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6C" w:rsidRPr="00273CD2" w:rsidRDefault="001A3FCA" w:rsidP="003349FE">
      <w:pPr>
        <w:spacing w:after="0" w:line="240" w:lineRule="auto"/>
      </w:pPr>
      <w:r w:rsidRPr="00273CD2">
        <w:rPr>
          <w:noProof/>
          <w:lang w:eastAsia="zh-CN" w:bidi="ar-SA"/>
        </w:rPr>
        <w:drawing>
          <wp:anchor distT="0" distB="0" distL="114300" distR="114300" simplePos="0" relativeHeight="251656704" behindDoc="1" locked="0" layoutInCell="1" allowOverlap="1" wp14:anchorId="166B450A" wp14:editId="2C443DBE">
            <wp:simplePos x="0" y="0"/>
            <wp:positionH relativeFrom="column">
              <wp:posOffset>-266700</wp:posOffset>
            </wp:positionH>
            <wp:positionV relativeFrom="paragraph">
              <wp:posOffset>-381000</wp:posOffset>
            </wp:positionV>
            <wp:extent cx="1924050" cy="9620250"/>
            <wp:effectExtent l="0" t="0" r="0" b="0"/>
            <wp:wrapTight wrapText="bothSides">
              <wp:wrapPolygon edited="0">
                <wp:start x="0" y="0"/>
                <wp:lineTo x="0" y="21557"/>
                <wp:lineTo x="21386" y="21557"/>
                <wp:lineTo x="21386" y="0"/>
                <wp:lineTo x="0" y="0"/>
              </wp:wrapPolygon>
            </wp:wrapTight>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9620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bottomFromText="200" w:vertAnchor="text" w:horzAnchor="page" w:tblpX="3613" w:tblpY="1"/>
        <w:tblW w:w="0" w:type="auto"/>
        <w:tblLook w:val="00A0" w:firstRow="1" w:lastRow="0" w:firstColumn="1" w:lastColumn="0" w:noHBand="0" w:noVBand="0"/>
      </w:tblPr>
      <w:tblGrid>
        <w:gridCol w:w="3781"/>
        <w:gridCol w:w="3782"/>
      </w:tblGrid>
      <w:tr w:rsidR="002D1170" w:rsidRPr="00273CD2" w:rsidTr="002D1170">
        <w:trPr>
          <w:trHeight w:val="342"/>
        </w:trPr>
        <w:tc>
          <w:tcPr>
            <w:tcW w:w="7563" w:type="dxa"/>
            <w:gridSpan w:val="2"/>
          </w:tcPr>
          <w:p w:rsidR="002D1170" w:rsidRPr="00273CD2" w:rsidRDefault="002D1170" w:rsidP="003349FE">
            <w:pPr>
              <w:spacing w:line="360" w:lineRule="auto"/>
              <w:ind w:left="600"/>
              <w:rPr>
                <w:b/>
                <w:sz w:val="32"/>
                <w:szCs w:val="32"/>
              </w:rPr>
            </w:pPr>
            <w:r w:rsidRPr="00273CD2">
              <w:rPr>
                <w:b/>
                <w:sz w:val="32"/>
              </w:rPr>
              <w:t>Évaluation globale indépendante du Mouvement pour le renforcement de la nutrition</w:t>
            </w:r>
          </w:p>
        </w:tc>
      </w:tr>
      <w:tr w:rsidR="002D1170" w:rsidRPr="00273CD2" w:rsidTr="002D1170">
        <w:trPr>
          <w:trHeight w:val="376"/>
        </w:trPr>
        <w:tc>
          <w:tcPr>
            <w:tcW w:w="7563" w:type="dxa"/>
            <w:gridSpan w:val="2"/>
          </w:tcPr>
          <w:p w:rsidR="002D1170" w:rsidRPr="00273CD2" w:rsidRDefault="002D1170" w:rsidP="003349FE">
            <w:pPr>
              <w:ind w:left="600"/>
              <w:rPr>
                <w:b/>
                <w:sz w:val="28"/>
                <w:szCs w:val="28"/>
              </w:rPr>
            </w:pPr>
          </w:p>
          <w:p w:rsidR="002D1170" w:rsidRPr="00273CD2" w:rsidRDefault="002D1170" w:rsidP="003349FE">
            <w:pPr>
              <w:ind w:left="600"/>
              <w:rPr>
                <w:b/>
                <w:sz w:val="28"/>
                <w:szCs w:val="28"/>
              </w:rPr>
            </w:pPr>
          </w:p>
          <w:p w:rsidR="002D1170" w:rsidRPr="00273CD2" w:rsidRDefault="00DC4FB5" w:rsidP="003349FE">
            <w:pPr>
              <w:ind w:left="600"/>
              <w:rPr>
                <w:b/>
                <w:sz w:val="28"/>
                <w:szCs w:val="28"/>
              </w:rPr>
            </w:pPr>
            <w:r w:rsidRPr="00273CD2">
              <w:rPr>
                <w:b/>
                <w:sz w:val="28"/>
              </w:rPr>
              <w:t>Document de travail : perspectives</w:t>
            </w:r>
            <w:r w:rsidR="008D052F" w:rsidRPr="00273CD2">
              <w:rPr>
                <w:b/>
                <w:sz w:val="28"/>
              </w:rPr>
              <w:t xml:space="preserve"> d</w:t>
            </w:r>
            <w:r w:rsidR="00273CD2">
              <w:rPr>
                <w:b/>
                <w:sz w:val="28"/>
              </w:rPr>
              <w:t>’</w:t>
            </w:r>
            <w:r w:rsidR="008D052F" w:rsidRPr="00273CD2">
              <w:rPr>
                <w:b/>
                <w:sz w:val="28"/>
              </w:rPr>
              <w:t>avenir pour le Mouvement SUN</w:t>
            </w:r>
          </w:p>
          <w:p w:rsidR="002D1170" w:rsidRPr="00273CD2" w:rsidRDefault="002D1170" w:rsidP="003349FE">
            <w:pPr>
              <w:ind w:left="600"/>
              <w:rPr>
                <w:sz w:val="28"/>
                <w:szCs w:val="28"/>
              </w:rPr>
            </w:pPr>
          </w:p>
        </w:tc>
      </w:tr>
      <w:tr w:rsidR="002D1170" w:rsidRPr="00273CD2" w:rsidTr="002D1170">
        <w:trPr>
          <w:trHeight w:val="280"/>
        </w:trPr>
        <w:tc>
          <w:tcPr>
            <w:tcW w:w="7563" w:type="dxa"/>
            <w:gridSpan w:val="2"/>
          </w:tcPr>
          <w:p w:rsidR="002D1170" w:rsidRPr="00273CD2" w:rsidRDefault="002D1170" w:rsidP="003349FE">
            <w:pPr>
              <w:ind w:left="600"/>
              <w:rPr>
                <w:b/>
                <w:sz w:val="28"/>
                <w:szCs w:val="28"/>
              </w:rPr>
            </w:pPr>
          </w:p>
          <w:p w:rsidR="002D1170" w:rsidRPr="00273CD2" w:rsidRDefault="002D1170" w:rsidP="003349FE">
            <w:pPr>
              <w:ind w:left="600"/>
              <w:rPr>
                <w:b/>
                <w:sz w:val="28"/>
                <w:szCs w:val="28"/>
              </w:rPr>
            </w:pPr>
          </w:p>
          <w:p w:rsidR="002D1170" w:rsidRPr="00273CD2" w:rsidRDefault="002D1170" w:rsidP="003349FE">
            <w:pPr>
              <w:ind w:left="600"/>
              <w:rPr>
                <w:b/>
                <w:sz w:val="28"/>
                <w:szCs w:val="28"/>
              </w:rPr>
            </w:pPr>
            <w:r w:rsidRPr="00273CD2">
              <w:rPr>
                <w:b/>
                <w:sz w:val="28"/>
              </w:rPr>
              <w:t>Mokoro Limited</w:t>
            </w:r>
          </w:p>
          <w:p w:rsidR="002D1170" w:rsidRPr="00273CD2" w:rsidRDefault="002D1170" w:rsidP="003349FE">
            <w:pPr>
              <w:ind w:left="600"/>
              <w:rPr>
                <w:sz w:val="28"/>
                <w:szCs w:val="28"/>
              </w:rPr>
            </w:pPr>
          </w:p>
        </w:tc>
      </w:tr>
      <w:tr w:rsidR="002D1170" w:rsidRPr="00273CD2" w:rsidTr="002D1170">
        <w:trPr>
          <w:trHeight w:val="781"/>
        </w:trPr>
        <w:tc>
          <w:tcPr>
            <w:tcW w:w="7563" w:type="dxa"/>
            <w:gridSpan w:val="2"/>
          </w:tcPr>
          <w:p w:rsidR="002D1170" w:rsidRPr="00273CD2" w:rsidRDefault="002D1170" w:rsidP="003349FE">
            <w:pPr>
              <w:ind w:left="600"/>
              <w:jc w:val="center"/>
              <w:rPr>
                <w:b/>
                <w:sz w:val="28"/>
                <w:szCs w:val="28"/>
              </w:rPr>
            </w:pPr>
          </w:p>
          <w:p w:rsidR="002D1170" w:rsidRPr="00273CD2" w:rsidRDefault="002D1170" w:rsidP="003349FE">
            <w:pPr>
              <w:ind w:left="600"/>
              <w:jc w:val="center"/>
              <w:rPr>
                <w:i/>
                <w:sz w:val="28"/>
                <w:szCs w:val="28"/>
              </w:rPr>
            </w:pPr>
            <w:r w:rsidRPr="00273CD2">
              <w:rPr>
                <w:i/>
                <w:sz w:val="28"/>
              </w:rPr>
              <w:t>en partenariat avec</w:t>
            </w:r>
          </w:p>
        </w:tc>
      </w:tr>
      <w:tr w:rsidR="002D1170" w:rsidRPr="00273CD2" w:rsidTr="002D1170">
        <w:trPr>
          <w:trHeight w:val="4751"/>
        </w:trPr>
        <w:tc>
          <w:tcPr>
            <w:tcW w:w="3781" w:type="dxa"/>
          </w:tcPr>
          <w:p w:rsidR="002D1170" w:rsidRPr="00273CD2" w:rsidRDefault="002D1170" w:rsidP="003349FE">
            <w:pPr>
              <w:ind w:left="600"/>
              <w:rPr>
                <w:b/>
                <w:sz w:val="28"/>
                <w:szCs w:val="28"/>
              </w:rPr>
            </w:pPr>
          </w:p>
          <w:p w:rsidR="005712A4" w:rsidRDefault="001A3FCA" w:rsidP="003349FE">
            <w:pPr>
              <w:ind w:left="600"/>
              <w:rPr>
                <w:b/>
                <w:sz w:val="28"/>
                <w:szCs w:val="28"/>
              </w:rPr>
            </w:pPr>
            <w:r w:rsidRPr="00273CD2">
              <w:rPr>
                <w:noProof/>
                <w:lang w:eastAsia="zh-CN" w:bidi="ar-SA"/>
              </w:rPr>
              <w:drawing>
                <wp:anchor distT="0" distB="0" distL="114300" distR="114300" simplePos="0" relativeHeight="251657728" behindDoc="0" locked="0" layoutInCell="1" allowOverlap="1" wp14:anchorId="3A7405AB" wp14:editId="100A433F">
                  <wp:simplePos x="0" y="0"/>
                  <wp:positionH relativeFrom="column">
                    <wp:posOffset>640080</wp:posOffset>
                  </wp:positionH>
                  <wp:positionV relativeFrom="paragraph">
                    <wp:posOffset>249555</wp:posOffset>
                  </wp:positionV>
                  <wp:extent cx="1295400" cy="790575"/>
                  <wp:effectExtent l="0" t="0" r="0" b="9525"/>
                  <wp:wrapNone/>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CD2">
              <w:rPr>
                <w:b/>
                <w:sz w:val="28"/>
              </w:rPr>
              <w:t>Valid International</w:t>
            </w:r>
          </w:p>
          <w:p w:rsidR="005712A4" w:rsidRPr="005712A4" w:rsidRDefault="005712A4" w:rsidP="005712A4">
            <w:pPr>
              <w:rPr>
                <w:sz w:val="28"/>
                <w:szCs w:val="28"/>
              </w:rPr>
            </w:pPr>
          </w:p>
          <w:p w:rsidR="005712A4" w:rsidRPr="005712A4" w:rsidRDefault="005712A4" w:rsidP="005712A4">
            <w:pPr>
              <w:rPr>
                <w:sz w:val="28"/>
                <w:szCs w:val="28"/>
              </w:rPr>
            </w:pPr>
          </w:p>
          <w:p w:rsidR="005712A4" w:rsidRPr="005712A4" w:rsidRDefault="005712A4" w:rsidP="005712A4">
            <w:pPr>
              <w:rPr>
                <w:sz w:val="28"/>
                <w:szCs w:val="28"/>
              </w:rPr>
            </w:pPr>
          </w:p>
          <w:p w:rsidR="005712A4" w:rsidRPr="005712A4" w:rsidRDefault="005712A4" w:rsidP="005712A4">
            <w:pPr>
              <w:rPr>
                <w:sz w:val="28"/>
                <w:szCs w:val="28"/>
              </w:rPr>
            </w:pPr>
          </w:p>
          <w:p w:rsidR="005712A4" w:rsidRDefault="005712A4" w:rsidP="005712A4">
            <w:pPr>
              <w:rPr>
                <w:sz w:val="28"/>
                <w:szCs w:val="28"/>
              </w:rPr>
            </w:pPr>
          </w:p>
          <w:p w:rsidR="002D1170" w:rsidRPr="005712A4" w:rsidRDefault="005712A4" w:rsidP="005712A4">
            <w:pPr>
              <w:tabs>
                <w:tab w:val="left" w:pos="1005"/>
              </w:tabs>
              <w:rPr>
                <w:sz w:val="28"/>
                <w:szCs w:val="28"/>
              </w:rPr>
            </w:pPr>
            <w:r>
              <w:rPr>
                <w:sz w:val="28"/>
                <w:szCs w:val="28"/>
              </w:rPr>
              <w:tab/>
            </w:r>
          </w:p>
        </w:tc>
        <w:tc>
          <w:tcPr>
            <w:tcW w:w="3782" w:type="dxa"/>
          </w:tcPr>
          <w:p w:rsidR="002D1170" w:rsidRPr="00273CD2" w:rsidRDefault="002D1170" w:rsidP="003349FE">
            <w:pPr>
              <w:ind w:left="600"/>
              <w:rPr>
                <w:b/>
                <w:sz w:val="28"/>
                <w:szCs w:val="28"/>
              </w:rPr>
            </w:pPr>
          </w:p>
          <w:p w:rsidR="002D1170" w:rsidRPr="00273CD2" w:rsidRDefault="001A3FCA" w:rsidP="003349FE">
            <w:pPr>
              <w:ind w:left="600" w:hanging="270"/>
              <w:rPr>
                <w:b/>
                <w:sz w:val="28"/>
                <w:szCs w:val="28"/>
              </w:rPr>
            </w:pPr>
            <w:r w:rsidRPr="00273CD2">
              <w:rPr>
                <w:noProof/>
                <w:lang w:eastAsia="zh-CN" w:bidi="ar-SA"/>
              </w:rPr>
              <w:drawing>
                <wp:anchor distT="0" distB="0" distL="114300" distR="114300" simplePos="0" relativeHeight="251658752" behindDoc="0" locked="0" layoutInCell="1" allowOverlap="1" wp14:anchorId="74C27E5B" wp14:editId="64766B48">
                  <wp:simplePos x="0" y="0"/>
                  <wp:positionH relativeFrom="column">
                    <wp:posOffset>267970</wp:posOffset>
                  </wp:positionH>
                  <wp:positionV relativeFrom="paragraph">
                    <wp:posOffset>349885</wp:posOffset>
                  </wp:positionV>
                  <wp:extent cx="1581150" cy="685800"/>
                  <wp:effectExtent l="0" t="0" r="0" b="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CD2">
              <w:rPr>
                <w:b/>
                <w:sz w:val="28"/>
              </w:rPr>
              <w:t>FEG Consulting</w:t>
            </w:r>
          </w:p>
        </w:tc>
      </w:tr>
    </w:tbl>
    <w:p w:rsidR="002D1170" w:rsidRPr="00273CD2" w:rsidRDefault="008D052F" w:rsidP="003349FE">
      <w:pPr>
        <w:rPr>
          <w:rFonts w:cs="Calibri"/>
          <w:b/>
          <w:sz w:val="28"/>
          <w:szCs w:val="28"/>
        </w:rPr>
      </w:pPr>
      <w:r w:rsidRPr="00273CD2">
        <w:rPr>
          <w:b/>
          <w:sz w:val="28"/>
        </w:rPr>
        <w:t>Mardi 4 novembre 2014</w:t>
      </w:r>
    </w:p>
    <w:p w:rsidR="002D1170" w:rsidRPr="00273CD2" w:rsidRDefault="002D1170" w:rsidP="005712A4">
      <w:pPr>
        <w:spacing w:after="0" w:line="240" w:lineRule="auto"/>
        <w:sectPr w:rsidR="002D1170" w:rsidRPr="00273CD2" w:rsidSect="00304D73">
          <w:pgSz w:w="11906" w:h="16838" w:code="9"/>
          <w:pgMar w:top="1440" w:right="1440" w:bottom="1440" w:left="1440" w:header="576" w:footer="576" w:gutter="0"/>
          <w:pgNumType w:fmt="lowerRoman"/>
          <w:cols w:space="708"/>
          <w:titlePg/>
          <w:docGrid w:linePitch="360"/>
        </w:sectPr>
      </w:pPr>
    </w:p>
    <w:p w:rsidR="00524D6C" w:rsidRPr="00273CD2" w:rsidRDefault="00524D6C" w:rsidP="003349FE">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C6806" w:rsidRPr="00273CD2" w:rsidTr="00C6496B">
        <w:tc>
          <w:tcPr>
            <w:tcW w:w="5000" w:type="pct"/>
            <w:shd w:val="clear" w:color="auto" w:fill="auto"/>
          </w:tcPr>
          <w:p w:rsidR="00BC6806" w:rsidRPr="00273CD2" w:rsidRDefault="00BC6806" w:rsidP="00C6496B">
            <w:pPr>
              <w:spacing w:before="240" w:after="0" w:line="259" w:lineRule="auto"/>
              <w:ind w:left="360"/>
              <w:rPr>
                <w:b/>
              </w:rPr>
            </w:pPr>
            <w:r w:rsidRPr="00273CD2">
              <w:rPr>
                <w:b/>
              </w:rPr>
              <w:t>Évaluation globale indépendante du Mouvement pour le renforcement de la nutrition - Document de travail : perspectives d</w:t>
            </w:r>
            <w:r w:rsidR="00273CD2">
              <w:rPr>
                <w:b/>
              </w:rPr>
              <w:t>’</w:t>
            </w:r>
            <w:r w:rsidRPr="00273CD2">
              <w:rPr>
                <w:b/>
              </w:rPr>
              <w:t>avenir pour le Mouvement SUN</w:t>
            </w:r>
          </w:p>
          <w:p w:rsidR="00BC6806" w:rsidRPr="00273CD2" w:rsidRDefault="00BC6806" w:rsidP="00C6496B">
            <w:pPr>
              <w:spacing w:before="240" w:after="0" w:line="259" w:lineRule="auto"/>
              <w:ind w:left="360"/>
            </w:pPr>
            <w:r w:rsidRPr="00273CD2">
              <w:t>L</w:t>
            </w:r>
            <w:r w:rsidR="00273CD2">
              <w:t>’</w:t>
            </w:r>
            <w:r w:rsidRPr="00273CD2">
              <w:t>évaluation est réalisée par Mokoro Ltd, en partenariat avec Food Economy Group (FEG) Consulting et Valid International. L</w:t>
            </w:r>
            <w:r w:rsidR="00273CD2">
              <w:t>’</w:t>
            </w:r>
            <w:r w:rsidRPr="00273CD2">
              <w:t>équipe d</w:t>
            </w:r>
            <w:r w:rsidR="00273CD2">
              <w:t>’</w:t>
            </w:r>
            <w:r w:rsidRPr="00273CD2">
              <w:t>évaluateurs et de chercheurs comprend Stephen Lister (chef d</w:t>
            </w:r>
            <w:r w:rsidR="00273CD2">
              <w:t>’</w:t>
            </w:r>
            <w:r w:rsidRPr="00273CD2">
              <w:t xml:space="preserve">équipe), Stephanie Allan, Zoe Driscoll, Alta Fölscher, Chris Leather, Lilli Loveday, Mirella Mokbel Genequand, Robrecht Renard, Stephen Turner, et Muriel Visser. Un soutien supplémentaire est fourni par Philip Lister. </w:t>
            </w:r>
          </w:p>
          <w:p w:rsidR="00BC6806" w:rsidRPr="00273CD2" w:rsidRDefault="00BC6806" w:rsidP="00C6496B">
            <w:pPr>
              <w:spacing w:before="240" w:after="0" w:line="259" w:lineRule="auto"/>
              <w:ind w:left="360"/>
            </w:pPr>
            <w:r w:rsidRPr="00273CD2">
              <w:t>Le groupe interne chargé de l</w:t>
            </w:r>
            <w:r w:rsidR="00273CD2">
              <w:t>’</w:t>
            </w:r>
            <w:r w:rsidRPr="00273CD2">
              <w:t xml:space="preserve">assurance-qualité comprend Stephen Anderson et Alistair Hallam. </w:t>
            </w:r>
          </w:p>
          <w:p w:rsidR="00BC6806" w:rsidRPr="00273CD2" w:rsidRDefault="00BC6806" w:rsidP="00C6496B">
            <w:pPr>
              <w:spacing w:before="240" w:after="0" w:line="259" w:lineRule="auto"/>
              <w:ind w:left="360"/>
            </w:pPr>
            <w:r w:rsidRPr="00273CD2">
              <w:t>L</w:t>
            </w:r>
            <w:r w:rsidR="00273CD2">
              <w:t>’</w:t>
            </w:r>
            <w:r w:rsidRPr="00273CD2">
              <w:t>évaluation globale indépendante a été commandée par le Groupe principal du Mouvement SUN et est supervisée par son Sous-groupe pour la vision (VSG). Trois conseillers en assurance-qualité, Julia Compton, Chris Gerrard et Eva Lithman, ont été nommés pour aider le VSG. Le financement de l</w:t>
            </w:r>
            <w:r w:rsidR="00273CD2">
              <w:t>’</w:t>
            </w:r>
            <w:r w:rsidRPr="00273CD2">
              <w:t>évaluation globale indépendante est fourni par la Fondation Bill &amp; Melinda Gates. Ruwan de Mel est le chef de l</w:t>
            </w:r>
            <w:r w:rsidR="00273CD2">
              <w:t>’</w:t>
            </w:r>
            <w:r w:rsidRPr="00273CD2">
              <w:t>évaluation.</w:t>
            </w:r>
          </w:p>
          <w:p w:rsidR="00BC6806" w:rsidRPr="00273CD2" w:rsidRDefault="00BC6806" w:rsidP="00C6496B">
            <w:pPr>
              <w:spacing w:after="0" w:line="240" w:lineRule="auto"/>
              <w:jc w:val="center"/>
            </w:pPr>
          </w:p>
        </w:tc>
      </w:tr>
    </w:tbl>
    <w:p w:rsidR="00BC6806" w:rsidRPr="00273CD2" w:rsidRDefault="00BC6806" w:rsidP="003349FE">
      <w:pPr>
        <w:spacing w:after="0" w:line="240" w:lineRule="auto"/>
        <w:jc w:val="center"/>
      </w:pPr>
    </w:p>
    <w:p w:rsidR="006B5642" w:rsidRPr="00273CD2" w:rsidRDefault="00BC5726" w:rsidP="00A424BB">
      <w:pPr>
        <w:keepNext/>
        <w:spacing w:before="240" w:after="120" w:line="259" w:lineRule="auto"/>
      </w:pPr>
      <w:r w:rsidRPr="00273CD2">
        <w:t>Citation recommandée :</w:t>
      </w:r>
    </w:p>
    <w:p w:rsidR="00203373" w:rsidRPr="00273CD2" w:rsidRDefault="00203373" w:rsidP="003349FE">
      <w:pPr>
        <w:keepNext/>
        <w:spacing w:after="0" w:line="259" w:lineRule="auto"/>
        <w:ind w:left="720"/>
        <w:rPr>
          <w:szCs w:val="24"/>
        </w:rPr>
      </w:pPr>
      <w:r w:rsidRPr="00273CD2">
        <w:t xml:space="preserve">Mokoro, 2014. </w:t>
      </w:r>
      <w:r w:rsidRPr="00273CD2">
        <w:rPr>
          <w:i/>
        </w:rPr>
        <w:t>Évaluation globale indépendante du Mouvement pour le renforcement de la nutrition : Document de travail - perspectives d</w:t>
      </w:r>
      <w:r w:rsidR="00273CD2">
        <w:rPr>
          <w:i/>
        </w:rPr>
        <w:t>’</w:t>
      </w:r>
      <w:r w:rsidRPr="00273CD2">
        <w:rPr>
          <w:i/>
        </w:rPr>
        <w:t xml:space="preserve">avenir pour le Mouvement SUN. </w:t>
      </w:r>
      <w:r w:rsidRPr="00273CD2">
        <w:t>Oxford : Mokoro Ltd, le 4 novembre 2014.</w:t>
      </w:r>
    </w:p>
    <w:p w:rsidR="00990613" w:rsidRPr="00273CD2" w:rsidRDefault="00990613" w:rsidP="003349FE"/>
    <w:p w:rsidR="00990613" w:rsidRPr="00273CD2" w:rsidRDefault="00990613" w:rsidP="003349FE">
      <w:pPr>
        <w:rPr>
          <w:i/>
        </w:rPr>
      </w:pPr>
      <w:r w:rsidRPr="00273CD2">
        <w:rPr>
          <w:i/>
        </w:rPr>
        <w:t xml:space="preserve"> L</w:t>
      </w:r>
      <w:r w:rsidR="00273CD2">
        <w:rPr>
          <w:i/>
        </w:rPr>
        <w:t>’</w:t>
      </w:r>
      <w:r w:rsidRPr="00273CD2">
        <w:rPr>
          <w:i/>
        </w:rPr>
        <w:t>équipe d</w:t>
      </w:r>
      <w:r w:rsidR="00273CD2">
        <w:rPr>
          <w:i/>
        </w:rPr>
        <w:t>’</w:t>
      </w:r>
      <w:r w:rsidRPr="00273CD2">
        <w:rPr>
          <w:i/>
        </w:rPr>
        <w:t>évaluation est seule responsable des opinions exprimées dans le présent rapport, qui est distribué dans le but de stimuler le débat, sans préjudice des conclusions et recommandations finales de l</w:t>
      </w:r>
      <w:r w:rsidR="00273CD2">
        <w:rPr>
          <w:i/>
        </w:rPr>
        <w:t>’</w:t>
      </w:r>
      <w:r w:rsidRPr="00273CD2">
        <w:rPr>
          <w:i/>
        </w:rPr>
        <w:t>évaluation.</w:t>
      </w:r>
    </w:p>
    <w:p w:rsidR="00990613" w:rsidRPr="00273CD2" w:rsidRDefault="00990613" w:rsidP="003349FE"/>
    <w:p w:rsidR="000D22B8" w:rsidRPr="00273CD2" w:rsidRDefault="000D22B8" w:rsidP="003349FE">
      <w:pPr>
        <w:sectPr w:rsidR="000D22B8" w:rsidRPr="00273CD2" w:rsidSect="00D6653D">
          <w:headerReference w:type="default" r:id="rId12"/>
          <w:footerReference w:type="default" r:id="rId13"/>
          <w:type w:val="oddPage"/>
          <w:pgSz w:w="11906" w:h="16838" w:code="9"/>
          <w:pgMar w:top="1440" w:right="1440" w:bottom="1440" w:left="1440" w:header="706" w:footer="706" w:gutter="0"/>
          <w:pgNumType w:fmt="lowerRoman" w:start="1"/>
          <w:cols w:space="708"/>
          <w:docGrid w:linePitch="360"/>
        </w:sectPr>
      </w:pPr>
    </w:p>
    <w:p w:rsidR="00A251E0" w:rsidRPr="00273CD2" w:rsidRDefault="00A251E0" w:rsidP="003349FE">
      <w:pPr>
        <w:jc w:val="center"/>
        <w:rPr>
          <w:b/>
        </w:rPr>
      </w:pPr>
      <w:r w:rsidRPr="00273CD2">
        <w:rPr>
          <w:b/>
        </w:rPr>
        <w:t>Contenu</w:t>
      </w:r>
    </w:p>
    <w:p w:rsidR="00B904B4" w:rsidRDefault="00C81EEA">
      <w:pPr>
        <w:pStyle w:val="TOC2"/>
        <w:rPr>
          <w:rFonts w:asciiTheme="minorHAnsi" w:eastAsiaTheme="minorEastAsia" w:hAnsiTheme="minorHAnsi" w:cstheme="minorBidi"/>
          <w:b w:val="0"/>
          <w:sz w:val="22"/>
          <w:lang w:eastAsia="zh-CN" w:bidi="ar-SA"/>
        </w:rPr>
      </w:pPr>
      <w:r w:rsidRPr="00273CD2">
        <w:rPr>
          <w:rFonts w:ascii="Georgia" w:hAnsi="Georgia"/>
          <w:szCs w:val="20"/>
        </w:rPr>
        <w:fldChar w:fldCharType="begin"/>
      </w:r>
      <w:r w:rsidR="004D1EAA" w:rsidRPr="00273CD2">
        <w:rPr>
          <w:rFonts w:ascii="Georgia" w:hAnsi="Georgia"/>
          <w:szCs w:val="20"/>
        </w:rPr>
        <w:instrText xml:space="preserve"> TOC \o "1-</w:instrText>
      </w:r>
      <w:r w:rsidR="00735A2E" w:rsidRPr="00273CD2">
        <w:rPr>
          <w:rFonts w:ascii="Georgia" w:hAnsi="Georgia"/>
          <w:szCs w:val="20"/>
        </w:rPr>
        <w:instrText>2</w:instrText>
      </w:r>
      <w:r w:rsidR="004D1EAA" w:rsidRPr="00273CD2">
        <w:rPr>
          <w:rFonts w:ascii="Georgia" w:hAnsi="Georgia"/>
          <w:szCs w:val="20"/>
        </w:rPr>
        <w:instrText xml:space="preserve">" \h \z \u </w:instrText>
      </w:r>
      <w:r w:rsidRPr="00273CD2">
        <w:rPr>
          <w:rFonts w:ascii="Georgia" w:hAnsi="Georgia"/>
          <w:szCs w:val="20"/>
        </w:rPr>
        <w:fldChar w:fldCharType="separate"/>
      </w:r>
      <w:hyperlink w:anchor="_Toc404759833" w:history="1">
        <w:r w:rsidR="00B904B4" w:rsidRPr="008B7450">
          <w:rPr>
            <w:rStyle w:val="Hyperlink"/>
          </w:rPr>
          <w:t>1.</w:t>
        </w:r>
        <w:r w:rsidR="00B904B4">
          <w:rPr>
            <w:rFonts w:asciiTheme="minorHAnsi" w:eastAsiaTheme="minorEastAsia" w:hAnsiTheme="minorHAnsi" w:cstheme="minorBidi"/>
            <w:b w:val="0"/>
            <w:sz w:val="22"/>
            <w:lang w:eastAsia="zh-CN" w:bidi="ar-SA"/>
          </w:rPr>
          <w:tab/>
        </w:r>
        <w:r w:rsidR="00B904B4" w:rsidRPr="008B7450">
          <w:rPr>
            <w:rStyle w:val="Hyperlink"/>
          </w:rPr>
          <w:t>Contexte et rôle du présent document de travail</w:t>
        </w:r>
        <w:r w:rsidR="00B904B4">
          <w:rPr>
            <w:webHidden/>
          </w:rPr>
          <w:tab/>
        </w:r>
        <w:r w:rsidR="00B904B4">
          <w:rPr>
            <w:webHidden/>
          </w:rPr>
          <w:fldChar w:fldCharType="begin"/>
        </w:r>
        <w:r w:rsidR="00B904B4">
          <w:rPr>
            <w:webHidden/>
          </w:rPr>
          <w:instrText xml:space="preserve"> PAGEREF _Toc404759833 \h </w:instrText>
        </w:r>
        <w:r w:rsidR="00B904B4">
          <w:rPr>
            <w:webHidden/>
          </w:rPr>
        </w:r>
        <w:r w:rsidR="00B904B4">
          <w:rPr>
            <w:webHidden/>
          </w:rPr>
          <w:fldChar w:fldCharType="separate"/>
        </w:r>
        <w:r w:rsidR="00B904B4">
          <w:rPr>
            <w:webHidden/>
          </w:rPr>
          <w:t>1</w:t>
        </w:r>
        <w:r w:rsidR="00B904B4">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4" w:history="1">
        <w:r w:rsidRPr="008B7450">
          <w:rPr>
            <w:rStyle w:val="Hyperlink"/>
          </w:rPr>
          <w:t>2.</w:t>
        </w:r>
        <w:r>
          <w:rPr>
            <w:rFonts w:asciiTheme="minorHAnsi" w:eastAsiaTheme="minorEastAsia" w:hAnsiTheme="minorHAnsi" w:cstheme="minorBidi"/>
            <w:b w:val="0"/>
            <w:sz w:val="22"/>
            <w:lang w:eastAsia="zh-CN" w:bidi="ar-SA"/>
          </w:rPr>
          <w:tab/>
        </w:r>
        <w:r w:rsidRPr="008B7450">
          <w:rPr>
            <w:rStyle w:val="Hyperlink"/>
          </w:rPr>
          <w:t>Stratégie et objectifs actuels de SUN</w:t>
        </w:r>
        <w:r>
          <w:rPr>
            <w:webHidden/>
          </w:rPr>
          <w:tab/>
        </w:r>
        <w:r>
          <w:rPr>
            <w:webHidden/>
          </w:rPr>
          <w:fldChar w:fldCharType="begin"/>
        </w:r>
        <w:r>
          <w:rPr>
            <w:webHidden/>
          </w:rPr>
          <w:instrText xml:space="preserve"> PAGEREF _Toc404759834 \h </w:instrText>
        </w:r>
        <w:r>
          <w:rPr>
            <w:webHidden/>
          </w:rPr>
        </w:r>
        <w:r>
          <w:rPr>
            <w:webHidden/>
          </w:rPr>
          <w:fldChar w:fldCharType="separate"/>
        </w:r>
        <w:r>
          <w:rPr>
            <w:webHidden/>
          </w:rPr>
          <w:t>3</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5" w:history="1">
        <w:r w:rsidRPr="008B7450">
          <w:rPr>
            <w:rStyle w:val="Hyperlink"/>
          </w:rPr>
          <w:t>3.</w:t>
        </w:r>
        <w:r>
          <w:rPr>
            <w:rFonts w:asciiTheme="minorHAnsi" w:eastAsiaTheme="minorEastAsia" w:hAnsiTheme="minorHAnsi" w:cstheme="minorBidi"/>
            <w:b w:val="0"/>
            <w:sz w:val="22"/>
            <w:lang w:eastAsia="zh-CN" w:bidi="ar-SA"/>
          </w:rPr>
          <w:tab/>
        </w:r>
        <w:r w:rsidRPr="008B7450">
          <w:rPr>
            <w:rStyle w:val="Hyperlink"/>
          </w:rPr>
          <w:t>Questions et choix essentiels auxquels SUN fait face</w:t>
        </w:r>
        <w:r>
          <w:rPr>
            <w:webHidden/>
          </w:rPr>
          <w:tab/>
        </w:r>
        <w:r>
          <w:rPr>
            <w:webHidden/>
          </w:rPr>
          <w:fldChar w:fldCharType="begin"/>
        </w:r>
        <w:r>
          <w:rPr>
            <w:webHidden/>
          </w:rPr>
          <w:instrText xml:space="preserve"> PAGEREF _Toc404759835 \h </w:instrText>
        </w:r>
        <w:r>
          <w:rPr>
            <w:webHidden/>
          </w:rPr>
        </w:r>
        <w:r>
          <w:rPr>
            <w:webHidden/>
          </w:rPr>
          <w:fldChar w:fldCharType="separate"/>
        </w:r>
        <w:r>
          <w:rPr>
            <w:webHidden/>
          </w:rPr>
          <w:t>5</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6" w:history="1">
        <w:r w:rsidRPr="008B7450">
          <w:rPr>
            <w:rStyle w:val="Hyperlink"/>
          </w:rPr>
          <w:t>4.</w:t>
        </w:r>
        <w:r>
          <w:rPr>
            <w:rFonts w:asciiTheme="minorHAnsi" w:eastAsiaTheme="minorEastAsia" w:hAnsiTheme="minorHAnsi" w:cstheme="minorBidi"/>
            <w:b w:val="0"/>
            <w:sz w:val="22"/>
            <w:lang w:eastAsia="zh-CN" w:bidi="ar-SA"/>
          </w:rPr>
          <w:tab/>
        </w:r>
        <w:r w:rsidRPr="008B7450">
          <w:rPr>
            <w:rStyle w:val="Hyperlink"/>
          </w:rPr>
          <w:t>Prochaines étapes</w:t>
        </w:r>
        <w:r>
          <w:rPr>
            <w:webHidden/>
          </w:rPr>
          <w:tab/>
        </w:r>
        <w:r>
          <w:rPr>
            <w:webHidden/>
          </w:rPr>
          <w:fldChar w:fldCharType="begin"/>
        </w:r>
        <w:r>
          <w:rPr>
            <w:webHidden/>
          </w:rPr>
          <w:instrText xml:space="preserve"> PAGEREF _Toc404759836 \h </w:instrText>
        </w:r>
        <w:r>
          <w:rPr>
            <w:webHidden/>
          </w:rPr>
        </w:r>
        <w:r>
          <w:rPr>
            <w:webHidden/>
          </w:rPr>
          <w:fldChar w:fldCharType="separate"/>
        </w:r>
        <w:r>
          <w:rPr>
            <w:webHidden/>
          </w:rPr>
          <w:t>13</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7" w:history="1">
        <w:r w:rsidRPr="008B7450">
          <w:rPr>
            <w:rStyle w:val="Hyperlink"/>
            <w:lang w:val="en-GB"/>
          </w:rPr>
          <w:t>Annexe A</w:t>
        </w:r>
        <w:r>
          <w:rPr>
            <w:rFonts w:asciiTheme="minorHAnsi" w:eastAsiaTheme="minorEastAsia" w:hAnsiTheme="minorHAnsi" w:cstheme="minorBidi"/>
            <w:b w:val="0"/>
            <w:sz w:val="22"/>
            <w:lang w:eastAsia="zh-CN" w:bidi="ar-SA"/>
          </w:rPr>
          <w:tab/>
        </w:r>
        <w:r w:rsidRPr="008B7450">
          <w:rPr>
            <w:rStyle w:val="Hyperlink"/>
          </w:rPr>
          <w:t>Principales questions de l’évaluation</w:t>
        </w:r>
        <w:r>
          <w:rPr>
            <w:webHidden/>
          </w:rPr>
          <w:tab/>
        </w:r>
        <w:r>
          <w:rPr>
            <w:webHidden/>
          </w:rPr>
          <w:fldChar w:fldCharType="begin"/>
        </w:r>
        <w:r>
          <w:rPr>
            <w:webHidden/>
          </w:rPr>
          <w:instrText xml:space="preserve"> PAGEREF _Toc404759837 \h </w:instrText>
        </w:r>
        <w:r>
          <w:rPr>
            <w:webHidden/>
          </w:rPr>
        </w:r>
        <w:r>
          <w:rPr>
            <w:webHidden/>
          </w:rPr>
          <w:fldChar w:fldCharType="separate"/>
        </w:r>
        <w:r>
          <w:rPr>
            <w:webHidden/>
          </w:rPr>
          <w:t>14</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8" w:history="1">
        <w:r w:rsidRPr="008B7450">
          <w:rPr>
            <w:rStyle w:val="Hyperlink"/>
            <w:rFonts w:eastAsia="Times New Roman"/>
            <w:kern w:val="28"/>
            <w:lang w:val="en-GB"/>
          </w:rPr>
          <w:t>Annexe B</w:t>
        </w:r>
        <w:r>
          <w:rPr>
            <w:rFonts w:asciiTheme="minorHAnsi" w:eastAsiaTheme="minorEastAsia" w:hAnsiTheme="minorHAnsi" w:cstheme="minorBidi"/>
            <w:b w:val="0"/>
            <w:sz w:val="22"/>
            <w:lang w:eastAsia="zh-CN" w:bidi="ar-SA"/>
          </w:rPr>
          <w:tab/>
        </w:r>
        <w:r w:rsidRPr="008B7450">
          <w:rPr>
            <w:rStyle w:val="Hyperlink"/>
            <w:kern w:val="28"/>
          </w:rPr>
          <w:t>Processus de visualisation et réponse de la direction à l’ICE</w:t>
        </w:r>
        <w:r>
          <w:rPr>
            <w:webHidden/>
          </w:rPr>
          <w:tab/>
        </w:r>
        <w:r>
          <w:rPr>
            <w:webHidden/>
          </w:rPr>
          <w:fldChar w:fldCharType="begin"/>
        </w:r>
        <w:r>
          <w:rPr>
            <w:webHidden/>
          </w:rPr>
          <w:instrText xml:space="preserve"> PAGEREF _Toc404759838 \h </w:instrText>
        </w:r>
        <w:r>
          <w:rPr>
            <w:webHidden/>
          </w:rPr>
        </w:r>
        <w:r>
          <w:rPr>
            <w:webHidden/>
          </w:rPr>
          <w:fldChar w:fldCharType="separate"/>
        </w:r>
        <w:r>
          <w:rPr>
            <w:webHidden/>
          </w:rPr>
          <w:t>16</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39" w:history="1">
        <w:r w:rsidRPr="008B7450">
          <w:rPr>
            <w:rStyle w:val="Hyperlink"/>
            <w:lang w:val="en-GB"/>
          </w:rPr>
          <w:t>Annexe C</w:t>
        </w:r>
        <w:r>
          <w:rPr>
            <w:rFonts w:asciiTheme="minorHAnsi" w:eastAsiaTheme="minorEastAsia" w:hAnsiTheme="minorHAnsi" w:cstheme="minorBidi"/>
            <w:b w:val="0"/>
            <w:sz w:val="22"/>
            <w:lang w:eastAsia="zh-CN" w:bidi="ar-SA"/>
          </w:rPr>
          <w:tab/>
        </w:r>
        <w:r w:rsidRPr="008B7450">
          <w:rPr>
            <w:rStyle w:val="Hyperlink"/>
          </w:rPr>
          <w:t>Origines et évolution du Mouvement SUN</w:t>
        </w:r>
        <w:r>
          <w:rPr>
            <w:webHidden/>
          </w:rPr>
          <w:tab/>
        </w:r>
        <w:r>
          <w:rPr>
            <w:webHidden/>
          </w:rPr>
          <w:fldChar w:fldCharType="begin"/>
        </w:r>
        <w:r>
          <w:rPr>
            <w:webHidden/>
          </w:rPr>
          <w:instrText xml:space="preserve"> PAGEREF _Toc404759839 \h </w:instrText>
        </w:r>
        <w:r>
          <w:rPr>
            <w:webHidden/>
          </w:rPr>
        </w:r>
        <w:r>
          <w:rPr>
            <w:webHidden/>
          </w:rPr>
          <w:fldChar w:fldCharType="separate"/>
        </w:r>
        <w:r>
          <w:rPr>
            <w:webHidden/>
          </w:rPr>
          <w:t>18</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40" w:history="1">
        <w:r w:rsidRPr="008B7450">
          <w:rPr>
            <w:rStyle w:val="Hyperlink"/>
            <w:lang w:val="en-GB"/>
          </w:rPr>
          <w:t>Annexe D</w:t>
        </w:r>
        <w:r>
          <w:rPr>
            <w:rFonts w:asciiTheme="minorHAnsi" w:eastAsiaTheme="minorEastAsia" w:hAnsiTheme="minorHAnsi" w:cstheme="minorBidi"/>
            <w:b w:val="0"/>
            <w:sz w:val="22"/>
            <w:lang w:eastAsia="zh-CN" w:bidi="ar-SA"/>
          </w:rPr>
          <w:tab/>
        </w:r>
        <w:r w:rsidRPr="008B7450">
          <w:rPr>
            <w:rStyle w:val="Hyperlink"/>
          </w:rPr>
          <w:t>Initiatives mondiales sur la nutrition et la sécurité alimentaire</w:t>
        </w:r>
        <w:r>
          <w:rPr>
            <w:webHidden/>
          </w:rPr>
          <w:tab/>
        </w:r>
        <w:r>
          <w:rPr>
            <w:webHidden/>
          </w:rPr>
          <w:fldChar w:fldCharType="begin"/>
        </w:r>
        <w:r>
          <w:rPr>
            <w:webHidden/>
          </w:rPr>
          <w:instrText xml:space="preserve"> PAGEREF _Toc404759840 \h </w:instrText>
        </w:r>
        <w:r>
          <w:rPr>
            <w:webHidden/>
          </w:rPr>
        </w:r>
        <w:r>
          <w:rPr>
            <w:webHidden/>
          </w:rPr>
          <w:fldChar w:fldCharType="separate"/>
        </w:r>
        <w:r>
          <w:rPr>
            <w:webHidden/>
          </w:rPr>
          <w:t>22</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41" w:history="1">
        <w:r w:rsidRPr="008B7450">
          <w:rPr>
            <w:rStyle w:val="Hyperlink"/>
            <w:lang w:val="en-GB"/>
          </w:rPr>
          <w:t>Annexe E</w:t>
        </w:r>
        <w:r>
          <w:rPr>
            <w:rFonts w:asciiTheme="minorHAnsi" w:eastAsiaTheme="minorEastAsia" w:hAnsiTheme="minorHAnsi" w:cstheme="minorBidi"/>
            <w:b w:val="0"/>
            <w:sz w:val="22"/>
            <w:lang w:eastAsia="zh-CN" w:bidi="ar-SA"/>
          </w:rPr>
          <w:tab/>
        </w:r>
        <w:r w:rsidRPr="008B7450">
          <w:rPr>
            <w:rStyle w:val="Hyperlink"/>
          </w:rPr>
          <w:t>Comment le Mouvement SUN cherche-t-il à ajouter de la valeur ?</w:t>
        </w:r>
        <w:r>
          <w:rPr>
            <w:webHidden/>
          </w:rPr>
          <w:tab/>
        </w:r>
        <w:r>
          <w:rPr>
            <w:webHidden/>
          </w:rPr>
          <w:fldChar w:fldCharType="begin"/>
        </w:r>
        <w:r>
          <w:rPr>
            <w:webHidden/>
          </w:rPr>
          <w:instrText xml:space="preserve"> PAGEREF _Toc404759841 \h </w:instrText>
        </w:r>
        <w:r>
          <w:rPr>
            <w:webHidden/>
          </w:rPr>
        </w:r>
        <w:r>
          <w:rPr>
            <w:webHidden/>
          </w:rPr>
          <w:fldChar w:fldCharType="separate"/>
        </w:r>
        <w:r>
          <w:rPr>
            <w:webHidden/>
          </w:rPr>
          <w:t>52</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42" w:history="1">
        <w:r w:rsidRPr="008B7450">
          <w:rPr>
            <w:rStyle w:val="Hyperlink"/>
            <w:lang w:val="en-GB"/>
          </w:rPr>
          <w:t>Annexe F</w:t>
        </w:r>
        <w:r>
          <w:rPr>
            <w:rFonts w:asciiTheme="minorHAnsi" w:eastAsiaTheme="minorEastAsia" w:hAnsiTheme="minorHAnsi" w:cstheme="minorBidi"/>
            <w:b w:val="0"/>
            <w:sz w:val="22"/>
            <w:lang w:eastAsia="zh-CN" w:bidi="ar-SA"/>
          </w:rPr>
          <w:tab/>
        </w:r>
        <w:r w:rsidRPr="008B7450">
          <w:rPr>
            <w:rStyle w:val="Hyperlink"/>
          </w:rPr>
          <w:t>Références</w:t>
        </w:r>
        <w:r>
          <w:rPr>
            <w:webHidden/>
          </w:rPr>
          <w:tab/>
        </w:r>
        <w:r>
          <w:rPr>
            <w:webHidden/>
          </w:rPr>
          <w:fldChar w:fldCharType="begin"/>
        </w:r>
        <w:r>
          <w:rPr>
            <w:webHidden/>
          </w:rPr>
          <w:instrText xml:space="preserve"> PAGEREF _Toc404759842 \h </w:instrText>
        </w:r>
        <w:r>
          <w:rPr>
            <w:webHidden/>
          </w:rPr>
        </w:r>
        <w:r>
          <w:rPr>
            <w:webHidden/>
          </w:rPr>
          <w:fldChar w:fldCharType="separate"/>
        </w:r>
        <w:r>
          <w:rPr>
            <w:webHidden/>
          </w:rPr>
          <w:t>55</w:t>
        </w:r>
        <w:r>
          <w:rPr>
            <w:webHidden/>
          </w:rPr>
          <w:fldChar w:fldCharType="end"/>
        </w:r>
      </w:hyperlink>
    </w:p>
    <w:p w:rsidR="00B904B4" w:rsidRDefault="00B904B4">
      <w:pPr>
        <w:pStyle w:val="TOC2"/>
        <w:rPr>
          <w:rFonts w:asciiTheme="minorHAnsi" w:eastAsiaTheme="minorEastAsia" w:hAnsiTheme="minorHAnsi" w:cstheme="minorBidi"/>
          <w:b w:val="0"/>
          <w:sz w:val="22"/>
          <w:lang w:eastAsia="zh-CN" w:bidi="ar-SA"/>
        </w:rPr>
      </w:pPr>
      <w:hyperlink w:anchor="_Toc404759843" w:history="1">
        <w:r w:rsidRPr="008B7450">
          <w:rPr>
            <w:rStyle w:val="Hyperlink"/>
          </w:rPr>
          <w:t>Sigles</w:t>
        </w:r>
        <w:r>
          <w:rPr>
            <w:webHidden/>
          </w:rPr>
          <w:tab/>
        </w:r>
        <w:r>
          <w:rPr>
            <w:webHidden/>
          </w:rPr>
          <w:tab/>
        </w:r>
        <w:r>
          <w:rPr>
            <w:webHidden/>
          </w:rPr>
          <w:fldChar w:fldCharType="begin"/>
        </w:r>
        <w:r>
          <w:rPr>
            <w:webHidden/>
          </w:rPr>
          <w:instrText xml:space="preserve"> PAGEREF _Toc404759843 \h </w:instrText>
        </w:r>
        <w:r>
          <w:rPr>
            <w:webHidden/>
          </w:rPr>
        </w:r>
        <w:r>
          <w:rPr>
            <w:webHidden/>
          </w:rPr>
          <w:fldChar w:fldCharType="separate"/>
        </w:r>
        <w:r>
          <w:rPr>
            <w:webHidden/>
          </w:rPr>
          <w:t>57</w:t>
        </w:r>
        <w:r>
          <w:rPr>
            <w:webHidden/>
          </w:rPr>
          <w:fldChar w:fldCharType="end"/>
        </w:r>
      </w:hyperlink>
    </w:p>
    <w:p w:rsidR="00D46C33" w:rsidRPr="00273CD2" w:rsidRDefault="00C81EEA">
      <w:pPr>
        <w:pStyle w:val="TOC2"/>
        <w:rPr>
          <w:rFonts w:ascii="Calibri" w:eastAsia="SimSun" w:hAnsi="Calibri" w:cs="Arial"/>
          <w:b w:val="0"/>
          <w:sz w:val="22"/>
        </w:rPr>
      </w:pPr>
      <w:r w:rsidRPr="00273CD2">
        <w:rPr>
          <w:bCs/>
          <w:szCs w:val="20"/>
        </w:rPr>
        <w:fldChar w:fldCharType="end"/>
      </w:r>
    </w:p>
    <w:p w:rsidR="00A33191" w:rsidRPr="00273CD2" w:rsidRDefault="00DC24BE" w:rsidP="003349FE">
      <w:pPr>
        <w:rPr>
          <w:b/>
        </w:rPr>
        <w:sectPr w:rsidR="00A33191" w:rsidRPr="00273CD2" w:rsidSect="001A5FB2">
          <w:pgSz w:w="11906" w:h="16838" w:code="9"/>
          <w:pgMar w:top="1440" w:right="1440" w:bottom="1440" w:left="1440" w:header="706" w:footer="706" w:gutter="0"/>
          <w:pgNumType w:fmt="lowerRoman"/>
          <w:cols w:space="708"/>
          <w:docGrid w:linePitch="360"/>
        </w:sectPr>
      </w:pPr>
      <w:r w:rsidRPr="00273CD2">
        <w:br w:type="page"/>
      </w:r>
    </w:p>
    <w:p w:rsidR="0034075B" w:rsidRPr="00273CD2" w:rsidRDefault="002B6F68" w:rsidP="003349FE">
      <w:pPr>
        <w:pStyle w:val="Heading2"/>
        <w:numPr>
          <w:ilvl w:val="0"/>
          <w:numId w:val="14"/>
        </w:numPr>
        <w:ind w:hanging="720"/>
      </w:pPr>
      <w:bookmarkStart w:id="0" w:name="_Toc402847872"/>
      <w:bookmarkStart w:id="1" w:name="_Toc404759833"/>
      <w:r w:rsidRPr="00273CD2">
        <w:t>Contexte et rôle du présent document de travail</w:t>
      </w:r>
      <w:bookmarkEnd w:id="0"/>
      <w:bookmarkEnd w:id="1"/>
    </w:p>
    <w:p w:rsidR="00E071E7" w:rsidRPr="00273CD2" w:rsidRDefault="00BB0ED0" w:rsidP="007E44A1">
      <w:pPr>
        <w:pStyle w:val="SUNHead4"/>
      </w:pPr>
      <w:r w:rsidRPr="00273CD2">
        <w:t>Objectifs et calendrier de l</w:t>
      </w:r>
      <w:r w:rsidR="00273CD2">
        <w:t>’</w:t>
      </w:r>
      <w:r w:rsidRPr="00273CD2">
        <w:t>évaluation</w:t>
      </w:r>
    </w:p>
    <w:p w:rsidR="006B2CE3" w:rsidRPr="00273CD2" w:rsidRDefault="006B2CE3" w:rsidP="00EF303F">
      <w:pPr>
        <w:pStyle w:val="BodyText"/>
        <w:numPr>
          <w:ilvl w:val="0"/>
          <w:numId w:val="39"/>
        </w:numPr>
        <w:ind w:left="0" w:firstLine="0"/>
        <w:rPr>
          <w:rFonts w:ascii="Georgia" w:hAnsi="Georgia"/>
          <w:sz w:val="24"/>
          <w:szCs w:val="24"/>
        </w:rPr>
      </w:pPr>
      <w:r w:rsidRPr="00273CD2">
        <w:rPr>
          <w:rFonts w:ascii="Georgia" w:hAnsi="Georgia"/>
          <w:sz w:val="24"/>
        </w:rPr>
        <w:t>Le Groupe principal (LG) du Mouvement pour le renforcement de la nutrition (SUN) a commandé une évaluation globale indépendante (ICE). Les termes de référence (TdR) stipulent que l</w:t>
      </w:r>
      <w:r w:rsidR="00273CD2">
        <w:rPr>
          <w:rFonts w:ascii="Georgia" w:hAnsi="Georgia"/>
          <w:sz w:val="24"/>
        </w:rPr>
        <w:t>’</w:t>
      </w:r>
      <w:r w:rsidRPr="00273CD2">
        <w:rPr>
          <w:rFonts w:ascii="Georgia" w:hAnsi="Georgia"/>
          <w:sz w:val="24"/>
        </w:rPr>
        <w:t>ICE :</w:t>
      </w:r>
    </w:p>
    <w:p w:rsidR="006B2CE3" w:rsidRPr="00273CD2" w:rsidRDefault="005000CE" w:rsidP="006B2CE3">
      <w:pPr>
        <w:pStyle w:val="SUNquote"/>
      </w:pPr>
      <w:r w:rsidRPr="00273CD2">
        <w:t>doit examiner tous les aspects de SUN - sa structure institutionnelle, ses objectifs, son / ses mode(s) de fonctionnement, ses processus de décision, son rôle dans l</w:t>
      </w:r>
      <w:r w:rsidR="00273CD2">
        <w:t>’</w:t>
      </w:r>
      <w:r w:rsidRPr="00273CD2">
        <w:t>architecture plus étendue du développement international, sa pertinence, sa valeur ajoutée et son efficacité. Elle examinera quelle a été jusque-là l</w:t>
      </w:r>
      <w:r w:rsidR="00273CD2">
        <w:t>’</w:t>
      </w:r>
      <w:r w:rsidRPr="00273CD2">
        <w:t>efficacité du Mouvement SUN dans la réalisation de ses objectifs - dans sa mission d</w:t>
      </w:r>
      <w:r w:rsidR="00273CD2">
        <w:t>’</w:t>
      </w:r>
      <w:r w:rsidRPr="00273CD2">
        <w:t>accélération de la réduction de la malnutrition - et posera des options pour l</w:t>
      </w:r>
      <w:r w:rsidR="00273CD2">
        <w:t>’</w:t>
      </w:r>
      <w:r w:rsidRPr="00273CD2">
        <w:t>évolution du Mouvement SUN afin de tirer parti des forces et de combler les lacunes. Elle fournira une évaluation indépendante de ce que SUN a accompli et continue d</w:t>
      </w:r>
      <w:r w:rsidR="00273CD2">
        <w:t>’</w:t>
      </w:r>
      <w:r w:rsidRPr="00273CD2">
        <w:t>accomplir, de l</w:t>
      </w:r>
      <w:r w:rsidR="00273CD2">
        <w:t>’</w:t>
      </w:r>
      <w:r w:rsidRPr="00273CD2">
        <w:t>efficience et l</w:t>
      </w:r>
      <w:r w:rsidR="00273CD2">
        <w:t>’</w:t>
      </w:r>
      <w:r w:rsidRPr="00273CD2">
        <w:t>efficacité de ses différentes composantes (sa structure de gouvernance, ses réseaux et son Secrétariat), son fonctionnement actuel et, dans la mesure du possible, sa contribution aux niveaux national, régional et mondial.</w:t>
      </w:r>
      <w:r w:rsidR="00161F7A">
        <w:t xml:space="preserve"> </w:t>
      </w:r>
      <w:r w:rsidRPr="00273CD2">
        <w:t>Elle examinera le degré auquel le Mouvement SUN aide les gouvernements nationaux et d</w:t>
      </w:r>
      <w:r w:rsidR="00273CD2">
        <w:t>’</w:t>
      </w:r>
      <w:r w:rsidRPr="00273CD2">
        <w:t>autres parties prenantes à contribuer à des transformations dans la façon dont la nutrition est abordée. Elle permettra d</w:t>
      </w:r>
      <w:r w:rsidR="00273CD2">
        <w:t>’</w:t>
      </w:r>
      <w:r w:rsidRPr="00273CD2">
        <w:t>évaluer le rôle que le Mouvement SUN joue dans l</w:t>
      </w:r>
      <w:r w:rsidR="00273CD2">
        <w:t>’</w:t>
      </w:r>
      <w:r w:rsidRPr="00273CD2">
        <w:t>amélioration de l</w:t>
      </w:r>
      <w:r w:rsidR="00273CD2">
        <w:t>’</w:t>
      </w:r>
      <w:r w:rsidRPr="00273CD2">
        <w:t>attention portée sur les questions de responsabilisation des femmes et de l</w:t>
      </w:r>
      <w:r w:rsidR="00273CD2">
        <w:t>’</w:t>
      </w:r>
      <w:r w:rsidRPr="00273CD2">
        <w:t>égalité des sexes et servira de catalyseur des approches contribuant à la nutrition dans les secteurs de l</w:t>
      </w:r>
      <w:r w:rsidR="00273CD2">
        <w:t>’</w:t>
      </w:r>
      <w:r w:rsidRPr="00273CD2">
        <w:t>agriculture, des soins de santé, de l</w:t>
      </w:r>
      <w:r w:rsidR="00273CD2">
        <w:t>’</w:t>
      </w:r>
      <w:r w:rsidRPr="00273CD2">
        <w:t>eau et de l</w:t>
      </w:r>
      <w:r w:rsidR="00273CD2">
        <w:t>’</w:t>
      </w:r>
      <w:r w:rsidRPr="00273CD2">
        <w:t>assainissement, ainsi que d</w:t>
      </w:r>
      <w:r w:rsidR="00273CD2">
        <w:t>’</w:t>
      </w:r>
      <w:r w:rsidRPr="00273CD2">
        <w:t>autres secteurs. » (TdR 7)</w:t>
      </w:r>
    </w:p>
    <w:p w:rsidR="00F5502E" w:rsidRPr="00273CD2" w:rsidRDefault="00873ABA" w:rsidP="00B47DEE">
      <w:pPr>
        <w:pStyle w:val="BodyText"/>
        <w:numPr>
          <w:ilvl w:val="0"/>
          <w:numId w:val="39"/>
        </w:numPr>
        <w:spacing w:before="240"/>
        <w:ind w:left="0" w:firstLine="0"/>
        <w:rPr>
          <w:rFonts w:ascii="Georgia" w:hAnsi="Georgia"/>
          <w:sz w:val="24"/>
        </w:rPr>
      </w:pPr>
      <w:r w:rsidRPr="00273CD2">
        <w:rPr>
          <w:rFonts w:ascii="Georgia" w:hAnsi="Georgia"/>
          <w:sz w:val="24"/>
        </w:rPr>
        <w:t>Le rapport final de l</w:t>
      </w:r>
      <w:r w:rsidR="00273CD2">
        <w:rPr>
          <w:rFonts w:ascii="Georgia" w:hAnsi="Georgia"/>
          <w:sz w:val="24"/>
        </w:rPr>
        <w:t>’</w:t>
      </w:r>
      <w:r w:rsidRPr="00273CD2">
        <w:rPr>
          <w:rFonts w:ascii="Georgia" w:hAnsi="Georgia"/>
          <w:sz w:val="24"/>
        </w:rPr>
        <w:t>évaluation à la fin de l</w:t>
      </w:r>
      <w:r w:rsidR="00273CD2">
        <w:rPr>
          <w:rFonts w:ascii="Georgia" w:hAnsi="Georgia"/>
          <w:sz w:val="24"/>
        </w:rPr>
        <w:t>’</w:t>
      </w:r>
      <w:r w:rsidRPr="00273CD2">
        <w:rPr>
          <w:rFonts w:ascii="Georgia" w:hAnsi="Georgia"/>
          <w:sz w:val="24"/>
        </w:rPr>
        <w:t>année 2014, servira de base à un exercice de « Visualisation » à compter de janvier 2015.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a déjà produit un</w:t>
      </w:r>
      <w:r w:rsidRPr="00273CD2">
        <w:rPr>
          <w:rFonts w:ascii="Georgia" w:hAnsi="Georgia"/>
          <w:b/>
          <w:sz w:val="24"/>
        </w:rPr>
        <w:t xml:space="preserve"> Rapport initial</w:t>
      </w:r>
      <w:r w:rsidRPr="00273CD2">
        <w:rPr>
          <w:rFonts w:ascii="Georgia" w:hAnsi="Georgia"/>
          <w:sz w:val="24"/>
        </w:rPr>
        <w:t xml:space="preserve"> (</w:t>
      </w:r>
      <w:r w:rsidR="00B3224B" w:rsidRPr="00273CD2">
        <w:fldChar w:fldCharType="begin"/>
      </w:r>
      <w:r w:rsidR="00B3224B" w:rsidRPr="00273CD2">
        <w:instrText xml:space="preserve"> REF _Ref402186837 \h  \* MERGEFORMAT </w:instrText>
      </w:r>
      <w:r w:rsidR="00B3224B" w:rsidRPr="00273CD2">
        <w:fldChar w:fldCharType="separate"/>
      </w:r>
      <w:r w:rsidR="00F47B02" w:rsidRPr="00273CD2">
        <w:rPr>
          <w:rFonts w:ascii="Georgia" w:hAnsi="Georgia"/>
          <w:sz w:val="24"/>
        </w:rPr>
        <w:t>Mokoro 2014a</w:t>
      </w:r>
      <w:r w:rsidR="00B3224B" w:rsidRPr="00273CD2">
        <w:fldChar w:fldCharType="end"/>
      </w:r>
      <w:r w:rsidRPr="00273CD2">
        <w:rPr>
          <w:rStyle w:val="FootnoteReference"/>
          <w:rFonts w:ascii="Georgia" w:hAnsi="Georgia"/>
          <w:sz w:val="24"/>
        </w:rPr>
        <w:footnoteReference w:id="1"/>
      </w:r>
      <w:r w:rsidRPr="00273CD2">
        <w:rPr>
          <w:rFonts w:ascii="Georgia" w:hAnsi="Georgia"/>
          <w:sz w:val="24"/>
        </w:rPr>
        <w:t>) qui fournit une méthodologie et un plan détaillés. Les questions d</w:t>
      </w:r>
      <w:r w:rsidR="00273CD2">
        <w:rPr>
          <w:rFonts w:ascii="Georgia" w:hAnsi="Georgia"/>
          <w:sz w:val="24"/>
        </w:rPr>
        <w:t>’</w:t>
      </w:r>
      <w:r w:rsidRPr="00273CD2">
        <w:rPr>
          <w:rFonts w:ascii="Georgia" w:hAnsi="Georgia"/>
          <w:sz w:val="24"/>
        </w:rPr>
        <w:t>évaluation qui seront abordées sont résumées l</w:t>
      </w:r>
      <w:r w:rsidR="00273CD2">
        <w:rPr>
          <w:rFonts w:ascii="Georgia" w:hAnsi="Georgia"/>
          <w:sz w:val="24"/>
        </w:rPr>
        <w:t>’</w:t>
      </w:r>
      <w:r w:rsidR="00C81EEA" w:rsidRPr="005411DE">
        <w:rPr>
          <w:rFonts w:ascii="Georgia" w:hAnsi="Georgia"/>
          <w:sz w:val="24"/>
        </w:rPr>
        <w:fldChar w:fldCharType="begin"/>
      </w:r>
      <w:r w:rsidR="00862720" w:rsidRPr="00273CD2">
        <w:rPr>
          <w:rFonts w:ascii="Georgia" w:hAnsi="Georgia"/>
          <w:sz w:val="24"/>
        </w:rPr>
        <w:instrText xml:space="preserve"> REF _Ref402090925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273CD2" w:rsidRPr="00273CD2">
        <w:rPr>
          <w:rFonts w:ascii="Georgia" w:hAnsi="Georgia"/>
          <w:sz w:val="24"/>
        </w:rPr>
        <w:t>e</w:t>
      </w:r>
      <w:r w:rsidR="00F47B02" w:rsidRPr="00273CD2">
        <w:rPr>
          <w:rFonts w:ascii="Georgia" w:hAnsi="Georgia"/>
          <w:sz w:val="24"/>
        </w:rPr>
        <w:t> A</w:t>
      </w:r>
      <w:r w:rsidR="00C81EEA" w:rsidRPr="005411DE">
        <w:rPr>
          <w:rFonts w:ascii="Georgia" w:hAnsi="Georgia"/>
          <w:sz w:val="24"/>
        </w:rPr>
        <w:fldChar w:fldCharType="end"/>
      </w:r>
      <w:r w:rsidRPr="00273CD2">
        <w:rPr>
          <w:rFonts w:ascii="Georgia" w:hAnsi="Georgia"/>
          <w:sz w:val="24"/>
        </w:rPr>
        <w:t xml:space="preserve"> au présent document.</w:t>
      </w:r>
    </w:p>
    <w:p w:rsidR="00F5502E" w:rsidRPr="00273CD2" w:rsidRDefault="00862720" w:rsidP="00B47DEE">
      <w:pPr>
        <w:pStyle w:val="BodyText"/>
        <w:numPr>
          <w:ilvl w:val="0"/>
          <w:numId w:val="39"/>
        </w:numPr>
        <w:spacing w:before="240"/>
        <w:ind w:left="0" w:firstLine="0"/>
        <w:rPr>
          <w:rFonts w:ascii="Georgia" w:hAnsi="Georgia"/>
          <w:sz w:val="24"/>
          <w:szCs w:val="24"/>
        </w:rPr>
      </w:pPr>
      <w:r w:rsidRPr="00273CD2">
        <w:rPr>
          <w:rFonts w:ascii="Georgia" w:hAnsi="Georgia"/>
          <w:sz w:val="24"/>
        </w:rPr>
        <w:t>Avant la réunion du Groupe principal en septembre 2014, l</w:t>
      </w:r>
      <w:r w:rsidR="00273CD2">
        <w:rPr>
          <w:rFonts w:ascii="Georgia" w:hAnsi="Georgia"/>
          <w:sz w:val="24"/>
        </w:rPr>
        <w:t>’</w:t>
      </w:r>
      <w:r w:rsidRPr="00273CD2">
        <w:rPr>
          <w:rFonts w:ascii="Georgia" w:hAnsi="Georgia"/>
          <w:sz w:val="24"/>
        </w:rPr>
        <w:t>équipe chargée de l</w:t>
      </w:r>
      <w:r w:rsidR="00273CD2">
        <w:rPr>
          <w:rFonts w:ascii="Georgia" w:hAnsi="Georgia"/>
          <w:sz w:val="24"/>
        </w:rPr>
        <w:t>’</w:t>
      </w:r>
      <w:r w:rsidRPr="00273CD2">
        <w:rPr>
          <w:rFonts w:ascii="Georgia" w:hAnsi="Georgia"/>
          <w:sz w:val="24"/>
        </w:rPr>
        <w:t xml:space="preserve">ICE a également présenté un </w:t>
      </w:r>
      <w:r w:rsidRPr="00273CD2">
        <w:rPr>
          <w:rFonts w:ascii="Georgia" w:hAnsi="Georgia"/>
          <w:b/>
          <w:sz w:val="24"/>
        </w:rPr>
        <w:t>Rapport d</w:t>
      </w:r>
      <w:r w:rsidR="00273CD2">
        <w:rPr>
          <w:rFonts w:ascii="Georgia" w:hAnsi="Georgia"/>
          <w:b/>
          <w:sz w:val="24"/>
        </w:rPr>
        <w:t>’</w:t>
      </w:r>
      <w:r w:rsidRPr="00273CD2">
        <w:rPr>
          <w:rFonts w:ascii="Georgia" w:hAnsi="Georgia"/>
          <w:b/>
          <w:sz w:val="24"/>
        </w:rPr>
        <w:t>étape</w:t>
      </w:r>
      <w:r w:rsidRPr="00273CD2">
        <w:rPr>
          <w:rFonts w:ascii="Georgia" w:hAnsi="Georgia"/>
          <w:sz w:val="24"/>
        </w:rPr>
        <w:t xml:space="preserve"> (</w:t>
      </w:r>
      <w:r w:rsidR="00B3224B" w:rsidRPr="005411DE">
        <w:fldChar w:fldCharType="begin"/>
      </w:r>
      <w:r w:rsidR="00B3224B" w:rsidRPr="00273CD2">
        <w:instrText xml:space="preserve"> REF _Ref402091157 \h  \* MERGEFORMAT </w:instrText>
      </w:r>
      <w:r w:rsidR="00B3224B" w:rsidRPr="005411DE">
        <w:fldChar w:fldCharType="separate"/>
      </w:r>
      <w:r w:rsidR="00F47B02" w:rsidRPr="00273CD2">
        <w:rPr>
          <w:rFonts w:ascii="Georgia" w:eastAsia="Calibri" w:hAnsi="Georgia" w:cs="Arial"/>
          <w:sz w:val="24"/>
          <w:szCs w:val="24"/>
        </w:rPr>
        <w:t>Mokoro 2014b</w:t>
      </w:r>
      <w:r w:rsidR="00B3224B" w:rsidRPr="005411DE">
        <w:fldChar w:fldCharType="end"/>
      </w:r>
      <w:r w:rsidRPr="00273CD2">
        <w:rPr>
          <w:rStyle w:val="FootnoteReference"/>
        </w:rPr>
        <w:footnoteReference w:id="2"/>
      </w:r>
      <w:r w:rsidRPr="00273CD2">
        <w:rPr>
          <w:rFonts w:ascii="Georgia" w:hAnsi="Georgia"/>
          <w:sz w:val="24"/>
        </w:rPr>
        <w:t>). L</w:t>
      </w:r>
      <w:r w:rsidR="00273CD2">
        <w:rPr>
          <w:rFonts w:ascii="Georgia" w:hAnsi="Georgia"/>
          <w:sz w:val="24"/>
        </w:rPr>
        <w:t>’</w:t>
      </w:r>
      <w:r w:rsidRPr="00273CD2">
        <w:rPr>
          <w:rFonts w:ascii="Georgia" w:hAnsi="Georgia"/>
          <w:sz w:val="24"/>
        </w:rPr>
        <w:t>objectif principal était de fournir une évaluation intérimaire du Secrétariat de Mouvement SUN (SMS), mais aussi une brève discussion sur les questions émergentes pour l</w:t>
      </w:r>
      <w:r w:rsidR="00273CD2">
        <w:rPr>
          <w:rFonts w:ascii="Georgia" w:hAnsi="Georgia"/>
          <w:sz w:val="24"/>
        </w:rPr>
        <w:t>’</w:t>
      </w:r>
      <w:r w:rsidRPr="00273CD2">
        <w:rPr>
          <w:rFonts w:ascii="Georgia" w:hAnsi="Georgia"/>
          <w:sz w:val="24"/>
        </w:rPr>
        <w:t>évaluation.</w:t>
      </w:r>
    </w:p>
    <w:p w:rsidR="00E41C55" w:rsidRPr="00273CD2" w:rsidRDefault="003E2627" w:rsidP="00EF303F">
      <w:pPr>
        <w:pStyle w:val="BodyText"/>
        <w:numPr>
          <w:ilvl w:val="0"/>
          <w:numId w:val="39"/>
        </w:numPr>
        <w:spacing w:before="240"/>
        <w:ind w:left="0" w:firstLine="0"/>
        <w:rPr>
          <w:rFonts w:ascii="Georgia" w:hAnsi="Georgia"/>
          <w:sz w:val="24"/>
        </w:rPr>
      </w:pPr>
      <w:r w:rsidRPr="00273CD2">
        <w:rPr>
          <w:rFonts w:ascii="Georgia" w:hAnsi="Georgia"/>
          <w:sz w:val="24"/>
        </w:rPr>
        <w:t>Tous les groupes de parties prenantes conviennent que le test crucial de la valeur ajoutée du Mouvement SUN consistera en la différence qu</w:t>
      </w:r>
      <w:r w:rsidR="00273CD2">
        <w:rPr>
          <w:rFonts w:ascii="Georgia" w:hAnsi="Georgia"/>
          <w:sz w:val="24"/>
        </w:rPr>
        <w:t>’</w:t>
      </w:r>
      <w:r w:rsidRPr="00273CD2">
        <w:rPr>
          <w:rFonts w:ascii="Georgia" w:hAnsi="Georgia"/>
          <w:sz w:val="24"/>
        </w:rPr>
        <w:t xml:space="preserve">il fait au niveau des pays. Huit </w:t>
      </w:r>
      <w:r w:rsidRPr="00273CD2">
        <w:rPr>
          <w:rFonts w:ascii="Georgia" w:hAnsi="Georgia"/>
          <w:b/>
          <w:sz w:val="24"/>
        </w:rPr>
        <w:t>études de cas de pays</w:t>
      </w:r>
      <w:r w:rsidRPr="00273CD2">
        <w:rPr>
          <w:rFonts w:ascii="Georgia" w:hAnsi="Georgia"/>
          <w:sz w:val="24"/>
        </w:rPr>
        <w:t xml:space="preserve"> sont entreprises, à travers une gamme de pays SUN (Bangladesh, Burkina Faso, Éthiopie, Guatemala, Indonésie, Mozambique, Sénégal et Tanzanie). </w:t>
      </w:r>
      <w:r w:rsidR="00C81EEA" w:rsidRPr="005411DE">
        <w:rPr>
          <w:rFonts w:ascii="Georgia" w:hAnsi="Georgia"/>
          <w:sz w:val="24"/>
        </w:rPr>
        <w:fldChar w:fldCharType="begin"/>
      </w:r>
      <w:r w:rsidR="00D84768" w:rsidRPr="00273CD2">
        <w:rPr>
          <w:rFonts w:ascii="Georgia" w:hAnsi="Georgia"/>
          <w:sz w:val="24"/>
        </w:rPr>
        <w:instrText xml:space="preserve"> REF _Ref402820203 \r \p \h </w:instrText>
      </w:r>
      <w:r w:rsidR="00C81EEA" w:rsidRPr="005411DE">
        <w:rPr>
          <w:rFonts w:ascii="Georgia" w:hAnsi="Georgia"/>
          <w:sz w:val="24"/>
        </w:rPr>
      </w:r>
      <w:r w:rsidR="00C81EEA" w:rsidRPr="005411DE">
        <w:rPr>
          <w:rFonts w:ascii="Georgia" w:hAnsi="Georgia"/>
          <w:sz w:val="24"/>
        </w:rPr>
        <w:fldChar w:fldCharType="separate"/>
      </w:r>
      <w:r w:rsidR="00273CD2">
        <w:rPr>
          <w:rFonts w:ascii="Georgia" w:hAnsi="Georgia"/>
          <w:sz w:val="24"/>
        </w:rPr>
        <w:t>L’Encadré</w:t>
      </w:r>
      <w:r w:rsidR="00F47B02" w:rsidRPr="00273CD2">
        <w:rPr>
          <w:rFonts w:ascii="Georgia" w:hAnsi="Georgia"/>
          <w:sz w:val="24"/>
        </w:rPr>
        <w:t xml:space="preserve"> 1 </w:t>
      </w:r>
      <w:r w:rsidR="00273CD2">
        <w:rPr>
          <w:rFonts w:ascii="Georgia" w:hAnsi="Georgia"/>
          <w:sz w:val="24"/>
        </w:rPr>
        <w:t>ci-dessous</w:t>
      </w:r>
      <w:r w:rsidR="00C81EEA" w:rsidRPr="005411DE">
        <w:rPr>
          <w:rFonts w:ascii="Georgia" w:hAnsi="Georgia"/>
          <w:sz w:val="24"/>
        </w:rPr>
        <w:fldChar w:fldCharType="end"/>
      </w:r>
      <w:r w:rsidRPr="00273CD2">
        <w:rPr>
          <w:rFonts w:ascii="Georgia" w:hAnsi="Georgia"/>
          <w:sz w:val="24"/>
        </w:rPr>
        <w:t xml:space="preserve"> explique pourquoi ces pays ont été choisis et le rapport initial décrit le déroulement des études de cas.</w:t>
      </w:r>
      <w:r w:rsidRPr="00273CD2">
        <w:rPr>
          <w:rStyle w:val="FootnoteReference"/>
          <w:rFonts w:ascii="Georgia" w:hAnsi="Georgia"/>
          <w:sz w:val="24"/>
        </w:rPr>
        <w:footnoteReference w:id="3"/>
      </w:r>
      <w:r w:rsidRPr="00273CD2">
        <w:rPr>
          <w:rFonts w:ascii="Georgia" w:hAnsi="Georgia"/>
          <w:sz w:val="24"/>
        </w:rPr>
        <w:t xml:space="preserve"> Les visites de pays ont eu lieu entre le 8 septembre et le 31 octobre 2014, et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analyse et fait encore la synthèse des données recueillies.</w:t>
      </w:r>
      <w:r w:rsidR="00161F7A">
        <w:rPr>
          <w:rFonts w:ascii="Georgia" w:hAnsi="Georgia"/>
          <w:sz w:val="24"/>
        </w:rPr>
        <w:t xml:space="preserve"> </w:t>
      </w:r>
      <w:r w:rsidRPr="00273CD2">
        <w:rPr>
          <w:rFonts w:ascii="Georgia" w:hAnsi="Georgia"/>
          <w:sz w:val="24"/>
        </w:rPr>
        <w:t>Les premières impressions ont influencé le présent document, mais ce dernier ne cherche pas à présenter les résultats au niveau des pays.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a également entrepris des entretiens approfondis, la recherche documentaire et l</w:t>
      </w:r>
      <w:r w:rsidR="00273CD2">
        <w:rPr>
          <w:rFonts w:ascii="Georgia" w:hAnsi="Georgia"/>
          <w:sz w:val="24"/>
        </w:rPr>
        <w:t>’</w:t>
      </w:r>
      <w:r w:rsidRPr="00273CD2">
        <w:rPr>
          <w:rFonts w:ascii="Georgia" w:hAnsi="Georgia"/>
          <w:sz w:val="24"/>
        </w:rPr>
        <w:t>analyse des données.</w:t>
      </w:r>
      <w:r w:rsidR="00161F7A">
        <w:rPr>
          <w:rFonts w:ascii="Georgia" w:hAnsi="Georgia"/>
          <w:sz w:val="24"/>
        </w:rPr>
        <w:t xml:space="preserve"> </w:t>
      </w:r>
      <w:r w:rsidRPr="00273CD2">
        <w:rPr>
          <w:rFonts w:ascii="Georgia" w:hAnsi="Georgia"/>
          <w:sz w:val="24"/>
        </w:rPr>
        <w:t>Le premier Rapport sur la nutrition dans le monde (GNR) qui sera publié à la mi-novembre fournira des données pertinentes supplémentaires.</w:t>
      </w:r>
    </w:p>
    <w:p w:rsidR="0020494E" w:rsidRPr="00273CD2" w:rsidRDefault="00174746" w:rsidP="005712A4">
      <w:pPr>
        <w:pStyle w:val="SUNBoxTitle"/>
      </w:pPr>
      <w:bookmarkStart w:id="2" w:name="_Ref402820203"/>
      <w:r w:rsidRPr="00273CD2">
        <w:t>Critères de sélection des pays soumis à l</w:t>
      </w:r>
      <w:r w:rsidR="00273CD2">
        <w:t>’</w:t>
      </w:r>
      <w:r w:rsidRPr="00273CD2">
        <w:t xml:space="preserve">étude </w:t>
      </w:r>
      <w:bookmarkEnd w:id="2"/>
      <w:r w:rsidRPr="00273CD2">
        <w:t>de 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84768" w:rsidRPr="00273CD2" w:rsidTr="00C6496B">
        <w:trPr>
          <w:cantSplit/>
        </w:trPr>
        <w:tc>
          <w:tcPr>
            <w:tcW w:w="9245" w:type="dxa"/>
            <w:shd w:val="clear" w:color="auto" w:fill="auto"/>
          </w:tcPr>
          <w:p w:rsidR="0020494E" w:rsidRPr="00273CD2" w:rsidRDefault="00D84768" w:rsidP="00500DEC">
            <w:pPr>
              <w:rPr>
                <w:sz w:val="22"/>
              </w:rPr>
            </w:pPr>
            <w:r w:rsidRPr="00273CD2">
              <w:rPr>
                <w:sz w:val="22"/>
              </w:rPr>
              <w:t>La raison primordiale de la sélection des pays soumis à l</w:t>
            </w:r>
            <w:r w:rsidR="00273CD2">
              <w:rPr>
                <w:sz w:val="22"/>
              </w:rPr>
              <w:t>’</w:t>
            </w:r>
            <w:r w:rsidRPr="00273CD2">
              <w:rPr>
                <w:sz w:val="22"/>
              </w:rPr>
              <w:t>étude de cas était de veiller à ce que l</w:t>
            </w:r>
            <w:r w:rsidR="00273CD2">
              <w:rPr>
                <w:sz w:val="22"/>
              </w:rPr>
              <w:t>’</w:t>
            </w:r>
            <w:r w:rsidRPr="00273CD2">
              <w:rPr>
                <w:sz w:val="22"/>
              </w:rPr>
              <w:t>évaluation soit axée sur la valeur ajoutée qu</w:t>
            </w:r>
            <w:r w:rsidR="00273CD2">
              <w:rPr>
                <w:sz w:val="22"/>
              </w:rPr>
              <w:t>’</w:t>
            </w:r>
            <w:r w:rsidRPr="00273CD2">
              <w:rPr>
                <w:sz w:val="22"/>
              </w:rPr>
              <w:t>apporte le Mouvement SUN, au-delà de ce que les pays sont en mesure de réaliser de façon indépendante (TdR ¶19). Ainsi, seuls les pays qui ont adhéré à SUN pas plus tard qu</w:t>
            </w:r>
            <w:r w:rsidR="00273CD2">
              <w:rPr>
                <w:sz w:val="22"/>
              </w:rPr>
              <w:t>’</w:t>
            </w:r>
            <w:r w:rsidRPr="00273CD2">
              <w:rPr>
                <w:sz w:val="22"/>
              </w:rPr>
              <w:t>en 2012 ont été pris en compte, car ils sont susceptibles de donner des leçons plus précieuses que les nouveaux membres du Mouvement (l</w:t>
            </w:r>
            <w:r w:rsidR="00273CD2">
              <w:rPr>
                <w:sz w:val="22"/>
              </w:rPr>
              <w:t>’</w:t>
            </w:r>
            <w:r w:rsidRPr="00273CD2">
              <w:rPr>
                <w:sz w:val="22"/>
              </w:rPr>
              <w:t>enquête en ligne mettra à l</w:t>
            </w:r>
            <w:r w:rsidR="00273CD2">
              <w:rPr>
                <w:sz w:val="22"/>
              </w:rPr>
              <w:t>’</w:t>
            </w:r>
            <w:r w:rsidRPr="00273CD2">
              <w:rPr>
                <w:sz w:val="22"/>
              </w:rPr>
              <w:t>essai les conclusions de l</w:t>
            </w:r>
            <w:r w:rsidR="00273CD2">
              <w:rPr>
                <w:sz w:val="22"/>
              </w:rPr>
              <w:t>’</w:t>
            </w:r>
            <w:r w:rsidRPr="00273CD2">
              <w:rPr>
                <w:sz w:val="22"/>
              </w:rPr>
              <w:t>étude de cas dans les pays qui ont rejoint le Mouvement plus récemment). Des efforts délibérés ont été faits pour inclure les pays dont de plus importantes proportions de la population sont vulnérables (d</w:t>
            </w:r>
            <w:r w:rsidR="00273CD2">
              <w:rPr>
                <w:sz w:val="22"/>
              </w:rPr>
              <w:t>’</w:t>
            </w:r>
            <w:r w:rsidRPr="00273CD2">
              <w:rPr>
                <w:sz w:val="22"/>
              </w:rPr>
              <w:t>où l</w:t>
            </w:r>
            <w:r w:rsidR="00273CD2">
              <w:rPr>
                <w:sz w:val="22"/>
              </w:rPr>
              <w:t>’</w:t>
            </w:r>
            <w:r w:rsidRPr="00273CD2">
              <w:rPr>
                <w:sz w:val="22"/>
              </w:rPr>
              <w:t>Indonésie, le Bangladesh et l</w:t>
            </w:r>
            <w:r w:rsidR="00273CD2">
              <w:rPr>
                <w:sz w:val="22"/>
              </w:rPr>
              <w:t>’</w:t>
            </w:r>
            <w:r w:rsidRPr="00273CD2">
              <w:rPr>
                <w:sz w:val="22"/>
              </w:rPr>
              <w:t>Éthiopie), équilibré avec certains petits pays. Dans le même temps, la sélection a veillé à inclure des pays ayant des niveaux de revenu différents et situés dans différentes régions géographiques, incluant à la fois les États fragiles et les pays stables. Pour permettre une évaluation de l</w:t>
            </w:r>
            <w:r w:rsidR="00273CD2">
              <w:rPr>
                <w:sz w:val="22"/>
              </w:rPr>
              <w:t>’</w:t>
            </w:r>
            <w:r w:rsidRPr="00273CD2">
              <w:rPr>
                <w:sz w:val="22"/>
              </w:rPr>
              <w:t>interaction de SUN avec l</w:t>
            </w:r>
            <w:r w:rsidR="00273CD2">
              <w:rPr>
                <w:sz w:val="22"/>
              </w:rPr>
              <w:t>’</w:t>
            </w:r>
            <w:r w:rsidRPr="00273CD2">
              <w:rPr>
                <w:sz w:val="22"/>
              </w:rPr>
              <w:t>initiative REACH, certains pays de REACH ont été inclus dans l</w:t>
            </w:r>
            <w:r w:rsidR="00273CD2">
              <w:rPr>
                <w:sz w:val="22"/>
              </w:rPr>
              <w:t>’</w:t>
            </w:r>
            <w:r w:rsidRPr="00273CD2">
              <w:rPr>
                <w:sz w:val="22"/>
              </w:rPr>
              <w:t>échantillon ; et de même, certains pays avec des réseaux de secteur privé actifs. Certains pays bénéficiaires du Fonds d</w:t>
            </w:r>
            <w:r w:rsidR="00273CD2">
              <w:rPr>
                <w:sz w:val="22"/>
              </w:rPr>
              <w:t>’</w:t>
            </w:r>
            <w:r w:rsidRPr="00273CD2">
              <w:rPr>
                <w:sz w:val="22"/>
              </w:rPr>
              <w:t>affectation spéciale multidonateurs (FAMP) du Mouvement SUN ont également été inclus. Une répartition sur la base du niveau de préparation au renforcement de la nutrition a permis de comprendre comment SUN ajoute de la valeur dans les pays à différentes extrémités de l</w:t>
            </w:r>
            <w:r w:rsidR="00273CD2">
              <w:rPr>
                <w:sz w:val="22"/>
              </w:rPr>
              <w:t>’</w:t>
            </w:r>
            <w:r w:rsidRPr="00273CD2">
              <w:rPr>
                <w:sz w:val="22"/>
              </w:rPr>
              <w:t>échelle de préparation, et la décision de faire un effort supplémentaire pour se concentrer sur les pays où l</w:t>
            </w:r>
            <w:r w:rsidR="00273CD2">
              <w:rPr>
                <w:sz w:val="22"/>
              </w:rPr>
              <w:t>’</w:t>
            </w:r>
            <w:r w:rsidRPr="00273CD2">
              <w:rPr>
                <w:sz w:val="22"/>
              </w:rPr>
              <w:t>équipe disposait de l</w:t>
            </w:r>
            <w:r w:rsidR="00273CD2">
              <w:rPr>
                <w:sz w:val="22"/>
              </w:rPr>
              <w:t>’</w:t>
            </w:r>
            <w:r w:rsidRPr="00273CD2">
              <w:rPr>
                <w:sz w:val="22"/>
              </w:rPr>
              <w:t>expertise était une réponse pragmatique compte tenu de la durée limitée de la visite dans les pays.</w:t>
            </w:r>
            <w:r w:rsidR="00161F7A">
              <w:rPr>
                <w:sz w:val="22"/>
              </w:rPr>
              <w:t xml:space="preserve"> </w:t>
            </w:r>
          </w:p>
        </w:tc>
      </w:tr>
    </w:tbl>
    <w:p w:rsidR="0066415B" w:rsidRPr="00273CD2" w:rsidRDefault="00DB50A2" w:rsidP="00D3172E">
      <w:pPr>
        <w:pStyle w:val="BodyText"/>
        <w:numPr>
          <w:ilvl w:val="0"/>
          <w:numId w:val="39"/>
        </w:numPr>
        <w:spacing w:before="240"/>
        <w:ind w:left="0" w:firstLine="0"/>
        <w:rPr>
          <w:rFonts w:ascii="Georgia" w:hAnsi="Georgia"/>
          <w:sz w:val="24"/>
        </w:rPr>
      </w:pPr>
      <w:r w:rsidRPr="00273CD2">
        <w:rPr>
          <w:rFonts w:ascii="Georgia" w:hAnsi="Georgia"/>
          <w:sz w:val="24"/>
        </w:rPr>
        <w:t>Au début du mois de novembre, l</w:t>
      </w:r>
      <w:r w:rsidR="00273CD2">
        <w:rPr>
          <w:rFonts w:ascii="Georgia" w:hAnsi="Georgia"/>
          <w:sz w:val="24"/>
        </w:rPr>
        <w:t>’</w:t>
      </w:r>
      <w:r w:rsidRPr="00273CD2">
        <w:rPr>
          <w:rFonts w:ascii="Georgia" w:hAnsi="Georgia"/>
          <w:sz w:val="24"/>
        </w:rPr>
        <w:t xml:space="preserve">équipe effectuera un </w:t>
      </w:r>
      <w:r w:rsidRPr="00273CD2">
        <w:rPr>
          <w:rFonts w:ascii="Georgia" w:hAnsi="Georgia"/>
          <w:b/>
          <w:sz w:val="24"/>
        </w:rPr>
        <w:t xml:space="preserve">sondage électronique </w:t>
      </w:r>
      <w:r w:rsidRPr="00273CD2">
        <w:rPr>
          <w:rFonts w:ascii="Georgia" w:hAnsi="Georgia"/>
          <w:sz w:val="24"/>
        </w:rPr>
        <w:t>pour tester à une grande échelle la pertinence et l</w:t>
      </w:r>
      <w:r w:rsidR="00273CD2">
        <w:rPr>
          <w:rFonts w:ascii="Georgia" w:hAnsi="Georgia"/>
          <w:sz w:val="24"/>
        </w:rPr>
        <w:t>’</w:t>
      </w:r>
      <w:r w:rsidRPr="00273CD2">
        <w:rPr>
          <w:rFonts w:ascii="Georgia" w:hAnsi="Georgia"/>
          <w:sz w:val="24"/>
        </w:rPr>
        <w:t>exhaustivité des conclusions préliminaires qui ont émergé à ce jour, et recueillir les opinions des parties prenantes sur l</w:t>
      </w:r>
      <w:r w:rsidR="00273CD2">
        <w:rPr>
          <w:rFonts w:ascii="Georgia" w:hAnsi="Georgia"/>
          <w:sz w:val="24"/>
        </w:rPr>
        <w:t>’</w:t>
      </w:r>
      <w:r w:rsidRPr="00273CD2">
        <w:rPr>
          <w:rFonts w:ascii="Georgia" w:hAnsi="Georgia"/>
          <w:sz w:val="24"/>
        </w:rPr>
        <w:t>avenir du Mouvement.</w:t>
      </w:r>
      <w:r w:rsidR="00161F7A">
        <w:rPr>
          <w:rFonts w:ascii="Georgia" w:hAnsi="Georgia"/>
          <w:sz w:val="24"/>
        </w:rPr>
        <w:t xml:space="preserve"> </w:t>
      </w:r>
      <w:r w:rsidRPr="00273CD2">
        <w:rPr>
          <w:rFonts w:ascii="Georgia" w:hAnsi="Georgia"/>
          <w:sz w:val="24"/>
        </w:rPr>
        <w:t>Grâce à l</w:t>
      </w:r>
      <w:r w:rsidR="00273CD2">
        <w:rPr>
          <w:rFonts w:ascii="Georgia" w:hAnsi="Georgia"/>
          <w:sz w:val="24"/>
        </w:rPr>
        <w:t>’</w:t>
      </w:r>
      <w:r w:rsidRPr="00273CD2">
        <w:rPr>
          <w:rFonts w:ascii="Georgia" w:hAnsi="Georgia"/>
          <w:sz w:val="24"/>
        </w:rPr>
        <w:t>enquête, il est à espérer que l</w:t>
      </w:r>
      <w:r w:rsidR="00273CD2">
        <w:rPr>
          <w:rFonts w:ascii="Georgia" w:hAnsi="Georgia"/>
          <w:sz w:val="24"/>
        </w:rPr>
        <w:t>’</w:t>
      </w:r>
      <w:r w:rsidRPr="00273CD2">
        <w:rPr>
          <w:rFonts w:ascii="Georgia" w:hAnsi="Georgia"/>
          <w:sz w:val="24"/>
        </w:rPr>
        <w:t>évaluation sera en mesure de recueillir les opinions d</w:t>
      </w:r>
      <w:r w:rsidR="00273CD2">
        <w:rPr>
          <w:rFonts w:ascii="Georgia" w:hAnsi="Georgia"/>
          <w:sz w:val="24"/>
        </w:rPr>
        <w:t>’</w:t>
      </w:r>
      <w:r w:rsidRPr="00273CD2">
        <w:rPr>
          <w:rFonts w:ascii="Georgia" w:hAnsi="Georgia"/>
          <w:sz w:val="24"/>
        </w:rPr>
        <w:t>un groupe plus large de parties prenantes qu</w:t>
      </w:r>
      <w:r w:rsidR="00273CD2">
        <w:rPr>
          <w:rFonts w:ascii="Georgia" w:hAnsi="Georgia"/>
          <w:sz w:val="24"/>
        </w:rPr>
        <w:t>’</w:t>
      </w:r>
      <w:r w:rsidRPr="00273CD2">
        <w:rPr>
          <w:rFonts w:ascii="Georgia" w:hAnsi="Georgia"/>
          <w:sz w:val="24"/>
        </w:rPr>
        <w:t>il n</w:t>
      </w:r>
      <w:r w:rsidR="00273CD2">
        <w:rPr>
          <w:rFonts w:ascii="Georgia" w:hAnsi="Georgia"/>
          <w:sz w:val="24"/>
        </w:rPr>
        <w:t>’</w:t>
      </w:r>
      <w:r w:rsidRPr="00273CD2">
        <w:rPr>
          <w:rFonts w:ascii="Georgia" w:hAnsi="Georgia"/>
          <w:sz w:val="24"/>
        </w:rPr>
        <w:t>est possible d</w:t>
      </w:r>
      <w:r w:rsidR="00273CD2">
        <w:rPr>
          <w:rFonts w:ascii="Georgia" w:hAnsi="Georgia"/>
          <w:sz w:val="24"/>
        </w:rPr>
        <w:t>’</w:t>
      </w:r>
      <w:r w:rsidRPr="00273CD2">
        <w:rPr>
          <w:rFonts w:ascii="Georgia" w:hAnsi="Georgia"/>
          <w:sz w:val="24"/>
        </w:rPr>
        <w:t>atteindre par le biais d</w:t>
      </w:r>
      <w:r w:rsidR="00273CD2">
        <w:rPr>
          <w:rFonts w:ascii="Georgia" w:hAnsi="Georgia"/>
          <w:sz w:val="24"/>
        </w:rPr>
        <w:t>’</w:t>
      </w:r>
      <w:r w:rsidRPr="00273CD2">
        <w:rPr>
          <w:rFonts w:ascii="Georgia" w:hAnsi="Georgia"/>
          <w:sz w:val="24"/>
        </w:rPr>
        <w:t>entretiens individuels. Cependant, toutes les personnes interrogées précédemment sont également invitées à remplir le questionnaire afin qu</w:t>
      </w:r>
      <w:r w:rsidR="00273CD2">
        <w:rPr>
          <w:rFonts w:ascii="Georgia" w:hAnsi="Georgia"/>
          <w:sz w:val="24"/>
        </w:rPr>
        <w:t>’</w:t>
      </w:r>
      <w:r w:rsidRPr="00273CD2">
        <w:rPr>
          <w:rFonts w:ascii="Georgia" w:hAnsi="Georgia"/>
          <w:sz w:val="24"/>
        </w:rPr>
        <w:t>on puisse tirer parti de leurs points de vue partagés d</w:t>
      </w:r>
      <w:r w:rsidR="00273CD2">
        <w:rPr>
          <w:rFonts w:ascii="Georgia" w:hAnsi="Georgia"/>
          <w:sz w:val="24"/>
        </w:rPr>
        <w:t>’</w:t>
      </w:r>
      <w:r w:rsidRPr="00273CD2">
        <w:rPr>
          <w:rFonts w:ascii="Georgia" w:hAnsi="Georgia"/>
          <w:sz w:val="24"/>
        </w:rPr>
        <w:t>une manière systématique. Le questionnaire sera envoyé aux parties prenantes au niveau national (points focaux de gouvernements, donateurs, agences des Nations Unies, entités du secteur privé et ONG) et au niveau mondial (notamment les membres des réseaux mondiaux, les membres du Groupe principal, le personnel du SMS et d</w:t>
      </w:r>
      <w:r w:rsidR="00273CD2">
        <w:rPr>
          <w:rFonts w:ascii="Georgia" w:hAnsi="Georgia"/>
          <w:sz w:val="24"/>
        </w:rPr>
        <w:t>’</w:t>
      </w:r>
      <w:r w:rsidRPr="00273CD2">
        <w:rPr>
          <w:rFonts w:ascii="Georgia" w:hAnsi="Georgia"/>
          <w:sz w:val="24"/>
        </w:rPr>
        <w:t xml:space="preserve">autres parties concernées). Des efforts sont également faits pour atteindre les parties prenantes dans les pays non-membres du Mouvement SUN. </w:t>
      </w:r>
    </w:p>
    <w:p w:rsidR="00DB50A2" w:rsidRPr="00273CD2" w:rsidRDefault="00DB50A2" w:rsidP="00EF303F">
      <w:pPr>
        <w:pStyle w:val="BodyText"/>
        <w:numPr>
          <w:ilvl w:val="0"/>
          <w:numId w:val="39"/>
        </w:numPr>
        <w:spacing w:before="240"/>
        <w:ind w:left="0" w:firstLine="0"/>
        <w:rPr>
          <w:rFonts w:ascii="Georgia" w:hAnsi="Georgia"/>
          <w:sz w:val="24"/>
        </w:rPr>
      </w:pPr>
      <w:r w:rsidRPr="00273CD2">
        <w:rPr>
          <w:rFonts w:ascii="Georgia" w:hAnsi="Georgia"/>
          <w:sz w:val="24"/>
        </w:rPr>
        <w:t>Les membres de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assisteront à l</w:t>
      </w:r>
      <w:r w:rsidR="00273CD2">
        <w:rPr>
          <w:rFonts w:ascii="Georgia" w:hAnsi="Georgia"/>
          <w:sz w:val="24"/>
        </w:rPr>
        <w:t>’</w:t>
      </w:r>
      <w:r w:rsidRPr="00273CD2">
        <w:rPr>
          <w:rFonts w:ascii="Georgia" w:hAnsi="Georgia"/>
          <w:b/>
          <w:sz w:val="24"/>
        </w:rPr>
        <w:t>Assemblée mondiale</w:t>
      </w:r>
      <w:r w:rsidRPr="00273CD2">
        <w:rPr>
          <w:rFonts w:ascii="Georgia" w:hAnsi="Georgia"/>
          <w:sz w:val="24"/>
        </w:rPr>
        <w:t xml:space="preserve"> de SUN (Rome : 16 - 18 novembre). En plus d</w:t>
      </w:r>
      <w:r w:rsidR="00273CD2">
        <w:rPr>
          <w:rFonts w:ascii="Georgia" w:hAnsi="Georgia"/>
          <w:sz w:val="24"/>
        </w:rPr>
        <w:t>’</w:t>
      </w:r>
      <w:r w:rsidRPr="00273CD2">
        <w:rPr>
          <w:rFonts w:ascii="Georgia" w:hAnsi="Georgia"/>
          <w:sz w:val="24"/>
        </w:rPr>
        <w:t>apprendre en participant et en assistant à la rencontre en tant qu</w:t>
      </w:r>
      <w:r w:rsidR="00273CD2">
        <w:rPr>
          <w:rFonts w:ascii="Georgia" w:hAnsi="Georgia"/>
          <w:sz w:val="24"/>
        </w:rPr>
        <w:t>’</w:t>
      </w:r>
      <w:r w:rsidRPr="00273CD2">
        <w:rPr>
          <w:rFonts w:ascii="Georgia" w:hAnsi="Georgia"/>
          <w:sz w:val="24"/>
        </w:rPr>
        <w:t>observateur,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facilitera certaines des séances destinées à encourager la rétroaction sur la performance de SUN à ce jour et le débat sur son rôle éventuel à l</w:t>
      </w:r>
      <w:r w:rsidR="00273CD2">
        <w:rPr>
          <w:rFonts w:ascii="Georgia" w:hAnsi="Georgia"/>
          <w:sz w:val="24"/>
        </w:rPr>
        <w:t>’</w:t>
      </w:r>
      <w:r w:rsidRPr="00273CD2">
        <w:rPr>
          <w:rFonts w:ascii="Georgia" w:hAnsi="Georgia"/>
          <w:sz w:val="24"/>
        </w:rPr>
        <w:t>avenir. Le présent document est donc, entre autres choses, l</w:t>
      </w:r>
      <w:r w:rsidR="00273CD2">
        <w:rPr>
          <w:rFonts w:ascii="Georgia" w:hAnsi="Georgia"/>
          <w:sz w:val="24"/>
        </w:rPr>
        <w:t>’</w:t>
      </w:r>
      <w:r w:rsidRPr="00273CD2">
        <w:rPr>
          <w:rFonts w:ascii="Georgia" w:hAnsi="Georgia"/>
          <w:sz w:val="24"/>
        </w:rPr>
        <w:t>un des documents préparatoires à l</w:t>
      </w:r>
      <w:r w:rsidR="00273CD2">
        <w:rPr>
          <w:rFonts w:ascii="Georgia" w:hAnsi="Georgia"/>
          <w:sz w:val="24"/>
        </w:rPr>
        <w:t>’</w:t>
      </w:r>
      <w:r w:rsidRPr="00273CD2">
        <w:rPr>
          <w:rFonts w:ascii="Georgia" w:hAnsi="Georgia"/>
          <w:sz w:val="24"/>
        </w:rPr>
        <w:t>Assemblée mondiale.</w:t>
      </w:r>
    </w:p>
    <w:p w:rsidR="0020494E" w:rsidRPr="00273CD2" w:rsidRDefault="00D0586A">
      <w:pPr>
        <w:pStyle w:val="BodyText"/>
        <w:keepNext/>
        <w:numPr>
          <w:ilvl w:val="0"/>
          <w:numId w:val="39"/>
        </w:numPr>
        <w:spacing w:before="240"/>
        <w:ind w:left="0" w:firstLine="0"/>
        <w:rPr>
          <w:rFonts w:ascii="Georgia" w:hAnsi="Georgia"/>
          <w:sz w:val="24"/>
        </w:rPr>
      </w:pPr>
      <w:r w:rsidRPr="00273CD2">
        <w:rPr>
          <w:rFonts w:ascii="Georgia" w:hAnsi="Georgia"/>
          <w:sz w:val="24"/>
        </w:rPr>
        <w:t>Après l</w:t>
      </w:r>
      <w:r w:rsidR="00273CD2">
        <w:rPr>
          <w:rFonts w:ascii="Georgia" w:hAnsi="Georgia"/>
          <w:sz w:val="24"/>
        </w:rPr>
        <w:t>’</w:t>
      </w:r>
      <w:r w:rsidRPr="00273CD2">
        <w:rPr>
          <w:rFonts w:ascii="Georgia" w:hAnsi="Georgia"/>
          <w:sz w:val="24"/>
        </w:rPr>
        <w:t>Assemblée mondiale, les principales étapes restantes de l</w:t>
      </w:r>
      <w:r w:rsidR="00273CD2">
        <w:rPr>
          <w:rFonts w:ascii="Georgia" w:hAnsi="Georgia"/>
          <w:sz w:val="24"/>
        </w:rPr>
        <w:t>’</w:t>
      </w:r>
      <w:r w:rsidRPr="00273CD2">
        <w:rPr>
          <w:rFonts w:ascii="Georgia" w:hAnsi="Georgia"/>
          <w:sz w:val="24"/>
        </w:rPr>
        <w:t>ICE seront :</w:t>
      </w:r>
    </w:p>
    <w:p w:rsidR="00AA73A8" w:rsidRPr="00273CD2" w:rsidRDefault="00D0586A" w:rsidP="00EF303F">
      <w:pPr>
        <w:pStyle w:val="BodyText"/>
        <w:numPr>
          <w:ilvl w:val="0"/>
          <w:numId w:val="38"/>
        </w:numPr>
        <w:rPr>
          <w:rFonts w:ascii="Georgia" w:hAnsi="Georgia"/>
          <w:sz w:val="24"/>
        </w:rPr>
      </w:pPr>
      <w:r w:rsidRPr="00273CD2">
        <w:rPr>
          <w:rFonts w:ascii="Georgia" w:hAnsi="Georgia"/>
          <w:sz w:val="24"/>
        </w:rPr>
        <w:t>la soumission d</w:t>
      </w:r>
      <w:r w:rsidR="00273CD2">
        <w:rPr>
          <w:rFonts w:ascii="Georgia" w:hAnsi="Georgia"/>
          <w:sz w:val="24"/>
        </w:rPr>
        <w:t>’</w:t>
      </w:r>
      <w:r w:rsidRPr="00273CD2">
        <w:rPr>
          <w:rFonts w:ascii="Georgia" w:hAnsi="Georgia"/>
          <w:sz w:val="24"/>
        </w:rPr>
        <w:t>un</w:t>
      </w:r>
      <w:r w:rsidRPr="00273CD2">
        <w:rPr>
          <w:rFonts w:ascii="Georgia" w:hAnsi="Georgia"/>
          <w:b/>
          <w:sz w:val="24"/>
        </w:rPr>
        <w:t xml:space="preserve"> projet de rapport d</w:t>
      </w:r>
      <w:r w:rsidR="00273CD2">
        <w:rPr>
          <w:rFonts w:ascii="Georgia" w:hAnsi="Georgia"/>
          <w:b/>
          <w:sz w:val="24"/>
        </w:rPr>
        <w:t>’</w:t>
      </w:r>
      <w:r w:rsidRPr="00273CD2">
        <w:rPr>
          <w:rFonts w:ascii="Georgia" w:hAnsi="Georgia"/>
          <w:b/>
          <w:sz w:val="24"/>
        </w:rPr>
        <w:t>évaluation</w:t>
      </w:r>
      <w:r w:rsidRPr="00273CD2">
        <w:rPr>
          <w:rFonts w:ascii="Georgia" w:hAnsi="Georgia"/>
          <w:sz w:val="24"/>
        </w:rPr>
        <w:t xml:space="preserve"> au Sous-groupe pour la vision (VSG) du Groupe principal : 15 décembre. Les parties prenantes auront l</w:t>
      </w:r>
      <w:r w:rsidR="00273CD2">
        <w:rPr>
          <w:rFonts w:ascii="Georgia" w:hAnsi="Georgia"/>
          <w:sz w:val="24"/>
        </w:rPr>
        <w:t>’</w:t>
      </w:r>
      <w:r w:rsidRPr="00273CD2">
        <w:rPr>
          <w:rFonts w:ascii="Georgia" w:hAnsi="Georgia"/>
          <w:sz w:val="24"/>
        </w:rPr>
        <w:t>occasion de formuler des commentaires sur le projet. Toutefois, le calendrier étant serré, elles devront soumettre les réponses rapidement. Cependant, comme indiqué ci-dessous, il y aura plus d</w:t>
      </w:r>
      <w:r w:rsidR="00273CD2">
        <w:rPr>
          <w:rFonts w:ascii="Georgia" w:hAnsi="Georgia"/>
          <w:sz w:val="24"/>
        </w:rPr>
        <w:t>’</w:t>
      </w:r>
      <w:r w:rsidRPr="00273CD2">
        <w:rPr>
          <w:rFonts w:ascii="Georgia" w:hAnsi="Georgia"/>
          <w:sz w:val="24"/>
        </w:rPr>
        <w:t>occasion de discuter et de débattre des questions soulevées par l</w:t>
      </w:r>
      <w:r w:rsidR="00273CD2">
        <w:rPr>
          <w:rFonts w:ascii="Georgia" w:hAnsi="Georgia"/>
          <w:sz w:val="24"/>
        </w:rPr>
        <w:t>’</w:t>
      </w:r>
      <w:r w:rsidRPr="00273CD2">
        <w:rPr>
          <w:rFonts w:ascii="Georgia" w:hAnsi="Georgia"/>
          <w:sz w:val="24"/>
        </w:rPr>
        <w:t>évaluation dans le cadre de l</w:t>
      </w:r>
      <w:r w:rsidR="00273CD2">
        <w:rPr>
          <w:rFonts w:ascii="Georgia" w:hAnsi="Georgia"/>
          <w:sz w:val="24"/>
        </w:rPr>
        <w:t>’</w:t>
      </w:r>
      <w:r w:rsidRPr="00273CD2">
        <w:rPr>
          <w:rFonts w:ascii="Georgia" w:hAnsi="Georgia"/>
          <w:sz w:val="24"/>
        </w:rPr>
        <w:t>exercice de visualisation qui la suit.</w:t>
      </w:r>
    </w:p>
    <w:p w:rsidR="00E41C55" w:rsidRPr="00273CD2" w:rsidRDefault="00E41C55" w:rsidP="00EF303F">
      <w:pPr>
        <w:pStyle w:val="BodyText"/>
        <w:numPr>
          <w:ilvl w:val="0"/>
          <w:numId w:val="38"/>
        </w:numPr>
        <w:rPr>
          <w:rFonts w:ascii="Georgia" w:hAnsi="Georgia"/>
          <w:sz w:val="24"/>
        </w:rPr>
      </w:pPr>
      <w:r w:rsidRPr="00273CD2">
        <w:rPr>
          <w:rFonts w:ascii="Georgia" w:hAnsi="Georgia"/>
          <w:sz w:val="24"/>
        </w:rPr>
        <w:t xml:space="preserve">Soumission du </w:t>
      </w:r>
      <w:r w:rsidRPr="00273CD2">
        <w:rPr>
          <w:rFonts w:ascii="Georgia" w:hAnsi="Georgia"/>
          <w:b/>
          <w:sz w:val="24"/>
        </w:rPr>
        <w:t>Rapport final d</w:t>
      </w:r>
      <w:r w:rsidR="00273CD2">
        <w:rPr>
          <w:rFonts w:ascii="Georgia" w:hAnsi="Georgia"/>
          <w:b/>
          <w:sz w:val="24"/>
        </w:rPr>
        <w:t>’</w:t>
      </w:r>
      <w:r w:rsidRPr="00273CD2">
        <w:rPr>
          <w:rFonts w:ascii="Georgia" w:hAnsi="Georgia"/>
          <w:b/>
          <w:sz w:val="24"/>
        </w:rPr>
        <w:t>évaluation </w:t>
      </w:r>
      <w:r w:rsidRPr="00273CD2">
        <w:rPr>
          <w:rFonts w:ascii="Georgia" w:hAnsi="Georgia"/>
          <w:sz w:val="24"/>
        </w:rPr>
        <w:t>: 31 décembre (en tenant compte des commentaires reçus sur le projet).</w:t>
      </w:r>
    </w:p>
    <w:p w:rsidR="00D0586A" w:rsidRPr="00273CD2" w:rsidRDefault="00D0586A" w:rsidP="00EF303F">
      <w:pPr>
        <w:pStyle w:val="BodyText"/>
        <w:numPr>
          <w:ilvl w:val="0"/>
          <w:numId w:val="39"/>
        </w:numPr>
        <w:spacing w:before="240"/>
        <w:ind w:left="0" w:firstLine="0"/>
        <w:rPr>
          <w:rFonts w:ascii="Georgia" w:hAnsi="Georgia"/>
          <w:sz w:val="24"/>
        </w:rPr>
      </w:pPr>
      <w:r w:rsidRPr="00273CD2">
        <w:rPr>
          <w:rFonts w:ascii="Georgia" w:hAnsi="Georgia"/>
          <w:sz w:val="24"/>
        </w:rPr>
        <w:t>Le rapport final d</w:t>
      </w:r>
      <w:r w:rsidR="00273CD2">
        <w:rPr>
          <w:rFonts w:ascii="Georgia" w:hAnsi="Georgia"/>
          <w:sz w:val="24"/>
        </w:rPr>
        <w:t>’</w:t>
      </w:r>
      <w:r w:rsidRPr="00273CD2">
        <w:rPr>
          <w:rFonts w:ascii="Georgia" w:hAnsi="Georgia"/>
          <w:sz w:val="24"/>
        </w:rPr>
        <w:t>évaluation comprendra des perspectives et des recommandations pour l</w:t>
      </w:r>
      <w:r w:rsidR="00273CD2">
        <w:rPr>
          <w:rFonts w:ascii="Georgia" w:hAnsi="Georgia"/>
          <w:sz w:val="24"/>
        </w:rPr>
        <w:t>’</w:t>
      </w:r>
      <w:r w:rsidRPr="00273CD2">
        <w:rPr>
          <w:rFonts w:ascii="Georgia" w:hAnsi="Georgia"/>
          <w:sz w:val="24"/>
        </w:rPr>
        <w:t xml:space="preserve">avenir de SUN, qui serviront de base à </w:t>
      </w:r>
      <w:r w:rsidRPr="00273CD2">
        <w:rPr>
          <w:rFonts w:ascii="Georgia" w:hAnsi="Georgia"/>
          <w:b/>
          <w:sz w:val="24"/>
        </w:rPr>
        <w:t>l</w:t>
      </w:r>
      <w:r w:rsidR="00273CD2">
        <w:rPr>
          <w:rFonts w:ascii="Georgia" w:hAnsi="Georgia"/>
          <w:b/>
          <w:sz w:val="24"/>
        </w:rPr>
        <w:t>’</w:t>
      </w:r>
      <w:r w:rsidRPr="00273CD2">
        <w:rPr>
          <w:rFonts w:ascii="Georgia" w:hAnsi="Georgia"/>
          <w:b/>
          <w:sz w:val="24"/>
        </w:rPr>
        <w:t>exercice de visualisation</w:t>
      </w:r>
      <w:r w:rsidRPr="00273CD2">
        <w:rPr>
          <w:rFonts w:ascii="Georgia" w:hAnsi="Georgia"/>
          <w:sz w:val="24"/>
        </w:rPr>
        <w:t xml:space="preserve"> qui commence en janvier 2015. </w:t>
      </w:r>
      <w:r w:rsidR="00273CD2" w:rsidRPr="00273CD2">
        <w:rPr>
          <w:rFonts w:ascii="Georgia" w:hAnsi="Georgia"/>
          <w:sz w:val="24"/>
        </w:rPr>
        <w:t>L</w:t>
      </w:r>
      <w:r w:rsidR="00273CD2">
        <w:rPr>
          <w:rFonts w:ascii="Georgia" w:hAnsi="Georgia"/>
          <w:sz w:val="24"/>
        </w:rPr>
        <w:t>’</w:t>
      </w:r>
      <w:r w:rsidR="00C81EEA" w:rsidRPr="005411DE">
        <w:rPr>
          <w:rFonts w:ascii="Georgia" w:hAnsi="Georgia"/>
          <w:sz w:val="24"/>
        </w:rPr>
        <w:fldChar w:fldCharType="begin"/>
      </w:r>
      <w:r w:rsidR="000C44FC" w:rsidRPr="00273CD2">
        <w:rPr>
          <w:rFonts w:ascii="Georgia" w:hAnsi="Georgia"/>
          <w:sz w:val="24"/>
        </w:rPr>
        <w:instrText xml:space="preserve"> REF _Ref400108558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273CD2" w:rsidRPr="00273CD2">
        <w:rPr>
          <w:rFonts w:ascii="Georgia" w:hAnsi="Georgia"/>
          <w:sz w:val="24"/>
        </w:rPr>
        <w:t>e</w:t>
      </w:r>
      <w:r w:rsidR="00F47B02" w:rsidRPr="00273CD2">
        <w:rPr>
          <w:rFonts w:ascii="Georgia" w:hAnsi="Georgia"/>
          <w:sz w:val="24"/>
        </w:rPr>
        <w:t> B</w:t>
      </w:r>
      <w:r w:rsidR="00C81EEA" w:rsidRPr="005411DE">
        <w:rPr>
          <w:rFonts w:ascii="Georgia" w:hAnsi="Georgia"/>
          <w:sz w:val="24"/>
        </w:rPr>
        <w:fldChar w:fldCharType="end"/>
      </w:r>
      <w:r w:rsidRPr="00273CD2">
        <w:rPr>
          <w:rFonts w:ascii="Georgia" w:hAnsi="Georgia"/>
          <w:sz w:val="24"/>
        </w:rPr>
        <w:t xml:space="preserve"> explique ce qu</w:t>
      </w:r>
      <w:r w:rsidR="00273CD2">
        <w:rPr>
          <w:rFonts w:ascii="Georgia" w:hAnsi="Georgia"/>
          <w:sz w:val="24"/>
        </w:rPr>
        <w:t>’</w:t>
      </w:r>
      <w:r w:rsidRPr="00273CD2">
        <w:rPr>
          <w:rFonts w:ascii="Georgia" w:hAnsi="Georgia"/>
          <w:sz w:val="24"/>
        </w:rPr>
        <w:t>est l</w:t>
      </w:r>
      <w:r w:rsidR="00273CD2">
        <w:rPr>
          <w:rFonts w:ascii="Georgia" w:hAnsi="Georgia"/>
          <w:sz w:val="24"/>
        </w:rPr>
        <w:t>’</w:t>
      </w:r>
      <w:r w:rsidRPr="00273CD2">
        <w:rPr>
          <w:rFonts w:ascii="Georgia" w:hAnsi="Georgia"/>
          <w:sz w:val="24"/>
        </w:rPr>
        <w:t>exercice de visualisation et comment il sera relié à la collecte des réponses aux conclusions et recommandations de l</w:t>
      </w:r>
      <w:r w:rsidR="00273CD2">
        <w:rPr>
          <w:rFonts w:ascii="Georgia" w:hAnsi="Georgia"/>
          <w:sz w:val="24"/>
        </w:rPr>
        <w:t>’</w:t>
      </w:r>
      <w:r w:rsidRPr="00273CD2">
        <w:rPr>
          <w:rFonts w:ascii="Georgia" w:hAnsi="Georgia"/>
          <w:sz w:val="24"/>
        </w:rPr>
        <w:t>ICE.</w:t>
      </w:r>
    </w:p>
    <w:p w:rsidR="00E41C55" w:rsidRPr="00273CD2" w:rsidRDefault="00EF0AAB" w:rsidP="00506D98">
      <w:pPr>
        <w:pStyle w:val="SUNHead4"/>
      </w:pPr>
      <w:r w:rsidRPr="00273CD2">
        <w:t>Rôle du présent document de travail</w:t>
      </w:r>
    </w:p>
    <w:p w:rsidR="0020494E" w:rsidRPr="00273CD2" w:rsidRDefault="00EF0AAB" w:rsidP="00500DEC">
      <w:pPr>
        <w:pStyle w:val="BodyText"/>
        <w:numPr>
          <w:ilvl w:val="0"/>
          <w:numId w:val="39"/>
        </w:numPr>
        <w:ind w:left="0" w:firstLine="0"/>
        <w:rPr>
          <w:rFonts w:ascii="Georgia" w:hAnsi="Georgia"/>
          <w:sz w:val="24"/>
        </w:rPr>
      </w:pPr>
      <w:r w:rsidRPr="00273CD2">
        <w:rPr>
          <w:rFonts w:ascii="Georgia" w:hAnsi="Georgia"/>
          <w:sz w:val="24"/>
        </w:rPr>
        <w:t>Une partie cruciale de l</w:t>
      </w:r>
      <w:r w:rsidR="00273CD2">
        <w:rPr>
          <w:rFonts w:ascii="Georgia" w:hAnsi="Georgia"/>
          <w:sz w:val="24"/>
        </w:rPr>
        <w:t>’</w:t>
      </w:r>
      <w:r w:rsidRPr="00273CD2">
        <w:rPr>
          <w:rFonts w:ascii="Georgia" w:hAnsi="Georgia"/>
          <w:sz w:val="24"/>
        </w:rPr>
        <w:t>évaluation consiste à obtenir un large éventail de points de vue des parties prenantes, non seulement sur la façon dont SUN a joué son rôle jusqu</w:t>
      </w:r>
      <w:r w:rsidR="00273CD2">
        <w:rPr>
          <w:rFonts w:ascii="Georgia" w:hAnsi="Georgia"/>
          <w:sz w:val="24"/>
        </w:rPr>
        <w:t>’</w:t>
      </w:r>
      <w:r w:rsidRPr="00273CD2">
        <w:rPr>
          <w:rFonts w:ascii="Georgia" w:hAnsi="Georgia"/>
          <w:sz w:val="24"/>
        </w:rPr>
        <w:t>à présent, mais aussi sur ce que (le cas échéant) les rôles et les priorités futures de SUN devraient être.</w:t>
      </w:r>
      <w:r w:rsidR="00161F7A">
        <w:rPr>
          <w:rFonts w:ascii="Georgia" w:hAnsi="Georgia"/>
          <w:sz w:val="24"/>
        </w:rPr>
        <w:t xml:space="preserve"> </w:t>
      </w:r>
      <w:r w:rsidRPr="00273CD2">
        <w:rPr>
          <w:rFonts w:ascii="Georgia" w:hAnsi="Georgia"/>
          <w:sz w:val="24"/>
        </w:rPr>
        <w:t>La section suivante du présent document donne un bref aperçu de la structure, de la stratégie et des objectifs actuels de SUN. La section </w:t>
      </w:r>
      <w:r w:rsidR="00C81EEA" w:rsidRPr="005411DE">
        <w:rPr>
          <w:rFonts w:ascii="Georgia" w:hAnsi="Georgia"/>
          <w:sz w:val="24"/>
        </w:rPr>
        <w:fldChar w:fldCharType="begin"/>
      </w:r>
      <w:r w:rsidR="00506D98" w:rsidRPr="00273CD2">
        <w:rPr>
          <w:rFonts w:ascii="Georgia" w:hAnsi="Georgia"/>
          <w:sz w:val="24"/>
        </w:rPr>
        <w:instrText xml:space="preserve"> REF _Ref402137258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3</w:t>
      </w:r>
      <w:r w:rsidR="00C81EEA" w:rsidRPr="005411DE">
        <w:rPr>
          <w:rFonts w:ascii="Georgia" w:hAnsi="Georgia"/>
          <w:sz w:val="24"/>
        </w:rPr>
        <w:fldChar w:fldCharType="end"/>
      </w:r>
      <w:r w:rsidRPr="00273CD2">
        <w:rPr>
          <w:rFonts w:ascii="Georgia" w:hAnsi="Georgia"/>
          <w:sz w:val="24"/>
        </w:rPr>
        <w:t xml:space="preserve"> s</w:t>
      </w:r>
      <w:r w:rsidR="00273CD2">
        <w:rPr>
          <w:rFonts w:ascii="Georgia" w:hAnsi="Georgia"/>
          <w:sz w:val="24"/>
        </w:rPr>
        <w:t>’</w:t>
      </w:r>
      <w:r w:rsidRPr="00273CD2">
        <w:rPr>
          <w:rFonts w:ascii="Georgia" w:hAnsi="Georgia"/>
          <w:sz w:val="24"/>
        </w:rPr>
        <w:t>inspire des travaux de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à ce jour pour décrire les choix essentiels dont le Mouvement SUN devra tenir compte en décidant de son avenir.</w:t>
      </w:r>
    </w:p>
    <w:p w:rsidR="00216F27" w:rsidRPr="00273CD2" w:rsidRDefault="002B6F68" w:rsidP="00B47DEE">
      <w:pPr>
        <w:pStyle w:val="Heading2"/>
        <w:numPr>
          <w:ilvl w:val="0"/>
          <w:numId w:val="14"/>
        </w:numPr>
        <w:ind w:hanging="720"/>
      </w:pPr>
      <w:bookmarkStart w:id="3" w:name="_Toc402847873"/>
      <w:bookmarkStart w:id="4" w:name="_Toc404759834"/>
      <w:r w:rsidRPr="00273CD2">
        <w:t>Stratégie et objectifs actuels de SUN</w:t>
      </w:r>
      <w:bookmarkEnd w:id="3"/>
      <w:bookmarkEnd w:id="4"/>
      <w:r w:rsidRPr="00273CD2">
        <w:t xml:space="preserve"> </w:t>
      </w:r>
    </w:p>
    <w:p w:rsidR="00A411BD" w:rsidRPr="00273CD2" w:rsidRDefault="00F5502E" w:rsidP="00EF303F">
      <w:pPr>
        <w:pStyle w:val="BodyText"/>
        <w:numPr>
          <w:ilvl w:val="0"/>
          <w:numId w:val="39"/>
        </w:numPr>
        <w:ind w:left="0" w:firstLine="0"/>
        <w:rPr>
          <w:rFonts w:ascii="Georgia" w:hAnsi="Georgia"/>
          <w:sz w:val="24"/>
        </w:rPr>
      </w:pPr>
      <w:bookmarkStart w:id="5" w:name="_Ref397415775"/>
      <w:r w:rsidRPr="00273CD2">
        <w:rPr>
          <w:rFonts w:ascii="Georgia" w:hAnsi="Georgia"/>
          <w:sz w:val="24"/>
        </w:rPr>
        <w:t>L</w:t>
      </w:r>
      <w:r w:rsidR="00273CD2">
        <w:rPr>
          <w:rFonts w:ascii="Georgia" w:hAnsi="Georgia"/>
          <w:sz w:val="24"/>
        </w:rPr>
        <w:t>’</w:t>
      </w:r>
      <w:r w:rsidRPr="00273CD2">
        <w:rPr>
          <w:rFonts w:ascii="Georgia" w:hAnsi="Georgia"/>
          <w:sz w:val="24"/>
        </w:rPr>
        <w:t>évolution du Mouvement SUN, telle que décrite dans le rapport initial est reproduite à l</w:t>
      </w:r>
      <w:r w:rsidR="00273CD2">
        <w:rPr>
          <w:rFonts w:ascii="Georgia" w:hAnsi="Georgia"/>
          <w:sz w:val="24"/>
        </w:rPr>
        <w:t>’</w:t>
      </w:r>
      <w:r w:rsidR="00C81EEA" w:rsidRPr="005411DE">
        <w:rPr>
          <w:rFonts w:ascii="Georgia" w:hAnsi="Georgia"/>
          <w:sz w:val="24"/>
        </w:rPr>
        <w:fldChar w:fldCharType="begin"/>
      </w:r>
      <w:r w:rsidR="00E938A5" w:rsidRPr="00273CD2">
        <w:rPr>
          <w:rFonts w:ascii="Georgia" w:hAnsi="Georgia"/>
          <w:sz w:val="24"/>
        </w:rPr>
        <w:instrText xml:space="preserve"> REF _Ref402699604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273CD2" w:rsidRPr="00273CD2">
        <w:rPr>
          <w:rFonts w:ascii="Georgia" w:hAnsi="Georgia"/>
          <w:sz w:val="24"/>
        </w:rPr>
        <w:t>e</w:t>
      </w:r>
      <w:r w:rsidR="00F47B02" w:rsidRPr="00273CD2">
        <w:rPr>
          <w:rFonts w:ascii="Georgia" w:hAnsi="Georgia"/>
          <w:sz w:val="24"/>
        </w:rPr>
        <w:t> C</w:t>
      </w:r>
      <w:r w:rsidR="00C81EEA" w:rsidRPr="005411DE">
        <w:rPr>
          <w:rFonts w:ascii="Georgia" w:hAnsi="Georgia"/>
          <w:sz w:val="24"/>
        </w:rPr>
        <w:fldChar w:fldCharType="end"/>
      </w:r>
      <w:r w:rsidRPr="00273CD2">
        <w:rPr>
          <w:rFonts w:ascii="Georgia" w:hAnsi="Georgia"/>
          <w:sz w:val="24"/>
        </w:rPr>
        <w:t>. L</w:t>
      </w:r>
      <w:r w:rsidR="00273CD2">
        <w:rPr>
          <w:rFonts w:ascii="Georgia" w:hAnsi="Georgia"/>
          <w:sz w:val="24"/>
        </w:rPr>
        <w:t>’</w:t>
      </w:r>
      <w:r w:rsidRPr="00273CD2">
        <w:rPr>
          <w:rFonts w:ascii="Georgia" w:hAnsi="Georgia"/>
          <w:sz w:val="24"/>
        </w:rPr>
        <w:t>évolution de SUN dans sa structure actuelle n</w:t>
      </w:r>
      <w:r w:rsidR="00273CD2">
        <w:rPr>
          <w:rFonts w:ascii="Georgia" w:hAnsi="Georgia"/>
          <w:sz w:val="24"/>
        </w:rPr>
        <w:t>’</w:t>
      </w:r>
      <w:r w:rsidRPr="00273CD2">
        <w:rPr>
          <w:rFonts w:ascii="Georgia" w:hAnsi="Georgia"/>
          <w:sz w:val="24"/>
        </w:rPr>
        <w:t xml:space="preserve">a pas été programmée ; elle a toujours été fluide et, en partie pour cette raison, reste complexe à analyser. </w:t>
      </w:r>
      <w:r w:rsidR="00273CD2" w:rsidRPr="00273CD2">
        <w:rPr>
          <w:rFonts w:ascii="Georgia" w:hAnsi="Georgia"/>
          <w:sz w:val="24"/>
        </w:rPr>
        <w:t>L</w:t>
      </w:r>
      <w:r w:rsidR="00273CD2">
        <w:rPr>
          <w:rFonts w:ascii="Georgia" w:hAnsi="Georgia"/>
          <w:sz w:val="24"/>
        </w:rPr>
        <w:t>’</w:t>
      </w:r>
      <w:r w:rsidR="00C81EEA" w:rsidRPr="005411DE">
        <w:rPr>
          <w:rFonts w:ascii="Georgia" w:hAnsi="Georgia"/>
          <w:sz w:val="24"/>
        </w:rPr>
        <w:fldChar w:fldCharType="begin"/>
      </w:r>
      <w:r w:rsidR="00A411BD" w:rsidRPr="00273CD2">
        <w:rPr>
          <w:rFonts w:ascii="Georgia" w:hAnsi="Georgia"/>
          <w:sz w:val="24"/>
        </w:rPr>
        <w:instrText xml:space="preserve"> REF _Ref402706622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273CD2" w:rsidRPr="00273CD2">
        <w:rPr>
          <w:rFonts w:ascii="Georgia" w:hAnsi="Georgia"/>
          <w:sz w:val="24"/>
        </w:rPr>
        <w:t>e</w:t>
      </w:r>
      <w:r w:rsidR="00F47B02" w:rsidRPr="00273CD2">
        <w:rPr>
          <w:rFonts w:ascii="Georgia" w:hAnsi="Georgia"/>
          <w:sz w:val="24"/>
        </w:rPr>
        <w:t> D</w:t>
      </w:r>
      <w:r w:rsidR="00C81EEA" w:rsidRPr="005411DE">
        <w:rPr>
          <w:rFonts w:ascii="Georgia" w:hAnsi="Georgia"/>
          <w:sz w:val="24"/>
        </w:rPr>
        <w:fldChar w:fldCharType="end"/>
      </w:r>
      <w:r w:rsidRPr="00273CD2">
        <w:rPr>
          <w:rFonts w:ascii="Georgia" w:hAnsi="Georgia"/>
          <w:sz w:val="24"/>
        </w:rPr>
        <w:t xml:space="preserve"> montre les initiatives mondiales importantes en matière de nutrition et de sécurité alimentaire qui ont précédé et suivi l</w:t>
      </w:r>
      <w:r w:rsidR="00273CD2">
        <w:rPr>
          <w:rFonts w:ascii="Georgia" w:hAnsi="Georgia"/>
          <w:sz w:val="24"/>
        </w:rPr>
        <w:t>’</w:t>
      </w:r>
      <w:r w:rsidRPr="00273CD2">
        <w:rPr>
          <w:rFonts w:ascii="Georgia" w:hAnsi="Georgia"/>
          <w:sz w:val="24"/>
        </w:rPr>
        <w:t>émergence du Mouvement SUN.</w:t>
      </w:r>
    </w:p>
    <w:p w:rsidR="00136CC8" w:rsidRPr="00273CD2" w:rsidRDefault="00A411BD" w:rsidP="00EF303F">
      <w:pPr>
        <w:pStyle w:val="BodyText"/>
        <w:numPr>
          <w:ilvl w:val="0"/>
          <w:numId w:val="39"/>
        </w:numPr>
        <w:ind w:left="0" w:firstLine="0"/>
        <w:rPr>
          <w:rFonts w:ascii="Georgia" w:hAnsi="Georgia"/>
          <w:sz w:val="24"/>
        </w:rPr>
      </w:pPr>
      <w:r w:rsidRPr="00273CD2">
        <w:rPr>
          <w:rFonts w:ascii="Georgia" w:hAnsi="Georgia"/>
          <w:sz w:val="24"/>
        </w:rPr>
        <w:t xml:space="preserve">Les documents de cadrage initial de SUN étaient le </w:t>
      </w:r>
      <w:r w:rsidRPr="00273CD2">
        <w:rPr>
          <w:rFonts w:ascii="Georgia" w:hAnsi="Georgia"/>
          <w:i/>
          <w:sz w:val="24"/>
        </w:rPr>
        <w:t>Cadre d</w:t>
      </w:r>
      <w:r w:rsidR="00273CD2">
        <w:rPr>
          <w:rFonts w:ascii="Georgia" w:hAnsi="Georgia"/>
          <w:i/>
          <w:sz w:val="24"/>
        </w:rPr>
        <w:t>’</w:t>
      </w:r>
      <w:r w:rsidRPr="00273CD2">
        <w:rPr>
          <w:rFonts w:ascii="Georgia" w:hAnsi="Georgia"/>
          <w:i/>
          <w:sz w:val="24"/>
        </w:rPr>
        <w:t>action </w:t>
      </w:r>
      <w:r w:rsidRPr="00273CD2">
        <w:rPr>
          <w:rFonts w:ascii="Georgia" w:hAnsi="Georgia"/>
          <w:sz w:val="24"/>
        </w:rPr>
        <w:t>2010 (</w:t>
      </w:r>
      <w:r w:rsidR="00B3224B" w:rsidRPr="005411DE">
        <w:fldChar w:fldCharType="begin"/>
      </w:r>
      <w:r w:rsidR="00B3224B" w:rsidRPr="00273CD2">
        <w:instrText xml:space="preserve"> REF _Ref402699631 \h  \* MERGEFORMAT </w:instrText>
      </w:r>
      <w:r w:rsidR="00B3224B" w:rsidRPr="005411DE">
        <w:fldChar w:fldCharType="separate"/>
      </w:r>
      <w:r w:rsidR="00F47B02" w:rsidRPr="00273CD2">
        <w:rPr>
          <w:rFonts w:ascii="Georgia" w:eastAsia="Calibri" w:hAnsi="Georgia" w:cs="Arial"/>
          <w:sz w:val="24"/>
          <w:szCs w:val="24"/>
        </w:rPr>
        <w:t>SUN 2010</w:t>
      </w:r>
      <w:r w:rsidR="00B3224B" w:rsidRPr="005411DE">
        <w:fldChar w:fldCharType="end"/>
      </w:r>
      <w:r w:rsidRPr="00273CD2">
        <w:rPr>
          <w:rFonts w:ascii="Georgia" w:hAnsi="Georgia"/>
          <w:sz w:val="24"/>
        </w:rPr>
        <w:t xml:space="preserve">) et la première édition de </w:t>
      </w:r>
      <w:r w:rsidRPr="00273CD2">
        <w:rPr>
          <w:rFonts w:ascii="Georgia" w:hAnsi="Georgia"/>
          <w:i/>
          <w:sz w:val="24"/>
        </w:rPr>
        <w:t>Une feuille de route pour renforcer la nutrition</w:t>
      </w:r>
      <w:r w:rsidRPr="00273CD2">
        <w:rPr>
          <w:rFonts w:ascii="Georgia" w:hAnsi="Georgia"/>
          <w:sz w:val="24"/>
        </w:rPr>
        <w:t xml:space="preserve"> (</w:t>
      </w:r>
      <w:r w:rsidR="00B3224B" w:rsidRPr="005411DE">
        <w:fldChar w:fldCharType="begin"/>
      </w:r>
      <w:r w:rsidR="00B3224B" w:rsidRPr="00273CD2">
        <w:instrText xml:space="preserve"> REF _Ref402183931 \h  \* MERGEFORMAT </w:instrText>
      </w:r>
      <w:r w:rsidR="00B3224B" w:rsidRPr="005411DE">
        <w:fldChar w:fldCharType="separate"/>
      </w:r>
      <w:r w:rsidR="00F47B02" w:rsidRPr="00273CD2">
        <w:rPr>
          <w:rFonts w:ascii="Georgia" w:hAnsi="Georgia"/>
          <w:sz w:val="24"/>
        </w:rPr>
        <w:t>SUN Road Map Task Team 2010</w:t>
      </w:r>
      <w:r w:rsidR="00B3224B" w:rsidRPr="005411DE">
        <w:fldChar w:fldCharType="end"/>
      </w:r>
      <w:r w:rsidRPr="00273CD2">
        <w:rPr>
          <w:rFonts w:ascii="Georgia" w:hAnsi="Georgia"/>
          <w:sz w:val="24"/>
        </w:rPr>
        <w:t>). En 2012, suite au rapport d</w:t>
      </w:r>
      <w:r w:rsidR="00273CD2">
        <w:rPr>
          <w:rFonts w:ascii="Georgia" w:hAnsi="Georgia"/>
          <w:sz w:val="24"/>
        </w:rPr>
        <w:t>’</w:t>
      </w:r>
      <w:r w:rsidRPr="00273CD2">
        <w:rPr>
          <w:rFonts w:ascii="Georgia" w:hAnsi="Georgia"/>
          <w:sz w:val="24"/>
        </w:rPr>
        <w:t>intendance (</w:t>
      </w:r>
      <w:r w:rsidR="00B3224B" w:rsidRPr="005411DE">
        <w:fldChar w:fldCharType="begin"/>
      </w:r>
      <w:r w:rsidR="00B3224B" w:rsidRPr="00273CD2">
        <w:instrText xml:space="preserve"> REF _Ref402848014 \h  \* MERGEFORMAT </w:instrText>
      </w:r>
      <w:r w:rsidR="00B3224B" w:rsidRPr="005411DE">
        <w:fldChar w:fldCharType="separate"/>
      </w:r>
      <w:r w:rsidR="00F47B02" w:rsidRPr="00273CD2">
        <w:rPr>
          <w:rFonts w:ascii="Georgia" w:eastAsia="Calibri" w:hAnsi="Georgia" w:cs="Arial"/>
          <w:sz w:val="24"/>
          <w:szCs w:val="24"/>
        </w:rPr>
        <w:t>Isenman et al 2011</w:t>
      </w:r>
      <w:r w:rsidR="00B3224B" w:rsidRPr="005411DE">
        <w:fldChar w:fldCharType="end"/>
      </w:r>
      <w:r w:rsidRPr="00273CD2">
        <w:rPr>
          <w:rFonts w:ascii="Georgia" w:hAnsi="Georgia"/>
          <w:sz w:val="24"/>
        </w:rPr>
        <w:t xml:space="preserve">, </w:t>
      </w:r>
      <w:r w:rsidR="00B3224B" w:rsidRPr="005411DE">
        <w:fldChar w:fldCharType="begin"/>
      </w:r>
      <w:r w:rsidR="00B3224B" w:rsidRPr="00273CD2">
        <w:instrText xml:space="preserve"> REF _Ref402186910 \h  \* MERGEFORMAT </w:instrText>
      </w:r>
      <w:r w:rsidR="00B3224B" w:rsidRPr="005411DE">
        <w:fldChar w:fldCharType="separate"/>
      </w:r>
      <w:r w:rsidR="00F47B02" w:rsidRPr="00273CD2">
        <w:rPr>
          <w:rFonts w:ascii="Georgia" w:hAnsi="Georgia"/>
          <w:sz w:val="24"/>
          <w:szCs w:val="24"/>
        </w:rPr>
        <w:t>SMS 2011</w:t>
      </w:r>
      <w:r w:rsidR="00B3224B" w:rsidRPr="005411DE">
        <w:fldChar w:fldCharType="end"/>
      </w:r>
      <w:r w:rsidRPr="00273CD2">
        <w:rPr>
          <w:rFonts w:ascii="Georgia" w:hAnsi="Georgia"/>
          <w:sz w:val="24"/>
        </w:rPr>
        <w:t>), une structure plus formelle de gouvernance a été adoptée, avec le Secrétariat du Mouvement SUN (SMS) redevable auprès du Groupe principal dont les membres sont nommés par le Secrétaire général des Nations Unies.</w:t>
      </w:r>
    </w:p>
    <w:p w:rsidR="0019151B" w:rsidRPr="00273CD2" w:rsidRDefault="002A508D" w:rsidP="00EF303F">
      <w:pPr>
        <w:pStyle w:val="BodyText"/>
        <w:numPr>
          <w:ilvl w:val="0"/>
          <w:numId w:val="39"/>
        </w:numPr>
        <w:spacing w:before="240"/>
        <w:ind w:left="0" w:firstLine="0"/>
        <w:rPr>
          <w:rFonts w:ascii="Georgia" w:hAnsi="Georgia"/>
          <w:sz w:val="24"/>
        </w:rPr>
      </w:pPr>
      <w:r w:rsidRPr="00273CD2">
        <w:rPr>
          <w:rFonts w:ascii="Georgia" w:hAnsi="Georgia"/>
          <w:sz w:val="24"/>
        </w:rPr>
        <w:t xml:space="preserve">Sous les auspices du Groupe principal, </w:t>
      </w:r>
      <w:r w:rsidRPr="00273CD2">
        <w:rPr>
          <w:rFonts w:ascii="Georgia" w:hAnsi="Georgia"/>
          <w:i/>
          <w:sz w:val="24"/>
        </w:rPr>
        <w:t>une stratégie du Mouvement pour le renforcement de la nutrition (2012 - 2015)</w:t>
      </w:r>
      <w:r w:rsidRPr="00273CD2">
        <w:rPr>
          <w:rFonts w:ascii="Georgia" w:hAnsi="Georgia"/>
          <w:sz w:val="24"/>
        </w:rPr>
        <w:t xml:space="preserve"> (</w:t>
      </w:r>
      <w:r w:rsidR="00B3224B" w:rsidRPr="005411DE">
        <w:fldChar w:fldCharType="begin"/>
      </w:r>
      <w:r w:rsidR="00B3224B" w:rsidRPr="00273CD2">
        <w:instrText xml:space="preserve"> REF _Ref393655016 \h  \* MERGEFORMAT </w:instrText>
      </w:r>
      <w:r w:rsidR="00B3224B" w:rsidRPr="005411DE">
        <w:fldChar w:fldCharType="separate"/>
      </w:r>
      <w:r w:rsidR="00F47B02" w:rsidRPr="00273CD2">
        <w:rPr>
          <w:rFonts w:ascii="Georgia" w:hAnsi="Georgia"/>
          <w:sz w:val="24"/>
        </w:rPr>
        <w:t>SMS 2012b</w:t>
      </w:r>
      <w:r w:rsidR="00B3224B" w:rsidRPr="005411DE">
        <w:fldChar w:fldCharType="end"/>
      </w:r>
      <w:r w:rsidRPr="00273CD2">
        <w:rPr>
          <w:rFonts w:ascii="Georgia" w:hAnsi="Georgia"/>
          <w:sz w:val="24"/>
        </w:rPr>
        <w:t>) a été adoptée, et est liée à une</w:t>
      </w:r>
      <w:r w:rsidRPr="00273CD2">
        <w:rPr>
          <w:rFonts w:ascii="Georgia" w:hAnsi="Georgia"/>
          <w:i/>
          <w:sz w:val="24"/>
        </w:rPr>
        <w:t xml:space="preserve"> Feuille de route révisée</w:t>
      </w:r>
      <w:r w:rsidRPr="00273CD2">
        <w:rPr>
          <w:rFonts w:ascii="Georgia" w:hAnsi="Georgia"/>
          <w:sz w:val="24"/>
        </w:rPr>
        <w:t xml:space="preserve"> (</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ascii="Georgia" w:hAnsi="Georgia"/>
          <w:sz w:val="24"/>
        </w:rPr>
        <w:t>SMS 2012a</w:t>
      </w:r>
      <w:r w:rsidR="00B3224B" w:rsidRPr="005411DE">
        <w:fldChar w:fldCharType="end"/>
      </w:r>
      <w:r w:rsidRPr="00273CD2">
        <w:rPr>
          <w:rFonts w:ascii="Georgia" w:hAnsi="Georgia"/>
          <w:sz w:val="24"/>
        </w:rPr>
        <w:t>). Ces deux documents sont les importantes déclarations sur la vision et les objectifs actuels du Mouvement SUN, ses approches et ses objectifs stratégiques, la façon dont il est organisé (y compris les rôles des réseaux qui le constituent</w:t>
      </w:r>
      <w:r w:rsidRPr="00273CD2">
        <w:rPr>
          <w:rStyle w:val="FootnoteReference"/>
          <w:rFonts w:ascii="Georgia" w:hAnsi="Georgia"/>
          <w:sz w:val="24"/>
        </w:rPr>
        <w:footnoteReference w:id="4"/>
      </w:r>
      <w:r w:rsidRPr="00273CD2">
        <w:rPr>
          <w:rFonts w:ascii="Georgia" w:hAnsi="Georgia"/>
          <w:sz w:val="24"/>
        </w:rPr>
        <w:t>, les principes d</w:t>
      </w:r>
      <w:r w:rsidR="00273CD2">
        <w:rPr>
          <w:rFonts w:ascii="Georgia" w:hAnsi="Georgia"/>
          <w:sz w:val="24"/>
        </w:rPr>
        <w:t>’</w:t>
      </w:r>
      <w:r w:rsidRPr="00273CD2">
        <w:rPr>
          <w:rFonts w:ascii="Georgia" w:hAnsi="Georgia"/>
          <w:sz w:val="24"/>
        </w:rPr>
        <w:t>engagement qui guident leur travail, les fonctions du Secrétariat et les systèmes de redevabilité à travers le Mouvement). Ils définissent également les résultats escomptés du Mouvement SUN de 2012 à 2015 et la façon dont il entend ajouter de la valeur.</w:t>
      </w:r>
    </w:p>
    <w:p w:rsidR="0019151B" w:rsidRPr="00273CD2" w:rsidRDefault="0019151B" w:rsidP="00EF303F">
      <w:pPr>
        <w:pStyle w:val="BodyText"/>
        <w:numPr>
          <w:ilvl w:val="0"/>
          <w:numId w:val="39"/>
        </w:numPr>
        <w:spacing w:before="240"/>
        <w:ind w:left="0" w:firstLine="0"/>
        <w:rPr>
          <w:rFonts w:ascii="Georgia" w:hAnsi="Georgia"/>
          <w:sz w:val="24"/>
        </w:rPr>
      </w:pPr>
      <w:r w:rsidRPr="00273CD2">
        <w:rPr>
          <w:rFonts w:ascii="Georgia" w:hAnsi="Georgia"/>
          <w:sz w:val="24"/>
        </w:rPr>
        <w:t>Les objectifs stratégiques de SUN sont décrits dans la feuille de route révisée comme suit :</w:t>
      </w:r>
    </w:p>
    <w:p w:rsidR="0019151B" w:rsidRPr="00273CD2" w:rsidRDefault="00E938A5" w:rsidP="00445A58">
      <w:pPr>
        <w:pStyle w:val="SUNquote"/>
      </w:pPr>
      <w:r w:rsidRPr="00273CD2">
        <w:rPr>
          <w:b/>
        </w:rPr>
        <w:t>« Des objectifs stratégiques du Mouvement jusqu</w:t>
      </w:r>
      <w:r w:rsidR="00273CD2">
        <w:rPr>
          <w:b/>
        </w:rPr>
        <w:t>’</w:t>
      </w:r>
      <w:r w:rsidRPr="00273CD2">
        <w:rPr>
          <w:b/>
        </w:rPr>
        <w:t xml:space="preserve">à la fin de 2015 </w:t>
      </w:r>
      <w:r w:rsidRPr="00273CD2">
        <w:t>axés sur l</w:t>
      </w:r>
      <w:r w:rsidR="00273CD2">
        <w:t>’</w:t>
      </w:r>
      <w:r w:rsidRPr="00273CD2">
        <w:t>accroissement de l</w:t>
      </w:r>
      <w:r w:rsidR="00273CD2">
        <w:t>’</w:t>
      </w:r>
      <w:r w:rsidRPr="00273CD2">
        <w:t>appui et la démonstration de l</w:t>
      </w:r>
      <w:r w:rsidR="00273CD2">
        <w:t>’</w:t>
      </w:r>
      <w:r w:rsidRPr="00273CD2">
        <w:t>efficacité à travers :</w:t>
      </w:r>
      <w:r w:rsidRPr="00273CD2">
        <w:rPr>
          <w:b/>
        </w:rPr>
        <w:t xml:space="preserve"> </w:t>
      </w:r>
    </w:p>
    <w:p w:rsidR="0019151B" w:rsidRPr="00273CD2" w:rsidRDefault="0019151B" w:rsidP="00445A58">
      <w:pPr>
        <w:pStyle w:val="SUNquote"/>
      </w:pPr>
      <w:r w:rsidRPr="00273CD2">
        <w:t>1)</w:t>
      </w:r>
      <w:r w:rsidRPr="00273CD2">
        <w:rPr>
          <w:b/>
        </w:rPr>
        <w:t> la création d</w:t>
      </w:r>
      <w:r w:rsidR="00273CD2">
        <w:rPr>
          <w:b/>
        </w:rPr>
        <w:t>’</w:t>
      </w:r>
      <w:r w:rsidRPr="00273CD2">
        <w:rPr>
          <w:b/>
        </w:rPr>
        <w:t>un environnement politique favorable</w:t>
      </w:r>
      <w:r w:rsidRPr="00273CD2">
        <w:t xml:space="preserve">, avec un leadership fort dans le pays, et un espace commun (plates-formes multi-acteurs) où les différentes parties prenantes harmonisent leurs interventions et se rendent mutuellement redevables de renforcer la nutrition ; </w:t>
      </w:r>
    </w:p>
    <w:p w:rsidR="0019151B" w:rsidRPr="00273CD2" w:rsidRDefault="0019151B" w:rsidP="00445A58">
      <w:pPr>
        <w:pStyle w:val="SUNquote"/>
      </w:pPr>
      <w:r w:rsidRPr="00273CD2">
        <w:t>2) </w:t>
      </w:r>
      <w:r w:rsidRPr="00273CD2">
        <w:rPr>
          <w:b/>
        </w:rPr>
        <w:t>l</w:t>
      </w:r>
      <w:r w:rsidR="00273CD2">
        <w:rPr>
          <w:b/>
        </w:rPr>
        <w:t>’</w:t>
      </w:r>
      <w:r w:rsidRPr="00273CD2">
        <w:rPr>
          <w:b/>
        </w:rPr>
        <w:t>établissement de meilleures pratiques</w:t>
      </w:r>
      <w:r w:rsidRPr="00273CD2">
        <w:t xml:space="preserve"> pour l</w:t>
      </w:r>
      <w:r w:rsidR="00273CD2">
        <w:t>’</w:t>
      </w:r>
      <w:r w:rsidRPr="00273CD2">
        <w:t>intensification des interventions qui font leurs preuves, notamment l</w:t>
      </w:r>
      <w:r w:rsidR="00273CD2">
        <w:t>’</w:t>
      </w:r>
      <w:r w:rsidRPr="00273CD2">
        <w:t xml:space="preserve">adoption des lois et des politiques efficaces ; </w:t>
      </w:r>
    </w:p>
    <w:p w:rsidR="0019151B" w:rsidRPr="00273CD2" w:rsidRDefault="0019151B" w:rsidP="00445A58">
      <w:pPr>
        <w:pStyle w:val="SUNquote"/>
      </w:pPr>
      <w:r w:rsidRPr="00273CD2">
        <w:t>3) </w:t>
      </w:r>
      <w:r w:rsidRPr="00273CD2">
        <w:rPr>
          <w:b/>
        </w:rPr>
        <w:t>l</w:t>
      </w:r>
      <w:r w:rsidR="00273CD2">
        <w:rPr>
          <w:b/>
        </w:rPr>
        <w:t>’</w:t>
      </w:r>
      <w:r w:rsidRPr="00273CD2">
        <w:rPr>
          <w:b/>
        </w:rPr>
        <w:t>harmonisation des interventions</w:t>
      </w:r>
      <w:r w:rsidRPr="00273CD2">
        <w:t xml:space="preserve"> autour des plans nationaux adéquats et bien chiffrés, avec un cadre commun de résultats et une obligation de redevabilité mutuelle ; </w:t>
      </w:r>
    </w:p>
    <w:p w:rsidR="0019151B" w:rsidRPr="00273CD2" w:rsidRDefault="0019151B" w:rsidP="00445A58">
      <w:pPr>
        <w:pStyle w:val="SUNquote"/>
      </w:pPr>
      <w:r w:rsidRPr="00273CD2">
        <w:t>4) </w:t>
      </w:r>
      <w:r w:rsidRPr="00273CD2">
        <w:rPr>
          <w:b/>
        </w:rPr>
        <w:t>l</w:t>
      </w:r>
      <w:r w:rsidR="00273CD2">
        <w:rPr>
          <w:b/>
        </w:rPr>
        <w:t>’</w:t>
      </w:r>
      <w:r w:rsidRPr="00273CD2">
        <w:rPr>
          <w:b/>
        </w:rPr>
        <w:t>accroissement des ressources</w:t>
      </w:r>
      <w:r w:rsidRPr="00273CD2">
        <w:t xml:space="preserve"> destinées à des approches cohérentes et harmonisées. » (</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eastAsia="Times New Roman"/>
          <w:sz w:val="24"/>
          <w:szCs w:val="20"/>
        </w:rPr>
        <w:t>SMS 2012a</w:t>
      </w:r>
      <w:r w:rsidR="00B3224B" w:rsidRPr="005411DE">
        <w:fldChar w:fldCharType="end"/>
      </w:r>
      <w:r w:rsidRPr="00273CD2">
        <w:t xml:space="preserve">, pP8, 7) </w:t>
      </w:r>
    </w:p>
    <w:p w:rsidR="0019151B" w:rsidRDefault="0019151B" w:rsidP="00EF303F">
      <w:pPr>
        <w:pStyle w:val="BodyText"/>
        <w:keepNext/>
        <w:numPr>
          <w:ilvl w:val="0"/>
          <w:numId w:val="39"/>
        </w:numPr>
        <w:spacing w:before="240"/>
        <w:ind w:left="0" w:firstLine="0"/>
        <w:rPr>
          <w:rFonts w:ascii="Georgia" w:hAnsi="Georgia"/>
          <w:sz w:val="24"/>
        </w:rPr>
      </w:pPr>
      <w:r w:rsidRPr="00273CD2">
        <w:rPr>
          <w:rFonts w:ascii="Georgia" w:hAnsi="Georgia"/>
          <w:sz w:val="24"/>
        </w:rPr>
        <w:t>La feuille de route révisée résume également la valeur ajoutée prévue de SUN comme suit :</w:t>
      </w:r>
    </w:p>
    <w:tbl>
      <w:tblPr>
        <w:tblW w:w="0" w:type="auto"/>
        <w:tblInd w:w="112" w:type="dxa"/>
        <w:tblCellMar>
          <w:left w:w="0" w:type="dxa"/>
          <w:right w:w="0" w:type="dxa"/>
        </w:tblCellMar>
        <w:tblLook w:val="04A0" w:firstRow="1" w:lastRow="0" w:firstColumn="1" w:lastColumn="0" w:noHBand="0" w:noVBand="1"/>
      </w:tblPr>
      <w:tblGrid>
        <w:gridCol w:w="1902"/>
        <w:gridCol w:w="7035"/>
      </w:tblGrid>
      <w:tr w:rsidR="00B904B4" w:rsidRPr="00210008" w:rsidTr="00FC2C45">
        <w:trPr>
          <w:trHeight w:hRule="exact" w:val="547"/>
        </w:trPr>
        <w:tc>
          <w:tcPr>
            <w:tcW w:w="1908" w:type="dxa"/>
            <w:tcBorders>
              <w:top w:val="single" w:sz="8" w:space="0" w:color="000000"/>
              <w:left w:val="single" w:sz="8" w:space="0" w:color="000000"/>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264" w:lineRule="exact"/>
              <w:ind w:left="102"/>
              <w:rPr>
                <w:rFonts w:ascii="Calibri" w:hAnsi="Calibri"/>
                <w:sz w:val="22"/>
                <w:lang w:eastAsia="en-GB"/>
              </w:rPr>
            </w:pPr>
            <w:r w:rsidRPr="00877680">
              <w:rPr>
                <w:b/>
                <w:bCs/>
                <w:position w:val="1"/>
                <w:sz w:val="22"/>
              </w:rPr>
              <w:t>O</w:t>
            </w:r>
            <w:r w:rsidRPr="00877680">
              <w:rPr>
                <w:b/>
                <w:bCs/>
                <w:spacing w:val="-1"/>
                <w:position w:val="1"/>
                <w:sz w:val="22"/>
              </w:rPr>
              <w:t>b</w:t>
            </w:r>
            <w:r w:rsidRPr="00877680">
              <w:rPr>
                <w:b/>
                <w:bCs/>
                <w:spacing w:val="1"/>
                <w:position w:val="1"/>
                <w:sz w:val="22"/>
              </w:rPr>
              <w:t>j</w:t>
            </w:r>
            <w:r w:rsidRPr="00877680">
              <w:rPr>
                <w:b/>
                <w:bCs/>
                <w:spacing w:val="-1"/>
                <w:position w:val="1"/>
                <w:sz w:val="22"/>
              </w:rPr>
              <w:t>e</w:t>
            </w:r>
            <w:r w:rsidRPr="00877680">
              <w:rPr>
                <w:b/>
                <w:bCs/>
                <w:spacing w:val="1"/>
                <w:position w:val="1"/>
                <w:sz w:val="22"/>
              </w:rPr>
              <w:t>c</w:t>
            </w:r>
            <w:r w:rsidRPr="00877680">
              <w:rPr>
                <w:b/>
                <w:bCs/>
                <w:spacing w:val="-2"/>
                <w:position w:val="1"/>
                <w:sz w:val="22"/>
              </w:rPr>
              <w:t>t</w:t>
            </w:r>
            <w:r w:rsidRPr="00877680">
              <w:rPr>
                <w:b/>
                <w:bCs/>
                <w:spacing w:val="1"/>
                <w:position w:val="1"/>
                <w:sz w:val="22"/>
              </w:rPr>
              <w:t>i</w:t>
            </w:r>
            <w:r w:rsidRPr="00877680">
              <w:rPr>
                <w:b/>
                <w:bCs/>
                <w:position w:val="1"/>
                <w:sz w:val="22"/>
              </w:rPr>
              <w:t>f</w:t>
            </w:r>
            <w:r w:rsidRPr="00877680">
              <w:rPr>
                <w:b/>
                <w:bCs/>
                <w:sz w:val="22"/>
              </w:rPr>
              <w:t xml:space="preserve"> st</w:t>
            </w:r>
            <w:r w:rsidRPr="00877680">
              <w:rPr>
                <w:b/>
                <w:bCs/>
                <w:spacing w:val="1"/>
                <w:sz w:val="22"/>
              </w:rPr>
              <w:t>r</w:t>
            </w:r>
            <w:r w:rsidRPr="00877680">
              <w:rPr>
                <w:b/>
                <w:bCs/>
                <w:spacing w:val="-1"/>
                <w:sz w:val="22"/>
              </w:rPr>
              <w:t>a</w:t>
            </w:r>
            <w:r w:rsidRPr="00877680">
              <w:rPr>
                <w:b/>
                <w:bCs/>
                <w:sz w:val="22"/>
              </w:rPr>
              <w:t>té</w:t>
            </w:r>
            <w:r w:rsidRPr="00877680">
              <w:rPr>
                <w:b/>
                <w:bCs/>
                <w:spacing w:val="-2"/>
                <w:sz w:val="22"/>
              </w:rPr>
              <w:t>g</w:t>
            </w:r>
            <w:r w:rsidRPr="00877680">
              <w:rPr>
                <w:b/>
                <w:bCs/>
                <w:spacing w:val="1"/>
                <w:sz w:val="22"/>
              </w:rPr>
              <w:t>i</w:t>
            </w:r>
            <w:r w:rsidRPr="00877680">
              <w:rPr>
                <w:b/>
                <w:bCs/>
                <w:spacing w:val="-1"/>
                <w:sz w:val="22"/>
              </w:rPr>
              <w:t>qu</w:t>
            </w:r>
            <w:r w:rsidRPr="00877680">
              <w:rPr>
                <w:b/>
                <w:bCs/>
                <w:sz w:val="22"/>
              </w:rPr>
              <w:t>e</w:t>
            </w:r>
          </w:p>
          <w:p w:rsidR="00B904B4" w:rsidRPr="00877680" w:rsidRDefault="00B904B4" w:rsidP="00FC2C45">
            <w:pPr>
              <w:autoSpaceDE w:val="0"/>
              <w:autoSpaceDN w:val="0"/>
              <w:ind w:left="102"/>
              <w:rPr>
                <w:rFonts w:ascii="Times New Roman" w:hAnsi="Times New Roman"/>
                <w:sz w:val="22"/>
                <w:szCs w:val="24"/>
                <w:lang w:eastAsia="en-US"/>
              </w:rPr>
            </w:pPr>
          </w:p>
        </w:tc>
        <w:tc>
          <w:tcPr>
            <w:tcW w:w="7336" w:type="dxa"/>
            <w:tcBorders>
              <w:top w:val="single" w:sz="8" w:space="0" w:color="000000"/>
              <w:left w:val="nil"/>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544" w:lineRule="auto"/>
              <w:ind w:left="102"/>
              <w:rPr>
                <w:rFonts w:ascii="Times New Roman" w:hAnsi="Times New Roman"/>
                <w:sz w:val="22"/>
                <w:szCs w:val="24"/>
                <w:lang w:eastAsia="en-US"/>
              </w:rPr>
            </w:pPr>
            <w:r w:rsidRPr="00877680">
              <w:rPr>
                <w:b/>
                <w:bCs/>
                <w:spacing w:val="-1"/>
                <w:position w:val="1"/>
                <w:sz w:val="22"/>
              </w:rPr>
              <w:t>Va</w:t>
            </w:r>
            <w:r w:rsidRPr="00877680">
              <w:rPr>
                <w:b/>
                <w:bCs/>
                <w:spacing w:val="1"/>
                <w:position w:val="1"/>
                <w:sz w:val="22"/>
              </w:rPr>
              <w:t>l</w:t>
            </w:r>
            <w:r w:rsidRPr="00877680">
              <w:rPr>
                <w:b/>
                <w:bCs/>
                <w:spacing w:val="-1"/>
                <w:position w:val="1"/>
                <w:sz w:val="22"/>
              </w:rPr>
              <w:t>eu</w:t>
            </w:r>
            <w:r w:rsidRPr="00877680">
              <w:rPr>
                <w:b/>
                <w:bCs/>
                <w:position w:val="1"/>
                <w:sz w:val="22"/>
              </w:rPr>
              <w:t>r</w:t>
            </w:r>
            <w:r w:rsidRPr="00877680">
              <w:rPr>
                <w:b/>
                <w:bCs/>
                <w:spacing w:val="1"/>
                <w:position w:val="1"/>
                <w:sz w:val="22"/>
              </w:rPr>
              <w:t xml:space="preserve"> </w:t>
            </w:r>
            <w:r w:rsidRPr="00877680">
              <w:rPr>
                <w:b/>
                <w:bCs/>
                <w:position w:val="1"/>
                <w:sz w:val="22"/>
              </w:rPr>
              <w:t>aj</w:t>
            </w:r>
            <w:r w:rsidRPr="00877680">
              <w:rPr>
                <w:b/>
                <w:bCs/>
                <w:spacing w:val="-1"/>
                <w:position w:val="1"/>
                <w:sz w:val="22"/>
              </w:rPr>
              <w:t>ou</w:t>
            </w:r>
            <w:r w:rsidRPr="00877680">
              <w:rPr>
                <w:b/>
                <w:bCs/>
                <w:position w:val="1"/>
                <w:sz w:val="22"/>
              </w:rPr>
              <w:t>tée</w:t>
            </w:r>
            <w:r w:rsidRPr="00877680">
              <w:rPr>
                <w:b/>
                <w:bCs/>
                <w:spacing w:val="-1"/>
                <w:position w:val="1"/>
                <w:sz w:val="22"/>
              </w:rPr>
              <w:t xml:space="preserve"> </w:t>
            </w:r>
            <w:r w:rsidRPr="00877680">
              <w:rPr>
                <w:b/>
                <w:bCs/>
                <w:position w:val="1"/>
                <w:sz w:val="22"/>
              </w:rPr>
              <w:t>du</w:t>
            </w:r>
            <w:r w:rsidRPr="00877680">
              <w:rPr>
                <w:b/>
                <w:bCs/>
                <w:spacing w:val="-1"/>
                <w:position w:val="1"/>
                <w:sz w:val="22"/>
              </w:rPr>
              <w:t xml:space="preserve"> </w:t>
            </w:r>
            <w:r w:rsidRPr="00877680">
              <w:rPr>
                <w:b/>
                <w:bCs/>
                <w:position w:val="1"/>
                <w:sz w:val="22"/>
              </w:rPr>
              <w:t>M</w:t>
            </w:r>
            <w:r w:rsidRPr="00877680">
              <w:rPr>
                <w:b/>
                <w:bCs/>
                <w:spacing w:val="-2"/>
                <w:position w:val="1"/>
                <w:sz w:val="22"/>
              </w:rPr>
              <w:t>o</w:t>
            </w:r>
            <w:r w:rsidRPr="00877680">
              <w:rPr>
                <w:b/>
                <w:bCs/>
                <w:spacing w:val="-1"/>
                <w:position w:val="1"/>
                <w:sz w:val="22"/>
              </w:rPr>
              <w:t>u</w:t>
            </w:r>
            <w:r w:rsidRPr="00877680">
              <w:rPr>
                <w:b/>
                <w:bCs/>
                <w:spacing w:val="1"/>
                <w:position w:val="1"/>
                <w:sz w:val="22"/>
              </w:rPr>
              <w:t>v</w:t>
            </w:r>
            <w:r w:rsidRPr="00877680">
              <w:rPr>
                <w:b/>
                <w:bCs/>
                <w:spacing w:val="-1"/>
                <w:position w:val="1"/>
                <w:sz w:val="22"/>
              </w:rPr>
              <w:t>e</w:t>
            </w:r>
            <w:r w:rsidRPr="00877680">
              <w:rPr>
                <w:b/>
                <w:bCs/>
                <w:position w:val="1"/>
                <w:sz w:val="22"/>
              </w:rPr>
              <w:t>me</w:t>
            </w:r>
            <w:r w:rsidRPr="00877680">
              <w:rPr>
                <w:b/>
                <w:bCs/>
                <w:spacing w:val="-1"/>
                <w:position w:val="1"/>
                <w:sz w:val="22"/>
              </w:rPr>
              <w:t>n</w:t>
            </w:r>
            <w:r w:rsidRPr="00877680">
              <w:rPr>
                <w:b/>
                <w:bCs/>
                <w:position w:val="1"/>
                <w:sz w:val="22"/>
              </w:rPr>
              <w:t>t</w:t>
            </w:r>
          </w:p>
        </w:tc>
      </w:tr>
      <w:tr w:rsidR="00B904B4" w:rsidRPr="00210008" w:rsidTr="00FC2C45">
        <w:trPr>
          <w:trHeight w:hRule="exact" w:val="943"/>
        </w:trPr>
        <w:tc>
          <w:tcPr>
            <w:tcW w:w="1908" w:type="dxa"/>
            <w:vMerge w:val="restart"/>
            <w:tcBorders>
              <w:top w:val="nil"/>
              <w:left w:val="single" w:sz="8" w:space="0" w:color="000000"/>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264" w:lineRule="exact"/>
              <w:rPr>
                <w:rFonts w:ascii="Times New Roman" w:hAnsi="Times New Roman"/>
                <w:sz w:val="22"/>
                <w:szCs w:val="24"/>
                <w:lang w:eastAsia="en-US"/>
              </w:rPr>
            </w:pPr>
            <w:r w:rsidRPr="00877680">
              <w:rPr>
                <w:b/>
                <w:bCs/>
                <w:position w:val="1"/>
                <w:sz w:val="22"/>
              </w:rPr>
              <w:t>E</w:t>
            </w:r>
            <w:r w:rsidRPr="00877680">
              <w:rPr>
                <w:b/>
                <w:bCs/>
                <w:spacing w:val="-1"/>
                <w:position w:val="1"/>
                <w:sz w:val="22"/>
              </w:rPr>
              <w:t>n</w:t>
            </w:r>
            <w:r w:rsidRPr="00877680">
              <w:rPr>
                <w:b/>
                <w:bCs/>
                <w:spacing w:val="1"/>
                <w:position w:val="1"/>
                <w:sz w:val="22"/>
              </w:rPr>
              <w:t>v</w:t>
            </w:r>
            <w:r w:rsidRPr="00877680">
              <w:rPr>
                <w:b/>
                <w:bCs/>
                <w:spacing w:val="-1"/>
                <w:position w:val="1"/>
                <w:sz w:val="22"/>
              </w:rPr>
              <w:t>i</w:t>
            </w:r>
            <w:r w:rsidRPr="00877680">
              <w:rPr>
                <w:b/>
                <w:bCs/>
                <w:spacing w:val="1"/>
                <w:position w:val="1"/>
                <w:sz w:val="22"/>
              </w:rPr>
              <w:t>r</w:t>
            </w:r>
            <w:r w:rsidRPr="00877680">
              <w:rPr>
                <w:b/>
                <w:bCs/>
                <w:spacing w:val="-1"/>
                <w:position w:val="1"/>
                <w:sz w:val="22"/>
              </w:rPr>
              <w:t>onne</w:t>
            </w:r>
            <w:r w:rsidRPr="00877680">
              <w:rPr>
                <w:b/>
                <w:bCs/>
                <w:position w:val="1"/>
                <w:sz w:val="22"/>
              </w:rPr>
              <w:t>me</w:t>
            </w:r>
            <w:r w:rsidRPr="00877680">
              <w:rPr>
                <w:b/>
                <w:bCs/>
                <w:spacing w:val="-1"/>
                <w:position w:val="1"/>
                <w:sz w:val="22"/>
              </w:rPr>
              <w:t>n</w:t>
            </w:r>
            <w:r w:rsidRPr="00877680">
              <w:rPr>
                <w:b/>
                <w:bCs/>
                <w:position w:val="1"/>
                <w:sz w:val="22"/>
              </w:rPr>
              <w:t>t</w:t>
            </w:r>
            <w:r w:rsidRPr="00877680">
              <w:rPr>
                <w:b/>
                <w:bCs/>
                <w:sz w:val="22"/>
              </w:rPr>
              <w:t xml:space="preserve"> f</w:t>
            </w:r>
            <w:r w:rsidRPr="00877680">
              <w:rPr>
                <w:b/>
                <w:bCs/>
                <w:spacing w:val="-1"/>
                <w:sz w:val="22"/>
              </w:rPr>
              <w:t>a</w:t>
            </w:r>
            <w:r w:rsidRPr="00877680">
              <w:rPr>
                <w:b/>
                <w:bCs/>
                <w:spacing w:val="1"/>
                <w:sz w:val="22"/>
              </w:rPr>
              <w:t>v</w:t>
            </w:r>
            <w:r w:rsidRPr="00877680">
              <w:rPr>
                <w:b/>
                <w:bCs/>
                <w:spacing w:val="-1"/>
                <w:sz w:val="22"/>
              </w:rPr>
              <w:t>o</w:t>
            </w:r>
            <w:r w:rsidRPr="00877680">
              <w:rPr>
                <w:b/>
                <w:bCs/>
                <w:spacing w:val="1"/>
                <w:sz w:val="22"/>
              </w:rPr>
              <w:t>r</w:t>
            </w:r>
            <w:r w:rsidRPr="00877680">
              <w:rPr>
                <w:b/>
                <w:bCs/>
                <w:spacing w:val="-1"/>
                <w:sz w:val="22"/>
              </w:rPr>
              <w:t>ab</w:t>
            </w:r>
            <w:r w:rsidRPr="00877680">
              <w:rPr>
                <w:b/>
                <w:bCs/>
                <w:spacing w:val="1"/>
                <w:sz w:val="22"/>
              </w:rPr>
              <w:t>l</w:t>
            </w:r>
            <w:r w:rsidRPr="00877680">
              <w:rPr>
                <w:b/>
                <w:bCs/>
                <w:sz w:val="22"/>
              </w:rPr>
              <w:t>e</w:t>
            </w: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4" w:lineRule="exact"/>
              <w:ind w:left="102"/>
              <w:rPr>
                <w:rFonts w:ascii="Times New Roman" w:hAnsi="Times New Roman"/>
                <w:sz w:val="22"/>
                <w:szCs w:val="24"/>
                <w:lang w:eastAsia="en-US"/>
              </w:rPr>
            </w:pPr>
            <w:r w:rsidRPr="00877680">
              <w:rPr>
                <w:b/>
                <w:bCs/>
                <w:spacing w:val="1"/>
                <w:position w:val="1"/>
                <w:sz w:val="22"/>
              </w:rPr>
              <w:t>1</w:t>
            </w:r>
            <w:r>
              <w:rPr>
                <w:b/>
                <w:bCs/>
                <w:spacing w:val="1"/>
                <w:position w:val="1"/>
                <w:sz w:val="22"/>
              </w:rPr>
              <w:t xml:space="preserve"> </w:t>
            </w:r>
            <w:r w:rsidRPr="00210008">
              <w:rPr>
                <w:b/>
                <w:bCs/>
                <w:position w:val="1"/>
                <w:sz w:val="22"/>
              </w:rPr>
              <w:t>:</w:t>
            </w:r>
            <w:r>
              <w:rPr>
                <w:b/>
                <w:bCs/>
                <w:position w:val="1"/>
                <w:sz w:val="22"/>
              </w:rPr>
              <w:t> </w:t>
            </w:r>
            <w:r w:rsidRPr="00877680">
              <w:rPr>
                <w:position w:val="1"/>
                <w:sz w:val="22"/>
              </w:rPr>
              <w:t>A</w:t>
            </w:r>
            <w:r w:rsidRPr="00877680">
              <w:rPr>
                <w:spacing w:val="-1"/>
                <w:position w:val="1"/>
                <w:sz w:val="22"/>
              </w:rPr>
              <w:t>l</w:t>
            </w:r>
            <w:r w:rsidRPr="00877680">
              <w:rPr>
                <w:position w:val="1"/>
                <w:sz w:val="22"/>
              </w:rPr>
              <w:t>i</w:t>
            </w:r>
            <w:r w:rsidRPr="00877680">
              <w:rPr>
                <w:spacing w:val="-1"/>
                <w:position w:val="1"/>
                <w:sz w:val="22"/>
              </w:rPr>
              <w:t>gn</w:t>
            </w:r>
            <w:r w:rsidRPr="00877680">
              <w:rPr>
                <w:position w:val="1"/>
                <w:sz w:val="22"/>
              </w:rPr>
              <w:t>er</w:t>
            </w:r>
            <w:r w:rsidRPr="00877680">
              <w:rPr>
                <w:spacing w:val="1"/>
                <w:position w:val="1"/>
                <w:sz w:val="22"/>
              </w:rPr>
              <w:t xml:space="preserve"> </w:t>
            </w:r>
            <w:r w:rsidRPr="00877680">
              <w:rPr>
                <w:position w:val="1"/>
                <w:sz w:val="22"/>
              </w:rPr>
              <w:t>les</w:t>
            </w:r>
            <w:r w:rsidRPr="00877680">
              <w:rPr>
                <w:spacing w:val="-2"/>
                <w:position w:val="1"/>
                <w:sz w:val="22"/>
              </w:rPr>
              <w:t xml:space="preserve"> </w:t>
            </w:r>
            <w:r w:rsidRPr="00877680">
              <w:rPr>
                <w:position w:val="1"/>
                <w:sz w:val="22"/>
              </w:rPr>
              <w:t>parties</w:t>
            </w:r>
            <w:r w:rsidRPr="00877680">
              <w:rPr>
                <w:spacing w:val="-2"/>
                <w:position w:val="1"/>
                <w:sz w:val="22"/>
              </w:rPr>
              <w:t xml:space="preserve"> </w:t>
            </w:r>
            <w:r w:rsidRPr="00877680">
              <w:rPr>
                <w:position w:val="1"/>
                <w:sz w:val="22"/>
              </w:rPr>
              <w:t>pre</w:t>
            </w:r>
            <w:r w:rsidRPr="00877680">
              <w:rPr>
                <w:spacing w:val="-1"/>
                <w:position w:val="1"/>
                <w:sz w:val="22"/>
              </w:rPr>
              <w:t>n</w:t>
            </w:r>
            <w:r w:rsidRPr="00877680">
              <w:rPr>
                <w:spacing w:val="-3"/>
                <w:position w:val="1"/>
                <w:sz w:val="22"/>
              </w:rPr>
              <w:t>a</w:t>
            </w:r>
            <w:r w:rsidRPr="00877680">
              <w:rPr>
                <w:spacing w:val="-1"/>
                <w:position w:val="1"/>
                <w:sz w:val="22"/>
              </w:rPr>
              <w:t>n</w:t>
            </w:r>
            <w:r w:rsidRPr="00877680">
              <w:rPr>
                <w:position w:val="1"/>
                <w:sz w:val="22"/>
              </w:rPr>
              <w:t>t</w:t>
            </w:r>
            <w:r w:rsidRPr="00877680">
              <w:rPr>
                <w:spacing w:val="1"/>
                <w:position w:val="1"/>
                <w:sz w:val="22"/>
              </w:rPr>
              <w:t>e</w:t>
            </w:r>
            <w:r w:rsidRPr="00877680">
              <w:rPr>
                <w:position w:val="1"/>
                <w:sz w:val="22"/>
              </w:rPr>
              <w:t>s p</w:t>
            </w:r>
            <w:r w:rsidRPr="00877680">
              <w:rPr>
                <w:spacing w:val="1"/>
                <w:position w:val="1"/>
                <w:sz w:val="22"/>
              </w:rPr>
              <w:t>o</w:t>
            </w:r>
            <w:r w:rsidRPr="00877680">
              <w:rPr>
                <w:spacing w:val="-1"/>
                <w:position w:val="1"/>
                <w:sz w:val="22"/>
              </w:rPr>
              <w:t>u</w:t>
            </w:r>
            <w:r w:rsidRPr="00877680">
              <w:rPr>
                <w:position w:val="1"/>
                <w:sz w:val="22"/>
              </w:rPr>
              <w:t>r</w:t>
            </w:r>
            <w:r w:rsidRPr="00877680">
              <w:rPr>
                <w:spacing w:val="-1"/>
                <w:position w:val="1"/>
                <w:sz w:val="22"/>
              </w:rPr>
              <w:t xml:space="preserve"> un</w:t>
            </w:r>
            <w:r w:rsidRPr="00877680">
              <w:rPr>
                <w:position w:val="1"/>
                <w:sz w:val="22"/>
              </w:rPr>
              <w:t>e</w:t>
            </w:r>
            <w:r w:rsidRPr="00877680">
              <w:rPr>
                <w:spacing w:val="-1"/>
                <w:position w:val="1"/>
                <w:sz w:val="22"/>
              </w:rPr>
              <w:t xml:space="preserve"> </w:t>
            </w:r>
            <w:r w:rsidRPr="00877680">
              <w:rPr>
                <w:spacing w:val="1"/>
                <w:position w:val="1"/>
                <w:sz w:val="22"/>
              </w:rPr>
              <w:t>m</w:t>
            </w:r>
            <w:r w:rsidRPr="00877680">
              <w:rPr>
                <w:position w:val="1"/>
                <w:sz w:val="22"/>
              </w:rPr>
              <w:t>ise</w:t>
            </w:r>
            <w:r w:rsidRPr="00877680">
              <w:rPr>
                <w:spacing w:val="-2"/>
                <w:position w:val="1"/>
                <w:sz w:val="22"/>
              </w:rPr>
              <w:t xml:space="preserve"> </w:t>
            </w:r>
            <w:r w:rsidRPr="00877680">
              <w:rPr>
                <w:position w:val="1"/>
                <w:sz w:val="22"/>
              </w:rPr>
              <w:t>à l’</w:t>
            </w:r>
            <w:r w:rsidRPr="00877680">
              <w:rPr>
                <w:spacing w:val="-2"/>
                <w:position w:val="1"/>
                <w:sz w:val="22"/>
              </w:rPr>
              <w:t>é</w:t>
            </w:r>
            <w:r w:rsidRPr="00877680">
              <w:rPr>
                <w:position w:val="1"/>
                <w:sz w:val="22"/>
              </w:rPr>
              <w:t>chel</w:t>
            </w:r>
            <w:r w:rsidRPr="00877680">
              <w:rPr>
                <w:spacing w:val="-1"/>
                <w:position w:val="1"/>
                <w:sz w:val="22"/>
              </w:rPr>
              <w:t>l</w:t>
            </w:r>
            <w:r w:rsidRPr="00877680">
              <w:rPr>
                <w:position w:val="1"/>
                <w:sz w:val="22"/>
              </w:rPr>
              <w:t>e</w:t>
            </w:r>
            <w:r w:rsidRPr="00877680">
              <w:rPr>
                <w:spacing w:val="1"/>
                <w:position w:val="1"/>
                <w:sz w:val="22"/>
              </w:rPr>
              <w:t xml:space="preserve"> </w:t>
            </w:r>
            <w:r w:rsidRPr="00877680">
              <w:rPr>
                <w:position w:val="1"/>
                <w:sz w:val="22"/>
              </w:rPr>
              <w:t>ra</w:t>
            </w:r>
            <w:r w:rsidRPr="00877680">
              <w:rPr>
                <w:spacing w:val="-1"/>
                <w:position w:val="1"/>
                <w:sz w:val="22"/>
              </w:rPr>
              <w:t>p</w:t>
            </w:r>
            <w:r w:rsidRPr="00877680">
              <w:rPr>
                <w:position w:val="1"/>
                <w:sz w:val="22"/>
              </w:rPr>
              <w:t>i</w:t>
            </w:r>
            <w:r w:rsidRPr="00877680">
              <w:rPr>
                <w:spacing w:val="-1"/>
                <w:position w:val="1"/>
                <w:sz w:val="22"/>
              </w:rPr>
              <w:t>d</w:t>
            </w:r>
            <w:r w:rsidRPr="00877680">
              <w:rPr>
                <w:position w:val="1"/>
                <w:sz w:val="22"/>
              </w:rPr>
              <w:t>e</w:t>
            </w:r>
            <w:r w:rsidRPr="00877680">
              <w:rPr>
                <w:spacing w:val="1"/>
                <w:position w:val="1"/>
                <w:sz w:val="22"/>
              </w:rPr>
              <w:t xml:space="preserve"> </w:t>
            </w:r>
            <w:r w:rsidRPr="00877680">
              <w:rPr>
                <w:spacing w:val="-3"/>
                <w:position w:val="1"/>
                <w:sz w:val="22"/>
              </w:rPr>
              <w:t>d</w:t>
            </w:r>
            <w:r w:rsidRPr="00877680">
              <w:rPr>
                <w:position w:val="1"/>
                <w:sz w:val="22"/>
              </w:rPr>
              <w:t>es</w:t>
            </w:r>
            <w:r w:rsidRPr="00877680">
              <w:rPr>
                <w:spacing w:val="1"/>
                <w:position w:val="1"/>
                <w:sz w:val="22"/>
              </w:rPr>
              <w:t xml:space="preserve"> </w:t>
            </w:r>
            <w:r w:rsidRPr="00877680">
              <w:rPr>
                <w:spacing w:val="-3"/>
                <w:position w:val="1"/>
                <w:sz w:val="22"/>
              </w:rPr>
              <w:t>p</w:t>
            </w:r>
            <w:r w:rsidRPr="00877680">
              <w:rPr>
                <w:spacing w:val="1"/>
                <w:position w:val="1"/>
                <w:sz w:val="22"/>
              </w:rPr>
              <w:t>o</w:t>
            </w:r>
            <w:r w:rsidRPr="00877680">
              <w:rPr>
                <w:position w:val="1"/>
                <w:sz w:val="22"/>
              </w:rPr>
              <w:t>liti</w:t>
            </w:r>
            <w:r w:rsidRPr="00877680">
              <w:rPr>
                <w:spacing w:val="-1"/>
                <w:position w:val="1"/>
                <w:sz w:val="22"/>
              </w:rPr>
              <w:t>qu</w:t>
            </w:r>
            <w:r w:rsidRPr="00877680">
              <w:rPr>
                <w:position w:val="1"/>
                <w:sz w:val="22"/>
              </w:rPr>
              <w:t>es</w:t>
            </w:r>
            <w:r w:rsidRPr="00877680">
              <w:rPr>
                <w:sz w:val="22"/>
              </w:rPr>
              <w:t xml:space="preserve"> et</w:t>
            </w:r>
            <w:r w:rsidRPr="00877680">
              <w:rPr>
                <w:spacing w:val="1"/>
                <w:sz w:val="22"/>
              </w:rPr>
              <w:t xml:space="preserve"> </w:t>
            </w:r>
            <w:r w:rsidRPr="00877680">
              <w:rPr>
                <w:sz w:val="22"/>
              </w:rPr>
              <w:t>inte</w:t>
            </w:r>
            <w:r w:rsidRPr="00877680">
              <w:rPr>
                <w:spacing w:val="-2"/>
                <w:sz w:val="22"/>
              </w:rPr>
              <w:t>r</w:t>
            </w:r>
            <w:r w:rsidRPr="00877680">
              <w:rPr>
                <w:spacing w:val="1"/>
                <w:sz w:val="22"/>
              </w:rPr>
              <w:t>v</w:t>
            </w:r>
            <w:r w:rsidRPr="00877680">
              <w:rPr>
                <w:sz w:val="22"/>
              </w:rPr>
              <w:t>e</w:t>
            </w:r>
            <w:r w:rsidRPr="00877680">
              <w:rPr>
                <w:spacing w:val="-3"/>
                <w:sz w:val="22"/>
              </w:rPr>
              <w:t>n</w:t>
            </w:r>
            <w:r w:rsidRPr="00877680">
              <w:rPr>
                <w:sz w:val="22"/>
              </w:rPr>
              <w:t>ti</w:t>
            </w:r>
            <w:r w:rsidRPr="00877680">
              <w:rPr>
                <w:spacing w:val="1"/>
                <w:sz w:val="22"/>
              </w:rPr>
              <w:t>o</w:t>
            </w:r>
            <w:r w:rsidRPr="00877680">
              <w:rPr>
                <w:spacing w:val="-1"/>
                <w:sz w:val="22"/>
              </w:rPr>
              <w:t>n</w:t>
            </w:r>
            <w:r w:rsidRPr="00877680">
              <w:rPr>
                <w:sz w:val="22"/>
              </w:rPr>
              <w:t>s</w:t>
            </w:r>
            <w:r w:rsidRPr="00877680">
              <w:rPr>
                <w:spacing w:val="2"/>
                <w:sz w:val="22"/>
              </w:rPr>
              <w:t xml:space="preserve"> </w:t>
            </w:r>
            <w:r w:rsidRPr="00877680">
              <w:rPr>
                <w:spacing w:val="-1"/>
                <w:sz w:val="22"/>
              </w:rPr>
              <w:t>p</w:t>
            </w:r>
            <w:r w:rsidRPr="00877680">
              <w:rPr>
                <w:spacing w:val="-3"/>
                <w:sz w:val="22"/>
              </w:rPr>
              <w:t>r</w:t>
            </w:r>
            <w:r w:rsidRPr="00877680">
              <w:rPr>
                <w:spacing w:val="1"/>
                <w:sz w:val="22"/>
              </w:rPr>
              <w:t>o</w:t>
            </w:r>
            <w:r w:rsidRPr="00877680">
              <w:rPr>
                <w:spacing w:val="-1"/>
                <w:sz w:val="22"/>
              </w:rPr>
              <w:t>b</w:t>
            </w:r>
            <w:r w:rsidRPr="00877680">
              <w:rPr>
                <w:sz w:val="22"/>
              </w:rPr>
              <w:t>a</w:t>
            </w:r>
            <w:r w:rsidRPr="00877680">
              <w:rPr>
                <w:spacing w:val="-1"/>
                <w:sz w:val="22"/>
              </w:rPr>
              <w:t>n</w:t>
            </w:r>
            <w:r w:rsidRPr="00877680">
              <w:rPr>
                <w:sz w:val="22"/>
              </w:rPr>
              <w:t>t</w:t>
            </w:r>
            <w:r w:rsidRPr="00877680">
              <w:rPr>
                <w:spacing w:val="-1"/>
                <w:sz w:val="22"/>
              </w:rPr>
              <w:t>e</w:t>
            </w:r>
            <w:r w:rsidRPr="00877680">
              <w:rPr>
                <w:sz w:val="22"/>
              </w:rPr>
              <w:t>s</w:t>
            </w:r>
            <w:r w:rsidRPr="00877680">
              <w:rPr>
                <w:spacing w:val="-2"/>
                <w:sz w:val="22"/>
              </w:rPr>
              <w:t xml:space="preserve"> </w:t>
            </w:r>
            <w:r w:rsidRPr="00877680">
              <w:rPr>
                <w:spacing w:val="-1"/>
                <w:sz w:val="22"/>
              </w:rPr>
              <w:t>p</w:t>
            </w:r>
            <w:r w:rsidRPr="00877680">
              <w:rPr>
                <w:spacing w:val="1"/>
                <w:sz w:val="22"/>
              </w:rPr>
              <w:t>o</w:t>
            </w:r>
            <w:r w:rsidRPr="00877680">
              <w:rPr>
                <w:spacing w:val="-1"/>
                <w:sz w:val="22"/>
              </w:rPr>
              <w:t>u</w:t>
            </w:r>
            <w:r w:rsidRPr="00877680">
              <w:rPr>
                <w:sz w:val="22"/>
              </w:rPr>
              <w:t>r ren</w:t>
            </w:r>
            <w:r w:rsidRPr="00877680">
              <w:rPr>
                <w:spacing w:val="-3"/>
                <w:sz w:val="22"/>
              </w:rPr>
              <w:t>f</w:t>
            </w:r>
            <w:r w:rsidRPr="00877680">
              <w:rPr>
                <w:spacing w:val="1"/>
                <w:sz w:val="22"/>
              </w:rPr>
              <w:t>o</w:t>
            </w:r>
            <w:r w:rsidRPr="00877680">
              <w:rPr>
                <w:sz w:val="22"/>
              </w:rPr>
              <w:t>rcer</w:t>
            </w:r>
            <w:r w:rsidRPr="00877680">
              <w:rPr>
                <w:spacing w:val="-1"/>
                <w:sz w:val="22"/>
              </w:rPr>
              <w:t xml:space="preserve"> </w:t>
            </w:r>
            <w:r w:rsidRPr="00877680">
              <w:rPr>
                <w:sz w:val="22"/>
              </w:rPr>
              <w:t>les</w:t>
            </w:r>
            <w:r w:rsidRPr="00877680">
              <w:rPr>
                <w:spacing w:val="1"/>
                <w:sz w:val="22"/>
              </w:rPr>
              <w:t xml:space="preserve"> </w:t>
            </w:r>
            <w:r w:rsidRPr="00877680">
              <w:rPr>
                <w:spacing w:val="-3"/>
                <w:sz w:val="22"/>
              </w:rPr>
              <w:t>a</w:t>
            </w:r>
            <w:r w:rsidRPr="00877680">
              <w:rPr>
                <w:sz w:val="22"/>
              </w:rPr>
              <w:t>ct</w:t>
            </w:r>
            <w:r w:rsidRPr="00877680">
              <w:rPr>
                <w:spacing w:val="-2"/>
                <w:sz w:val="22"/>
              </w:rPr>
              <w:t>i</w:t>
            </w:r>
            <w:r w:rsidRPr="00877680">
              <w:rPr>
                <w:spacing w:val="1"/>
                <w:sz w:val="22"/>
              </w:rPr>
              <w:t>v</w:t>
            </w:r>
            <w:r w:rsidRPr="00877680">
              <w:rPr>
                <w:sz w:val="22"/>
              </w:rPr>
              <w:t>ités</w:t>
            </w:r>
            <w:r w:rsidRPr="00877680">
              <w:rPr>
                <w:spacing w:val="-3"/>
                <w:sz w:val="22"/>
              </w:rPr>
              <w:t xml:space="preserve"> </w:t>
            </w:r>
            <w:r w:rsidRPr="00877680">
              <w:rPr>
                <w:sz w:val="22"/>
              </w:rPr>
              <w:t>c</w:t>
            </w:r>
            <w:r w:rsidRPr="00877680">
              <w:rPr>
                <w:spacing w:val="1"/>
                <w:sz w:val="22"/>
              </w:rPr>
              <w:t>o</w:t>
            </w:r>
            <w:r w:rsidRPr="00877680">
              <w:rPr>
                <w:spacing w:val="-1"/>
                <w:sz w:val="22"/>
              </w:rPr>
              <w:t>n</w:t>
            </w:r>
            <w:r w:rsidRPr="00877680">
              <w:rPr>
                <w:sz w:val="22"/>
              </w:rPr>
              <w:t>tri</w:t>
            </w:r>
            <w:r w:rsidRPr="00877680">
              <w:rPr>
                <w:spacing w:val="-1"/>
                <w:sz w:val="22"/>
              </w:rPr>
              <w:t>bu</w:t>
            </w:r>
            <w:r w:rsidRPr="00877680">
              <w:rPr>
                <w:sz w:val="22"/>
              </w:rPr>
              <w:t>a</w:t>
            </w:r>
            <w:r w:rsidRPr="00877680">
              <w:rPr>
                <w:spacing w:val="-1"/>
                <w:sz w:val="22"/>
              </w:rPr>
              <w:t>n</w:t>
            </w:r>
            <w:r w:rsidRPr="00877680">
              <w:rPr>
                <w:sz w:val="22"/>
              </w:rPr>
              <w:t>t</w:t>
            </w:r>
            <w:r w:rsidRPr="00877680">
              <w:rPr>
                <w:spacing w:val="1"/>
                <w:sz w:val="22"/>
              </w:rPr>
              <w:t xml:space="preserve"> </w:t>
            </w:r>
            <w:r w:rsidRPr="00877680">
              <w:rPr>
                <w:sz w:val="22"/>
              </w:rPr>
              <w:t>à</w:t>
            </w:r>
            <w:r w:rsidRPr="00877680">
              <w:rPr>
                <w:spacing w:val="-2"/>
                <w:sz w:val="22"/>
              </w:rPr>
              <w:t xml:space="preserve"> </w:t>
            </w:r>
            <w:r w:rsidRPr="00877680">
              <w:rPr>
                <w:sz w:val="22"/>
              </w:rPr>
              <w:t xml:space="preserve">la </w:t>
            </w:r>
            <w:r w:rsidRPr="00877680">
              <w:rPr>
                <w:spacing w:val="-1"/>
                <w:sz w:val="22"/>
              </w:rPr>
              <w:t>nu</w:t>
            </w:r>
            <w:r w:rsidRPr="00877680">
              <w:rPr>
                <w:sz w:val="22"/>
              </w:rPr>
              <w:t>triti</w:t>
            </w:r>
            <w:r w:rsidRPr="00877680">
              <w:rPr>
                <w:spacing w:val="1"/>
                <w:sz w:val="22"/>
              </w:rPr>
              <w:t>o</w:t>
            </w:r>
            <w:r w:rsidRPr="00877680">
              <w:rPr>
                <w:sz w:val="22"/>
              </w:rPr>
              <w:t>n</w:t>
            </w:r>
            <w:r w:rsidRPr="00877680">
              <w:rPr>
                <w:spacing w:val="-1"/>
                <w:sz w:val="22"/>
              </w:rPr>
              <w:t xml:space="preserve"> e</w:t>
            </w:r>
            <w:r w:rsidRPr="00877680">
              <w:rPr>
                <w:sz w:val="22"/>
              </w:rPr>
              <w:t>t</w:t>
            </w:r>
            <w:r w:rsidRPr="00877680">
              <w:rPr>
                <w:spacing w:val="1"/>
                <w:sz w:val="22"/>
              </w:rPr>
              <w:t xml:space="preserve"> </w:t>
            </w:r>
            <w:r w:rsidRPr="00877680">
              <w:rPr>
                <w:sz w:val="22"/>
              </w:rPr>
              <w:t>les</w:t>
            </w:r>
            <w:r w:rsidRPr="00877680">
              <w:rPr>
                <w:spacing w:val="-2"/>
                <w:sz w:val="22"/>
              </w:rPr>
              <w:t xml:space="preserve"> </w:t>
            </w:r>
            <w:r w:rsidRPr="00877680">
              <w:rPr>
                <w:sz w:val="22"/>
              </w:rPr>
              <w:t>ac</w:t>
            </w:r>
            <w:r w:rsidRPr="00877680">
              <w:rPr>
                <w:spacing w:val="1"/>
                <w:sz w:val="22"/>
              </w:rPr>
              <w:t>t</w:t>
            </w:r>
            <w:r w:rsidRPr="00877680">
              <w:rPr>
                <w:spacing w:val="-3"/>
                <w:sz w:val="22"/>
              </w:rPr>
              <w:t>i</w:t>
            </w:r>
            <w:r w:rsidRPr="00877680">
              <w:rPr>
                <w:spacing w:val="1"/>
                <w:sz w:val="22"/>
              </w:rPr>
              <w:t>o</w:t>
            </w:r>
            <w:r w:rsidRPr="00877680">
              <w:rPr>
                <w:spacing w:val="-1"/>
                <w:sz w:val="22"/>
              </w:rPr>
              <w:t>n</w:t>
            </w:r>
            <w:r w:rsidRPr="00877680">
              <w:rPr>
                <w:sz w:val="22"/>
              </w:rPr>
              <w:t xml:space="preserve">s </w:t>
            </w:r>
            <w:r w:rsidRPr="00877680">
              <w:rPr>
                <w:spacing w:val="-2"/>
                <w:sz w:val="22"/>
              </w:rPr>
              <w:t>c</w:t>
            </w:r>
            <w:r w:rsidRPr="00877680">
              <w:rPr>
                <w:spacing w:val="-1"/>
                <w:sz w:val="22"/>
              </w:rPr>
              <w:t>om</w:t>
            </w:r>
            <w:r w:rsidRPr="00877680">
              <w:rPr>
                <w:spacing w:val="1"/>
                <w:sz w:val="22"/>
              </w:rPr>
              <w:t>m</w:t>
            </w:r>
            <w:r w:rsidRPr="00877680">
              <w:rPr>
                <w:spacing w:val="-1"/>
                <w:sz w:val="22"/>
              </w:rPr>
              <w:t>un</w:t>
            </w:r>
            <w:r w:rsidRPr="00877680">
              <w:rPr>
                <w:sz w:val="22"/>
              </w:rPr>
              <w:t>es.</w:t>
            </w:r>
          </w:p>
        </w:tc>
      </w:tr>
      <w:tr w:rsidR="00B904B4" w:rsidRPr="00210008" w:rsidTr="00FC2C45">
        <w:trPr>
          <w:trHeight w:val="674"/>
        </w:trPr>
        <w:tc>
          <w:tcPr>
            <w:tcW w:w="0" w:type="auto"/>
            <w:vMerge/>
            <w:tcBorders>
              <w:top w:val="nil"/>
              <w:left w:val="single" w:sz="8" w:space="0" w:color="000000"/>
              <w:bottom w:val="single" w:sz="8" w:space="0" w:color="000000"/>
              <w:right w:val="single" w:sz="8" w:space="0" w:color="000000"/>
            </w:tcBorders>
            <w:vAlign w:val="center"/>
            <w:hideMark/>
          </w:tcPr>
          <w:p w:rsidR="00B904B4" w:rsidRPr="00877680" w:rsidRDefault="00B904B4" w:rsidP="00FC2C45">
            <w:pPr>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4" w:lineRule="exact"/>
              <w:ind w:left="102"/>
              <w:rPr>
                <w:rFonts w:ascii="Times New Roman" w:hAnsi="Times New Roman"/>
                <w:sz w:val="22"/>
                <w:szCs w:val="24"/>
                <w:lang w:eastAsia="en-US"/>
              </w:rPr>
            </w:pPr>
            <w:r w:rsidRPr="00877680">
              <w:rPr>
                <w:b/>
                <w:bCs/>
                <w:spacing w:val="1"/>
                <w:position w:val="1"/>
                <w:sz w:val="22"/>
              </w:rPr>
              <w:t>2</w:t>
            </w:r>
            <w:r>
              <w:rPr>
                <w:b/>
                <w:bCs/>
                <w:spacing w:val="1"/>
                <w:position w:val="1"/>
                <w:sz w:val="22"/>
              </w:rPr>
              <w:t xml:space="preserve"> </w:t>
            </w:r>
            <w:r w:rsidRPr="00877680">
              <w:rPr>
                <w:b/>
                <w:bCs/>
                <w:position w:val="1"/>
                <w:sz w:val="22"/>
              </w:rPr>
              <w:t>:</w:t>
            </w:r>
            <w:r>
              <w:rPr>
                <w:b/>
                <w:bCs/>
                <w:position w:val="1"/>
                <w:sz w:val="22"/>
              </w:rPr>
              <w:t> </w:t>
            </w:r>
            <w:r w:rsidRPr="00877680">
              <w:rPr>
                <w:position w:val="1"/>
                <w:sz w:val="22"/>
              </w:rPr>
              <w:t>Réu</w:t>
            </w:r>
            <w:r w:rsidRPr="00877680">
              <w:rPr>
                <w:spacing w:val="-1"/>
                <w:position w:val="1"/>
                <w:sz w:val="22"/>
              </w:rPr>
              <w:t>n</w:t>
            </w:r>
            <w:r w:rsidRPr="00877680">
              <w:rPr>
                <w:position w:val="1"/>
                <w:sz w:val="22"/>
              </w:rPr>
              <w:t xml:space="preserve">ir </w:t>
            </w:r>
            <w:r w:rsidRPr="00877680">
              <w:rPr>
                <w:spacing w:val="-2"/>
                <w:position w:val="1"/>
                <w:sz w:val="22"/>
              </w:rPr>
              <w:t>e</w:t>
            </w:r>
            <w:r w:rsidRPr="00877680">
              <w:rPr>
                <w:position w:val="1"/>
                <w:sz w:val="22"/>
              </w:rPr>
              <w:t>t</w:t>
            </w:r>
            <w:r w:rsidRPr="00877680">
              <w:rPr>
                <w:spacing w:val="1"/>
                <w:position w:val="1"/>
                <w:sz w:val="22"/>
              </w:rPr>
              <w:t xml:space="preserve"> </w:t>
            </w:r>
            <w:r w:rsidRPr="00877680">
              <w:rPr>
                <w:position w:val="1"/>
                <w:sz w:val="22"/>
              </w:rPr>
              <w:t>faci</w:t>
            </w:r>
            <w:r w:rsidRPr="00877680">
              <w:rPr>
                <w:spacing w:val="-1"/>
                <w:position w:val="1"/>
                <w:sz w:val="22"/>
              </w:rPr>
              <w:t>l</w:t>
            </w:r>
            <w:r w:rsidRPr="00877680">
              <w:rPr>
                <w:spacing w:val="-3"/>
                <w:position w:val="1"/>
                <w:sz w:val="22"/>
              </w:rPr>
              <w:t>i</w:t>
            </w:r>
            <w:r w:rsidRPr="00877680">
              <w:rPr>
                <w:position w:val="1"/>
                <w:sz w:val="22"/>
              </w:rPr>
              <w:t>t</w:t>
            </w:r>
            <w:r w:rsidRPr="00877680">
              <w:rPr>
                <w:spacing w:val="1"/>
                <w:position w:val="1"/>
                <w:sz w:val="22"/>
              </w:rPr>
              <w:t>e</w:t>
            </w:r>
            <w:r w:rsidRPr="00877680">
              <w:rPr>
                <w:position w:val="1"/>
                <w:sz w:val="22"/>
              </w:rPr>
              <w:t xml:space="preserve">r </w:t>
            </w:r>
            <w:r w:rsidRPr="00877680">
              <w:rPr>
                <w:spacing w:val="-3"/>
                <w:position w:val="1"/>
                <w:sz w:val="22"/>
              </w:rPr>
              <w:t>l</w:t>
            </w:r>
            <w:r w:rsidRPr="00877680">
              <w:rPr>
                <w:position w:val="1"/>
                <w:sz w:val="22"/>
              </w:rPr>
              <w:t>es</w:t>
            </w:r>
            <w:r w:rsidRPr="00877680">
              <w:rPr>
                <w:spacing w:val="1"/>
                <w:position w:val="1"/>
                <w:sz w:val="22"/>
              </w:rPr>
              <w:t xml:space="preserve"> </w:t>
            </w:r>
            <w:r w:rsidRPr="00877680">
              <w:rPr>
                <w:spacing w:val="-2"/>
                <w:position w:val="1"/>
                <w:sz w:val="22"/>
              </w:rPr>
              <w:t>é</w:t>
            </w:r>
            <w:r w:rsidRPr="00877680">
              <w:rPr>
                <w:position w:val="1"/>
                <w:sz w:val="22"/>
              </w:rPr>
              <w:t>ch</w:t>
            </w:r>
            <w:r w:rsidRPr="00877680">
              <w:rPr>
                <w:spacing w:val="-1"/>
                <w:position w:val="1"/>
                <w:sz w:val="22"/>
              </w:rPr>
              <w:t>ang</w:t>
            </w:r>
            <w:r w:rsidRPr="00877680">
              <w:rPr>
                <w:position w:val="1"/>
                <w:sz w:val="22"/>
              </w:rPr>
              <w:t>es</w:t>
            </w:r>
            <w:r w:rsidRPr="00877680">
              <w:rPr>
                <w:spacing w:val="3"/>
                <w:position w:val="1"/>
                <w:sz w:val="22"/>
              </w:rPr>
              <w:t xml:space="preserve"> </w:t>
            </w:r>
            <w:r w:rsidRPr="00877680">
              <w:rPr>
                <w:spacing w:val="-1"/>
                <w:position w:val="1"/>
                <w:sz w:val="22"/>
              </w:rPr>
              <w:t>d</w:t>
            </w:r>
            <w:r w:rsidRPr="00877680">
              <w:rPr>
                <w:position w:val="1"/>
                <w:sz w:val="22"/>
              </w:rPr>
              <w:t>es</w:t>
            </w:r>
            <w:r w:rsidRPr="00877680">
              <w:rPr>
                <w:spacing w:val="1"/>
                <w:position w:val="1"/>
                <w:sz w:val="22"/>
              </w:rPr>
              <w:t xml:space="preserve"> </w:t>
            </w:r>
            <w:r w:rsidRPr="00877680">
              <w:rPr>
                <w:spacing w:val="-1"/>
                <w:position w:val="1"/>
                <w:sz w:val="22"/>
              </w:rPr>
              <w:t>p</w:t>
            </w:r>
            <w:r w:rsidRPr="00877680">
              <w:rPr>
                <w:position w:val="1"/>
                <w:sz w:val="22"/>
              </w:rPr>
              <w:t>art</w:t>
            </w:r>
            <w:r w:rsidRPr="00877680">
              <w:rPr>
                <w:spacing w:val="-3"/>
                <w:position w:val="1"/>
                <w:sz w:val="22"/>
              </w:rPr>
              <w:t>i</w:t>
            </w:r>
            <w:r w:rsidRPr="00877680">
              <w:rPr>
                <w:position w:val="1"/>
                <w:sz w:val="22"/>
              </w:rPr>
              <w:t>es</w:t>
            </w:r>
            <w:r w:rsidRPr="00877680">
              <w:rPr>
                <w:spacing w:val="1"/>
                <w:position w:val="1"/>
                <w:sz w:val="22"/>
              </w:rPr>
              <w:t xml:space="preserve"> </w:t>
            </w:r>
            <w:r w:rsidRPr="00877680">
              <w:rPr>
                <w:spacing w:val="-1"/>
                <w:position w:val="1"/>
                <w:sz w:val="22"/>
              </w:rPr>
              <w:t>p</w:t>
            </w:r>
            <w:r w:rsidRPr="00877680">
              <w:rPr>
                <w:spacing w:val="-3"/>
                <w:position w:val="1"/>
                <w:sz w:val="22"/>
              </w:rPr>
              <w:t>r</w:t>
            </w:r>
            <w:r w:rsidRPr="00877680">
              <w:rPr>
                <w:position w:val="1"/>
                <w:sz w:val="22"/>
              </w:rPr>
              <w:t>ena</w:t>
            </w:r>
            <w:r w:rsidRPr="00877680">
              <w:rPr>
                <w:spacing w:val="-1"/>
                <w:position w:val="1"/>
                <w:sz w:val="22"/>
              </w:rPr>
              <w:t>n</w:t>
            </w:r>
            <w:r w:rsidRPr="00877680">
              <w:rPr>
                <w:position w:val="1"/>
                <w:sz w:val="22"/>
              </w:rPr>
              <w:t>t</w:t>
            </w:r>
            <w:r w:rsidRPr="00877680">
              <w:rPr>
                <w:spacing w:val="-1"/>
                <w:position w:val="1"/>
                <w:sz w:val="22"/>
              </w:rPr>
              <w:t>e</w:t>
            </w:r>
            <w:r w:rsidRPr="00877680">
              <w:rPr>
                <w:position w:val="1"/>
                <w:sz w:val="22"/>
              </w:rPr>
              <w:t>s p</w:t>
            </w:r>
            <w:r w:rsidRPr="00877680">
              <w:rPr>
                <w:spacing w:val="1"/>
                <w:position w:val="1"/>
                <w:sz w:val="22"/>
              </w:rPr>
              <w:t>o</w:t>
            </w:r>
            <w:r w:rsidRPr="00877680">
              <w:rPr>
                <w:spacing w:val="-1"/>
                <w:position w:val="1"/>
                <w:sz w:val="22"/>
              </w:rPr>
              <w:t>u</w:t>
            </w:r>
            <w:r w:rsidRPr="00877680">
              <w:rPr>
                <w:position w:val="1"/>
                <w:sz w:val="22"/>
              </w:rPr>
              <w:t>r f</w:t>
            </w:r>
            <w:r w:rsidRPr="00877680">
              <w:rPr>
                <w:spacing w:val="-2"/>
                <w:position w:val="1"/>
                <w:sz w:val="22"/>
              </w:rPr>
              <w:t>a</w:t>
            </w:r>
            <w:r w:rsidRPr="00877680">
              <w:rPr>
                <w:spacing w:val="1"/>
                <w:position w:val="1"/>
                <w:sz w:val="22"/>
              </w:rPr>
              <w:t>vor</w:t>
            </w:r>
            <w:r w:rsidRPr="00877680">
              <w:rPr>
                <w:spacing w:val="-3"/>
                <w:position w:val="1"/>
                <w:sz w:val="22"/>
              </w:rPr>
              <w:t>i</w:t>
            </w:r>
            <w:r w:rsidRPr="00877680">
              <w:rPr>
                <w:position w:val="1"/>
                <w:sz w:val="22"/>
              </w:rPr>
              <w:t>ser</w:t>
            </w:r>
            <w:r w:rsidRPr="00877680">
              <w:rPr>
                <w:spacing w:val="1"/>
                <w:position w:val="1"/>
                <w:sz w:val="22"/>
              </w:rPr>
              <w:t xml:space="preserve"> </w:t>
            </w:r>
            <w:r w:rsidRPr="00877680">
              <w:rPr>
                <w:spacing w:val="-3"/>
                <w:position w:val="1"/>
                <w:sz w:val="22"/>
              </w:rPr>
              <w:t>l</w:t>
            </w:r>
            <w:r w:rsidRPr="00877680">
              <w:rPr>
                <w:position w:val="1"/>
                <w:sz w:val="22"/>
              </w:rPr>
              <w:t xml:space="preserve">es </w:t>
            </w:r>
            <w:r w:rsidRPr="00877680">
              <w:rPr>
                <w:sz w:val="22"/>
              </w:rPr>
              <w:t>i</w:t>
            </w:r>
            <w:r w:rsidRPr="00877680">
              <w:rPr>
                <w:spacing w:val="-1"/>
                <w:sz w:val="22"/>
              </w:rPr>
              <w:t>n</w:t>
            </w:r>
            <w:r w:rsidRPr="00877680">
              <w:rPr>
                <w:sz w:val="22"/>
              </w:rPr>
              <w:t>t</w:t>
            </w:r>
            <w:r w:rsidRPr="00877680">
              <w:rPr>
                <w:spacing w:val="1"/>
                <w:sz w:val="22"/>
              </w:rPr>
              <w:t>e</w:t>
            </w:r>
            <w:r w:rsidRPr="00877680">
              <w:rPr>
                <w:sz w:val="22"/>
              </w:rPr>
              <w:t>ract</w:t>
            </w:r>
            <w:r w:rsidRPr="00877680">
              <w:rPr>
                <w:spacing w:val="-2"/>
                <w:sz w:val="22"/>
              </w:rPr>
              <w:t>i</w:t>
            </w:r>
            <w:r w:rsidRPr="00877680">
              <w:rPr>
                <w:spacing w:val="1"/>
                <w:sz w:val="22"/>
              </w:rPr>
              <w:t>o</w:t>
            </w:r>
            <w:r w:rsidRPr="00877680">
              <w:rPr>
                <w:spacing w:val="-1"/>
                <w:sz w:val="22"/>
              </w:rPr>
              <w:t>n</w:t>
            </w:r>
            <w:r w:rsidRPr="00877680">
              <w:rPr>
                <w:sz w:val="22"/>
              </w:rPr>
              <w:t>s da</w:t>
            </w:r>
            <w:r w:rsidRPr="00877680">
              <w:rPr>
                <w:spacing w:val="-1"/>
                <w:sz w:val="22"/>
              </w:rPr>
              <w:t>n</w:t>
            </w:r>
            <w:r w:rsidRPr="00877680">
              <w:rPr>
                <w:sz w:val="22"/>
              </w:rPr>
              <w:t>s</w:t>
            </w:r>
            <w:r w:rsidRPr="00877680">
              <w:rPr>
                <w:spacing w:val="-2"/>
                <w:sz w:val="22"/>
              </w:rPr>
              <w:t xml:space="preserve"> </w:t>
            </w:r>
            <w:r w:rsidRPr="00877680">
              <w:rPr>
                <w:sz w:val="22"/>
              </w:rPr>
              <w:t>et</w:t>
            </w:r>
            <w:r w:rsidRPr="00877680">
              <w:rPr>
                <w:spacing w:val="-1"/>
                <w:sz w:val="22"/>
              </w:rPr>
              <w:t xml:space="preserve"> </w:t>
            </w:r>
            <w:r w:rsidRPr="00877680">
              <w:rPr>
                <w:sz w:val="22"/>
              </w:rPr>
              <w:t>entre</w:t>
            </w:r>
            <w:r w:rsidRPr="00877680">
              <w:rPr>
                <w:spacing w:val="1"/>
                <w:sz w:val="22"/>
              </w:rPr>
              <w:t xml:space="preserve"> </w:t>
            </w:r>
            <w:r w:rsidRPr="00877680">
              <w:rPr>
                <w:spacing w:val="-3"/>
                <w:sz w:val="22"/>
              </w:rPr>
              <w:t>l</w:t>
            </w:r>
            <w:r w:rsidRPr="00877680">
              <w:rPr>
                <w:sz w:val="22"/>
              </w:rPr>
              <w:t>es</w:t>
            </w:r>
            <w:r w:rsidRPr="00877680">
              <w:rPr>
                <w:spacing w:val="1"/>
                <w:sz w:val="22"/>
              </w:rPr>
              <w:t xml:space="preserve"> </w:t>
            </w:r>
            <w:r w:rsidRPr="00877680">
              <w:rPr>
                <w:spacing w:val="-1"/>
                <w:sz w:val="22"/>
              </w:rPr>
              <w:t>p</w:t>
            </w:r>
            <w:r w:rsidRPr="00877680">
              <w:rPr>
                <w:sz w:val="22"/>
              </w:rPr>
              <w:t>ays</w:t>
            </w:r>
            <w:r w:rsidRPr="00877680">
              <w:rPr>
                <w:spacing w:val="-2"/>
                <w:sz w:val="22"/>
              </w:rPr>
              <w:t xml:space="preserve"> </w:t>
            </w:r>
            <w:r w:rsidRPr="00877680">
              <w:rPr>
                <w:spacing w:val="1"/>
                <w:sz w:val="22"/>
              </w:rPr>
              <w:t>e</w:t>
            </w:r>
            <w:r w:rsidRPr="00877680">
              <w:rPr>
                <w:sz w:val="22"/>
              </w:rPr>
              <w:t>t</w:t>
            </w:r>
            <w:r w:rsidRPr="00877680">
              <w:rPr>
                <w:spacing w:val="-2"/>
                <w:sz w:val="22"/>
              </w:rPr>
              <w:t xml:space="preserve"> </w:t>
            </w:r>
            <w:r>
              <w:rPr>
                <w:sz w:val="22"/>
              </w:rPr>
              <w:t>r</w:t>
            </w:r>
            <w:r w:rsidRPr="00877680">
              <w:rPr>
                <w:spacing w:val="1"/>
                <w:sz w:val="22"/>
              </w:rPr>
              <w:t>é</w:t>
            </w:r>
            <w:r w:rsidRPr="00877680">
              <w:rPr>
                <w:spacing w:val="-2"/>
                <w:sz w:val="22"/>
              </w:rPr>
              <w:t>s</w:t>
            </w:r>
            <w:r w:rsidRPr="00877680">
              <w:rPr>
                <w:sz w:val="22"/>
              </w:rPr>
              <w:t>eaux du</w:t>
            </w:r>
            <w:r w:rsidRPr="00877680">
              <w:rPr>
                <w:spacing w:val="-1"/>
                <w:sz w:val="22"/>
              </w:rPr>
              <w:t xml:space="preserve"> </w:t>
            </w:r>
            <w:r w:rsidRPr="00877680">
              <w:rPr>
                <w:sz w:val="22"/>
              </w:rPr>
              <w:t>SU</w:t>
            </w:r>
            <w:r w:rsidRPr="00877680">
              <w:rPr>
                <w:spacing w:val="-1"/>
                <w:sz w:val="22"/>
              </w:rPr>
              <w:t>N</w:t>
            </w:r>
            <w:r w:rsidRPr="00877680">
              <w:rPr>
                <w:sz w:val="22"/>
              </w:rPr>
              <w:t>.</w:t>
            </w:r>
          </w:p>
        </w:tc>
      </w:tr>
      <w:tr w:rsidR="00B904B4" w:rsidRPr="00210008" w:rsidTr="00FC2C45">
        <w:trPr>
          <w:trHeight w:hRule="exact" w:val="647"/>
        </w:trPr>
        <w:tc>
          <w:tcPr>
            <w:tcW w:w="1908" w:type="dxa"/>
            <w:vMerge w:val="restart"/>
            <w:tcBorders>
              <w:top w:val="nil"/>
              <w:left w:val="single" w:sz="8" w:space="0" w:color="000000"/>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264" w:lineRule="exact"/>
              <w:ind w:left="102"/>
              <w:rPr>
                <w:rFonts w:ascii="Calibri" w:hAnsi="Calibri"/>
                <w:sz w:val="22"/>
                <w:lang w:eastAsia="en-US"/>
              </w:rPr>
            </w:pPr>
            <w:r w:rsidRPr="00877680">
              <w:rPr>
                <w:b/>
                <w:bCs/>
                <w:position w:val="1"/>
                <w:sz w:val="22"/>
              </w:rPr>
              <w:t>P</w:t>
            </w:r>
            <w:r w:rsidRPr="00877680">
              <w:rPr>
                <w:b/>
                <w:bCs/>
                <w:spacing w:val="-1"/>
                <w:position w:val="1"/>
                <w:sz w:val="22"/>
              </w:rPr>
              <w:t>a</w:t>
            </w:r>
            <w:r w:rsidRPr="00877680">
              <w:rPr>
                <w:b/>
                <w:bCs/>
                <w:spacing w:val="1"/>
                <w:position w:val="1"/>
                <w:sz w:val="22"/>
              </w:rPr>
              <w:t>r</w:t>
            </w:r>
            <w:r w:rsidRPr="00877680">
              <w:rPr>
                <w:b/>
                <w:bCs/>
                <w:position w:val="1"/>
                <w:sz w:val="22"/>
              </w:rPr>
              <w:t>t</w:t>
            </w:r>
            <w:r w:rsidRPr="00877680">
              <w:rPr>
                <w:b/>
                <w:bCs/>
                <w:spacing w:val="-1"/>
                <w:position w:val="1"/>
                <w:sz w:val="22"/>
              </w:rPr>
              <w:t>a</w:t>
            </w:r>
            <w:r w:rsidRPr="00877680">
              <w:rPr>
                <w:b/>
                <w:bCs/>
                <w:spacing w:val="1"/>
                <w:position w:val="1"/>
                <w:sz w:val="22"/>
              </w:rPr>
              <w:t>g</w:t>
            </w:r>
            <w:r w:rsidRPr="00877680">
              <w:rPr>
                <w:b/>
                <w:bCs/>
                <w:position w:val="1"/>
                <w:sz w:val="22"/>
              </w:rPr>
              <w:t>e</w:t>
            </w:r>
            <w:r w:rsidRPr="00877680">
              <w:rPr>
                <w:b/>
                <w:bCs/>
                <w:spacing w:val="-1"/>
                <w:position w:val="1"/>
                <w:sz w:val="22"/>
              </w:rPr>
              <w:t xml:space="preserve"> </w:t>
            </w:r>
            <w:r w:rsidRPr="00877680">
              <w:rPr>
                <w:b/>
                <w:bCs/>
                <w:position w:val="1"/>
                <w:sz w:val="22"/>
              </w:rPr>
              <w:t>d</w:t>
            </w:r>
            <w:r w:rsidRPr="00877680">
              <w:rPr>
                <w:b/>
                <w:bCs/>
                <w:spacing w:val="-1"/>
                <w:position w:val="1"/>
                <w:sz w:val="22"/>
              </w:rPr>
              <w:t>e</w:t>
            </w:r>
            <w:r w:rsidRPr="00877680">
              <w:rPr>
                <w:b/>
                <w:bCs/>
                <w:position w:val="1"/>
                <w:sz w:val="22"/>
              </w:rPr>
              <w:t>s</w:t>
            </w:r>
            <w:r w:rsidRPr="00877680">
              <w:rPr>
                <w:b/>
                <w:bCs/>
                <w:spacing w:val="-1"/>
                <w:sz w:val="22"/>
              </w:rPr>
              <w:t xml:space="preserve"> p</w:t>
            </w:r>
            <w:r w:rsidRPr="00877680">
              <w:rPr>
                <w:b/>
                <w:bCs/>
                <w:spacing w:val="1"/>
                <w:sz w:val="22"/>
              </w:rPr>
              <w:t>r</w:t>
            </w:r>
            <w:r w:rsidRPr="00877680">
              <w:rPr>
                <w:b/>
                <w:bCs/>
                <w:spacing w:val="-1"/>
                <w:sz w:val="22"/>
              </w:rPr>
              <w:t>a</w:t>
            </w:r>
            <w:r w:rsidRPr="00877680">
              <w:rPr>
                <w:b/>
                <w:bCs/>
                <w:sz w:val="22"/>
              </w:rPr>
              <w:t>t</w:t>
            </w:r>
            <w:r w:rsidRPr="00877680">
              <w:rPr>
                <w:b/>
                <w:bCs/>
                <w:spacing w:val="1"/>
                <w:sz w:val="22"/>
              </w:rPr>
              <w:t>i</w:t>
            </w:r>
            <w:r w:rsidRPr="00877680">
              <w:rPr>
                <w:b/>
                <w:bCs/>
                <w:spacing w:val="-1"/>
                <w:sz w:val="22"/>
              </w:rPr>
              <w:t>que</w:t>
            </w:r>
            <w:r w:rsidRPr="00877680">
              <w:rPr>
                <w:b/>
                <w:bCs/>
                <w:sz w:val="22"/>
              </w:rPr>
              <w:t>s</w:t>
            </w:r>
          </w:p>
          <w:p w:rsidR="00B904B4" w:rsidRPr="00877680" w:rsidRDefault="00B904B4" w:rsidP="00FC2C45">
            <w:pPr>
              <w:autoSpaceDE w:val="0"/>
              <w:autoSpaceDN w:val="0"/>
              <w:ind w:left="102"/>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4" w:lineRule="exact"/>
              <w:ind w:left="102"/>
              <w:rPr>
                <w:rFonts w:ascii="Calibri" w:hAnsi="Calibri"/>
                <w:sz w:val="22"/>
                <w:lang w:eastAsia="en-US"/>
              </w:rPr>
            </w:pPr>
            <w:r w:rsidRPr="00877680">
              <w:rPr>
                <w:b/>
                <w:bCs/>
                <w:spacing w:val="1"/>
                <w:position w:val="1"/>
                <w:sz w:val="22"/>
              </w:rPr>
              <w:t>3</w:t>
            </w:r>
            <w:r>
              <w:rPr>
                <w:b/>
                <w:bCs/>
                <w:spacing w:val="1"/>
                <w:position w:val="1"/>
                <w:sz w:val="22"/>
              </w:rPr>
              <w:t xml:space="preserve"> </w:t>
            </w:r>
            <w:r w:rsidRPr="00877680">
              <w:rPr>
                <w:b/>
                <w:bCs/>
                <w:position w:val="1"/>
                <w:sz w:val="22"/>
              </w:rPr>
              <w:t xml:space="preserve">: </w:t>
            </w:r>
            <w:r w:rsidRPr="00877680">
              <w:rPr>
                <w:position w:val="1"/>
                <w:sz w:val="22"/>
              </w:rPr>
              <w:t>I</w:t>
            </w:r>
            <w:r w:rsidRPr="00877680">
              <w:rPr>
                <w:spacing w:val="-1"/>
                <w:position w:val="1"/>
                <w:sz w:val="22"/>
              </w:rPr>
              <w:t>d</w:t>
            </w:r>
            <w:r w:rsidRPr="00877680">
              <w:rPr>
                <w:position w:val="1"/>
                <w:sz w:val="22"/>
              </w:rPr>
              <w:t>entifier</w:t>
            </w:r>
            <w:r w:rsidRPr="00877680">
              <w:rPr>
                <w:spacing w:val="-1"/>
                <w:position w:val="1"/>
                <w:sz w:val="22"/>
              </w:rPr>
              <w:t xml:space="preserve"> </w:t>
            </w:r>
            <w:r w:rsidRPr="00877680">
              <w:rPr>
                <w:position w:val="1"/>
                <w:sz w:val="22"/>
              </w:rPr>
              <w:t>et</w:t>
            </w:r>
            <w:r w:rsidRPr="00877680">
              <w:rPr>
                <w:spacing w:val="-1"/>
                <w:position w:val="1"/>
                <w:sz w:val="22"/>
              </w:rPr>
              <w:t xml:space="preserve"> </w:t>
            </w:r>
            <w:r w:rsidRPr="00877680">
              <w:rPr>
                <w:position w:val="1"/>
                <w:sz w:val="22"/>
              </w:rPr>
              <w:t>écha</w:t>
            </w:r>
            <w:r w:rsidRPr="00877680">
              <w:rPr>
                <w:spacing w:val="-1"/>
                <w:position w:val="1"/>
                <w:sz w:val="22"/>
              </w:rPr>
              <w:t>ng</w:t>
            </w:r>
            <w:r w:rsidRPr="00877680">
              <w:rPr>
                <w:position w:val="1"/>
                <w:sz w:val="22"/>
              </w:rPr>
              <w:t>er</w:t>
            </w:r>
            <w:r w:rsidRPr="00877680">
              <w:rPr>
                <w:spacing w:val="1"/>
                <w:position w:val="1"/>
                <w:sz w:val="22"/>
              </w:rPr>
              <w:t xml:space="preserve"> </w:t>
            </w:r>
            <w:r w:rsidRPr="00877680">
              <w:rPr>
                <w:spacing w:val="-3"/>
                <w:position w:val="1"/>
                <w:sz w:val="22"/>
              </w:rPr>
              <w:t>l</w:t>
            </w:r>
            <w:r w:rsidRPr="00877680">
              <w:rPr>
                <w:position w:val="1"/>
                <w:sz w:val="22"/>
              </w:rPr>
              <w:t>es</w:t>
            </w:r>
            <w:r w:rsidRPr="00877680">
              <w:rPr>
                <w:spacing w:val="-2"/>
                <w:position w:val="1"/>
                <w:sz w:val="22"/>
              </w:rPr>
              <w:t xml:space="preserve"> </w:t>
            </w:r>
            <w:r w:rsidRPr="00877680">
              <w:rPr>
                <w:position w:val="1"/>
                <w:sz w:val="22"/>
              </w:rPr>
              <w:t>prati</w:t>
            </w:r>
            <w:r w:rsidRPr="00877680">
              <w:rPr>
                <w:spacing w:val="-1"/>
                <w:position w:val="1"/>
                <w:sz w:val="22"/>
              </w:rPr>
              <w:t>qu</w:t>
            </w:r>
            <w:r w:rsidRPr="00877680">
              <w:rPr>
                <w:position w:val="1"/>
                <w:sz w:val="22"/>
              </w:rPr>
              <w:t>es</w:t>
            </w:r>
            <w:r w:rsidRPr="00877680">
              <w:rPr>
                <w:spacing w:val="1"/>
                <w:position w:val="1"/>
                <w:sz w:val="22"/>
              </w:rPr>
              <w:t xml:space="preserve"> </w:t>
            </w:r>
            <w:r w:rsidRPr="00877680">
              <w:rPr>
                <w:spacing w:val="-3"/>
                <w:position w:val="1"/>
                <w:sz w:val="22"/>
              </w:rPr>
              <w:t>a</w:t>
            </w:r>
            <w:r w:rsidRPr="00877680">
              <w:rPr>
                <w:spacing w:val="1"/>
                <w:position w:val="1"/>
                <w:sz w:val="22"/>
              </w:rPr>
              <w:t>v</w:t>
            </w:r>
            <w:r w:rsidRPr="00877680">
              <w:rPr>
                <w:position w:val="1"/>
                <w:sz w:val="22"/>
              </w:rPr>
              <w:t>ér</w:t>
            </w:r>
            <w:r w:rsidRPr="00877680">
              <w:rPr>
                <w:spacing w:val="-1"/>
                <w:position w:val="1"/>
                <w:sz w:val="22"/>
              </w:rPr>
              <w:t>é</w:t>
            </w:r>
            <w:r w:rsidRPr="00877680">
              <w:rPr>
                <w:position w:val="1"/>
                <w:sz w:val="22"/>
              </w:rPr>
              <w:t>es</w:t>
            </w:r>
            <w:r w:rsidRPr="00877680">
              <w:rPr>
                <w:spacing w:val="1"/>
                <w:position w:val="1"/>
                <w:sz w:val="22"/>
              </w:rPr>
              <w:t xml:space="preserve"> </w:t>
            </w:r>
            <w:r w:rsidRPr="00877680">
              <w:rPr>
                <w:spacing w:val="-1"/>
                <w:position w:val="1"/>
                <w:sz w:val="22"/>
              </w:rPr>
              <w:t>p</w:t>
            </w:r>
            <w:r w:rsidRPr="00877680">
              <w:rPr>
                <w:spacing w:val="-3"/>
                <w:position w:val="1"/>
                <w:sz w:val="22"/>
              </w:rPr>
              <w:t>r</w:t>
            </w:r>
            <w:r w:rsidRPr="00877680">
              <w:rPr>
                <w:spacing w:val="1"/>
                <w:position w:val="1"/>
                <w:sz w:val="22"/>
              </w:rPr>
              <w:t>o</w:t>
            </w:r>
            <w:r w:rsidRPr="00877680">
              <w:rPr>
                <w:spacing w:val="-1"/>
                <w:position w:val="1"/>
                <w:sz w:val="22"/>
              </w:rPr>
              <w:t>b</w:t>
            </w:r>
            <w:r w:rsidRPr="00877680">
              <w:rPr>
                <w:position w:val="1"/>
                <w:sz w:val="22"/>
              </w:rPr>
              <w:t>a</w:t>
            </w:r>
            <w:r w:rsidRPr="00877680">
              <w:rPr>
                <w:spacing w:val="-1"/>
                <w:position w:val="1"/>
                <w:sz w:val="22"/>
              </w:rPr>
              <w:t>n</w:t>
            </w:r>
            <w:r w:rsidRPr="00877680">
              <w:rPr>
                <w:spacing w:val="-2"/>
                <w:position w:val="1"/>
                <w:sz w:val="22"/>
              </w:rPr>
              <w:t>t</w:t>
            </w:r>
            <w:r w:rsidRPr="00877680">
              <w:rPr>
                <w:position w:val="1"/>
                <w:sz w:val="22"/>
              </w:rPr>
              <w:t>es</w:t>
            </w:r>
            <w:r w:rsidRPr="00877680">
              <w:rPr>
                <w:spacing w:val="1"/>
                <w:position w:val="1"/>
                <w:sz w:val="22"/>
              </w:rPr>
              <w:t xml:space="preserve"> </w:t>
            </w:r>
            <w:r w:rsidRPr="00877680">
              <w:rPr>
                <w:spacing w:val="-1"/>
                <w:position w:val="1"/>
                <w:sz w:val="22"/>
              </w:rPr>
              <w:t>p</w:t>
            </w:r>
            <w:r w:rsidRPr="00877680">
              <w:rPr>
                <w:spacing w:val="1"/>
                <w:position w:val="1"/>
                <w:sz w:val="22"/>
              </w:rPr>
              <w:t>o</w:t>
            </w:r>
            <w:r w:rsidRPr="00877680">
              <w:rPr>
                <w:spacing w:val="-1"/>
                <w:position w:val="1"/>
                <w:sz w:val="22"/>
              </w:rPr>
              <w:t>u</w:t>
            </w:r>
            <w:r w:rsidRPr="00877680">
              <w:rPr>
                <w:position w:val="1"/>
                <w:sz w:val="22"/>
              </w:rPr>
              <w:t xml:space="preserve">r </w:t>
            </w:r>
            <w:r w:rsidRPr="00877680">
              <w:rPr>
                <w:spacing w:val="-3"/>
                <w:position w:val="1"/>
                <w:sz w:val="22"/>
              </w:rPr>
              <w:t>p</w:t>
            </w:r>
            <w:r w:rsidRPr="00877680">
              <w:rPr>
                <w:position w:val="1"/>
                <w:sz w:val="22"/>
              </w:rPr>
              <w:t>er</w:t>
            </w:r>
            <w:r w:rsidRPr="00877680">
              <w:rPr>
                <w:spacing w:val="-1"/>
                <w:position w:val="1"/>
                <w:sz w:val="22"/>
              </w:rPr>
              <w:t>m</w:t>
            </w:r>
            <w:r w:rsidRPr="00877680">
              <w:rPr>
                <w:position w:val="1"/>
                <w:sz w:val="22"/>
              </w:rPr>
              <w:t>e</w:t>
            </w:r>
            <w:r w:rsidRPr="00877680">
              <w:rPr>
                <w:spacing w:val="1"/>
                <w:position w:val="1"/>
                <w:sz w:val="22"/>
              </w:rPr>
              <w:t>t</w:t>
            </w:r>
            <w:r w:rsidRPr="00877680">
              <w:rPr>
                <w:position w:val="1"/>
                <w:sz w:val="22"/>
              </w:rPr>
              <w:t>t</w:t>
            </w:r>
            <w:r w:rsidRPr="00877680">
              <w:rPr>
                <w:spacing w:val="-2"/>
                <w:position w:val="1"/>
                <w:sz w:val="22"/>
              </w:rPr>
              <w:t>r</w:t>
            </w:r>
            <w:r w:rsidRPr="00877680">
              <w:rPr>
                <w:position w:val="1"/>
                <w:sz w:val="22"/>
              </w:rPr>
              <w:t>e</w:t>
            </w:r>
            <w:r w:rsidRPr="00877680">
              <w:rPr>
                <w:spacing w:val="1"/>
                <w:position w:val="1"/>
                <w:sz w:val="22"/>
              </w:rPr>
              <w:t xml:space="preserve"> </w:t>
            </w:r>
            <w:r w:rsidRPr="00877680">
              <w:rPr>
                <w:spacing w:val="-1"/>
                <w:position w:val="1"/>
                <w:sz w:val="22"/>
              </w:rPr>
              <w:t>d</w:t>
            </w:r>
            <w:r w:rsidRPr="00877680">
              <w:rPr>
                <w:position w:val="1"/>
                <w:sz w:val="22"/>
              </w:rPr>
              <w:t>e</w:t>
            </w:r>
            <w:r w:rsidRPr="00210008">
              <w:rPr>
                <w:sz w:val="22"/>
              </w:rPr>
              <w:t xml:space="preserve"> </w:t>
            </w:r>
            <w:r w:rsidRPr="00877680">
              <w:rPr>
                <w:sz w:val="22"/>
              </w:rPr>
              <w:t>fixer des</w:t>
            </w:r>
            <w:r w:rsidRPr="00877680">
              <w:rPr>
                <w:spacing w:val="-2"/>
                <w:sz w:val="22"/>
              </w:rPr>
              <w:t xml:space="preserve"> </w:t>
            </w:r>
            <w:r w:rsidRPr="00877680">
              <w:rPr>
                <w:sz w:val="22"/>
              </w:rPr>
              <w:t>pr</w:t>
            </w:r>
            <w:r w:rsidRPr="00877680">
              <w:rPr>
                <w:spacing w:val="-1"/>
                <w:sz w:val="22"/>
              </w:rPr>
              <w:t>i</w:t>
            </w:r>
            <w:r w:rsidRPr="00877680">
              <w:rPr>
                <w:spacing w:val="1"/>
                <w:sz w:val="22"/>
              </w:rPr>
              <w:t>o</w:t>
            </w:r>
            <w:r w:rsidRPr="00877680">
              <w:rPr>
                <w:sz w:val="22"/>
              </w:rPr>
              <w:t>ri</w:t>
            </w:r>
            <w:r w:rsidRPr="00877680">
              <w:rPr>
                <w:spacing w:val="-3"/>
                <w:sz w:val="22"/>
              </w:rPr>
              <w:t>t</w:t>
            </w:r>
            <w:r w:rsidRPr="00877680">
              <w:rPr>
                <w:sz w:val="22"/>
              </w:rPr>
              <w:t>és</w:t>
            </w:r>
            <w:r w:rsidRPr="00877680">
              <w:rPr>
                <w:spacing w:val="-1"/>
                <w:sz w:val="22"/>
              </w:rPr>
              <w:t xml:space="preserve"> </w:t>
            </w:r>
            <w:r w:rsidRPr="00877680">
              <w:rPr>
                <w:sz w:val="22"/>
              </w:rPr>
              <w:t>en t</w:t>
            </w:r>
            <w:r w:rsidRPr="00877680">
              <w:rPr>
                <w:spacing w:val="1"/>
                <w:sz w:val="22"/>
              </w:rPr>
              <w:t>e</w:t>
            </w:r>
            <w:r w:rsidRPr="00877680">
              <w:rPr>
                <w:spacing w:val="-3"/>
                <w:sz w:val="22"/>
              </w:rPr>
              <w:t>r</w:t>
            </w:r>
            <w:r w:rsidRPr="00877680">
              <w:rPr>
                <w:spacing w:val="-1"/>
                <w:sz w:val="22"/>
              </w:rPr>
              <w:t>m</w:t>
            </w:r>
            <w:r w:rsidRPr="00877680">
              <w:rPr>
                <w:spacing w:val="-2"/>
                <w:sz w:val="22"/>
              </w:rPr>
              <w:t>e</w:t>
            </w:r>
            <w:r w:rsidRPr="00877680">
              <w:rPr>
                <w:sz w:val="22"/>
              </w:rPr>
              <w:t>s d’act</w:t>
            </w:r>
            <w:r w:rsidRPr="00877680">
              <w:rPr>
                <w:spacing w:val="-2"/>
                <w:sz w:val="22"/>
              </w:rPr>
              <w:t>i</w:t>
            </w:r>
            <w:r w:rsidRPr="00877680">
              <w:rPr>
                <w:spacing w:val="1"/>
                <w:sz w:val="22"/>
              </w:rPr>
              <w:t>o</w:t>
            </w:r>
            <w:r w:rsidRPr="00877680">
              <w:rPr>
                <w:spacing w:val="-1"/>
                <w:sz w:val="22"/>
              </w:rPr>
              <w:t>n</w:t>
            </w:r>
            <w:r w:rsidRPr="00877680">
              <w:rPr>
                <w:sz w:val="22"/>
              </w:rPr>
              <w:t xml:space="preserve">s </w:t>
            </w:r>
            <w:r w:rsidRPr="00877680">
              <w:rPr>
                <w:spacing w:val="-1"/>
                <w:sz w:val="22"/>
              </w:rPr>
              <w:t>e</w:t>
            </w:r>
            <w:r w:rsidRPr="00877680">
              <w:rPr>
                <w:sz w:val="22"/>
              </w:rPr>
              <w:t>t</w:t>
            </w:r>
            <w:r w:rsidRPr="00877680">
              <w:rPr>
                <w:spacing w:val="1"/>
                <w:sz w:val="22"/>
              </w:rPr>
              <w:t xml:space="preserve"> </w:t>
            </w:r>
            <w:r w:rsidRPr="00877680">
              <w:rPr>
                <w:spacing w:val="-1"/>
                <w:sz w:val="22"/>
              </w:rPr>
              <w:t>d</w:t>
            </w:r>
            <w:r w:rsidRPr="00877680">
              <w:rPr>
                <w:sz w:val="22"/>
              </w:rPr>
              <w:t>e</w:t>
            </w:r>
            <w:r w:rsidRPr="00877680">
              <w:rPr>
                <w:spacing w:val="1"/>
                <w:sz w:val="22"/>
              </w:rPr>
              <w:t xml:space="preserve"> </w:t>
            </w:r>
            <w:r w:rsidRPr="00877680">
              <w:rPr>
                <w:spacing w:val="-3"/>
                <w:sz w:val="22"/>
              </w:rPr>
              <w:t>r</w:t>
            </w:r>
            <w:r w:rsidRPr="00877680">
              <w:rPr>
                <w:sz w:val="22"/>
              </w:rPr>
              <w:t>es</w:t>
            </w:r>
            <w:r w:rsidRPr="00877680">
              <w:rPr>
                <w:spacing w:val="-2"/>
                <w:sz w:val="22"/>
              </w:rPr>
              <w:t>s</w:t>
            </w:r>
            <w:r w:rsidRPr="00877680">
              <w:rPr>
                <w:spacing w:val="1"/>
                <w:sz w:val="22"/>
              </w:rPr>
              <w:t>o</w:t>
            </w:r>
            <w:r w:rsidRPr="00877680">
              <w:rPr>
                <w:spacing w:val="-1"/>
                <w:sz w:val="22"/>
              </w:rPr>
              <w:t>u</w:t>
            </w:r>
            <w:r w:rsidRPr="00877680">
              <w:rPr>
                <w:sz w:val="22"/>
              </w:rPr>
              <w:t>rc</w:t>
            </w:r>
            <w:r w:rsidRPr="00877680">
              <w:rPr>
                <w:spacing w:val="-2"/>
                <w:sz w:val="22"/>
              </w:rPr>
              <w:t>e</w:t>
            </w:r>
            <w:r w:rsidRPr="00877680">
              <w:rPr>
                <w:sz w:val="22"/>
              </w:rPr>
              <w:t>s.</w:t>
            </w:r>
          </w:p>
          <w:p w:rsidR="00B904B4" w:rsidRPr="00877680" w:rsidRDefault="00B904B4" w:rsidP="00FC2C45">
            <w:pPr>
              <w:autoSpaceDE w:val="0"/>
              <w:autoSpaceDN w:val="0"/>
              <w:spacing w:line="-544" w:lineRule="auto"/>
              <w:ind w:left="102"/>
              <w:rPr>
                <w:rFonts w:ascii="Times New Roman" w:hAnsi="Times New Roman"/>
                <w:sz w:val="22"/>
                <w:szCs w:val="24"/>
                <w:lang w:eastAsia="en-US"/>
              </w:rPr>
            </w:pPr>
          </w:p>
        </w:tc>
      </w:tr>
      <w:tr w:rsidR="00B904B4" w:rsidRPr="00210008" w:rsidTr="00FC2C45">
        <w:trPr>
          <w:trHeight w:val="978"/>
        </w:trPr>
        <w:tc>
          <w:tcPr>
            <w:tcW w:w="0" w:type="auto"/>
            <w:vMerge/>
            <w:tcBorders>
              <w:top w:val="nil"/>
              <w:left w:val="single" w:sz="8" w:space="0" w:color="000000"/>
              <w:bottom w:val="single" w:sz="8" w:space="0" w:color="000000"/>
              <w:right w:val="single" w:sz="8" w:space="0" w:color="000000"/>
            </w:tcBorders>
            <w:vAlign w:val="center"/>
            <w:hideMark/>
          </w:tcPr>
          <w:p w:rsidR="00B904B4" w:rsidRPr="00877680" w:rsidRDefault="00B904B4" w:rsidP="00FC2C45">
            <w:pPr>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4" w:lineRule="exact"/>
              <w:ind w:left="66"/>
              <w:rPr>
                <w:rFonts w:ascii="Times New Roman" w:hAnsi="Times New Roman"/>
                <w:sz w:val="22"/>
                <w:szCs w:val="24"/>
                <w:lang w:eastAsia="en-US"/>
              </w:rPr>
            </w:pPr>
            <w:r w:rsidRPr="00877680">
              <w:rPr>
                <w:b/>
                <w:bCs/>
                <w:spacing w:val="1"/>
                <w:position w:val="1"/>
                <w:sz w:val="22"/>
              </w:rPr>
              <w:t>4</w:t>
            </w:r>
            <w:r>
              <w:rPr>
                <w:b/>
                <w:bCs/>
                <w:spacing w:val="1"/>
                <w:position w:val="1"/>
                <w:sz w:val="22"/>
              </w:rPr>
              <w:t xml:space="preserve"> </w:t>
            </w:r>
            <w:r w:rsidRPr="00210008">
              <w:rPr>
                <w:b/>
                <w:bCs/>
                <w:position w:val="1"/>
                <w:sz w:val="22"/>
              </w:rPr>
              <w:t>:</w:t>
            </w:r>
            <w:r>
              <w:rPr>
                <w:b/>
                <w:bCs/>
                <w:position w:val="1"/>
                <w:sz w:val="22"/>
              </w:rPr>
              <w:t> </w:t>
            </w:r>
            <w:r w:rsidRPr="00EC6E7D">
              <w:rPr>
                <w:position w:val="1"/>
                <w:sz w:val="22"/>
              </w:rPr>
              <w:t>Promouvo</w:t>
            </w:r>
            <w:r w:rsidRPr="00877680">
              <w:rPr>
                <w:position w:val="1"/>
                <w:sz w:val="22"/>
              </w:rPr>
              <w:t>ir</w:t>
            </w:r>
            <w:r w:rsidRPr="00EC6E7D">
              <w:rPr>
                <w:position w:val="1"/>
                <w:sz w:val="22"/>
              </w:rPr>
              <w:t xml:space="preserve"> </w:t>
            </w:r>
            <w:r w:rsidRPr="00877680">
              <w:rPr>
                <w:position w:val="1"/>
                <w:sz w:val="22"/>
              </w:rPr>
              <w:t>la responsabilisation des</w:t>
            </w:r>
            <w:r w:rsidRPr="00EC6E7D">
              <w:rPr>
                <w:position w:val="1"/>
                <w:sz w:val="22"/>
              </w:rPr>
              <w:t xml:space="preserve"> </w:t>
            </w:r>
            <w:r w:rsidRPr="00877680">
              <w:rPr>
                <w:position w:val="1"/>
                <w:sz w:val="22"/>
              </w:rPr>
              <w:t>f</w:t>
            </w:r>
            <w:r w:rsidRPr="00EC6E7D">
              <w:rPr>
                <w:position w:val="1"/>
                <w:sz w:val="22"/>
              </w:rPr>
              <w:t>emm</w:t>
            </w:r>
            <w:r w:rsidRPr="00877680">
              <w:rPr>
                <w:position w:val="1"/>
                <w:sz w:val="22"/>
              </w:rPr>
              <w:t>es</w:t>
            </w:r>
            <w:r w:rsidRPr="00EC6E7D">
              <w:rPr>
                <w:position w:val="1"/>
                <w:sz w:val="22"/>
              </w:rPr>
              <w:t xml:space="preserve"> e</w:t>
            </w:r>
            <w:r w:rsidRPr="00877680">
              <w:rPr>
                <w:position w:val="1"/>
                <w:sz w:val="22"/>
              </w:rPr>
              <w:t>t</w:t>
            </w:r>
            <w:r w:rsidRPr="00EC6E7D">
              <w:rPr>
                <w:position w:val="1"/>
                <w:sz w:val="22"/>
              </w:rPr>
              <w:t xml:space="preserve"> </w:t>
            </w:r>
            <w:r w:rsidRPr="00877680">
              <w:rPr>
                <w:position w:val="1"/>
                <w:sz w:val="22"/>
              </w:rPr>
              <w:t>i</w:t>
            </w:r>
            <w:r w:rsidRPr="00EC6E7D">
              <w:rPr>
                <w:position w:val="1"/>
                <w:sz w:val="22"/>
              </w:rPr>
              <w:t>n</w:t>
            </w:r>
            <w:r w:rsidRPr="00877680">
              <w:rPr>
                <w:position w:val="1"/>
                <w:sz w:val="22"/>
              </w:rPr>
              <w:t>s</w:t>
            </w:r>
            <w:r w:rsidRPr="00EC6E7D">
              <w:rPr>
                <w:position w:val="1"/>
                <w:sz w:val="22"/>
              </w:rPr>
              <w:t>i</w:t>
            </w:r>
            <w:r w:rsidRPr="00877680">
              <w:rPr>
                <w:position w:val="1"/>
                <w:sz w:val="22"/>
              </w:rPr>
              <w:t>st</w:t>
            </w:r>
            <w:r w:rsidRPr="00EC6E7D">
              <w:rPr>
                <w:position w:val="1"/>
                <w:sz w:val="22"/>
              </w:rPr>
              <w:t>e</w:t>
            </w:r>
            <w:r w:rsidRPr="00877680">
              <w:rPr>
                <w:position w:val="1"/>
                <w:sz w:val="22"/>
              </w:rPr>
              <w:t>r sur les</w:t>
            </w:r>
            <w:r w:rsidRPr="00EC6E7D">
              <w:rPr>
                <w:position w:val="1"/>
                <w:sz w:val="22"/>
              </w:rPr>
              <w:t xml:space="preserve"> </w:t>
            </w:r>
            <w:r w:rsidRPr="00877680">
              <w:rPr>
                <w:position w:val="1"/>
                <w:sz w:val="22"/>
              </w:rPr>
              <w:t>a</w:t>
            </w:r>
            <w:r w:rsidRPr="00EC6E7D">
              <w:rPr>
                <w:position w:val="1"/>
                <w:sz w:val="22"/>
              </w:rPr>
              <w:t>ppro</w:t>
            </w:r>
            <w:r w:rsidRPr="00877680">
              <w:rPr>
                <w:position w:val="1"/>
                <w:sz w:val="22"/>
              </w:rPr>
              <w:t>ches</w:t>
            </w:r>
            <w:r w:rsidRPr="00EC6E7D">
              <w:rPr>
                <w:position w:val="1"/>
                <w:sz w:val="22"/>
              </w:rPr>
              <w:t xml:space="preserve"> </w:t>
            </w:r>
            <w:r w:rsidRPr="00877680">
              <w:rPr>
                <w:position w:val="1"/>
                <w:sz w:val="22"/>
              </w:rPr>
              <w:t>de</w:t>
            </w:r>
            <w:r w:rsidRPr="00EC6E7D">
              <w:rPr>
                <w:position w:val="1"/>
                <w:sz w:val="22"/>
              </w:rPr>
              <w:t xml:space="preserve"> </w:t>
            </w:r>
            <w:r w:rsidRPr="00877680">
              <w:rPr>
                <w:position w:val="1"/>
                <w:sz w:val="22"/>
              </w:rPr>
              <w:t>la</w:t>
            </w:r>
            <w:r w:rsidRPr="00EC6E7D">
              <w:rPr>
                <w:position w:val="1"/>
                <w:sz w:val="22"/>
              </w:rPr>
              <w:t xml:space="preserve"> sous-nutrition par genre pour permettre une transformation</w:t>
            </w:r>
            <w:r w:rsidRPr="00877680">
              <w:rPr>
                <w:spacing w:val="-1"/>
                <w:sz w:val="22"/>
              </w:rPr>
              <w:t xml:space="preserve"> </w:t>
            </w:r>
            <w:r w:rsidRPr="00877680">
              <w:rPr>
                <w:spacing w:val="-2"/>
                <w:sz w:val="22"/>
              </w:rPr>
              <w:t>s</w:t>
            </w:r>
            <w:r w:rsidRPr="00877680">
              <w:rPr>
                <w:spacing w:val="1"/>
                <w:sz w:val="22"/>
              </w:rPr>
              <w:t>o</w:t>
            </w:r>
            <w:r w:rsidRPr="00877680">
              <w:rPr>
                <w:sz w:val="22"/>
              </w:rPr>
              <w:t>li</w:t>
            </w:r>
            <w:r w:rsidRPr="00877680">
              <w:rPr>
                <w:spacing w:val="-1"/>
                <w:sz w:val="22"/>
              </w:rPr>
              <w:t>d</w:t>
            </w:r>
            <w:r w:rsidRPr="00877680">
              <w:rPr>
                <w:sz w:val="22"/>
              </w:rPr>
              <w:t>e</w:t>
            </w:r>
            <w:r w:rsidRPr="00877680">
              <w:rPr>
                <w:spacing w:val="1"/>
                <w:sz w:val="22"/>
              </w:rPr>
              <w:t xml:space="preserve"> </w:t>
            </w:r>
            <w:r w:rsidRPr="00877680">
              <w:rPr>
                <w:spacing w:val="-2"/>
                <w:sz w:val="22"/>
              </w:rPr>
              <w:t>e</w:t>
            </w:r>
            <w:r w:rsidRPr="00877680">
              <w:rPr>
                <w:sz w:val="22"/>
              </w:rPr>
              <w:t>t</w:t>
            </w:r>
            <w:r w:rsidRPr="00877680">
              <w:rPr>
                <w:spacing w:val="1"/>
                <w:sz w:val="22"/>
              </w:rPr>
              <w:t xml:space="preserve"> </w:t>
            </w:r>
            <w:r w:rsidRPr="00877680">
              <w:rPr>
                <w:spacing w:val="-1"/>
                <w:sz w:val="22"/>
              </w:rPr>
              <w:t>du</w:t>
            </w:r>
            <w:r w:rsidRPr="00877680">
              <w:rPr>
                <w:sz w:val="22"/>
              </w:rPr>
              <w:t>ra</w:t>
            </w:r>
            <w:r w:rsidRPr="00877680">
              <w:rPr>
                <w:spacing w:val="-1"/>
                <w:sz w:val="22"/>
              </w:rPr>
              <w:t>b</w:t>
            </w:r>
            <w:r w:rsidRPr="00877680">
              <w:rPr>
                <w:sz w:val="22"/>
              </w:rPr>
              <w:t xml:space="preserve">le en </w:t>
            </w:r>
            <w:r w:rsidRPr="00877680">
              <w:rPr>
                <w:spacing w:val="1"/>
                <w:sz w:val="22"/>
              </w:rPr>
              <w:t>m</w:t>
            </w:r>
            <w:r w:rsidRPr="00877680">
              <w:rPr>
                <w:spacing w:val="-3"/>
                <w:sz w:val="22"/>
              </w:rPr>
              <w:t>a</w:t>
            </w:r>
            <w:r w:rsidRPr="00877680">
              <w:rPr>
                <w:sz w:val="22"/>
              </w:rPr>
              <w:t xml:space="preserve">tière </w:t>
            </w:r>
            <w:r w:rsidRPr="00877680">
              <w:rPr>
                <w:spacing w:val="-1"/>
                <w:sz w:val="22"/>
              </w:rPr>
              <w:t>d</w:t>
            </w:r>
            <w:r w:rsidRPr="00877680">
              <w:rPr>
                <w:sz w:val="22"/>
              </w:rPr>
              <w:t>e</w:t>
            </w:r>
            <w:r w:rsidRPr="00877680">
              <w:rPr>
                <w:spacing w:val="1"/>
                <w:sz w:val="22"/>
              </w:rPr>
              <w:t xml:space="preserve"> </w:t>
            </w:r>
            <w:r w:rsidRPr="00877680">
              <w:rPr>
                <w:spacing w:val="-2"/>
                <w:sz w:val="22"/>
              </w:rPr>
              <w:t>s</w:t>
            </w:r>
            <w:r w:rsidRPr="00877680">
              <w:rPr>
                <w:sz w:val="22"/>
              </w:rPr>
              <w:t>écurité</w:t>
            </w:r>
            <w:r w:rsidRPr="00877680">
              <w:rPr>
                <w:spacing w:val="-1"/>
                <w:sz w:val="22"/>
              </w:rPr>
              <w:t xml:space="preserve"> </w:t>
            </w:r>
            <w:r w:rsidRPr="00877680">
              <w:rPr>
                <w:sz w:val="22"/>
              </w:rPr>
              <w:t>n</w:t>
            </w:r>
            <w:r w:rsidRPr="00877680">
              <w:rPr>
                <w:spacing w:val="-1"/>
                <w:sz w:val="22"/>
              </w:rPr>
              <w:t>u</w:t>
            </w:r>
            <w:r w:rsidRPr="00877680">
              <w:rPr>
                <w:sz w:val="22"/>
              </w:rPr>
              <w:t>t</w:t>
            </w:r>
            <w:r w:rsidRPr="00877680">
              <w:rPr>
                <w:spacing w:val="-2"/>
                <w:sz w:val="22"/>
              </w:rPr>
              <w:t>r</w:t>
            </w:r>
            <w:r w:rsidRPr="00877680">
              <w:rPr>
                <w:sz w:val="22"/>
              </w:rPr>
              <w:t>iti</w:t>
            </w:r>
            <w:r w:rsidRPr="00877680">
              <w:rPr>
                <w:spacing w:val="1"/>
                <w:sz w:val="22"/>
              </w:rPr>
              <w:t>o</w:t>
            </w:r>
            <w:r w:rsidRPr="00877680">
              <w:rPr>
                <w:spacing w:val="-1"/>
                <w:sz w:val="22"/>
              </w:rPr>
              <w:t>nn</w:t>
            </w:r>
            <w:r w:rsidRPr="00877680">
              <w:rPr>
                <w:sz w:val="22"/>
              </w:rPr>
              <w:t>elle.</w:t>
            </w:r>
          </w:p>
        </w:tc>
      </w:tr>
      <w:tr w:rsidR="00B904B4" w:rsidRPr="00210008" w:rsidTr="00FC2C45">
        <w:trPr>
          <w:trHeight w:hRule="exact" w:val="721"/>
        </w:trPr>
        <w:tc>
          <w:tcPr>
            <w:tcW w:w="1908" w:type="dxa"/>
            <w:vMerge w:val="restart"/>
            <w:tcBorders>
              <w:top w:val="nil"/>
              <w:left w:val="single" w:sz="8" w:space="0" w:color="000000"/>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267" w:lineRule="exact"/>
              <w:ind w:left="102"/>
              <w:rPr>
                <w:rFonts w:ascii="Calibri" w:hAnsi="Calibri"/>
                <w:sz w:val="22"/>
                <w:lang w:eastAsia="en-US"/>
              </w:rPr>
            </w:pPr>
            <w:r w:rsidRPr="00877680">
              <w:rPr>
                <w:b/>
                <w:bCs/>
                <w:position w:val="1"/>
                <w:sz w:val="22"/>
              </w:rPr>
              <w:t>A</w:t>
            </w:r>
            <w:r w:rsidRPr="00877680">
              <w:rPr>
                <w:b/>
                <w:bCs/>
                <w:spacing w:val="1"/>
                <w:position w:val="1"/>
                <w:sz w:val="22"/>
              </w:rPr>
              <w:t>l</w:t>
            </w:r>
            <w:r w:rsidRPr="00877680">
              <w:rPr>
                <w:b/>
                <w:bCs/>
                <w:spacing w:val="-1"/>
                <w:position w:val="1"/>
                <w:sz w:val="22"/>
              </w:rPr>
              <w:t>i</w:t>
            </w:r>
            <w:r w:rsidRPr="00877680">
              <w:rPr>
                <w:b/>
                <w:bCs/>
                <w:spacing w:val="1"/>
                <w:position w:val="1"/>
                <w:sz w:val="22"/>
              </w:rPr>
              <w:t>g</w:t>
            </w:r>
            <w:r w:rsidRPr="00877680">
              <w:rPr>
                <w:b/>
                <w:bCs/>
                <w:spacing w:val="-1"/>
                <w:position w:val="1"/>
                <w:sz w:val="22"/>
              </w:rPr>
              <w:t>ne</w:t>
            </w:r>
            <w:r w:rsidRPr="00877680">
              <w:rPr>
                <w:b/>
                <w:bCs/>
                <w:position w:val="1"/>
                <w:sz w:val="22"/>
              </w:rPr>
              <w:t>me</w:t>
            </w:r>
            <w:r w:rsidRPr="00877680">
              <w:rPr>
                <w:b/>
                <w:bCs/>
                <w:spacing w:val="-1"/>
                <w:position w:val="1"/>
                <w:sz w:val="22"/>
              </w:rPr>
              <w:t>n</w:t>
            </w:r>
            <w:r w:rsidRPr="00877680">
              <w:rPr>
                <w:b/>
                <w:bCs/>
                <w:position w:val="1"/>
                <w:sz w:val="22"/>
              </w:rPr>
              <w:t>t</w:t>
            </w:r>
            <w:r w:rsidRPr="00877680">
              <w:rPr>
                <w:b/>
                <w:bCs/>
                <w:spacing w:val="1"/>
                <w:position w:val="1"/>
                <w:sz w:val="22"/>
              </w:rPr>
              <w:t xml:space="preserve"> </w:t>
            </w:r>
            <w:r w:rsidRPr="00877680">
              <w:rPr>
                <w:b/>
                <w:bCs/>
                <w:spacing w:val="-1"/>
                <w:position w:val="1"/>
                <w:sz w:val="22"/>
              </w:rPr>
              <w:t>de</w:t>
            </w:r>
            <w:r w:rsidRPr="00877680">
              <w:rPr>
                <w:b/>
                <w:bCs/>
                <w:position w:val="1"/>
                <w:sz w:val="22"/>
              </w:rPr>
              <w:t>s</w:t>
            </w:r>
            <w:r w:rsidRPr="00877680">
              <w:rPr>
                <w:b/>
                <w:bCs/>
                <w:spacing w:val="-1"/>
                <w:sz w:val="22"/>
              </w:rPr>
              <w:t xml:space="preserve"> a</w:t>
            </w:r>
            <w:r w:rsidRPr="00877680">
              <w:rPr>
                <w:b/>
                <w:bCs/>
                <w:spacing w:val="1"/>
                <w:sz w:val="22"/>
              </w:rPr>
              <w:t>c</w:t>
            </w:r>
            <w:r w:rsidRPr="00877680">
              <w:rPr>
                <w:b/>
                <w:bCs/>
                <w:sz w:val="22"/>
              </w:rPr>
              <w:t>t</w:t>
            </w:r>
            <w:r w:rsidRPr="00877680">
              <w:rPr>
                <w:b/>
                <w:bCs/>
                <w:spacing w:val="1"/>
                <w:sz w:val="22"/>
              </w:rPr>
              <w:t>i</w:t>
            </w:r>
            <w:r w:rsidRPr="00877680">
              <w:rPr>
                <w:b/>
                <w:bCs/>
                <w:spacing w:val="-1"/>
                <w:sz w:val="22"/>
              </w:rPr>
              <w:t>on</w:t>
            </w:r>
            <w:r w:rsidRPr="00877680">
              <w:rPr>
                <w:b/>
                <w:bCs/>
                <w:sz w:val="22"/>
              </w:rPr>
              <w:t>s</w:t>
            </w:r>
          </w:p>
          <w:p w:rsidR="00B904B4" w:rsidRPr="00877680" w:rsidRDefault="00B904B4" w:rsidP="00FC2C45">
            <w:pPr>
              <w:autoSpaceDE w:val="0"/>
              <w:autoSpaceDN w:val="0"/>
              <w:ind w:left="102"/>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7" w:lineRule="exact"/>
              <w:ind w:left="66"/>
              <w:rPr>
                <w:rFonts w:ascii="Times New Roman" w:hAnsi="Times New Roman"/>
                <w:sz w:val="22"/>
                <w:szCs w:val="24"/>
                <w:lang w:eastAsia="en-US"/>
              </w:rPr>
            </w:pPr>
            <w:r w:rsidRPr="00877680">
              <w:rPr>
                <w:b/>
                <w:bCs/>
                <w:spacing w:val="1"/>
                <w:position w:val="1"/>
                <w:sz w:val="22"/>
              </w:rPr>
              <w:t>5</w:t>
            </w:r>
            <w:r w:rsidRPr="00210008">
              <w:rPr>
                <w:b/>
                <w:bCs/>
                <w:position w:val="1"/>
                <w:sz w:val="22"/>
              </w:rPr>
              <w:t>:</w:t>
            </w:r>
            <w:r>
              <w:rPr>
                <w:b/>
                <w:bCs/>
                <w:position w:val="1"/>
                <w:sz w:val="22"/>
              </w:rPr>
              <w:t> </w:t>
            </w:r>
            <w:r w:rsidRPr="00877680">
              <w:rPr>
                <w:position w:val="1"/>
                <w:sz w:val="22"/>
              </w:rPr>
              <w:t>Accep</w:t>
            </w:r>
            <w:r w:rsidRPr="00877680">
              <w:rPr>
                <w:spacing w:val="-2"/>
                <w:position w:val="1"/>
                <w:sz w:val="22"/>
              </w:rPr>
              <w:t>t</w:t>
            </w:r>
            <w:r w:rsidRPr="00877680">
              <w:rPr>
                <w:position w:val="1"/>
                <w:sz w:val="22"/>
              </w:rPr>
              <w:t>er</w:t>
            </w:r>
            <w:r w:rsidRPr="00877680">
              <w:rPr>
                <w:spacing w:val="-1"/>
                <w:position w:val="1"/>
                <w:sz w:val="22"/>
              </w:rPr>
              <w:t xml:space="preserve"> </w:t>
            </w:r>
            <w:r w:rsidRPr="00877680">
              <w:rPr>
                <w:position w:val="1"/>
                <w:sz w:val="22"/>
              </w:rPr>
              <w:t>et</w:t>
            </w:r>
            <w:r w:rsidRPr="00877680">
              <w:rPr>
                <w:spacing w:val="-1"/>
                <w:position w:val="1"/>
                <w:sz w:val="22"/>
              </w:rPr>
              <w:t xml:space="preserve"> </w:t>
            </w:r>
            <w:r w:rsidRPr="00877680">
              <w:rPr>
                <w:spacing w:val="1"/>
                <w:position w:val="1"/>
                <w:sz w:val="22"/>
              </w:rPr>
              <w:t>m</w:t>
            </w:r>
            <w:r w:rsidRPr="00877680">
              <w:rPr>
                <w:spacing w:val="-2"/>
                <w:position w:val="1"/>
                <w:sz w:val="22"/>
              </w:rPr>
              <w:t>e</w:t>
            </w:r>
            <w:r w:rsidRPr="00877680">
              <w:rPr>
                <w:position w:val="1"/>
                <w:sz w:val="22"/>
              </w:rPr>
              <w:t>t</w:t>
            </w:r>
            <w:r w:rsidRPr="00877680">
              <w:rPr>
                <w:spacing w:val="1"/>
                <w:position w:val="1"/>
                <w:sz w:val="22"/>
              </w:rPr>
              <w:t>t</w:t>
            </w:r>
            <w:r w:rsidRPr="00877680">
              <w:rPr>
                <w:position w:val="1"/>
                <w:sz w:val="22"/>
              </w:rPr>
              <w:t>re</w:t>
            </w:r>
            <w:r w:rsidRPr="00877680">
              <w:rPr>
                <w:spacing w:val="-2"/>
                <w:position w:val="1"/>
                <w:sz w:val="22"/>
              </w:rPr>
              <w:t xml:space="preserve"> </w:t>
            </w:r>
            <w:r w:rsidRPr="00877680">
              <w:rPr>
                <w:spacing w:val="1"/>
                <w:position w:val="1"/>
                <w:sz w:val="22"/>
              </w:rPr>
              <w:t>e</w:t>
            </w:r>
            <w:r w:rsidRPr="00877680">
              <w:rPr>
                <w:position w:val="1"/>
                <w:sz w:val="22"/>
              </w:rPr>
              <w:t>n</w:t>
            </w:r>
            <w:r w:rsidRPr="00877680">
              <w:rPr>
                <w:spacing w:val="-1"/>
                <w:position w:val="1"/>
                <w:sz w:val="22"/>
              </w:rPr>
              <w:t xml:space="preserve"> </w:t>
            </w:r>
            <w:r w:rsidRPr="00877680">
              <w:rPr>
                <w:position w:val="1"/>
                <w:sz w:val="22"/>
              </w:rPr>
              <w:t>p</w:t>
            </w:r>
            <w:r w:rsidRPr="00877680">
              <w:rPr>
                <w:spacing w:val="-3"/>
                <w:position w:val="1"/>
                <w:sz w:val="22"/>
              </w:rPr>
              <w:t>l</w:t>
            </w:r>
            <w:r w:rsidRPr="00877680">
              <w:rPr>
                <w:position w:val="1"/>
                <w:sz w:val="22"/>
              </w:rPr>
              <w:t>ace</w:t>
            </w:r>
            <w:r w:rsidRPr="00877680">
              <w:rPr>
                <w:spacing w:val="1"/>
                <w:position w:val="1"/>
                <w:sz w:val="22"/>
              </w:rPr>
              <w:t xml:space="preserve"> </w:t>
            </w:r>
            <w:r w:rsidRPr="00877680">
              <w:rPr>
                <w:spacing w:val="-1"/>
                <w:position w:val="1"/>
                <w:sz w:val="22"/>
              </w:rPr>
              <w:t>la redevabilité</w:t>
            </w:r>
            <w:r w:rsidRPr="00877680">
              <w:rPr>
                <w:spacing w:val="-3"/>
                <w:position w:val="1"/>
                <w:sz w:val="22"/>
              </w:rPr>
              <w:t xml:space="preserve"> </w:t>
            </w:r>
            <w:r w:rsidRPr="00877680">
              <w:rPr>
                <w:spacing w:val="1"/>
                <w:position w:val="1"/>
                <w:sz w:val="22"/>
              </w:rPr>
              <w:t>m</w:t>
            </w:r>
            <w:r w:rsidRPr="00877680">
              <w:rPr>
                <w:spacing w:val="-1"/>
                <w:position w:val="1"/>
                <w:sz w:val="22"/>
              </w:rPr>
              <w:t>u</w:t>
            </w:r>
            <w:r w:rsidRPr="00877680">
              <w:rPr>
                <w:spacing w:val="-2"/>
                <w:position w:val="1"/>
                <w:sz w:val="22"/>
              </w:rPr>
              <w:t>t</w:t>
            </w:r>
            <w:r w:rsidRPr="00877680">
              <w:rPr>
                <w:spacing w:val="-1"/>
                <w:position w:val="1"/>
                <w:sz w:val="22"/>
              </w:rPr>
              <w:t>u</w:t>
            </w:r>
            <w:r w:rsidRPr="00877680">
              <w:rPr>
                <w:position w:val="1"/>
                <w:sz w:val="22"/>
              </w:rPr>
              <w:t>elle</w:t>
            </w:r>
            <w:r w:rsidRPr="00877680">
              <w:rPr>
                <w:spacing w:val="1"/>
                <w:position w:val="1"/>
                <w:sz w:val="22"/>
              </w:rPr>
              <w:t xml:space="preserve"> </w:t>
            </w:r>
            <w:r w:rsidRPr="00877680">
              <w:rPr>
                <w:position w:val="1"/>
                <w:sz w:val="22"/>
              </w:rPr>
              <w:t>p</w:t>
            </w:r>
            <w:r w:rsidRPr="00877680">
              <w:rPr>
                <w:spacing w:val="1"/>
                <w:position w:val="1"/>
                <w:sz w:val="22"/>
              </w:rPr>
              <w:t>o</w:t>
            </w:r>
            <w:r w:rsidRPr="00877680">
              <w:rPr>
                <w:spacing w:val="-1"/>
                <w:position w:val="1"/>
                <w:sz w:val="22"/>
              </w:rPr>
              <w:t>u</w:t>
            </w:r>
            <w:r w:rsidRPr="00877680">
              <w:rPr>
                <w:position w:val="1"/>
                <w:sz w:val="22"/>
              </w:rPr>
              <w:t xml:space="preserve">r </w:t>
            </w:r>
            <w:r w:rsidRPr="00877680">
              <w:rPr>
                <w:spacing w:val="-3"/>
                <w:position w:val="1"/>
                <w:sz w:val="22"/>
              </w:rPr>
              <w:t>l</w:t>
            </w:r>
            <w:r w:rsidRPr="00877680">
              <w:rPr>
                <w:position w:val="1"/>
                <w:sz w:val="22"/>
              </w:rPr>
              <w:t>e</w:t>
            </w:r>
            <w:r w:rsidRPr="00877680">
              <w:rPr>
                <w:spacing w:val="1"/>
                <w:position w:val="1"/>
                <w:sz w:val="22"/>
              </w:rPr>
              <w:t xml:space="preserve"> </w:t>
            </w:r>
            <w:r w:rsidRPr="00877680">
              <w:rPr>
                <w:spacing w:val="-2"/>
                <w:position w:val="1"/>
                <w:sz w:val="22"/>
              </w:rPr>
              <w:t>c</w:t>
            </w:r>
            <w:r w:rsidRPr="00877680">
              <w:rPr>
                <w:spacing w:val="-1"/>
                <w:position w:val="1"/>
                <w:sz w:val="22"/>
              </w:rPr>
              <w:t>o</w:t>
            </w:r>
            <w:r w:rsidRPr="00877680">
              <w:rPr>
                <w:spacing w:val="1"/>
                <w:position w:val="1"/>
                <w:sz w:val="22"/>
              </w:rPr>
              <w:t>m</w:t>
            </w:r>
            <w:r w:rsidRPr="00877680">
              <w:rPr>
                <w:spacing w:val="-1"/>
                <w:position w:val="1"/>
                <w:sz w:val="22"/>
              </w:rPr>
              <w:t>p</w:t>
            </w:r>
            <w:r w:rsidRPr="00877680">
              <w:rPr>
                <w:position w:val="1"/>
                <w:sz w:val="22"/>
              </w:rPr>
              <w:t>te</w:t>
            </w:r>
            <w:r w:rsidRPr="00877680">
              <w:rPr>
                <w:spacing w:val="-1"/>
                <w:position w:val="1"/>
                <w:sz w:val="22"/>
              </w:rPr>
              <w:t xml:space="preserve"> </w:t>
            </w:r>
            <w:r w:rsidRPr="00877680">
              <w:rPr>
                <w:position w:val="1"/>
                <w:sz w:val="22"/>
              </w:rPr>
              <w:t xml:space="preserve">des </w:t>
            </w:r>
            <w:r w:rsidRPr="00877680">
              <w:rPr>
                <w:spacing w:val="-1"/>
                <w:sz w:val="22"/>
              </w:rPr>
              <w:t>b</w:t>
            </w:r>
            <w:r w:rsidRPr="00877680">
              <w:rPr>
                <w:sz w:val="22"/>
              </w:rPr>
              <w:t>énéficiaires</w:t>
            </w:r>
            <w:r w:rsidRPr="00877680">
              <w:rPr>
                <w:spacing w:val="-2"/>
                <w:sz w:val="22"/>
              </w:rPr>
              <w:t xml:space="preserve"> </w:t>
            </w:r>
            <w:r w:rsidRPr="00877680">
              <w:rPr>
                <w:spacing w:val="1"/>
                <w:sz w:val="22"/>
              </w:rPr>
              <w:t>v</w:t>
            </w:r>
            <w:r w:rsidRPr="00877680">
              <w:rPr>
                <w:sz w:val="22"/>
              </w:rPr>
              <w:t>i</w:t>
            </w:r>
            <w:r w:rsidRPr="00877680">
              <w:rPr>
                <w:spacing w:val="-3"/>
                <w:sz w:val="22"/>
              </w:rPr>
              <w:t>s</w:t>
            </w:r>
            <w:r w:rsidRPr="00877680">
              <w:rPr>
                <w:sz w:val="22"/>
              </w:rPr>
              <w:t>és,</w:t>
            </w:r>
            <w:r w:rsidRPr="00877680">
              <w:rPr>
                <w:spacing w:val="1"/>
                <w:sz w:val="22"/>
              </w:rPr>
              <w:t xml:space="preserve"> </w:t>
            </w:r>
            <w:r w:rsidRPr="00877680">
              <w:rPr>
                <w:spacing w:val="-1"/>
                <w:sz w:val="22"/>
              </w:rPr>
              <w:t>g</w:t>
            </w:r>
            <w:r w:rsidRPr="00877680">
              <w:rPr>
                <w:sz w:val="22"/>
              </w:rPr>
              <w:t>râ</w:t>
            </w:r>
            <w:r w:rsidRPr="00877680">
              <w:rPr>
                <w:spacing w:val="-3"/>
                <w:sz w:val="22"/>
              </w:rPr>
              <w:t>c</w:t>
            </w:r>
            <w:r w:rsidRPr="00877680">
              <w:rPr>
                <w:sz w:val="22"/>
              </w:rPr>
              <w:t>e</w:t>
            </w:r>
            <w:r w:rsidRPr="00877680">
              <w:rPr>
                <w:spacing w:val="1"/>
                <w:sz w:val="22"/>
              </w:rPr>
              <w:t xml:space="preserve"> </w:t>
            </w:r>
            <w:r w:rsidRPr="00877680">
              <w:rPr>
                <w:spacing w:val="-3"/>
                <w:sz w:val="22"/>
              </w:rPr>
              <w:t>a</w:t>
            </w:r>
            <w:r w:rsidRPr="00877680">
              <w:rPr>
                <w:sz w:val="22"/>
              </w:rPr>
              <w:t>u</w:t>
            </w:r>
            <w:r w:rsidRPr="00877680">
              <w:rPr>
                <w:spacing w:val="-1"/>
                <w:sz w:val="22"/>
              </w:rPr>
              <w:t xml:space="preserve"> </w:t>
            </w:r>
            <w:r w:rsidRPr="00877680">
              <w:rPr>
                <w:sz w:val="22"/>
              </w:rPr>
              <w:t>Cad</w:t>
            </w:r>
            <w:r w:rsidRPr="00877680">
              <w:rPr>
                <w:spacing w:val="-1"/>
                <w:sz w:val="22"/>
              </w:rPr>
              <w:t>r</w:t>
            </w:r>
            <w:r w:rsidRPr="00877680">
              <w:rPr>
                <w:sz w:val="22"/>
              </w:rPr>
              <w:t>e</w:t>
            </w:r>
            <w:r w:rsidRPr="00877680">
              <w:rPr>
                <w:spacing w:val="1"/>
                <w:sz w:val="22"/>
              </w:rPr>
              <w:t xml:space="preserve"> </w:t>
            </w:r>
            <w:r w:rsidRPr="00877680">
              <w:rPr>
                <w:spacing w:val="-1"/>
                <w:sz w:val="22"/>
              </w:rPr>
              <w:t>d</w:t>
            </w:r>
            <w:r w:rsidRPr="00877680">
              <w:rPr>
                <w:sz w:val="22"/>
              </w:rPr>
              <w:t>e</w:t>
            </w:r>
            <w:r w:rsidRPr="00877680">
              <w:rPr>
                <w:spacing w:val="1"/>
                <w:sz w:val="22"/>
              </w:rPr>
              <w:t xml:space="preserve"> </w:t>
            </w:r>
            <w:r w:rsidRPr="00877680">
              <w:rPr>
                <w:spacing w:val="-3"/>
                <w:sz w:val="22"/>
              </w:rPr>
              <w:t>redevabilité</w:t>
            </w:r>
            <w:r w:rsidRPr="00877680">
              <w:rPr>
                <w:spacing w:val="1"/>
                <w:sz w:val="22"/>
              </w:rPr>
              <w:t xml:space="preserve"> </w:t>
            </w:r>
            <w:r w:rsidRPr="00877680">
              <w:rPr>
                <w:spacing w:val="-3"/>
                <w:sz w:val="22"/>
              </w:rPr>
              <w:t>S</w:t>
            </w:r>
            <w:r w:rsidRPr="00877680">
              <w:rPr>
                <w:sz w:val="22"/>
              </w:rPr>
              <w:t>U</w:t>
            </w:r>
            <w:r w:rsidRPr="00877680">
              <w:rPr>
                <w:spacing w:val="-1"/>
                <w:sz w:val="22"/>
              </w:rPr>
              <w:t>N</w:t>
            </w:r>
            <w:r w:rsidRPr="00877680">
              <w:rPr>
                <w:sz w:val="22"/>
              </w:rPr>
              <w:t>.</w:t>
            </w:r>
          </w:p>
        </w:tc>
      </w:tr>
      <w:tr w:rsidR="00B904B4" w:rsidRPr="00210008" w:rsidTr="00FC2C45">
        <w:trPr>
          <w:trHeight w:val="1054"/>
        </w:trPr>
        <w:tc>
          <w:tcPr>
            <w:tcW w:w="0" w:type="auto"/>
            <w:vMerge/>
            <w:tcBorders>
              <w:top w:val="nil"/>
              <w:left w:val="single" w:sz="8" w:space="0" w:color="000000"/>
              <w:bottom w:val="single" w:sz="8" w:space="0" w:color="000000"/>
              <w:right w:val="single" w:sz="8" w:space="0" w:color="000000"/>
            </w:tcBorders>
            <w:vAlign w:val="center"/>
            <w:hideMark/>
          </w:tcPr>
          <w:p w:rsidR="00B904B4" w:rsidRPr="00877680" w:rsidRDefault="00B904B4" w:rsidP="00FC2C45">
            <w:pPr>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7" w:lineRule="exact"/>
              <w:ind w:left="102"/>
              <w:rPr>
                <w:rFonts w:ascii="Times New Roman" w:hAnsi="Times New Roman"/>
                <w:sz w:val="22"/>
                <w:szCs w:val="24"/>
                <w:lang w:eastAsia="en-US"/>
              </w:rPr>
            </w:pPr>
            <w:r w:rsidRPr="00877680">
              <w:rPr>
                <w:b/>
                <w:bCs/>
                <w:spacing w:val="1"/>
                <w:position w:val="1"/>
                <w:sz w:val="22"/>
              </w:rPr>
              <w:t>6</w:t>
            </w:r>
            <w:r w:rsidRPr="00210008">
              <w:rPr>
                <w:b/>
                <w:bCs/>
                <w:position w:val="1"/>
                <w:sz w:val="22"/>
              </w:rPr>
              <w:t>:</w:t>
            </w:r>
            <w:r>
              <w:rPr>
                <w:b/>
                <w:bCs/>
                <w:position w:val="1"/>
                <w:sz w:val="22"/>
              </w:rPr>
              <w:t> </w:t>
            </w:r>
            <w:r w:rsidRPr="00877680">
              <w:rPr>
                <w:position w:val="1"/>
                <w:sz w:val="22"/>
              </w:rPr>
              <w:t>Effe</w:t>
            </w:r>
            <w:r w:rsidRPr="00877680">
              <w:rPr>
                <w:spacing w:val="-2"/>
                <w:position w:val="1"/>
                <w:sz w:val="22"/>
              </w:rPr>
              <w:t>c</w:t>
            </w:r>
            <w:r w:rsidRPr="00877680">
              <w:rPr>
                <w:position w:val="1"/>
                <w:sz w:val="22"/>
              </w:rPr>
              <w:t xml:space="preserve">tuer </w:t>
            </w:r>
            <w:r w:rsidRPr="00877680">
              <w:rPr>
                <w:spacing w:val="-2"/>
                <w:position w:val="1"/>
                <w:sz w:val="22"/>
              </w:rPr>
              <w:t>l</w:t>
            </w:r>
            <w:r w:rsidRPr="00877680">
              <w:rPr>
                <w:position w:val="1"/>
                <w:sz w:val="22"/>
              </w:rPr>
              <w:t>e</w:t>
            </w:r>
            <w:r w:rsidRPr="00877680">
              <w:rPr>
                <w:spacing w:val="1"/>
                <w:position w:val="1"/>
                <w:sz w:val="22"/>
              </w:rPr>
              <w:t xml:space="preserve"> </w:t>
            </w:r>
            <w:r w:rsidRPr="00877680">
              <w:rPr>
                <w:position w:val="1"/>
                <w:sz w:val="22"/>
              </w:rPr>
              <w:t>su</w:t>
            </w:r>
            <w:r w:rsidRPr="00877680">
              <w:rPr>
                <w:spacing w:val="-1"/>
                <w:position w:val="1"/>
                <w:sz w:val="22"/>
              </w:rPr>
              <w:t>i</w:t>
            </w:r>
            <w:r w:rsidRPr="00877680">
              <w:rPr>
                <w:spacing w:val="1"/>
                <w:position w:val="1"/>
                <w:sz w:val="22"/>
              </w:rPr>
              <w:t>v</w:t>
            </w:r>
            <w:r w:rsidRPr="00877680">
              <w:rPr>
                <w:position w:val="1"/>
                <w:sz w:val="22"/>
              </w:rPr>
              <w:t>i</w:t>
            </w:r>
            <w:r w:rsidRPr="00877680">
              <w:rPr>
                <w:spacing w:val="-3"/>
                <w:position w:val="1"/>
                <w:sz w:val="22"/>
              </w:rPr>
              <w:t xml:space="preserve"> </w:t>
            </w:r>
            <w:r w:rsidRPr="00877680">
              <w:rPr>
                <w:spacing w:val="1"/>
                <w:position w:val="1"/>
                <w:sz w:val="22"/>
              </w:rPr>
              <w:t>e</w:t>
            </w:r>
            <w:r w:rsidRPr="00877680">
              <w:rPr>
                <w:position w:val="1"/>
                <w:sz w:val="22"/>
              </w:rPr>
              <w:t>t</w:t>
            </w:r>
            <w:r w:rsidRPr="00877680">
              <w:rPr>
                <w:spacing w:val="-2"/>
                <w:position w:val="1"/>
                <w:sz w:val="22"/>
              </w:rPr>
              <w:t xml:space="preserve"> </w:t>
            </w:r>
            <w:r w:rsidRPr="00877680">
              <w:rPr>
                <w:position w:val="1"/>
                <w:sz w:val="22"/>
              </w:rPr>
              <w:t>l'é</w:t>
            </w:r>
            <w:r w:rsidRPr="00877680">
              <w:rPr>
                <w:spacing w:val="1"/>
                <w:position w:val="1"/>
                <w:sz w:val="22"/>
              </w:rPr>
              <w:t>v</w:t>
            </w:r>
            <w:r w:rsidRPr="00877680">
              <w:rPr>
                <w:position w:val="1"/>
                <w:sz w:val="22"/>
              </w:rPr>
              <w:t>a</w:t>
            </w:r>
            <w:r w:rsidRPr="00877680">
              <w:rPr>
                <w:spacing w:val="-3"/>
                <w:position w:val="1"/>
                <w:sz w:val="22"/>
              </w:rPr>
              <w:t>l</w:t>
            </w:r>
            <w:r w:rsidRPr="00877680">
              <w:rPr>
                <w:spacing w:val="-1"/>
                <w:position w:val="1"/>
                <w:sz w:val="22"/>
              </w:rPr>
              <w:t>u</w:t>
            </w:r>
            <w:r w:rsidRPr="00877680">
              <w:rPr>
                <w:position w:val="1"/>
                <w:sz w:val="22"/>
              </w:rPr>
              <w:t>ati</w:t>
            </w:r>
            <w:r w:rsidRPr="00877680">
              <w:rPr>
                <w:spacing w:val="1"/>
                <w:position w:val="1"/>
                <w:sz w:val="22"/>
              </w:rPr>
              <w:t>o</w:t>
            </w:r>
            <w:r w:rsidRPr="00877680">
              <w:rPr>
                <w:position w:val="1"/>
                <w:sz w:val="22"/>
              </w:rPr>
              <w:t>n</w:t>
            </w:r>
            <w:r w:rsidRPr="00877680">
              <w:rPr>
                <w:spacing w:val="-1"/>
                <w:position w:val="1"/>
                <w:sz w:val="22"/>
              </w:rPr>
              <w:t xml:space="preserve"> </w:t>
            </w:r>
            <w:r w:rsidRPr="00877680">
              <w:rPr>
                <w:position w:val="1"/>
                <w:sz w:val="22"/>
              </w:rPr>
              <w:t>des</w:t>
            </w:r>
            <w:r w:rsidRPr="00877680">
              <w:rPr>
                <w:spacing w:val="-2"/>
                <w:position w:val="1"/>
                <w:sz w:val="22"/>
              </w:rPr>
              <w:t xml:space="preserve"> </w:t>
            </w:r>
            <w:r w:rsidRPr="00877680">
              <w:rPr>
                <w:position w:val="1"/>
                <w:sz w:val="22"/>
              </w:rPr>
              <w:t>per</w:t>
            </w:r>
            <w:r w:rsidRPr="00877680">
              <w:rPr>
                <w:spacing w:val="-3"/>
                <w:position w:val="1"/>
                <w:sz w:val="22"/>
              </w:rPr>
              <w:t>f</w:t>
            </w:r>
            <w:r w:rsidRPr="00877680">
              <w:rPr>
                <w:spacing w:val="1"/>
                <w:position w:val="1"/>
                <w:sz w:val="22"/>
              </w:rPr>
              <w:t>o</w:t>
            </w:r>
            <w:r w:rsidRPr="00877680">
              <w:rPr>
                <w:position w:val="1"/>
                <w:sz w:val="22"/>
              </w:rPr>
              <w:t>r</w:t>
            </w:r>
            <w:r w:rsidRPr="00877680">
              <w:rPr>
                <w:spacing w:val="1"/>
                <w:position w:val="1"/>
                <w:sz w:val="22"/>
              </w:rPr>
              <w:t>m</w:t>
            </w:r>
            <w:r w:rsidRPr="00877680">
              <w:rPr>
                <w:position w:val="1"/>
                <w:sz w:val="22"/>
              </w:rPr>
              <w:t>a</w:t>
            </w:r>
            <w:r w:rsidRPr="00877680">
              <w:rPr>
                <w:spacing w:val="-1"/>
                <w:position w:val="1"/>
                <w:sz w:val="22"/>
              </w:rPr>
              <w:t>n</w:t>
            </w:r>
            <w:r w:rsidRPr="00877680">
              <w:rPr>
                <w:spacing w:val="-2"/>
                <w:position w:val="1"/>
                <w:sz w:val="22"/>
              </w:rPr>
              <w:t>c</w:t>
            </w:r>
            <w:r w:rsidRPr="00877680">
              <w:rPr>
                <w:position w:val="1"/>
                <w:sz w:val="22"/>
              </w:rPr>
              <w:t>es</w:t>
            </w:r>
            <w:r w:rsidRPr="00877680">
              <w:rPr>
                <w:spacing w:val="1"/>
                <w:position w:val="1"/>
                <w:sz w:val="22"/>
              </w:rPr>
              <w:t xml:space="preserve"> </w:t>
            </w:r>
            <w:r w:rsidRPr="00877680">
              <w:rPr>
                <w:spacing w:val="-3"/>
                <w:position w:val="1"/>
                <w:sz w:val="22"/>
              </w:rPr>
              <w:t>p</w:t>
            </w:r>
            <w:r w:rsidRPr="00877680">
              <w:rPr>
                <w:spacing w:val="1"/>
                <w:position w:val="1"/>
                <w:sz w:val="22"/>
              </w:rPr>
              <w:t>o</w:t>
            </w:r>
            <w:r w:rsidRPr="00877680">
              <w:rPr>
                <w:spacing w:val="-1"/>
                <w:position w:val="1"/>
                <w:sz w:val="22"/>
              </w:rPr>
              <w:t>u</w:t>
            </w:r>
            <w:r w:rsidRPr="00877680">
              <w:rPr>
                <w:position w:val="1"/>
                <w:sz w:val="22"/>
              </w:rPr>
              <w:t>r</w:t>
            </w:r>
            <w:r w:rsidRPr="00877680">
              <w:rPr>
                <w:spacing w:val="3"/>
                <w:position w:val="1"/>
                <w:sz w:val="22"/>
              </w:rPr>
              <w:t xml:space="preserve"> </w:t>
            </w:r>
            <w:r w:rsidRPr="00877680">
              <w:rPr>
                <w:spacing w:val="-1"/>
                <w:position w:val="1"/>
                <w:sz w:val="22"/>
              </w:rPr>
              <w:t>g</w:t>
            </w:r>
            <w:r w:rsidRPr="00877680">
              <w:rPr>
                <w:position w:val="1"/>
                <w:sz w:val="22"/>
              </w:rPr>
              <w:t>éné</w:t>
            </w:r>
            <w:r w:rsidRPr="00877680">
              <w:rPr>
                <w:spacing w:val="-2"/>
                <w:position w:val="1"/>
                <w:sz w:val="22"/>
              </w:rPr>
              <w:t>r</w:t>
            </w:r>
            <w:r w:rsidRPr="00877680">
              <w:rPr>
                <w:position w:val="1"/>
                <w:sz w:val="22"/>
              </w:rPr>
              <w:t>er</w:t>
            </w:r>
            <w:r w:rsidRPr="00877680">
              <w:rPr>
                <w:spacing w:val="2"/>
                <w:position w:val="1"/>
                <w:sz w:val="22"/>
              </w:rPr>
              <w:t xml:space="preserve"> </w:t>
            </w:r>
            <w:r w:rsidRPr="00877680">
              <w:rPr>
                <w:spacing w:val="-1"/>
                <w:position w:val="1"/>
                <w:sz w:val="22"/>
              </w:rPr>
              <w:t>d</w:t>
            </w:r>
            <w:r w:rsidRPr="00877680">
              <w:rPr>
                <w:position w:val="1"/>
                <w:sz w:val="22"/>
              </w:rPr>
              <w:t xml:space="preserve">es </w:t>
            </w:r>
            <w:r w:rsidRPr="00877680">
              <w:rPr>
                <w:sz w:val="22"/>
              </w:rPr>
              <w:t>c</w:t>
            </w:r>
            <w:r w:rsidRPr="00877680">
              <w:rPr>
                <w:spacing w:val="1"/>
                <w:sz w:val="22"/>
              </w:rPr>
              <w:t>o</w:t>
            </w:r>
            <w:r w:rsidRPr="00877680">
              <w:rPr>
                <w:spacing w:val="-1"/>
                <w:sz w:val="22"/>
              </w:rPr>
              <w:t>nn</w:t>
            </w:r>
            <w:r w:rsidRPr="00877680">
              <w:rPr>
                <w:sz w:val="22"/>
              </w:rPr>
              <w:t>aissa</w:t>
            </w:r>
            <w:r w:rsidRPr="00877680">
              <w:rPr>
                <w:spacing w:val="-1"/>
                <w:sz w:val="22"/>
              </w:rPr>
              <w:t>n</w:t>
            </w:r>
            <w:r w:rsidRPr="00877680">
              <w:rPr>
                <w:sz w:val="22"/>
              </w:rPr>
              <w:t>c</w:t>
            </w:r>
            <w:r w:rsidRPr="00877680">
              <w:rPr>
                <w:spacing w:val="-2"/>
                <w:sz w:val="22"/>
              </w:rPr>
              <w:t>e</w:t>
            </w:r>
            <w:r w:rsidRPr="00877680">
              <w:rPr>
                <w:sz w:val="22"/>
              </w:rPr>
              <w:t xml:space="preserve">s </w:t>
            </w:r>
            <w:r w:rsidRPr="00877680">
              <w:rPr>
                <w:spacing w:val="-2"/>
                <w:sz w:val="22"/>
              </w:rPr>
              <w:t>s</w:t>
            </w:r>
            <w:r w:rsidRPr="00877680">
              <w:rPr>
                <w:spacing w:val="1"/>
                <w:sz w:val="22"/>
              </w:rPr>
              <w:t>o</w:t>
            </w:r>
            <w:r w:rsidRPr="00877680">
              <w:rPr>
                <w:sz w:val="22"/>
              </w:rPr>
              <w:t>li</w:t>
            </w:r>
            <w:r w:rsidRPr="00877680">
              <w:rPr>
                <w:spacing w:val="-1"/>
                <w:sz w:val="22"/>
              </w:rPr>
              <w:t>d</w:t>
            </w:r>
            <w:r w:rsidRPr="00877680">
              <w:rPr>
                <w:sz w:val="22"/>
              </w:rPr>
              <w:t>es</w:t>
            </w:r>
            <w:r w:rsidRPr="00877680">
              <w:rPr>
                <w:spacing w:val="2"/>
                <w:sz w:val="22"/>
              </w:rPr>
              <w:t xml:space="preserve"> </w:t>
            </w:r>
            <w:r w:rsidRPr="00877680">
              <w:rPr>
                <w:sz w:val="22"/>
              </w:rPr>
              <w:t>sur</w:t>
            </w:r>
            <w:r w:rsidRPr="00877680">
              <w:rPr>
                <w:spacing w:val="-3"/>
                <w:sz w:val="22"/>
              </w:rPr>
              <w:t xml:space="preserve"> </w:t>
            </w:r>
            <w:r w:rsidRPr="00877680">
              <w:rPr>
                <w:sz w:val="22"/>
              </w:rPr>
              <w:t>les</w:t>
            </w:r>
            <w:r w:rsidRPr="00877680">
              <w:rPr>
                <w:spacing w:val="1"/>
                <w:sz w:val="22"/>
              </w:rPr>
              <w:t xml:space="preserve"> </w:t>
            </w:r>
            <w:r w:rsidRPr="00877680">
              <w:rPr>
                <w:sz w:val="22"/>
              </w:rPr>
              <w:t>act</w:t>
            </w:r>
            <w:r w:rsidRPr="00877680">
              <w:rPr>
                <w:spacing w:val="-2"/>
                <w:sz w:val="22"/>
              </w:rPr>
              <w:t>i</w:t>
            </w:r>
            <w:r w:rsidRPr="00877680">
              <w:rPr>
                <w:spacing w:val="1"/>
                <w:sz w:val="22"/>
              </w:rPr>
              <w:t>o</w:t>
            </w:r>
            <w:r w:rsidRPr="00877680">
              <w:rPr>
                <w:spacing w:val="-1"/>
                <w:sz w:val="22"/>
              </w:rPr>
              <w:t>n</w:t>
            </w:r>
            <w:r w:rsidRPr="00877680">
              <w:rPr>
                <w:sz w:val="22"/>
              </w:rPr>
              <w:t>s</w:t>
            </w:r>
            <w:r w:rsidRPr="00877680">
              <w:rPr>
                <w:spacing w:val="1"/>
                <w:sz w:val="22"/>
              </w:rPr>
              <w:t xml:space="preserve"> </w:t>
            </w:r>
            <w:r w:rsidRPr="00877680">
              <w:rPr>
                <w:spacing w:val="-1"/>
                <w:sz w:val="22"/>
              </w:rPr>
              <w:t>qu</w:t>
            </w:r>
            <w:r w:rsidRPr="00877680">
              <w:rPr>
                <w:sz w:val="22"/>
              </w:rPr>
              <w:t xml:space="preserve">i </w:t>
            </w:r>
            <w:r w:rsidRPr="00877680">
              <w:rPr>
                <w:spacing w:val="-2"/>
                <w:sz w:val="22"/>
              </w:rPr>
              <w:t>s</w:t>
            </w:r>
            <w:r w:rsidRPr="00877680">
              <w:rPr>
                <w:spacing w:val="1"/>
                <w:sz w:val="22"/>
              </w:rPr>
              <w:t>o</w:t>
            </w:r>
            <w:r w:rsidRPr="00877680">
              <w:rPr>
                <w:spacing w:val="-1"/>
                <w:sz w:val="22"/>
              </w:rPr>
              <w:t>n</w:t>
            </w:r>
            <w:r w:rsidRPr="00877680">
              <w:rPr>
                <w:sz w:val="22"/>
              </w:rPr>
              <w:t>t</w:t>
            </w:r>
            <w:r w:rsidRPr="00877680">
              <w:rPr>
                <w:spacing w:val="-1"/>
                <w:sz w:val="22"/>
              </w:rPr>
              <w:t xml:space="preserve"> </w:t>
            </w:r>
            <w:r w:rsidRPr="00877680">
              <w:rPr>
                <w:sz w:val="22"/>
              </w:rPr>
              <w:t>effica</w:t>
            </w:r>
            <w:r w:rsidRPr="00877680">
              <w:rPr>
                <w:spacing w:val="-2"/>
                <w:sz w:val="22"/>
              </w:rPr>
              <w:t>ce</w:t>
            </w:r>
            <w:r w:rsidRPr="00877680">
              <w:rPr>
                <w:sz w:val="22"/>
              </w:rPr>
              <w:t>s</w:t>
            </w:r>
            <w:r w:rsidRPr="00877680">
              <w:rPr>
                <w:spacing w:val="1"/>
                <w:sz w:val="22"/>
              </w:rPr>
              <w:t xml:space="preserve"> </w:t>
            </w:r>
            <w:r w:rsidRPr="00877680">
              <w:rPr>
                <w:sz w:val="22"/>
              </w:rPr>
              <w:t xml:space="preserve">en </w:t>
            </w:r>
            <w:r w:rsidRPr="00877680">
              <w:rPr>
                <w:spacing w:val="-2"/>
                <w:sz w:val="22"/>
              </w:rPr>
              <w:t>t</w:t>
            </w:r>
            <w:r w:rsidRPr="00877680">
              <w:rPr>
                <w:sz w:val="22"/>
              </w:rPr>
              <w:t>er</w:t>
            </w:r>
            <w:r w:rsidRPr="00877680">
              <w:rPr>
                <w:spacing w:val="-1"/>
                <w:sz w:val="22"/>
              </w:rPr>
              <w:t>m</w:t>
            </w:r>
            <w:r w:rsidRPr="00877680">
              <w:rPr>
                <w:sz w:val="22"/>
              </w:rPr>
              <w:t>e</w:t>
            </w:r>
            <w:r w:rsidRPr="00877680">
              <w:rPr>
                <w:spacing w:val="1"/>
                <w:sz w:val="22"/>
              </w:rPr>
              <w:t xml:space="preserve"> </w:t>
            </w:r>
            <w:r w:rsidRPr="00877680">
              <w:rPr>
                <w:spacing w:val="-1"/>
                <w:sz w:val="22"/>
              </w:rPr>
              <w:t>d</w:t>
            </w:r>
            <w:r w:rsidRPr="00877680">
              <w:rPr>
                <w:sz w:val="22"/>
              </w:rPr>
              <w:t>’</w:t>
            </w:r>
            <w:r w:rsidRPr="00877680">
              <w:rPr>
                <w:spacing w:val="-3"/>
                <w:sz w:val="22"/>
              </w:rPr>
              <w:t>i</w:t>
            </w:r>
            <w:r w:rsidRPr="00877680">
              <w:rPr>
                <w:spacing w:val="1"/>
                <w:sz w:val="22"/>
              </w:rPr>
              <w:t>m</w:t>
            </w:r>
            <w:r w:rsidRPr="00877680">
              <w:rPr>
                <w:spacing w:val="-1"/>
                <w:sz w:val="22"/>
              </w:rPr>
              <w:t>p</w:t>
            </w:r>
            <w:r w:rsidRPr="00877680">
              <w:rPr>
                <w:sz w:val="22"/>
              </w:rPr>
              <w:t>act et c</w:t>
            </w:r>
            <w:r w:rsidRPr="00877680">
              <w:rPr>
                <w:spacing w:val="1"/>
                <w:sz w:val="22"/>
              </w:rPr>
              <w:t>e</w:t>
            </w:r>
            <w:r w:rsidRPr="00877680">
              <w:rPr>
                <w:sz w:val="22"/>
              </w:rPr>
              <w:t>lles</w:t>
            </w:r>
            <w:r w:rsidRPr="00877680">
              <w:rPr>
                <w:spacing w:val="1"/>
                <w:sz w:val="22"/>
              </w:rPr>
              <w:t xml:space="preserve"> </w:t>
            </w:r>
            <w:r w:rsidRPr="00877680">
              <w:rPr>
                <w:spacing w:val="-1"/>
                <w:sz w:val="22"/>
              </w:rPr>
              <w:t>qu</w:t>
            </w:r>
            <w:r w:rsidRPr="00877680">
              <w:rPr>
                <w:sz w:val="22"/>
              </w:rPr>
              <w:t>i ne</w:t>
            </w:r>
            <w:r w:rsidRPr="00877680">
              <w:rPr>
                <w:spacing w:val="-2"/>
                <w:sz w:val="22"/>
              </w:rPr>
              <w:t xml:space="preserve"> </w:t>
            </w:r>
            <w:r w:rsidRPr="00877680">
              <w:rPr>
                <w:sz w:val="22"/>
              </w:rPr>
              <w:t>le</w:t>
            </w:r>
            <w:r w:rsidRPr="00877680">
              <w:rPr>
                <w:spacing w:val="-1"/>
                <w:sz w:val="22"/>
              </w:rPr>
              <w:t xml:space="preserve"> </w:t>
            </w:r>
            <w:r w:rsidRPr="00877680">
              <w:rPr>
                <w:sz w:val="22"/>
              </w:rPr>
              <w:t>s</w:t>
            </w:r>
            <w:r w:rsidRPr="00877680">
              <w:rPr>
                <w:spacing w:val="1"/>
                <w:sz w:val="22"/>
              </w:rPr>
              <w:t>o</w:t>
            </w:r>
            <w:r w:rsidRPr="00877680">
              <w:rPr>
                <w:spacing w:val="-1"/>
                <w:sz w:val="22"/>
              </w:rPr>
              <w:t>n</w:t>
            </w:r>
            <w:r w:rsidRPr="00877680">
              <w:rPr>
                <w:sz w:val="22"/>
              </w:rPr>
              <w:t>t</w:t>
            </w:r>
            <w:r w:rsidRPr="00877680">
              <w:rPr>
                <w:spacing w:val="-2"/>
                <w:sz w:val="22"/>
              </w:rPr>
              <w:t xml:space="preserve"> </w:t>
            </w:r>
            <w:r w:rsidRPr="00877680">
              <w:rPr>
                <w:sz w:val="22"/>
              </w:rPr>
              <w:t>pas.</w:t>
            </w:r>
          </w:p>
        </w:tc>
      </w:tr>
      <w:tr w:rsidR="00B904B4" w:rsidRPr="00210008" w:rsidTr="00FC2C45">
        <w:trPr>
          <w:trHeight w:hRule="exact" w:val="916"/>
        </w:trPr>
        <w:tc>
          <w:tcPr>
            <w:tcW w:w="1908" w:type="dxa"/>
            <w:tcBorders>
              <w:top w:val="nil"/>
              <w:left w:val="single" w:sz="8" w:space="0" w:color="000000"/>
              <w:bottom w:val="single" w:sz="8" w:space="0" w:color="000000"/>
              <w:right w:val="single" w:sz="8" w:space="0" w:color="000000"/>
            </w:tcBorders>
            <w:shd w:val="clear" w:color="auto" w:fill="DAEDF3"/>
            <w:hideMark/>
          </w:tcPr>
          <w:p w:rsidR="00B904B4" w:rsidRPr="00877680" w:rsidRDefault="00B904B4" w:rsidP="00FC2C45">
            <w:pPr>
              <w:autoSpaceDE w:val="0"/>
              <w:autoSpaceDN w:val="0"/>
              <w:spacing w:line="265" w:lineRule="exact"/>
              <w:ind w:left="102"/>
              <w:rPr>
                <w:rFonts w:ascii="Calibri" w:hAnsi="Calibri"/>
                <w:sz w:val="22"/>
                <w:lang w:eastAsia="en-US"/>
              </w:rPr>
            </w:pPr>
            <w:r w:rsidRPr="00877680">
              <w:rPr>
                <w:b/>
                <w:bCs/>
                <w:position w:val="1"/>
                <w:sz w:val="22"/>
              </w:rPr>
              <w:t>Acc</w:t>
            </w:r>
            <w:r w:rsidRPr="00877680">
              <w:rPr>
                <w:b/>
                <w:bCs/>
                <w:spacing w:val="1"/>
                <w:position w:val="1"/>
                <w:sz w:val="22"/>
              </w:rPr>
              <w:t>r</w:t>
            </w:r>
            <w:r w:rsidRPr="00877680">
              <w:rPr>
                <w:b/>
                <w:bCs/>
                <w:spacing w:val="-1"/>
                <w:position w:val="1"/>
                <w:sz w:val="22"/>
              </w:rPr>
              <w:t>oi</w:t>
            </w:r>
            <w:r w:rsidRPr="00877680">
              <w:rPr>
                <w:b/>
                <w:bCs/>
                <w:position w:val="1"/>
                <w:sz w:val="22"/>
              </w:rPr>
              <w:t>ss</w:t>
            </w:r>
            <w:r w:rsidRPr="00877680">
              <w:rPr>
                <w:b/>
                <w:bCs/>
                <w:spacing w:val="-1"/>
                <w:position w:val="1"/>
                <w:sz w:val="22"/>
              </w:rPr>
              <w:t>e</w:t>
            </w:r>
            <w:r w:rsidRPr="00877680">
              <w:rPr>
                <w:b/>
                <w:bCs/>
                <w:position w:val="1"/>
                <w:sz w:val="22"/>
              </w:rPr>
              <w:t>me</w:t>
            </w:r>
            <w:r w:rsidRPr="00877680">
              <w:rPr>
                <w:b/>
                <w:bCs/>
                <w:spacing w:val="-1"/>
                <w:position w:val="1"/>
                <w:sz w:val="22"/>
              </w:rPr>
              <w:t>n</w:t>
            </w:r>
            <w:r w:rsidRPr="00877680">
              <w:rPr>
                <w:b/>
                <w:bCs/>
                <w:position w:val="1"/>
                <w:sz w:val="22"/>
              </w:rPr>
              <w:t>t</w:t>
            </w:r>
            <w:r w:rsidRPr="00877680">
              <w:rPr>
                <w:b/>
                <w:bCs/>
                <w:spacing w:val="-1"/>
                <w:sz w:val="22"/>
              </w:rPr>
              <w:t xml:space="preserve"> de</w:t>
            </w:r>
            <w:r w:rsidRPr="00877680">
              <w:rPr>
                <w:b/>
                <w:bCs/>
                <w:sz w:val="22"/>
              </w:rPr>
              <w:t>s</w:t>
            </w:r>
            <w:r w:rsidRPr="00877680">
              <w:rPr>
                <w:b/>
                <w:bCs/>
                <w:spacing w:val="2"/>
                <w:sz w:val="22"/>
              </w:rPr>
              <w:t xml:space="preserve"> </w:t>
            </w:r>
            <w:r w:rsidRPr="00877680">
              <w:rPr>
                <w:b/>
                <w:bCs/>
                <w:spacing w:val="1"/>
                <w:sz w:val="22"/>
              </w:rPr>
              <w:t>r</w:t>
            </w:r>
            <w:r w:rsidRPr="00877680">
              <w:rPr>
                <w:b/>
                <w:bCs/>
                <w:spacing w:val="-1"/>
                <w:sz w:val="22"/>
              </w:rPr>
              <w:t>e</w:t>
            </w:r>
            <w:r w:rsidRPr="00877680">
              <w:rPr>
                <w:b/>
                <w:bCs/>
                <w:spacing w:val="-2"/>
                <w:sz w:val="22"/>
              </w:rPr>
              <w:t>s</w:t>
            </w:r>
            <w:r w:rsidRPr="00877680">
              <w:rPr>
                <w:b/>
                <w:bCs/>
                <w:sz w:val="22"/>
              </w:rPr>
              <w:t>s</w:t>
            </w:r>
            <w:r w:rsidRPr="00877680">
              <w:rPr>
                <w:b/>
                <w:bCs/>
                <w:spacing w:val="-1"/>
                <w:sz w:val="22"/>
              </w:rPr>
              <w:t>ou</w:t>
            </w:r>
            <w:r w:rsidRPr="00877680">
              <w:rPr>
                <w:b/>
                <w:bCs/>
                <w:spacing w:val="1"/>
                <w:sz w:val="22"/>
              </w:rPr>
              <w:t>rc</w:t>
            </w:r>
            <w:r w:rsidRPr="00877680">
              <w:rPr>
                <w:b/>
                <w:bCs/>
                <w:spacing w:val="-3"/>
                <w:sz w:val="22"/>
              </w:rPr>
              <w:t>e</w:t>
            </w:r>
            <w:r w:rsidRPr="00877680">
              <w:rPr>
                <w:b/>
                <w:bCs/>
                <w:sz w:val="22"/>
              </w:rPr>
              <w:t>s</w:t>
            </w:r>
          </w:p>
          <w:p w:rsidR="00B904B4" w:rsidRPr="00877680" w:rsidRDefault="00B904B4" w:rsidP="00FC2C45">
            <w:pPr>
              <w:autoSpaceDE w:val="0"/>
              <w:autoSpaceDN w:val="0"/>
              <w:ind w:left="102"/>
              <w:rPr>
                <w:rFonts w:ascii="Times New Roman" w:hAnsi="Times New Roman"/>
                <w:sz w:val="22"/>
                <w:szCs w:val="24"/>
                <w:lang w:eastAsia="en-US"/>
              </w:rPr>
            </w:pPr>
          </w:p>
        </w:tc>
        <w:tc>
          <w:tcPr>
            <w:tcW w:w="7336" w:type="dxa"/>
            <w:tcBorders>
              <w:top w:val="nil"/>
              <w:left w:val="nil"/>
              <w:bottom w:val="single" w:sz="8" w:space="0" w:color="000000"/>
              <w:right w:val="single" w:sz="8" w:space="0" w:color="000000"/>
            </w:tcBorders>
            <w:hideMark/>
          </w:tcPr>
          <w:p w:rsidR="00B904B4" w:rsidRPr="00877680" w:rsidRDefault="00B904B4" w:rsidP="00FC2C45">
            <w:pPr>
              <w:autoSpaceDE w:val="0"/>
              <w:autoSpaceDN w:val="0"/>
              <w:spacing w:line="265" w:lineRule="exact"/>
              <w:ind w:left="102"/>
              <w:rPr>
                <w:rFonts w:ascii="Calibri" w:hAnsi="Calibri"/>
                <w:sz w:val="22"/>
                <w:lang w:eastAsia="en-US"/>
              </w:rPr>
            </w:pPr>
            <w:r w:rsidRPr="00877680">
              <w:rPr>
                <w:b/>
                <w:bCs/>
                <w:spacing w:val="1"/>
                <w:position w:val="1"/>
                <w:sz w:val="22"/>
              </w:rPr>
              <w:t>7</w:t>
            </w:r>
            <w:r w:rsidRPr="00210008">
              <w:rPr>
                <w:b/>
                <w:bCs/>
                <w:position w:val="1"/>
                <w:sz w:val="22"/>
              </w:rPr>
              <w:t>:</w:t>
            </w:r>
            <w:r>
              <w:rPr>
                <w:b/>
                <w:bCs/>
                <w:position w:val="1"/>
                <w:sz w:val="22"/>
              </w:rPr>
              <w:t> </w:t>
            </w:r>
            <w:r w:rsidRPr="00877680">
              <w:rPr>
                <w:spacing w:val="1"/>
                <w:position w:val="1"/>
                <w:sz w:val="22"/>
              </w:rPr>
              <w:t>P</w:t>
            </w:r>
            <w:r w:rsidRPr="00877680">
              <w:rPr>
                <w:position w:val="1"/>
                <w:sz w:val="22"/>
              </w:rPr>
              <w:t>la</w:t>
            </w:r>
            <w:r w:rsidRPr="00877680">
              <w:rPr>
                <w:spacing w:val="-1"/>
                <w:position w:val="1"/>
                <w:sz w:val="22"/>
              </w:rPr>
              <w:t>id</w:t>
            </w:r>
            <w:r w:rsidRPr="00877680">
              <w:rPr>
                <w:position w:val="1"/>
                <w:sz w:val="22"/>
              </w:rPr>
              <w:t>er</w:t>
            </w:r>
            <w:r w:rsidRPr="00877680">
              <w:rPr>
                <w:spacing w:val="-2"/>
                <w:position w:val="1"/>
                <w:sz w:val="22"/>
              </w:rPr>
              <w:t xml:space="preserve"> </w:t>
            </w:r>
            <w:r w:rsidRPr="00877680">
              <w:rPr>
                <w:spacing w:val="1"/>
                <w:position w:val="1"/>
                <w:sz w:val="22"/>
              </w:rPr>
              <w:t>e</w:t>
            </w:r>
            <w:r w:rsidRPr="00877680">
              <w:rPr>
                <w:position w:val="1"/>
                <w:sz w:val="22"/>
              </w:rPr>
              <w:t>n f</w:t>
            </w:r>
            <w:r w:rsidRPr="00877680">
              <w:rPr>
                <w:spacing w:val="-2"/>
                <w:position w:val="1"/>
                <w:sz w:val="22"/>
              </w:rPr>
              <w:t>a</w:t>
            </w:r>
            <w:r w:rsidRPr="00877680">
              <w:rPr>
                <w:spacing w:val="1"/>
                <w:position w:val="1"/>
                <w:sz w:val="22"/>
              </w:rPr>
              <w:t>v</w:t>
            </w:r>
            <w:r w:rsidRPr="00877680">
              <w:rPr>
                <w:position w:val="1"/>
                <w:sz w:val="22"/>
              </w:rPr>
              <w:t xml:space="preserve">eur </w:t>
            </w:r>
            <w:r w:rsidRPr="00877680">
              <w:rPr>
                <w:spacing w:val="-1"/>
                <w:position w:val="1"/>
                <w:sz w:val="22"/>
              </w:rPr>
              <w:t>d'u</w:t>
            </w:r>
            <w:r w:rsidRPr="00877680">
              <w:rPr>
                <w:position w:val="1"/>
                <w:sz w:val="22"/>
              </w:rPr>
              <w:t>n r</w:t>
            </w:r>
            <w:r w:rsidRPr="00877680">
              <w:rPr>
                <w:spacing w:val="-2"/>
                <w:position w:val="1"/>
                <w:sz w:val="22"/>
              </w:rPr>
              <w:t>e</w:t>
            </w:r>
            <w:r w:rsidRPr="00877680">
              <w:rPr>
                <w:spacing w:val="-1"/>
                <w:position w:val="1"/>
                <w:sz w:val="22"/>
              </w:rPr>
              <w:t>n</w:t>
            </w:r>
            <w:r w:rsidRPr="00877680">
              <w:rPr>
                <w:position w:val="1"/>
                <w:sz w:val="22"/>
              </w:rPr>
              <w:t>f</w:t>
            </w:r>
            <w:r w:rsidRPr="00877680">
              <w:rPr>
                <w:spacing w:val="1"/>
                <w:position w:val="1"/>
                <w:sz w:val="22"/>
              </w:rPr>
              <w:t>o</w:t>
            </w:r>
            <w:r w:rsidRPr="00877680">
              <w:rPr>
                <w:position w:val="1"/>
                <w:sz w:val="22"/>
              </w:rPr>
              <w:t>rc</w:t>
            </w:r>
            <w:r w:rsidRPr="00877680">
              <w:rPr>
                <w:spacing w:val="-2"/>
                <w:position w:val="1"/>
                <w:sz w:val="22"/>
              </w:rPr>
              <w:t>e</w:t>
            </w:r>
            <w:r w:rsidRPr="00877680">
              <w:rPr>
                <w:spacing w:val="1"/>
                <w:position w:val="1"/>
                <w:sz w:val="22"/>
              </w:rPr>
              <w:t>m</w:t>
            </w:r>
            <w:r w:rsidRPr="00877680">
              <w:rPr>
                <w:position w:val="1"/>
                <w:sz w:val="22"/>
              </w:rPr>
              <w:t>ent</w:t>
            </w:r>
            <w:r w:rsidRPr="00877680">
              <w:rPr>
                <w:spacing w:val="-2"/>
                <w:position w:val="1"/>
                <w:sz w:val="22"/>
              </w:rPr>
              <w:t xml:space="preserve"> </w:t>
            </w:r>
            <w:r w:rsidRPr="00877680">
              <w:rPr>
                <w:position w:val="1"/>
                <w:sz w:val="22"/>
              </w:rPr>
              <w:t>de</w:t>
            </w:r>
            <w:r w:rsidRPr="00877680">
              <w:rPr>
                <w:spacing w:val="1"/>
                <w:position w:val="1"/>
                <w:sz w:val="22"/>
              </w:rPr>
              <w:t xml:space="preserve"> </w:t>
            </w:r>
            <w:r w:rsidRPr="00877680">
              <w:rPr>
                <w:position w:val="1"/>
                <w:sz w:val="22"/>
              </w:rPr>
              <w:t>l</w:t>
            </w:r>
            <w:r w:rsidRPr="00877680">
              <w:rPr>
                <w:spacing w:val="-3"/>
                <w:position w:val="1"/>
                <w:sz w:val="22"/>
              </w:rPr>
              <w:t>’</w:t>
            </w:r>
            <w:r w:rsidRPr="00877680">
              <w:rPr>
                <w:position w:val="1"/>
                <w:sz w:val="22"/>
              </w:rPr>
              <w:t>en</w:t>
            </w:r>
            <w:r w:rsidRPr="00877680">
              <w:rPr>
                <w:spacing w:val="-1"/>
                <w:position w:val="1"/>
                <w:sz w:val="22"/>
              </w:rPr>
              <w:t>g</w:t>
            </w:r>
            <w:r w:rsidRPr="00877680">
              <w:rPr>
                <w:position w:val="1"/>
                <w:sz w:val="22"/>
              </w:rPr>
              <w:t>a</w:t>
            </w:r>
            <w:r w:rsidRPr="00877680">
              <w:rPr>
                <w:spacing w:val="-1"/>
                <w:position w:val="1"/>
                <w:sz w:val="22"/>
              </w:rPr>
              <w:t>g</w:t>
            </w:r>
            <w:r w:rsidRPr="00877680">
              <w:rPr>
                <w:position w:val="1"/>
                <w:sz w:val="22"/>
              </w:rPr>
              <w:t>e</w:t>
            </w:r>
            <w:r w:rsidRPr="00877680">
              <w:rPr>
                <w:spacing w:val="-1"/>
                <w:position w:val="1"/>
                <w:sz w:val="22"/>
              </w:rPr>
              <w:t>m</w:t>
            </w:r>
            <w:r w:rsidRPr="00877680">
              <w:rPr>
                <w:spacing w:val="-2"/>
                <w:position w:val="1"/>
                <w:sz w:val="22"/>
              </w:rPr>
              <w:t>e</w:t>
            </w:r>
            <w:r w:rsidRPr="00877680">
              <w:rPr>
                <w:spacing w:val="-1"/>
                <w:position w:val="1"/>
                <w:sz w:val="22"/>
              </w:rPr>
              <w:t>n</w:t>
            </w:r>
            <w:r w:rsidRPr="00877680">
              <w:rPr>
                <w:position w:val="1"/>
                <w:sz w:val="22"/>
              </w:rPr>
              <w:t>t</w:t>
            </w:r>
            <w:r w:rsidRPr="00877680">
              <w:rPr>
                <w:spacing w:val="1"/>
                <w:position w:val="1"/>
                <w:sz w:val="22"/>
              </w:rPr>
              <w:t xml:space="preserve"> </w:t>
            </w:r>
            <w:r w:rsidRPr="00877680">
              <w:rPr>
                <w:spacing w:val="-1"/>
                <w:position w:val="1"/>
                <w:sz w:val="22"/>
              </w:rPr>
              <w:t>p</w:t>
            </w:r>
            <w:r w:rsidRPr="00877680">
              <w:rPr>
                <w:spacing w:val="1"/>
                <w:position w:val="1"/>
                <w:sz w:val="22"/>
              </w:rPr>
              <w:t>o</w:t>
            </w:r>
            <w:r w:rsidRPr="00877680">
              <w:rPr>
                <w:position w:val="1"/>
                <w:sz w:val="22"/>
              </w:rPr>
              <w:t>l</w:t>
            </w:r>
            <w:r w:rsidRPr="00877680">
              <w:rPr>
                <w:spacing w:val="-1"/>
                <w:position w:val="1"/>
                <w:sz w:val="22"/>
              </w:rPr>
              <w:t>i</w:t>
            </w:r>
            <w:r w:rsidRPr="00877680">
              <w:rPr>
                <w:position w:val="1"/>
                <w:sz w:val="22"/>
              </w:rPr>
              <w:t>ti</w:t>
            </w:r>
            <w:r w:rsidRPr="00877680">
              <w:rPr>
                <w:spacing w:val="-1"/>
                <w:position w:val="1"/>
                <w:sz w:val="22"/>
              </w:rPr>
              <w:t>qu</w:t>
            </w:r>
            <w:r w:rsidRPr="00877680">
              <w:rPr>
                <w:position w:val="1"/>
                <w:sz w:val="22"/>
              </w:rPr>
              <w:t>e</w:t>
            </w:r>
            <w:r w:rsidRPr="00877680">
              <w:rPr>
                <w:spacing w:val="-1"/>
                <w:position w:val="1"/>
                <w:sz w:val="22"/>
              </w:rPr>
              <w:t xml:space="preserve"> </w:t>
            </w:r>
            <w:r w:rsidRPr="00877680">
              <w:rPr>
                <w:position w:val="1"/>
                <w:sz w:val="22"/>
              </w:rPr>
              <w:t>et</w:t>
            </w:r>
            <w:r w:rsidRPr="00877680">
              <w:rPr>
                <w:spacing w:val="-1"/>
                <w:position w:val="1"/>
                <w:sz w:val="22"/>
              </w:rPr>
              <w:t xml:space="preserve"> m</w:t>
            </w:r>
            <w:r w:rsidRPr="00877680">
              <w:rPr>
                <w:spacing w:val="1"/>
                <w:position w:val="1"/>
                <w:sz w:val="22"/>
              </w:rPr>
              <w:t>o</w:t>
            </w:r>
            <w:r w:rsidRPr="00877680">
              <w:rPr>
                <w:spacing w:val="-1"/>
                <w:position w:val="1"/>
                <w:sz w:val="22"/>
              </w:rPr>
              <w:t>b</w:t>
            </w:r>
            <w:r w:rsidRPr="00877680">
              <w:rPr>
                <w:position w:val="1"/>
                <w:sz w:val="22"/>
              </w:rPr>
              <w:t>i</w:t>
            </w:r>
            <w:r w:rsidRPr="00877680">
              <w:rPr>
                <w:spacing w:val="-1"/>
                <w:position w:val="1"/>
                <w:sz w:val="22"/>
              </w:rPr>
              <w:t>l</w:t>
            </w:r>
            <w:r w:rsidRPr="00877680">
              <w:rPr>
                <w:position w:val="1"/>
                <w:sz w:val="22"/>
              </w:rPr>
              <w:t>iser</w:t>
            </w:r>
            <w:r w:rsidRPr="00210008">
              <w:rPr>
                <w:sz w:val="22"/>
              </w:rPr>
              <w:t xml:space="preserve"> </w:t>
            </w:r>
            <w:r w:rsidRPr="00877680">
              <w:rPr>
                <w:sz w:val="22"/>
              </w:rPr>
              <w:t>les</w:t>
            </w:r>
            <w:r w:rsidRPr="00877680">
              <w:rPr>
                <w:spacing w:val="-1"/>
                <w:sz w:val="22"/>
              </w:rPr>
              <w:t xml:space="preserve"> </w:t>
            </w:r>
            <w:r w:rsidRPr="00877680">
              <w:rPr>
                <w:spacing w:val="1"/>
                <w:sz w:val="22"/>
              </w:rPr>
              <w:t>m</w:t>
            </w:r>
            <w:r w:rsidRPr="00877680">
              <w:rPr>
                <w:spacing w:val="-1"/>
                <w:sz w:val="22"/>
              </w:rPr>
              <w:t>o</w:t>
            </w:r>
            <w:r w:rsidRPr="00877680">
              <w:rPr>
                <w:spacing w:val="1"/>
                <w:sz w:val="22"/>
              </w:rPr>
              <w:t>y</w:t>
            </w:r>
            <w:r w:rsidRPr="00877680">
              <w:rPr>
                <w:sz w:val="22"/>
              </w:rPr>
              <w:t>ens</w:t>
            </w:r>
            <w:r w:rsidRPr="00877680">
              <w:rPr>
                <w:spacing w:val="-2"/>
                <w:sz w:val="22"/>
              </w:rPr>
              <w:t xml:space="preserve"> </w:t>
            </w:r>
            <w:r w:rsidRPr="00877680">
              <w:rPr>
                <w:sz w:val="22"/>
              </w:rPr>
              <w:t>t</w:t>
            </w:r>
            <w:r w:rsidRPr="00877680">
              <w:rPr>
                <w:spacing w:val="1"/>
                <w:sz w:val="22"/>
              </w:rPr>
              <w:t>e</w:t>
            </w:r>
            <w:r w:rsidRPr="00877680">
              <w:rPr>
                <w:sz w:val="22"/>
              </w:rPr>
              <w:t>ch</w:t>
            </w:r>
            <w:r w:rsidRPr="00877680">
              <w:rPr>
                <w:spacing w:val="-1"/>
                <w:sz w:val="22"/>
              </w:rPr>
              <w:t>n</w:t>
            </w:r>
            <w:r w:rsidRPr="00877680">
              <w:rPr>
                <w:sz w:val="22"/>
              </w:rPr>
              <w:t>i</w:t>
            </w:r>
            <w:r w:rsidRPr="00877680">
              <w:rPr>
                <w:spacing w:val="-1"/>
                <w:sz w:val="22"/>
              </w:rPr>
              <w:t>qu</w:t>
            </w:r>
            <w:r w:rsidRPr="00877680">
              <w:rPr>
                <w:sz w:val="22"/>
              </w:rPr>
              <w:t>es</w:t>
            </w:r>
            <w:r w:rsidRPr="00877680">
              <w:rPr>
                <w:spacing w:val="-1"/>
                <w:sz w:val="22"/>
              </w:rPr>
              <w:t xml:space="preserve"> </w:t>
            </w:r>
            <w:r w:rsidRPr="00877680">
              <w:rPr>
                <w:sz w:val="22"/>
              </w:rPr>
              <w:t>et</w:t>
            </w:r>
            <w:r w:rsidRPr="00877680">
              <w:rPr>
                <w:spacing w:val="1"/>
                <w:sz w:val="22"/>
              </w:rPr>
              <w:t xml:space="preserve"> </w:t>
            </w:r>
            <w:r w:rsidRPr="00877680">
              <w:rPr>
                <w:sz w:val="22"/>
              </w:rPr>
              <w:t>f</w:t>
            </w:r>
            <w:r w:rsidRPr="00877680">
              <w:rPr>
                <w:spacing w:val="-2"/>
                <w:sz w:val="22"/>
              </w:rPr>
              <w:t>i</w:t>
            </w:r>
            <w:r w:rsidRPr="00877680">
              <w:rPr>
                <w:spacing w:val="-1"/>
                <w:sz w:val="22"/>
              </w:rPr>
              <w:t>n</w:t>
            </w:r>
            <w:r w:rsidRPr="00877680">
              <w:rPr>
                <w:sz w:val="22"/>
              </w:rPr>
              <w:t>a</w:t>
            </w:r>
            <w:r w:rsidRPr="00877680">
              <w:rPr>
                <w:spacing w:val="-1"/>
                <w:sz w:val="22"/>
              </w:rPr>
              <w:t>n</w:t>
            </w:r>
            <w:r w:rsidRPr="00877680">
              <w:rPr>
                <w:sz w:val="22"/>
              </w:rPr>
              <w:t>ciers pe</w:t>
            </w:r>
            <w:r w:rsidRPr="00877680">
              <w:rPr>
                <w:spacing w:val="-2"/>
                <w:sz w:val="22"/>
              </w:rPr>
              <w:t>r</w:t>
            </w:r>
            <w:r w:rsidRPr="00877680">
              <w:rPr>
                <w:spacing w:val="1"/>
                <w:sz w:val="22"/>
              </w:rPr>
              <w:t>m</w:t>
            </w:r>
            <w:r w:rsidRPr="00877680">
              <w:rPr>
                <w:spacing w:val="-2"/>
                <w:sz w:val="22"/>
              </w:rPr>
              <w:t>e</w:t>
            </w:r>
            <w:r w:rsidRPr="00877680">
              <w:rPr>
                <w:sz w:val="22"/>
              </w:rPr>
              <w:t>t</w:t>
            </w:r>
            <w:r w:rsidRPr="00877680">
              <w:rPr>
                <w:spacing w:val="1"/>
                <w:sz w:val="22"/>
              </w:rPr>
              <w:t>t</w:t>
            </w:r>
            <w:r w:rsidRPr="00877680">
              <w:rPr>
                <w:sz w:val="22"/>
              </w:rPr>
              <w:t>a</w:t>
            </w:r>
            <w:r w:rsidRPr="00877680">
              <w:rPr>
                <w:spacing w:val="-1"/>
                <w:sz w:val="22"/>
              </w:rPr>
              <w:t>n</w:t>
            </w:r>
            <w:r w:rsidRPr="00877680">
              <w:rPr>
                <w:sz w:val="22"/>
              </w:rPr>
              <w:t>t</w:t>
            </w:r>
            <w:r w:rsidRPr="00877680">
              <w:rPr>
                <w:spacing w:val="1"/>
                <w:sz w:val="22"/>
              </w:rPr>
              <w:t xml:space="preserve"> </w:t>
            </w:r>
            <w:r w:rsidRPr="00877680">
              <w:rPr>
                <w:sz w:val="22"/>
              </w:rPr>
              <w:t>a</w:t>
            </w:r>
            <w:r w:rsidRPr="00877680">
              <w:rPr>
                <w:spacing w:val="-3"/>
                <w:sz w:val="22"/>
              </w:rPr>
              <w:t>u</w:t>
            </w:r>
            <w:r w:rsidRPr="00877680">
              <w:rPr>
                <w:sz w:val="22"/>
              </w:rPr>
              <w:t>x</w:t>
            </w:r>
            <w:r w:rsidRPr="00877680">
              <w:rPr>
                <w:spacing w:val="1"/>
                <w:sz w:val="22"/>
              </w:rPr>
              <w:t xml:space="preserve"> </w:t>
            </w:r>
            <w:r w:rsidRPr="00877680">
              <w:rPr>
                <w:spacing w:val="-2"/>
                <w:sz w:val="22"/>
              </w:rPr>
              <w:t>s</w:t>
            </w:r>
            <w:r w:rsidRPr="00877680">
              <w:rPr>
                <w:spacing w:val="-1"/>
                <w:sz w:val="22"/>
              </w:rPr>
              <w:t>o</w:t>
            </w:r>
            <w:r w:rsidRPr="00877680">
              <w:rPr>
                <w:sz w:val="22"/>
              </w:rPr>
              <w:t>cié</w:t>
            </w:r>
            <w:r w:rsidRPr="00877680">
              <w:rPr>
                <w:spacing w:val="1"/>
                <w:sz w:val="22"/>
              </w:rPr>
              <w:t>t</w:t>
            </w:r>
            <w:r w:rsidRPr="00877680">
              <w:rPr>
                <w:sz w:val="22"/>
              </w:rPr>
              <w:t>és</w:t>
            </w:r>
            <w:r w:rsidRPr="00877680">
              <w:rPr>
                <w:spacing w:val="-2"/>
                <w:sz w:val="22"/>
              </w:rPr>
              <w:t xml:space="preserve"> </w:t>
            </w:r>
            <w:r w:rsidRPr="00877680">
              <w:rPr>
                <w:sz w:val="22"/>
              </w:rPr>
              <w:t>de</w:t>
            </w:r>
            <w:r w:rsidRPr="00877680">
              <w:rPr>
                <w:spacing w:val="1"/>
                <w:sz w:val="22"/>
              </w:rPr>
              <w:t xml:space="preserve"> </w:t>
            </w:r>
            <w:r w:rsidRPr="00877680">
              <w:rPr>
                <w:spacing w:val="-3"/>
                <w:sz w:val="22"/>
              </w:rPr>
              <w:t>r</w:t>
            </w:r>
            <w:r w:rsidRPr="00877680">
              <w:rPr>
                <w:sz w:val="22"/>
              </w:rPr>
              <w:t>enf</w:t>
            </w:r>
            <w:r w:rsidRPr="00877680">
              <w:rPr>
                <w:spacing w:val="1"/>
                <w:sz w:val="22"/>
              </w:rPr>
              <w:t>o</w:t>
            </w:r>
            <w:r w:rsidRPr="00877680">
              <w:rPr>
                <w:sz w:val="22"/>
              </w:rPr>
              <w:t>r</w:t>
            </w:r>
            <w:r w:rsidRPr="00877680">
              <w:rPr>
                <w:spacing w:val="-2"/>
                <w:sz w:val="22"/>
              </w:rPr>
              <w:t>c</w:t>
            </w:r>
            <w:r w:rsidRPr="00877680">
              <w:rPr>
                <w:sz w:val="22"/>
              </w:rPr>
              <w:t>er</w:t>
            </w:r>
            <w:r w:rsidRPr="00877680">
              <w:rPr>
                <w:spacing w:val="1"/>
                <w:sz w:val="22"/>
              </w:rPr>
              <w:t xml:space="preserve"> </w:t>
            </w:r>
            <w:r w:rsidRPr="00877680">
              <w:rPr>
                <w:sz w:val="22"/>
              </w:rPr>
              <w:t>le</w:t>
            </w:r>
            <w:r w:rsidRPr="00877680">
              <w:rPr>
                <w:spacing w:val="-1"/>
                <w:sz w:val="22"/>
              </w:rPr>
              <w:t>u</w:t>
            </w:r>
            <w:r w:rsidRPr="00210008">
              <w:rPr>
                <w:sz w:val="22"/>
              </w:rPr>
              <w:t xml:space="preserve">rs </w:t>
            </w:r>
            <w:r w:rsidRPr="00877680">
              <w:rPr>
                <w:sz w:val="22"/>
              </w:rPr>
              <w:t>acti</w:t>
            </w:r>
            <w:r w:rsidRPr="00877680">
              <w:rPr>
                <w:spacing w:val="1"/>
                <w:sz w:val="22"/>
              </w:rPr>
              <w:t>o</w:t>
            </w:r>
            <w:r w:rsidRPr="00877680">
              <w:rPr>
                <w:spacing w:val="-1"/>
                <w:sz w:val="22"/>
              </w:rPr>
              <w:t>n</w:t>
            </w:r>
            <w:r w:rsidRPr="00877680">
              <w:rPr>
                <w:sz w:val="22"/>
              </w:rPr>
              <w:t xml:space="preserve">s </w:t>
            </w:r>
            <w:r w:rsidRPr="00877680">
              <w:rPr>
                <w:spacing w:val="-3"/>
                <w:sz w:val="22"/>
              </w:rPr>
              <w:t>p</w:t>
            </w:r>
            <w:r w:rsidRPr="00877680">
              <w:rPr>
                <w:spacing w:val="1"/>
                <w:sz w:val="22"/>
              </w:rPr>
              <w:t>o</w:t>
            </w:r>
            <w:r w:rsidRPr="00877680">
              <w:rPr>
                <w:spacing w:val="-1"/>
                <w:sz w:val="22"/>
              </w:rPr>
              <w:t>u</w:t>
            </w:r>
            <w:r w:rsidRPr="00877680">
              <w:rPr>
                <w:sz w:val="22"/>
              </w:rPr>
              <w:t xml:space="preserve">r </w:t>
            </w:r>
            <w:r w:rsidRPr="00877680">
              <w:rPr>
                <w:spacing w:val="-2"/>
                <w:sz w:val="22"/>
              </w:rPr>
              <w:t>a</w:t>
            </w:r>
            <w:r w:rsidRPr="00877680">
              <w:rPr>
                <w:spacing w:val="1"/>
                <w:sz w:val="22"/>
              </w:rPr>
              <w:t>m</w:t>
            </w:r>
            <w:r w:rsidRPr="00877680">
              <w:rPr>
                <w:sz w:val="22"/>
              </w:rPr>
              <w:t>él</w:t>
            </w:r>
            <w:r w:rsidRPr="00877680">
              <w:rPr>
                <w:spacing w:val="-2"/>
                <w:sz w:val="22"/>
              </w:rPr>
              <w:t>i</w:t>
            </w:r>
            <w:r w:rsidRPr="00877680">
              <w:rPr>
                <w:spacing w:val="1"/>
                <w:sz w:val="22"/>
              </w:rPr>
              <w:t>o</w:t>
            </w:r>
            <w:r w:rsidRPr="00877680">
              <w:rPr>
                <w:sz w:val="22"/>
              </w:rPr>
              <w:t>rer</w:t>
            </w:r>
            <w:r w:rsidRPr="00877680">
              <w:rPr>
                <w:spacing w:val="-2"/>
                <w:sz w:val="22"/>
              </w:rPr>
              <w:t xml:space="preserve"> </w:t>
            </w:r>
            <w:r w:rsidRPr="00877680">
              <w:rPr>
                <w:sz w:val="22"/>
              </w:rPr>
              <w:t xml:space="preserve">la </w:t>
            </w:r>
            <w:r w:rsidRPr="00877680">
              <w:rPr>
                <w:spacing w:val="-3"/>
                <w:sz w:val="22"/>
              </w:rPr>
              <w:t>n</w:t>
            </w:r>
            <w:r w:rsidRPr="00877680">
              <w:rPr>
                <w:spacing w:val="-1"/>
                <w:sz w:val="22"/>
              </w:rPr>
              <w:t>u</w:t>
            </w:r>
            <w:r w:rsidRPr="00877680">
              <w:rPr>
                <w:sz w:val="22"/>
              </w:rPr>
              <w:t>triti</w:t>
            </w:r>
            <w:r w:rsidRPr="00877680">
              <w:rPr>
                <w:spacing w:val="1"/>
                <w:sz w:val="22"/>
              </w:rPr>
              <w:t>o</w:t>
            </w:r>
            <w:r w:rsidRPr="00877680">
              <w:rPr>
                <w:spacing w:val="-1"/>
                <w:sz w:val="22"/>
              </w:rPr>
              <w:t>n</w:t>
            </w:r>
            <w:r w:rsidRPr="00877680">
              <w:rPr>
                <w:sz w:val="22"/>
              </w:rPr>
              <w:t>.</w:t>
            </w:r>
          </w:p>
          <w:p w:rsidR="00B904B4" w:rsidRPr="00877680" w:rsidRDefault="00B904B4" w:rsidP="00FC2C45">
            <w:pPr>
              <w:autoSpaceDE w:val="0"/>
              <w:autoSpaceDN w:val="0"/>
              <w:spacing w:line="-816" w:lineRule="auto"/>
              <w:ind w:left="102" w:right="124"/>
              <w:rPr>
                <w:rFonts w:ascii="Times New Roman" w:hAnsi="Times New Roman"/>
                <w:sz w:val="22"/>
                <w:szCs w:val="24"/>
                <w:lang w:eastAsia="en-US"/>
              </w:rPr>
            </w:pPr>
          </w:p>
        </w:tc>
      </w:tr>
    </w:tbl>
    <w:p w:rsidR="009F2251" w:rsidRPr="00273CD2" w:rsidRDefault="00CB0D4B" w:rsidP="00B47DEE">
      <w:pPr>
        <w:pStyle w:val="BodyText"/>
        <w:rPr>
          <w:rFonts w:ascii="Georgia" w:hAnsi="Georgia"/>
        </w:rPr>
      </w:pPr>
      <w:r w:rsidRPr="00273CD2">
        <w:rPr>
          <w:rFonts w:ascii="Georgia" w:hAnsi="Georgia"/>
          <w:i/>
        </w:rPr>
        <w:t>Source :</w:t>
      </w:r>
      <w:r w:rsidRPr="00273CD2">
        <w:rPr>
          <w:rFonts w:ascii="Georgia" w:hAnsi="Georgia"/>
        </w:rPr>
        <w:t xml:space="preserve"> </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ascii="Georgia" w:hAnsi="Georgia"/>
        </w:rPr>
        <w:t>SMS 2012a</w:t>
      </w:r>
      <w:r w:rsidR="00B3224B" w:rsidRPr="005411DE">
        <w:fldChar w:fldCharType="end"/>
      </w:r>
      <w:r w:rsidRPr="00273CD2">
        <w:rPr>
          <w:rFonts w:ascii="Georgia" w:hAnsi="Georgia"/>
        </w:rPr>
        <w:t>, P9.</w:t>
      </w:r>
    </w:p>
    <w:p w:rsidR="0020494E" w:rsidRPr="00273CD2" w:rsidRDefault="00F024CC" w:rsidP="00AC5BEB">
      <w:pPr>
        <w:pStyle w:val="BodyText"/>
        <w:numPr>
          <w:ilvl w:val="0"/>
          <w:numId w:val="39"/>
        </w:numPr>
        <w:spacing w:before="240"/>
        <w:ind w:left="0" w:firstLine="0"/>
        <w:rPr>
          <w:rFonts w:ascii="Georgia" w:hAnsi="Georgia"/>
          <w:sz w:val="24"/>
        </w:rPr>
      </w:pPr>
      <w:r w:rsidRPr="00273CD2">
        <w:rPr>
          <w:rFonts w:ascii="Georgia" w:hAnsi="Georgia"/>
          <w:sz w:val="24"/>
        </w:rPr>
        <w:t>L</w:t>
      </w:r>
      <w:r w:rsidR="00273CD2">
        <w:rPr>
          <w:rFonts w:ascii="Georgia" w:hAnsi="Georgia"/>
          <w:sz w:val="24"/>
        </w:rPr>
        <w:t>’</w:t>
      </w:r>
      <w:r w:rsidR="00C81EEA" w:rsidRPr="005411DE">
        <w:rPr>
          <w:rFonts w:ascii="Georgia" w:hAnsi="Georgia"/>
          <w:sz w:val="24"/>
        </w:rPr>
        <w:fldChar w:fldCharType="begin"/>
      </w:r>
      <w:r w:rsidR="00F64288" w:rsidRPr="00273CD2">
        <w:rPr>
          <w:rFonts w:ascii="Georgia" w:hAnsi="Georgia"/>
          <w:sz w:val="24"/>
        </w:rPr>
        <w:instrText xml:space="preserve"> REF _Ref402700155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273CD2" w:rsidRPr="00273CD2">
        <w:rPr>
          <w:rFonts w:ascii="Georgia" w:hAnsi="Georgia"/>
          <w:sz w:val="24"/>
        </w:rPr>
        <w:t>e</w:t>
      </w:r>
      <w:r w:rsidR="00F47B02" w:rsidRPr="00273CD2">
        <w:rPr>
          <w:rFonts w:ascii="Georgia" w:hAnsi="Georgia"/>
          <w:sz w:val="24"/>
        </w:rPr>
        <w:t> E</w:t>
      </w:r>
      <w:r w:rsidR="00C81EEA" w:rsidRPr="005411DE">
        <w:rPr>
          <w:rFonts w:ascii="Georgia" w:hAnsi="Georgia"/>
          <w:sz w:val="24"/>
        </w:rPr>
        <w:fldChar w:fldCharType="end"/>
      </w:r>
      <w:r w:rsidRPr="00273CD2">
        <w:rPr>
          <w:rFonts w:ascii="Georgia" w:hAnsi="Georgia"/>
          <w:sz w:val="24"/>
        </w:rPr>
        <w:t xml:space="preserve"> présente un extrait de la feuille de route révisée qui donne plus de détails sur les différentes approches à travers lesquelles le Mouvement SUN cherche à ajouter de la valeur. Une des missions clés de l</w:t>
      </w:r>
      <w:r w:rsidR="00273CD2">
        <w:rPr>
          <w:rFonts w:ascii="Georgia" w:hAnsi="Georgia"/>
          <w:sz w:val="24"/>
        </w:rPr>
        <w:t>’</w:t>
      </w:r>
      <w:r w:rsidRPr="00273CD2">
        <w:rPr>
          <w:rFonts w:ascii="Georgia" w:hAnsi="Georgia"/>
          <w:sz w:val="24"/>
        </w:rPr>
        <w:t>ICE est d</w:t>
      </w:r>
      <w:r w:rsidR="00273CD2">
        <w:rPr>
          <w:rFonts w:ascii="Georgia" w:hAnsi="Georgia"/>
          <w:sz w:val="24"/>
        </w:rPr>
        <w:t>’</w:t>
      </w:r>
      <w:r w:rsidRPr="00273CD2">
        <w:rPr>
          <w:rFonts w:ascii="Georgia" w:hAnsi="Georgia"/>
          <w:sz w:val="24"/>
        </w:rPr>
        <w:t>évaluer le degré auquel SUN a réussi à ajouter de la valeur à travers chacune de ces approches.</w:t>
      </w:r>
    </w:p>
    <w:p w:rsidR="00B63BD6" w:rsidRPr="00273CD2" w:rsidRDefault="00B63BD6" w:rsidP="00B63BD6">
      <w:pPr>
        <w:pStyle w:val="Heading2"/>
        <w:numPr>
          <w:ilvl w:val="0"/>
          <w:numId w:val="14"/>
        </w:numPr>
        <w:ind w:hanging="720"/>
      </w:pPr>
      <w:bookmarkStart w:id="6" w:name="_Ref402137258"/>
      <w:bookmarkStart w:id="7" w:name="_Toc402847874"/>
      <w:bookmarkStart w:id="8" w:name="_Toc404759835"/>
      <w:r w:rsidRPr="00273CD2">
        <w:t>Questions et choix essentiels auxquels SUN fait face</w:t>
      </w:r>
      <w:bookmarkEnd w:id="6"/>
      <w:bookmarkEnd w:id="7"/>
      <w:bookmarkEnd w:id="8"/>
    </w:p>
    <w:bookmarkEnd w:id="5"/>
    <w:p w:rsidR="004378EF" w:rsidRPr="00273CD2" w:rsidRDefault="004378EF" w:rsidP="004378EF">
      <w:pPr>
        <w:pStyle w:val="SUNHead3"/>
      </w:pPr>
      <w:r w:rsidRPr="00273CD2">
        <w:t>Approche</w:t>
      </w:r>
    </w:p>
    <w:p w:rsidR="004378EF" w:rsidRPr="00273CD2" w:rsidRDefault="004378EF" w:rsidP="004378EF">
      <w:pPr>
        <w:pStyle w:val="BodyText"/>
        <w:numPr>
          <w:ilvl w:val="0"/>
          <w:numId w:val="39"/>
        </w:numPr>
        <w:ind w:left="0" w:firstLine="0"/>
        <w:rPr>
          <w:rFonts w:ascii="Georgia" w:hAnsi="Georgia"/>
          <w:sz w:val="24"/>
        </w:rPr>
      </w:pPr>
      <w:r w:rsidRPr="00273CD2">
        <w:rPr>
          <w:rFonts w:ascii="Georgia" w:hAnsi="Georgia"/>
          <w:sz w:val="24"/>
        </w:rPr>
        <w:t>Comme l</w:t>
      </w:r>
      <w:r w:rsidR="00273CD2">
        <w:rPr>
          <w:rFonts w:ascii="Georgia" w:hAnsi="Georgia"/>
          <w:sz w:val="24"/>
        </w:rPr>
        <w:t>’</w:t>
      </w:r>
      <w:r w:rsidRPr="00273CD2">
        <w:rPr>
          <w:rFonts w:ascii="Georgia" w:hAnsi="Georgia"/>
          <w:sz w:val="24"/>
        </w:rPr>
        <w:t>a noté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dans le rapport d</w:t>
      </w:r>
      <w:r w:rsidR="00273CD2">
        <w:rPr>
          <w:rFonts w:ascii="Georgia" w:hAnsi="Georgia"/>
          <w:sz w:val="24"/>
        </w:rPr>
        <w:t>’</w:t>
      </w:r>
      <w:r w:rsidRPr="00273CD2">
        <w:rPr>
          <w:rFonts w:ascii="Georgia" w:hAnsi="Georgia"/>
          <w:sz w:val="24"/>
        </w:rPr>
        <w:t>étape :</w:t>
      </w:r>
    </w:p>
    <w:p w:rsidR="004378EF" w:rsidRPr="00273CD2" w:rsidRDefault="004378EF" w:rsidP="004378EF">
      <w:pPr>
        <w:pStyle w:val="SUNquote"/>
      </w:pPr>
      <w:r w:rsidRPr="00273CD2">
        <w:t>« Nous avons à peine trouvé des personnes qui considèrent que SUN est un échec et qu</w:t>
      </w:r>
      <w:r w:rsidR="00273CD2">
        <w:t>’</w:t>
      </w:r>
      <w:r w:rsidRPr="00273CD2">
        <w:t>un terme doit y être mis dès 2015. Même ceux qui craignent que le Mouvement n</w:t>
      </w:r>
      <w:r w:rsidR="00273CD2">
        <w:t>’</w:t>
      </w:r>
      <w:r w:rsidRPr="00273CD2">
        <w:t>ait pas pris suffisamment d</w:t>
      </w:r>
      <w:r w:rsidR="00273CD2">
        <w:t>’</w:t>
      </w:r>
      <w:r w:rsidRPr="00273CD2">
        <w:t>élan au niveau des pays ne considèrent pas qu</w:t>
      </w:r>
      <w:r w:rsidR="00273CD2">
        <w:t>’</w:t>
      </w:r>
      <w:r w:rsidRPr="00273CD2">
        <w:t>il a eu assez de temps pour faire ses preuves. Presque tout le monde considère donc que SUN devrait se poursuivre, sous une certaine forme, pour plusieurs années au-delà de 2015</w:t>
      </w:r>
      <w:r w:rsidRPr="00273CD2">
        <w:rPr>
          <w:rStyle w:val="FootnoteReference"/>
        </w:rPr>
        <w:footnoteReference w:id="5"/>
      </w:r>
      <w:r w:rsidRPr="00273CD2">
        <w:t> ». (</w:t>
      </w:r>
      <w:r w:rsidR="00B3224B" w:rsidRPr="005411DE">
        <w:fldChar w:fldCharType="begin"/>
      </w:r>
      <w:r w:rsidR="00B3224B" w:rsidRPr="00273CD2">
        <w:instrText xml:space="preserve"> REF _Ref402091157 \h  \* MERGEFORMAT </w:instrText>
      </w:r>
      <w:r w:rsidR="00B3224B" w:rsidRPr="005411DE">
        <w:fldChar w:fldCharType="separate"/>
      </w:r>
      <w:r w:rsidR="00F47B02" w:rsidRPr="00273CD2">
        <w:rPr>
          <w:rFonts w:cs="Arial"/>
        </w:rPr>
        <w:t>Mokoro 2014b</w:t>
      </w:r>
      <w:r w:rsidR="00B3224B" w:rsidRPr="005411DE">
        <w:fldChar w:fldCharType="end"/>
      </w:r>
      <w:r w:rsidRPr="00273CD2">
        <w:t>, 3.9a)</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 xml:space="preserve">En supposant donc que SUN continuera pour une nouvelle phase, cette section met en évidence les choix essentiels qui devront être réalisés dans la construction de son avenir. Les choix devront être opérés au niveau du Mouvement dans son ensemble, au niveau des réseaux qui le constituent, et en ce qui concerne la gouvernance du Mouvement. </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SUN est l</w:t>
      </w:r>
      <w:r w:rsidR="00273CD2">
        <w:rPr>
          <w:rFonts w:ascii="Georgia" w:hAnsi="Georgia"/>
          <w:sz w:val="24"/>
        </w:rPr>
        <w:t>’</w:t>
      </w:r>
      <w:r w:rsidRPr="00273CD2">
        <w:rPr>
          <w:rFonts w:ascii="Georgia" w:hAnsi="Georgia"/>
          <w:sz w:val="24"/>
        </w:rPr>
        <w:t>une des nombreuses initiatives dans le domaine de la nutrition et la sécurité alimentaire (à l</w:t>
      </w:r>
      <w:r w:rsidR="00273CD2">
        <w:rPr>
          <w:rFonts w:ascii="Georgia" w:hAnsi="Georgia"/>
          <w:sz w:val="24"/>
        </w:rPr>
        <w:t>’</w:t>
      </w:r>
      <w:r w:rsidR="00C81EEA" w:rsidRPr="005411DE">
        <w:rPr>
          <w:rFonts w:ascii="Georgia" w:hAnsi="Georgia"/>
          <w:sz w:val="24"/>
        </w:rPr>
        <w:fldChar w:fldCharType="begin"/>
      </w:r>
      <w:r w:rsidRPr="00273CD2">
        <w:rPr>
          <w:rFonts w:ascii="Georgia" w:hAnsi="Georgia"/>
          <w:sz w:val="24"/>
        </w:rPr>
        <w:instrText xml:space="preserve"> REF _Ref402706622 \r \h </w:instrText>
      </w:r>
      <w:r w:rsidR="00C81EEA" w:rsidRPr="005411DE">
        <w:rPr>
          <w:rFonts w:ascii="Georgia" w:hAnsi="Georgia"/>
          <w:sz w:val="24"/>
        </w:rPr>
      </w:r>
      <w:r w:rsidR="00C81EEA" w:rsidRPr="005411DE">
        <w:rPr>
          <w:rFonts w:ascii="Georgia" w:hAnsi="Georgia"/>
          <w:sz w:val="24"/>
        </w:rPr>
        <w:fldChar w:fldCharType="separate"/>
      </w:r>
      <w:r w:rsidR="00F47B02" w:rsidRPr="00273CD2">
        <w:rPr>
          <w:rFonts w:ascii="Georgia" w:hAnsi="Georgia"/>
          <w:sz w:val="24"/>
        </w:rPr>
        <w:t>Annex</w:t>
      </w:r>
      <w:r w:rsidR="00975666" w:rsidRPr="00273CD2">
        <w:rPr>
          <w:rFonts w:ascii="Georgia" w:hAnsi="Georgia"/>
          <w:sz w:val="24"/>
        </w:rPr>
        <w:t>e</w:t>
      </w:r>
      <w:r w:rsidR="00F47B02" w:rsidRPr="00273CD2">
        <w:rPr>
          <w:rFonts w:ascii="Georgia" w:hAnsi="Georgia"/>
          <w:sz w:val="24"/>
        </w:rPr>
        <w:t> D</w:t>
      </w:r>
      <w:r w:rsidR="00C81EEA" w:rsidRPr="005411DE">
        <w:rPr>
          <w:rFonts w:ascii="Georgia" w:hAnsi="Georgia"/>
          <w:sz w:val="24"/>
        </w:rPr>
        <w:fldChar w:fldCharType="end"/>
      </w:r>
      <w:r w:rsidRPr="00273CD2">
        <w:rPr>
          <w:rFonts w:ascii="Georgia" w:hAnsi="Georgia"/>
          <w:sz w:val="24"/>
        </w:rPr>
        <w:t xml:space="preserve"> nous présentons les grandes initiatives depuis la Conférence internationale de 1992 sur la nutrition, et notre rapport complet d</w:t>
      </w:r>
      <w:r w:rsidR="00273CD2">
        <w:rPr>
          <w:rFonts w:ascii="Georgia" w:hAnsi="Georgia"/>
          <w:sz w:val="24"/>
        </w:rPr>
        <w:t>’</w:t>
      </w:r>
      <w:r w:rsidRPr="00273CD2">
        <w:rPr>
          <w:rFonts w:ascii="Georgia" w:hAnsi="Georgia"/>
          <w:sz w:val="24"/>
        </w:rPr>
        <w:t>évaluation comprendra une vision plus large du rôle de SUN vis-à-vis des mandats et des activités liées à la nutrition des autres grands organismes internationaux dans le secteur</w:t>
      </w:r>
      <w:r w:rsidRPr="00273CD2">
        <w:rPr>
          <w:rStyle w:val="FootnoteReference"/>
          <w:rFonts w:ascii="Georgia" w:hAnsi="Georgia"/>
          <w:sz w:val="24"/>
        </w:rPr>
        <w:footnoteReference w:id="6"/>
      </w:r>
      <w:r w:rsidRPr="00273CD2">
        <w:rPr>
          <w:rFonts w:ascii="Georgia" w:hAnsi="Georgia"/>
          <w:sz w:val="24"/>
        </w:rPr>
        <w:t>). Les choix devront tenir compte des évolutions connexes qui touchent la question de savoir où se trouvent les avantages comparatifs de SUN, en d</w:t>
      </w:r>
      <w:r w:rsidR="00273CD2">
        <w:rPr>
          <w:rFonts w:ascii="Georgia" w:hAnsi="Georgia"/>
          <w:sz w:val="24"/>
        </w:rPr>
        <w:t>’</w:t>
      </w:r>
      <w:r w:rsidRPr="00273CD2">
        <w:rPr>
          <w:rFonts w:ascii="Georgia" w:hAnsi="Georgia"/>
          <w:sz w:val="24"/>
        </w:rPr>
        <w:t>autres termes, quelles activités SUN peut-il mieux réaliser qui ne peuvent être réalisées du tout (ou mieux réalisées) par un autre organisme, ou dans le cadre d</w:t>
      </w:r>
      <w:r w:rsidR="00273CD2">
        <w:rPr>
          <w:rFonts w:ascii="Georgia" w:hAnsi="Georgia"/>
          <w:sz w:val="24"/>
        </w:rPr>
        <w:t>’</w:t>
      </w:r>
      <w:r w:rsidRPr="00273CD2">
        <w:rPr>
          <w:rFonts w:ascii="Georgia" w:hAnsi="Georgia"/>
          <w:sz w:val="24"/>
        </w:rPr>
        <w:t>une autre initiative ? Quelle est la meilleure division du travail et à quel niveau se retrouvent les complémentarités ?</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L</w:t>
      </w:r>
      <w:r w:rsidR="00273CD2">
        <w:rPr>
          <w:rFonts w:ascii="Georgia" w:hAnsi="Georgia"/>
          <w:sz w:val="24"/>
        </w:rPr>
        <w:t>’</w:t>
      </w:r>
      <w:r w:rsidRPr="00273CD2">
        <w:rPr>
          <w:rFonts w:ascii="Georgia" w:hAnsi="Georgia"/>
          <w:sz w:val="24"/>
        </w:rPr>
        <w:t>ICE fournira des éléments de preuve sur les axes d</w:t>
      </w:r>
      <w:r w:rsidR="00273CD2">
        <w:rPr>
          <w:rFonts w:ascii="Georgia" w:hAnsi="Georgia"/>
          <w:sz w:val="24"/>
        </w:rPr>
        <w:t>’</w:t>
      </w:r>
      <w:r w:rsidRPr="00273CD2">
        <w:rPr>
          <w:rFonts w:ascii="Georgia" w:hAnsi="Georgia"/>
          <w:sz w:val="24"/>
        </w:rPr>
        <w:t>intervention de SUN dans lesquels sa performance a été relativement bonne, et certains éléments de preuve sur les axes d</w:t>
      </w:r>
      <w:r w:rsidR="00273CD2">
        <w:rPr>
          <w:rFonts w:ascii="Georgia" w:hAnsi="Georgia"/>
          <w:sz w:val="24"/>
        </w:rPr>
        <w:t>’</w:t>
      </w:r>
      <w:r w:rsidRPr="00273CD2">
        <w:rPr>
          <w:rFonts w:ascii="Georgia" w:hAnsi="Georgia"/>
          <w:sz w:val="24"/>
        </w:rPr>
        <w:t>interventions pouvant être sollicités à l</w:t>
      </w:r>
      <w:r w:rsidR="00273CD2">
        <w:rPr>
          <w:rFonts w:ascii="Georgia" w:hAnsi="Georgia"/>
          <w:sz w:val="24"/>
        </w:rPr>
        <w:t>’</w:t>
      </w:r>
      <w:r w:rsidRPr="00273CD2">
        <w:rPr>
          <w:rFonts w:ascii="Georgia" w:hAnsi="Georgia"/>
          <w:sz w:val="24"/>
        </w:rPr>
        <w:t>avenir.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en est encore à la collecte d</w:t>
      </w:r>
      <w:r w:rsidR="00273CD2">
        <w:rPr>
          <w:rFonts w:ascii="Georgia" w:hAnsi="Georgia"/>
          <w:sz w:val="24"/>
        </w:rPr>
        <w:t>’</w:t>
      </w:r>
      <w:r w:rsidRPr="00273CD2">
        <w:rPr>
          <w:rFonts w:ascii="Georgia" w:hAnsi="Georgia"/>
          <w:sz w:val="24"/>
        </w:rPr>
        <w:t>éléments de preuves et n</w:t>
      </w:r>
      <w:r w:rsidR="00273CD2">
        <w:rPr>
          <w:rFonts w:ascii="Georgia" w:hAnsi="Georgia"/>
          <w:sz w:val="24"/>
        </w:rPr>
        <w:t>’</w:t>
      </w:r>
      <w:r w:rsidRPr="00273CD2">
        <w:rPr>
          <w:rFonts w:ascii="Georgia" w:hAnsi="Georgia"/>
          <w:sz w:val="24"/>
        </w:rPr>
        <w:t>est pas encore en mesure de formuler des recommandations spécifiques, mais dans les paragraphes suivants, nous essayons d</w:t>
      </w:r>
      <w:r w:rsidR="00273CD2">
        <w:rPr>
          <w:rFonts w:ascii="Georgia" w:hAnsi="Georgia"/>
          <w:sz w:val="24"/>
        </w:rPr>
        <w:t>’</w:t>
      </w:r>
      <w:r w:rsidRPr="00273CD2">
        <w:rPr>
          <w:rFonts w:ascii="Georgia" w:hAnsi="Georgia"/>
          <w:sz w:val="24"/>
        </w:rPr>
        <w:t>identifier les dimensions clés de ces choix. Ce faisant, nous espérons susciter un débat sur les interventions à succès de SUN et les interventions non couronnées de succès, jusqu</w:t>
      </w:r>
      <w:r w:rsidR="00273CD2">
        <w:rPr>
          <w:rFonts w:ascii="Georgia" w:hAnsi="Georgia"/>
          <w:sz w:val="24"/>
        </w:rPr>
        <w:t>’</w:t>
      </w:r>
      <w:r w:rsidRPr="00273CD2">
        <w:rPr>
          <w:rFonts w:ascii="Georgia" w:hAnsi="Georgia"/>
          <w:sz w:val="24"/>
        </w:rPr>
        <w:t>à présent, ainsi que sur les approches qu</w:t>
      </w:r>
      <w:r w:rsidR="00273CD2">
        <w:rPr>
          <w:rFonts w:ascii="Georgia" w:hAnsi="Georgia"/>
          <w:sz w:val="24"/>
        </w:rPr>
        <w:t>’</w:t>
      </w:r>
      <w:r w:rsidRPr="00273CD2">
        <w:rPr>
          <w:rFonts w:ascii="Georgia" w:hAnsi="Georgia"/>
          <w:sz w:val="24"/>
        </w:rPr>
        <w:t>il devrait (ou ne devrait pas) entreprendre à l</w:t>
      </w:r>
      <w:r w:rsidR="00273CD2">
        <w:rPr>
          <w:rFonts w:ascii="Georgia" w:hAnsi="Georgia"/>
          <w:sz w:val="24"/>
        </w:rPr>
        <w:t>’</w:t>
      </w:r>
      <w:r w:rsidRPr="00273CD2">
        <w:rPr>
          <w:rFonts w:ascii="Georgia" w:hAnsi="Georgia"/>
          <w:sz w:val="24"/>
        </w:rPr>
        <w:t xml:space="preserve">avenir. </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Les questions soulevées ci-dessous ne sont pas présentées dans un ordre particulier de priorité. En effet, beaucoup d</w:t>
      </w:r>
      <w:r w:rsidR="00273CD2">
        <w:rPr>
          <w:rFonts w:ascii="Georgia" w:hAnsi="Georgia"/>
          <w:sz w:val="24"/>
        </w:rPr>
        <w:t>’</w:t>
      </w:r>
      <w:r w:rsidRPr="00273CD2">
        <w:rPr>
          <w:rFonts w:ascii="Georgia" w:hAnsi="Georgia"/>
          <w:sz w:val="24"/>
        </w:rPr>
        <w:t>entre elles sont interconnectées. Lorsque cela est possible, elles sont illustrées avec des matériaux résultant de l</w:t>
      </w:r>
      <w:r w:rsidR="00273CD2">
        <w:rPr>
          <w:rFonts w:ascii="Georgia" w:hAnsi="Georgia"/>
          <w:sz w:val="24"/>
        </w:rPr>
        <w:t>’</w:t>
      </w:r>
      <w:r w:rsidRPr="00273CD2">
        <w:rPr>
          <w:rFonts w:ascii="Georgia" w:hAnsi="Georgia"/>
          <w:sz w:val="24"/>
        </w:rPr>
        <w:t>évaluation.</w:t>
      </w:r>
    </w:p>
    <w:p w:rsidR="004378EF" w:rsidRPr="00273CD2" w:rsidRDefault="004378EF" w:rsidP="004378EF">
      <w:pPr>
        <w:pStyle w:val="SUNHead3"/>
      </w:pPr>
      <w:r w:rsidRPr="00273CD2">
        <w:t>Principaux choix et questions clés à examiner</w:t>
      </w:r>
    </w:p>
    <w:p w:rsidR="004378EF" w:rsidRPr="00273CD2" w:rsidRDefault="004378EF" w:rsidP="004378EF">
      <w:pPr>
        <w:pStyle w:val="SUNHead4"/>
        <w:spacing w:before="0"/>
      </w:pPr>
      <w:r w:rsidRPr="00273CD2">
        <w:t>Objectifs et domaines d</w:t>
      </w:r>
      <w:r w:rsidR="00273CD2">
        <w:t>’</w:t>
      </w:r>
      <w:r w:rsidRPr="00273CD2">
        <w:t>intérêt</w:t>
      </w:r>
    </w:p>
    <w:p w:rsidR="004378EF" w:rsidRPr="00273CD2" w:rsidRDefault="004378EF" w:rsidP="004378EF">
      <w:pPr>
        <w:pStyle w:val="SUNhead5"/>
        <w:spacing w:before="0"/>
      </w:pPr>
      <w:r w:rsidRPr="00273CD2">
        <w:t>Quels problèmes liés à la nutrition ?</w:t>
      </w:r>
    </w:p>
    <w:p w:rsidR="004378EF" w:rsidRPr="00273CD2" w:rsidRDefault="004378EF" w:rsidP="004378EF">
      <w:pPr>
        <w:pStyle w:val="BodyText"/>
        <w:numPr>
          <w:ilvl w:val="0"/>
          <w:numId w:val="39"/>
        </w:numPr>
        <w:ind w:left="0" w:firstLine="0"/>
        <w:rPr>
          <w:rFonts w:ascii="Georgia" w:hAnsi="Georgia"/>
          <w:sz w:val="24"/>
          <w:szCs w:val="24"/>
        </w:rPr>
      </w:pPr>
      <w:r w:rsidRPr="00273CD2">
        <w:rPr>
          <w:rFonts w:ascii="Georgia" w:hAnsi="Georgia"/>
          <w:sz w:val="24"/>
        </w:rPr>
        <w:t xml:space="preserve"> SUN a fortement mis l</w:t>
      </w:r>
      <w:r w:rsidR="00273CD2">
        <w:rPr>
          <w:rFonts w:ascii="Georgia" w:hAnsi="Georgia"/>
          <w:sz w:val="24"/>
        </w:rPr>
        <w:t>’</w:t>
      </w:r>
      <w:r w:rsidRPr="00273CD2">
        <w:rPr>
          <w:rFonts w:ascii="Georgia" w:hAnsi="Georgia"/>
          <w:sz w:val="24"/>
        </w:rPr>
        <w:t>accent sur la sous-nutrition, en s</w:t>
      </w:r>
      <w:r w:rsidR="00273CD2">
        <w:rPr>
          <w:rFonts w:ascii="Georgia" w:hAnsi="Georgia"/>
          <w:sz w:val="24"/>
        </w:rPr>
        <w:t>’</w:t>
      </w:r>
      <w:r w:rsidRPr="00273CD2">
        <w:rPr>
          <w:rFonts w:ascii="Georgia" w:hAnsi="Georgia"/>
          <w:sz w:val="24"/>
        </w:rPr>
        <w:t>inspirant des éléments de preuve convaincants concernant les causes et les effets du retard de croissance et l</w:t>
      </w:r>
      <w:r w:rsidR="00273CD2">
        <w:rPr>
          <w:rFonts w:ascii="Georgia" w:hAnsi="Georgia"/>
          <w:sz w:val="24"/>
        </w:rPr>
        <w:t>’</w:t>
      </w:r>
      <w:r w:rsidRPr="00273CD2">
        <w:rPr>
          <w:rFonts w:ascii="Georgia" w:hAnsi="Georgia"/>
          <w:sz w:val="24"/>
        </w:rPr>
        <w:t>importance des 1000 premiers jours, de la grossesse au deuxième anniversaire de l</w:t>
      </w:r>
      <w:r w:rsidR="00273CD2">
        <w:rPr>
          <w:rFonts w:ascii="Georgia" w:hAnsi="Georgia"/>
          <w:sz w:val="24"/>
        </w:rPr>
        <w:t>’</w:t>
      </w:r>
      <w:r w:rsidRPr="00273CD2">
        <w:rPr>
          <w:rFonts w:ascii="Georgia" w:hAnsi="Georgia"/>
          <w:sz w:val="24"/>
        </w:rPr>
        <w:t>enfant. Mais il existe de plus en plus de preuves scientifiques que les questions de sur- et de sous-nutrition sont intimement liées au cours de la vie et donc logiquement inséparables</w:t>
      </w:r>
      <w:r w:rsidRPr="00273CD2">
        <w:rPr>
          <w:rStyle w:val="FootnoteReference"/>
          <w:rFonts w:ascii="Georgia" w:hAnsi="Georgia"/>
          <w:sz w:val="24"/>
        </w:rPr>
        <w:footnoteReference w:id="7"/>
      </w:r>
      <w:r w:rsidRPr="00273CD2">
        <w:rPr>
          <w:rFonts w:ascii="Georgia" w:hAnsi="Georgia"/>
          <w:sz w:val="24"/>
        </w:rPr>
        <w:t xml:space="preserve"> (voir </w:t>
      </w:r>
      <w:r w:rsidR="00B3224B" w:rsidRPr="005411DE">
        <w:fldChar w:fldCharType="begin"/>
      </w:r>
      <w:r w:rsidR="00B3224B" w:rsidRPr="00273CD2">
        <w:instrText xml:space="preserve"> REF _Ref402841648 \r \p \h  \* MERGEFORMAT </w:instrText>
      </w:r>
      <w:r w:rsidR="00B3224B" w:rsidRPr="005411DE">
        <w:fldChar w:fldCharType="separate"/>
      </w:r>
      <w:r w:rsidR="00975666" w:rsidRPr="00273CD2">
        <w:rPr>
          <w:rFonts w:ascii="Georgia" w:hAnsi="Georgia"/>
          <w:sz w:val="24"/>
          <w:szCs w:val="24"/>
        </w:rPr>
        <w:t>l</w:t>
      </w:r>
      <w:r w:rsidR="00273CD2">
        <w:rPr>
          <w:rFonts w:ascii="Georgia" w:hAnsi="Georgia"/>
          <w:sz w:val="24"/>
          <w:szCs w:val="24"/>
        </w:rPr>
        <w:t>’</w:t>
      </w:r>
      <w:r w:rsidR="00975666" w:rsidRPr="00273CD2">
        <w:rPr>
          <w:rFonts w:ascii="Georgia" w:hAnsi="Georgia"/>
          <w:sz w:val="24"/>
          <w:szCs w:val="24"/>
        </w:rPr>
        <w:t>Encadré</w:t>
      </w:r>
      <w:r w:rsidR="00F47B02" w:rsidRPr="00273CD2">
        <w:rPr>
          <w:rFonts w:ascii="Georgia" w:hAnsi="Georgia"/>
          <w:sz w:val="24"/>
          <w:szCs w:val="24"/>
        </w:rPr>
        <w:t xml:space="preserve"> 2 </w:t>
      </w:r>
      <w:r w:rsidR="00975666" w:rsidRPr="00273CD2">
        <w:rPr>
          <w:rFonts w:ascii="Georgia" w:hAnsi="Georgia"/>
          <w:sz w:val="24"/>
          <w:szCs w:val="24"/>
        </w:rPr>
        <w:t>ci</w:t>
      </w:r>
      <w:r w:rsidR="00273CD2" w:rsidRPr="00273CD2">
        <w:rPr>
          <w:rFonts w:ascii="Georgia" w:hAnsi="Georgia"/>
          <w:sz w:val="24"/>
          <w:szCs w:val="24"/>
        </w:rPr>
        <w:t>-</w:t>
      </w:r>
      <w:r w:rsidR="00975666" w:rsidRPr="00273CD2">
        <w:rPr>
          <w:rFonts w:ascii="Georgia" w:hAnsi="Georgia"/>
          <w:sz w:val="24"/>
          <w:szCs w:val="24"/>
        </w:rPr>
        <w:t>dessous</w:t>
      </w:r>
      <w:r w:rsidR="00B3224B" w:rsidRPr="005411DE">
        <w:fldChar w:fldCharType="end"/>
      </w:r>
      <w:r w:rsidRPr="00273CD2">
        <w:rPr>
          <w:rFonts w:ascii="Georgia" w:hAnsi="Georgia"/>
          <w:sz w:val="24"/>
        </w:rPr>
        <w:t>). Comment SUN devrait-il s</w:t>
      </w:r>
      <w:r w:rsidR="00273CD2">
        <w:rPr>
          <w:rFonts w:ascii="Georgia" w:hAnsi="Georgia"/>
          <w:sz w:val="24"/>
        </w:rPr>
        <w:t>’</w:t>
      </w:r>
      <w:r w:rsidRPr="00273CD2">
        <w:rPr>
          <w:rFonts w:ascii="Georgia" w:hAnsi="Georgia"/>
          <w:sz w:val="24"/>
        </w:rPr>
        <w:t xml:space="preserve">attaquer à ces questions ? </w:t>
      </w:r>
    </w:p>
    <w:p w:rsidR="004378EF" w:rsidRPr="00273CD2" w:rsidRDefault="004378EF" w:rsidP="004378EF">
      <w:pPr>
        <w:pStyle w:val="BodyText"/>
        <w:rPr>
          <w:rFonts w:ascii="Georgia" w:hAnsi="Georgia"/>
          <w:sz w:val="24"/>
          <w:szCs w:val="24"/>
        </w:rPr>
      </w:pPr>
    </w:p>
    <w:p w:rsidR="004378EF" w:rsidRPr="00273CD2" w:rsidRDefault="004378EF" w:rsidP="005712A4">
      <w:pPr>
        <w:pStyle w:val="SUNBoxTitle"/>
      </w:pPr>
      <w:bookmarkStart w:id="9" w:name="_Ref402841648"/>
      <w:r w:rsidRPr="00273CD2">
        <w:t>Le double fardeau de la malnutrition</w:t>
      </w:r>
      <w:bookmarkEnd w:id="9"/>
      <w:r w:rsidRPr="00273CD2">
        <w:rPr>
          <w:rStyle w:val="FootnoteReference"/>
          <w:b/>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378EF" w:rsidRPr="00273CD2" w:rsidTr="00C6496B">
        <w:trPr>
          <w:cantSplit/>
        </w:trPr>
        <w:tc>
          <w:tcPr>
            <w:tcW w:w="9245" w:type="dxa"/>
            <w:shd w:val="clear" w:color="auto" w:fill="auto"/>
          </w:tcPr>
          <w:p w:rsidR="004378EF" w:rsidRPr="00273CD2" w:rsidRDefault="004378EF" w:rsidP="00C6496B">
            <w:pPr>
              <w:pStyle w:val="BodyText"/>
              <w:keepNext/>
              <w:rPr>
                <w:rFonts w:ascii="Georgia" w:hAnsi="Georgia"/>
                <w:sz w:val="24"/>
                <w:szCs w:val="24"/>
              </w:rPr>
            </w:pPr>
            <w:r w:rsidRPr="00273CD2">
              <w:rPr>
                <w:rFonts w:ascii="Georgia" w:hAnsi="Georgia"/>
                <w:b/>
              </w:rPr>
              <w:t>Le double fardeau de la malnutrition (DBM) est la coexistence de la sous-nutrition et de la surnutrition dans la même population tout au long de la vie.</w:t>
            </w:r>
            <w:r w:rsidRPr="00273CD2">
              <w:rPr>
                <w:rFonts w:ascii="Georgia" w:hAnsi="Georgia"/>
              </w:rPr>
              <w:t xml:space="preserve"> L</w:t>
            </w:r>
            <w:r w:rsidR="00273CD2">
              <w:rPr>
                <w:rFonts w:ascii="Georgia" w:hAnsi="Georgia"/>
              </w:rPr>
              <w:t>’</w:t>
            </w:r>
            <w:r w:rsidRPr="00273CD2">
              <w:rPr>
                <w:rFonts w:ascii="Georgia" w:hAnsi="Georgia"/>
              </w:rPr>
              <w:t>expression « Tout au long de la vie » implique le phénomène selon lequel la sous-nutrition à un jeune âge contribue à une disposition accrue à la surnutrition à l</w:t>
            </w:r>
            <w:r w:rsidR="00273CD2">
              <w:rPr>
                <w:rFonts w:ascii="Georgia" w:hAnsi="Georgia"/>
              </w:rPr>
              <w:t>’</w:t>
            </w:r>
            <w:r w:rsidRPr="00273CD2">
              <w:rPr>
                <w:rFonts w:ascii="Georgia" w:hAnsi="Georgia"/>
              </w:rPr>
              <w:t>âge adulte. (Page iii)</w:t>
            </w:r>
          </w:p>
          <w:p w:rsidR="004378EF" w:rsidRPr="00273CD2" w:rsidRDefault="004378EF" w:rsidP="00C6496B">
            <w:pPr>
              <w:pStyle w:val="BodyText"/>
              <w:keepNext/>
              <w:rPr>
                <w:rFonts w:ascii="Georgia" w:hAnsi="Georgia"/>
              </w:rPr>
            </w:pPr>
            <w:r w:rsidRPr="00273CD2">
              <w:rPr>
                <w:rFonts w:ascii="Georgia" w:hAnsi="Georgia"/>
                <w:b/>
              </w:rPr>
              <w:t xml:space="preserve">Le double fardeau de la malnutrition (DBM) intègre la sous-nutrition, y compris les carences en micronutriments, coexistant avec la surnutrition : surpoids et obésité. </w:t>
            </w:r>
            <w:r w:rsidRPr="00273CD2">
              <w:rPr>
                <w:rFonts w:ascii="Georgia" w:hAnsi="Georgia"/>
              </w:rPr>
              <w:t>La malnutrition se réfère à des excès alimentaires de macronutriments et de micronutriments ainsi qu</w:t>
            </w:r>
            <w:r w:rsidR="00273CD2">
              <w:rPr>
                <w:rFonts w:ascii="Georgia" w:hAnsi="Georgia"/>
              </w:rPr>
              <w:t>’</w:t>
            </w:r>
            <w:r w:rsidRPr="00273CD2">
              <w:rPr>
                <w:rFonts w:ascii="Georgia" w:hAnsi="Georgia"/>
              </w:rPr>
              <w:t>aux carences (</w:t>
            </w:r>
            <w:r w:rsidR="00B3224B" w:rsidRPr="005411DE">
              <w:fldChar w:fldCharType="begin"/>
            </w:r>
            <w:r w:rsidR="00B3224B" w:rsidRPr="00273CD2">
              <w:instrText xml:space="preserve"> REF _Ref402924200 \h  \* MERGEFORMAT </w:instrText>
            </w:r>
            <w:r w:rsidR="00B3224B" w:rsidRPr="005411DE">
              <w:fldChar w:fldCharType="separate"/>
            </w:r>
            <w:r w:rsidR="00F47B02" w:rsidRPr="00273CD2">
              <w:rPr>
                <w:rFonts w:ascii="Georgia" w:hAnsi="Georgia"/>
              </w:rPr>
              <w:t>WHO 1995</w:t>
            </w:r>
            <w:r w:rsidR="00B3224B" w:rsidRPr="005411DE">
              <w:fldChar w:fldCharType="end"/>
            </w:r>
            <w:r w:rsidRPr="00273CD2">
              <w:rPr>
                <w:rFonts w:ascii="Georgia" w:hAnsi="Georgia"/>
              </w:rPr>
              <w:t>). La sous-nutrition est le résultat d</w:t>
            </w:r>
            <w:r w:rsidR="00273CD2">
              <w:rPr>
                <w:rFonts w:ascii="Georgia" w:hAnsi="Georgia"/>
              </w:rPr>
              <w:t>’</w:t>
            </w:r>
            <w:r w:rsidRPr="00273CD2">
              <w:rPr>
                <w:rFonts w:ascii="Georgia" w:hAnsi="Georgia"/>
              </w:rPr>
              <w:t>un apport insuffisant, d</w:t>
            </w:r>
            <w:r w:rsidR="00273CD2">
              <w:rPr>
                <w:rFonts w:ascii="Georgia" w:hAnsi="Georgia"/>
              </w:rPr>
              <w:t>’</w:t>
            </w:r>
            <w:r w:rsidRPr="00273CD2">
              <w:rPr>
                <w:rFonts w:ascii="Georgia" w:hAnsi="Georgia"/>
              </w:rPr>
              <w:t>une mauvaise absorption et / ou d</w:t>
            </w:r>
            <w:r w:rsidR="00273CD2">
              <w:rPr>
                <w:rFonts w:ascii="Georgia" w:hAnsi="Georgia"/>
              </w:rPr>
              <w:t>’</w:t>
            </w:r>
            <w:r w:rsidRPr="00273CD2">
              <w:rPr>
                <w:rFonts w:ascii="Georgia" w:hAnsi="Georgia"/>
              </w:rPr>
              <w:t>une mauvaise utilisation biologique des nutriments. Elle peut entraîner une insuffisance fonctionnelle du corps, des troubles de la croissance et l</w:t>
            </w:r>
            <w:r w:rsidR="00273CD2">
              <w:rPr>
                <w:rFonts w:ascii="Georgia" w:hAnsi="Georgia"/>
              </w:rPr>
              <w:t>’</w:t>
            </w:r>
            <w:r w:rsidRPr="00273CD2">
              <w:rPr>
                <w:rFonts w:ascii="Georgia" w:hAnsi="Georgia"/>
              </w:rPr>
              <w:t>insuffisance pondérale. La surnutrition est le résultat d</w:t>
            </w:r>
            <w:r w:rsidR="00273CD2">
              <w:rPr>
                <w:rFonts w:ascii="Georgia" w:hAnsi="Georgia"/>
              </w:rPr>
              <w:t>’</w:t>
            </w:r>
            <w:r w:rsidRPr="00273CD2">
              <w:rPr>
                <w:rFonts w:ascii="Georgia" w:hAnsi="Georgia"/>
              </w:rPr>
              <w:t>apports excessifs ou déséquilibrés en nutriments, ce qui peut entraîner une déficience des fonctions du corps, ainsi que la surcharge pondérale et / ou l</w:t>
            </w:r>
            <w:r w:rsidR="00273CD2">
              <w:rPr>
                <w:rFonts w:ascii="Georgia" w:hAnsi="Georgia"/>
              </w:rPr>
              <w:t>’</w:t>
            </w:r>
            <w:r w:rsidRPr="00273CD2">
              <w:rPr>
                <w:rFonts w:ascii="Georgia" w:hAnsi="Georgia"/>
              </w:rPr>
              <w:t>obésité. L</w:t>
            </w:r>
            <w:r w:rsidR="00273CD2">
              <w:rPr>
                <w:rFonts w:ascii="Georgia" w:hAnsi="Georgia"/>
              </w:rPr>
              <w:t>’</w:t>
            </w:r>
            <w:r w:rsidRPr="00273CD2">
              <w:rPr>
                <w:rFonts w:ascii="Georgia" w:hAnsi="Georgia"/>
              </w:rPr>
              <w:t>individu souffre des conséquences négatives des deux formes de malnutrition, mais il en va de même de l</w:t>
            </w:r>
            <w:r w:rsidR="00273CD2">
              <w:rPr>
                <w:rFonts w:ascii="Georgia" w:hAnsi="Georgia"/>
              </w:rPr>
              <w:t>’</w:t>
            </w:r>
            <w:r w:rsidRPr="00273CD2">
              <w:rPr>
                <w:rFonts w:ascii="Georgia" w:hAnsi="Georgia"/>
              </w:rPr>
              <w:t>économie de la nation en raison de la perte de PIB et de la hausse des coûts de soins de santé. (P3)</w:t>
            </w:r>
          </w:p>
        </w:tc>
      </w:tr>
    </w:tbl>
    <w:p w:rsidR="004378EF" w:rsidRPr="00273CD2" w:rsidRDefault="004378EF" w:rsidP="004378EF">
      <w:pPr>
        <w:pStyle w:val="BodyText"/>
        <w:rPr>
          <w:rFonts w:ascii="Georgia" w:hAnsi="Georgia"/>
          <w:sz w:val="24"/>
          <w:szCs w:val="22"/>
        </w:rPr>
      </w:pPr>
      <w:r w:rsidRPr="00273CD2">
        <w:rPr>
          <w:rFonts w:ascii="Georgia" w:hAnsi="Georgia"/>
          <w:i/>
          <w:sz w:val="24"/>
        </w:rPr>
        <w:t xml:space="preserve">Source : </w:t>
      </w:r>
      <w:r w:rsidR="00B3224B" w:rsidRPr="005411DE">
        <w:fldChar w:fldCharType="begin"/>
      </w:r>
      <w:r w:rsidR="00B3224B" w:rsidRPr="00273CD2">
        <w:instrText xml:space="preserve"> REF _Ref402184603 \h  \* MERGEFORMAT </w:instrText>
      </w:r>
      <w:r w:rsidR="00B3224B" w:rsidRPr="005411DE">
        <w:fldChar w:fldCharType="separate"/>
      </w:r>
      <w:r w:rsidR="00F47B02" w:rsidRPr="00273CD2">
        <w:rPr>
          <w:rFonts w:ascii="Georgia" w:eastAsia="Calibri" w:hAnsi="Georgia" w:cs="Arial"/>
          <w:sz w:val="24"/>
          <w:szCs w:val="22"/>
        </w:rPr>
        <w:t xml:space="preserve">Shrimpton </w:t>
      </w:r>
      <w:r w:rsidR="008B362C" w:rsidRPr="00273CD2">
        <w:rPr>
          <w:rFonts w:ascii="Georgia" w:eastAsia="Calibri" w:hAnsi="Georgia" w:cs="Arial"/>
          <w:sz w:val="24"/>
          <w:szCs w:val="22"/>
        </w:rPr>
        <w:t>et Rokx </w:t>
      </w:r>
      <w:r w:rsidR="00F47B02" w:rsidRPr="00273CD2">
        <w:rPr>
          <w:rFonts w:ascii="Georgia" w:eastAsia="Calibri" w:hAnsi="Georgia" w:cs="Arial"/>
          <w:sz w:val="24"/>
          <w:szCs w:val="22"/>
        </w:rPr>
        <w:t>2012</w:t>
      </w:r>
      <w:r w:rsidR="00B3224B" w:rsidRPr="005411DE">
        <w:fldChar w:fldCharType="end"/>
      </w:r>
      <w:r w:rsidRPr="00273CD2">
        <w:rPr>
          <w:rFonts w:ascii="Georgia" w:hAnsi="Georgia"/>
          <w:sz w:val="24"/>
        </w:rPr>
        <w:t xml:space="preserve"> (Mise en relief ajoutée)</w:t>
      </w:r>
    </w:p>
    <w:p w:rsidR="004378EF" w:rsidRPr="00273CD2" w:rsidRDefault="004378EF" w:rsidP="004378EF">
      <w:pPr>
        <w:pStyle w:val="BodyText"/>
        <w:rPr>
          <w:rFonts w:ascii="Georgia" w:hAnsi="Georgia"/>
          <w:sz w:val="24"/>
          <w:szCs w:val="24"/>
        </w:rPr>
      </w:pPr>
    </w:p>
    <w:p w:rsidR="004378EF" w:rsidRPr="00273CD2" w:rsidRDefault="004378EF" w:rsidP="004378EF">
      <w:pPr>
        <w:pStyle w:val="BodyText"/>
        <w:numPr>
          <w:ilvl w:val="0"/>
          <w:numId w:val="39"/>
        </w:numPr>
        <w:ind w:left="0" w:firstLine="0"/>
        <w:rPr>
          <w:rFonts w:ascii="Georgia" w:hAnsi="Georgia"/>
          <w:sz w:val="24"/>
          <w:szCs w:val="24"/>
        </w:rPr>
      </w:pPr>
      <w:r w:rsidRPr="00273CD2">
        <w:rPr>
          <w:rFonts w:ascii="Georgia" w:hAnsi="Georgia"/>
          <w:sz w:val="24"/>
        </w:rPr>
        <w:t>Peu de personnes contesteraient que les plans et politiques nutritionnelles inclusifs soient davantage orientés vers la réponse à la surnutrition.</w:t>
      </w:r>
      <w:bookmarkStart w:id="10" w:name="_Ref402924910"/>
      <w:r w:rsidRPr="00273CD2">
        <w:rPr>
          <w:rStyle w:val="FootnoteReference"/>
          <w:rFonts w:ascii="Georgia" w:hAnsi="Georgia"/>
          <w:sz w:val="24"/>
        </w:rPr>
        <w:footnoteReference w:id="9"/>
      </w:r>
      <w:bookmarkEnd w:id="10"/>
      <w:r w:rsidRPr="00273CD2">
        <w:rPr>
          <w:rFonts w:ascii="Georgia" w:hAnsi="Georgia"/>
          <w:sz w:val="24"/>
        </w:rPr>
        <w:t xml:space="preserve"> Un examen de la coexistence du retard de croissance, de l</w:t>
      </w:r>
      <w:r w:rsidR="00273CD2">
        <w:rPr>
          <w:rFonts w:ascii="Georgia" w:hAnsi="Georgia"/>
          <w:sz w:val="24"/>
        </w:rPr>
        <w:t>’</w:t>
      </w:r>
      <w:r w:rsidRPr="00273CD2">
        <w:rPr>
          <w:rFonts w:ascii="Georgia" w:hAnsi="Georgia"/>
          <w:sz w:val="24"/>
        </w:rPr>
        <w:t>émaciation et du surpoids dans le prochain Rapport sur la nutrition dans le monde (GNR) est attendu afin de montrer que les pays ayant plus d</w:t>
      </w:r>
      <w:r w:rsidR="00273CD2">
        <w:rPr>
          <w:rFonts w:ascii="Georgia" w:hAnsi="Georgia"/>
          <w:sz w:val="24"/>
        </w:rPr>
        <w:t>’</w:t>
      </w:r>
      <w:r w:rsidRPr="00273CD2">
        <w:rPr>
          <w:rFonts w:ascii="Georgia" w:hAnsi="Georgia"/>
          <w:sz w:val="24"/>
        </w:rPr>
        <w:t>un fardeau de la malnutrition sont majoritaires. Dans les études de cas de pays et dans l</w:t>
      </w:r>
      <w:r w:rsidR="00273CD2">
        <w:rPr>
          <w:rFonts w:ascii="Georgia" w:hAnsi="Georgia"/>
          <w:sz w:val="24"/>
        </w:rPr>
        <w:t>’</w:t>
      </w:r>
      <w:r w:rsidRPr="00273CD2">
        <w:rPr>
          <w:rFonts w:ascii="Georgia" w:hAnsi="Georgia"/>
          <w:sz w:val="24"/>
        </w:rPr>
        <w:t>examen d</w:t>
      </w:r>
      <w:r w:rsidR="00273CD2">
        <w:rPr>
          <w:rFonts w:ascii="Georgia" w:hAnsi="Georgia"/>
          <w:sz w:val="24"/>
        </w:rPr>
        <w:t>’</w:t>
      </w:r>
      <w:r w:rsidRPr="00273CD2">
        <w:rPr>
          <w:rFonts w:ascii="Georgia" w:hAnsi="Georgia"/>
          <w:sz w:val="24"/>
        </w:rPr>
        <w:t>un nombre similaire de documents de planification et de politique d</w:t>
      </w:r>
      <w:r w:rsidR="00273CD2">
        <w:rPr>
          <w:rFonts w:ascii="Georgia" w:hAnsi="Georgia"/>
          <w:sz w:val="24"/>
        </w:rPr>
        <w:t>’</w:t>
      </w:r>
      <w:r w:rsidRPr="00273CD2">
        <w:rPr>
          <w:rFonts w:ascii="Georgia" w:hAnsi="Georgia"/>
          <w:sz w:val="24"/>
        </w:rPr>
        <w:t>autres pays, nous avons constaté des niveaux divers, mais croissants, de sensibilisation et d</w:t>
      </w:r>
      <w:r w:rsidR="00273CD2">
        <w:rPr>
          <w:rFonts w:ascii="Georgia" w:hAnsi="Georgia"/>
          <w:sz w:val="24"/>
        </w:rPr>
        <w:t>’</w:t>
      </w:r>
      <w:r w:rsidRPr="00273CD2">
        <w:rPr>
          <w:rFonts w:ascii="Georgia" w:hAnsi="Georgia"/>
          <w:sz w:val="24"/>
        </w:rPr>
        <w:t>attention à l</w:t>
      </w:r>
      <w:r w:rsidR="00273CD2">
        <w:rPr>
          <w:rFonts w:ascii="Georgia" w:hAnsi="Georgia"/>
          <w:sz w:val="24"/>
        </w:rPr>
        <w:t>’</w:t>
      </w:r>
      <w:r w:rsidRPr="00273CD2">
        <w:rPr>
          <w:rFonts w:ascii="Georgia" w:hAnsi="Georgia"/>
          <w:sz w:val="24"/>
        </w:rPr>
        <w:t>importance du double fardeau et de ses implications pour les maladies non transmissibles (MNT). Nous n</w:t>
      </w:r>
      <w:r w:rsidR="00273CD2">
        <w:rPr>
          <w:rFonts w:ascii="Georgia" w:hAnsi="Georgia"/>
          <w:sz w:val="24"/>
        </w:rPr>
        <w:t>’</w:t>
      </w:r>
      <w:r w:rsidRPr="00273CD2">
        <w:rPr>
          <w:rFonts w:ascii="Georgia" w:hAnsi="Georgia"/>
          <w:sz w:val="24"/>
        </w:rPr>
        <w:t>avons recensé que quelques cas où cette sensibilisation à l</w:t>
      </w:r>
      <w:r w:rsidR="00273CD2">
        <w:rPr>
          <w:rFonts w:ascii="Georgia" w:hAnsi="Georgia"/>
          <w:sz w:val="24"/>
        </w:rPr>
        <w:t>’</w:t>
      </w:r>
      <w:r w:rsidRPr="00273CD2">
        <w:rPr>
          <w:rFonts w:ascii="Georgia" w:hAnsi="Georgia"/>
          <w:sz w:val="24"/>
        </w:rPr>
        <w:t>importance du double fardeau était accompagnée de propositions d</w:t>
      </w:r>
      <w:r w:rsidR="00273CD2">
        <w:rPr>
          <w:rFonts w:ascii="Georgia" w:hAnsi="Georgia"/>
          <w:sz w:val="24"/>
        </w:rPr>
        <w:t>’</w:t>
      </w:r>
      <w:r w:rsidRPr="00273CD2">
        <w:rPr>
          <w:rFonts w:ascii="Georgia" w:hAnsi="Georgia"/>
          <w:sz w:val="24"/>
        </w:rPr>
        <w:t>interventions spécifiques, mais le double fardeau semble sur le point d</w:t>
      </w:r>
      <w:r w:rsidR="00273CD2">
        <w:rPr>
          <w:rFonts w:ascii="Georgia" w:hAnsi="Georgia"/>
          <w:sz w:val="24"/>
        </w:rPr>
        <w:t>’</w:t>
      </w:r>
      <w:r w:rsidRPr="00273CD2">
        <w:rPr>
          <w:rFonts w:ascii="Georgia" w:hAnsi="Georgia"/>
          <w:sz w:val="24"/>
        </w:rPr>
        <w:t>attirer plus d</w:t>
      </w:r>
      <w:r w:rsidR="00273CD2">
        <w:rPr>
          <w:rFonts w:ascii="Georgia" w:hAnsi="Georgia"/>
          <w:sz w:val="24"/>
        </w:rPr>
        <w:t>’</w:t>
      </w:r>
      <w:r w:rsidRPr="00273CD2">
        <w:rPr>
          <w:rFonts w:ascii="Georgia" w:hAnsi="Georgia"/>
          <w:sz w:val="24"/>
        </w:rPr>
        <w:t>attention à l</w:t>
      </w:r>
      <w:r w:rsidR="00273CD2">
        <w:rPr>
          <w:rFonts w:ascii="Georgia" w:hAnsi="Georgia"/>
          <w:sz w:val="24"/>
        </w:rPr>
        <w:t>’</w:t>
      </w:r>
      <w:r w:rsidRPr="00273CD2">
        <w:rPr>
          <w:rFonts w:ascii="Georgia" w:hAnsi="Georgia"/>
          <w:sz w:val="24"/>
        </w:rPr>
        <w:t>avenir.</w:t>
      </w:r>
      <w:r w:rsidRPr="00273CD2">
        <w:rPr>
          <w:rStyle w:val="FootnoteReference"/>
          <w:rFonts w:ascii="Georgia" w:hAnsi="Georgia"/>
          <w:sz w:val="24"/>
        </w:rPr>
        <w:footnoteReference w:id="10"/>
      </w:r>
    </w:p>
    <w:p w:rsidR="004378EF" w:rsidRPr="00273CD2" w:rsidRDefault="004378EF" w:rsidP="00784D26">
      <w:pPr>
        <w:pStyle w:val="BodyText"/>
        <w:keepNext/>
        <w:numPr>
          <w:ilvl w:val="0"/>
          <w:numId w:val="39"/>
        </w:numPr>
        <w:ind w:left="0" w:firstLine="0"/>
        <w:rPr>
          <w:rFonts w:ascii="Georgia" w:hAnsi="Georgia"/>
          <w:sz w:val="24"/>
          <w:szCs w:val="24"/>
        </w:rPr>
      </w:pPr>
      <w:r w:rsidRPr="00273CD2">
        <w:rPr>
          <w:rFonts w:ascii="Georgia" w:hAnsi="Georgia"/>
          <w:sz w:val="24"/>
        </w:rPr>
        <w:t xml:space="preserve">SUN doit tenir compte des implications plus profondes : </w:t>
      </w:r>
    </w:p>
    <w:p w:rsidR="004378EF" w:rsidRPr="00273CD2" w:rsidRDefault="004378EF" w:rsidP="004378EF">
      <w:pPr>
        <w:widowControl w:val="0"/>
        <w:numPr>
          <w:ilvl w:val="0"/>
          <w:numId w:val="44"/>
        </w:numPr>
        <w:overflowPunct w:val="0"/>
        <w:adjustRightInd w:val="0"/>
        <w:spacing w:before="60" w:after="120"/>
        <w:rPr>
          <w:kern w:val="28"/>
        </w:rPr>
      </w:pPr>
      <w:r w:rsidRPr="00273CD2">
        <w:t>La surnutrition est beaucoup plus difficile à « vendre » que la sous-nutrition. (Pour paraphraser une des personnes interrogées, être sous-alimenté est considéré comme un malheur, mais le surpoids est considéré comme un signe de gourmandise et de paresse.) SUN a bénéficié de la clarté de son message sur la sous-nutrition et de la nécessité de répondre au problème de retard de croissance : comment peut-il réussir à attirer une attention due sur la question de surnutrition sans compromettre l</w:t>
      </w:r>
      <w:r w:rsidR="00273CD2">
        <w:t>’</w:t>
      </w:r>
      <w:r w:rsidRPr="00273CD2">
        <w:t>efficacité de son plaidoyer ?</w:t>
      </w:r>
    </w:p>
    <w:p w:rsidR="004378EF" w:rsidRPr="00273CD2" w:rsidRDefault="004378EF" w:rsidP="004378EF">
      <w:pPr>
        <w:widowControl w:val="0"/>
        <w:numPr>
          <w:ilvl w:val="0"/>
          <w:numId w:val="44"/>
        </w:numPr>
        <w:overflowPunct w:val="0"/>
        <w:adjustRightInd w:val="0"/>
        <w:spacing w:before="60" w:after="120"/>
        <w:rPr>
          <w:kern w:val="28"/>
        </w:rPr>
      </w:pPr>
      <w:r w:rsidRPr="00273CD2">
        <w:t>La surnutrition affecte les pays de to</w:t>
      </w:r>
      <w:bookmarkStart w:id="11" w:name="_GoBack"/>
      <w:bookmarkEnd w:id="11"/>
      <w:r w:rsidRPr="00273CD2">
        <w:t>us les niveaux de revenu et les pays riches connaissent une épidémie d</w:t>
      </w:r>
      <w:r w:rsidR="00273CD2">
        <w:t>’</w:t>
      </w:r>
      <w:r w:rsidRPr="00273CD2">
        <w:t>obésité et de maladies non transmissibles (MNT).</w:t>
      </w:r>
      <w:r w:rsidRPr="00273CD2">
        <w:rPr>
          <w:rStyle w:val="FootnoteReference"/>
          <w:kern w:val="28"/>
        </w:rPr>
        <w:footnoteReference w:id="11"/>
      </w:r>
      <w:r w:rsidR="00161F7A">
        <w:t xml:space="preserve"> </w:t>
      </w:r>
      <w:r w:rsidRPr="00273CD2">
        <w:t>SUN doit-il donc clairement montrer qu</w:t>
      </w:r>
      <w:r w:rsidR="00273CD2">
        <w:t>’</w:t>
      </w:r>
      <w:r w:rsidRPr="00273CD2">
        <w:t>il n</w:t>
      </w:r>
      <w:r w:rsidR="00273CD2">
        <w:t>’</w:t>
      </w:r>
      <w:r w:rsidRPr="00273CD2">
        <w:t>est axé que sur les pays à revenu faible et à revenu intermédiaire ?</w:t>
      </w:r>
    </w:p>
    <w:p w:rsidR="004378EF" w:rsidRPr="00273CD2" w:rsidRDefault="004378EF" w:rsidP="004378EF">
      <w:pPr>
        <w:widowControl w:val="0"/>
        <w:numPr>
          <w:ilvl w:val="0"/>
          <w:numId w:val="44"/>
        </w:numPr>
        <w:overflowPunct w:val="0"/>
        <w:adjustRightInd w:val="0"/>
        <w:spacing w:before="60" w:after="120"/>
        <w:rPr>
          <w:kern w:val="28"/>
        </w:rPr>
      </w:pPr>
      <w:r w:rsidRPr="00273CD2">
        <w:t>Parmi ceux qui étudient l</w:t>
      </w:r>
      <w:r w:rsidR="00273CD2">
        <w:t>’</w:t>
      </w:r>
      <w:r w:rsidRPr="00273CD2">
        <w:t>obésité, nombreux sont ceux qui pointent du doigt les systèmes alimentaires et les industries agro-alimentaires à grande échelle, en particulier, comme des facteurs contribuant à une épidémie mondiale d</w:t>
      </w:r>
      <w:r w:rsidR="00273CD2">
        <w:t>’</w:t>
      </w:r>
      <w:r w:rsidRPr="00273CD2">
        <w:t>obésité et soutiennent que les intérêts de l</w:t>
      </w:r>
      <w:r w:rsidR="00273CD2">
        <w:t>’</w:t>
      </w:r>
      <w:r w:rsidRPr="00273CD2">
        <w:t>industrie alimentaire ne sont pas bien en harmonie avec la recherche d</w:t>
      </w:r>
      <w:r w:rsidR="00273CD2">
        <w:t>’</w:t>
      </w:r>
      <w:r w:rsidRPr="00273CD2">
        <w:t>une meilleure nutrition.</w:t>
      </w:r>
      <w:r w:rsidRPr="00273CD2">
        <w:rPr>
          <w:rStyle w:val="FootnoteReference"/>
          <w:kern w:val="28"/>
        </w:rPr>
        <w:footnoteReference w:id="12"/>
      </w:r>
      <w:r w:rsidRPr="00273CD2">
        <w:t xml:space="preserve"> Ceci est de nature à renforcer les inquiétudes au sujet des conflits d</w:t>
      </w:r>
      <w:r w:rsidR="00273CD2">
        <w:t>’</w:t>
      </w:r>
      <w:r w:rsidRPr="00273CD2">
        <w:t>intérêts potentiels concernant la collaboration de SUN avec le secteur privé. Comment gérer de tels conflits efficacement au sein du Mouvement SUN ?</w:t>
      </w:r>
    </w:p>
    <w:p w:rsidR="004378EF" w:rsidRPr="00273CD2" w:rsidRDefault="00F8090D" w:rsidP="004378EF">
      <w:pPr>
        <w:pStyle w:val="SUNhead5"/>
      </w:pPr>
      <w:r w:rsidRPr="00273CD2">
        <w:t>Déploiement des politiques nation</w:t>
      </w:r>
      <w:r w:rsidR="008B362C" w:rsidRPr="00273CD2">
        <w:t>ales à un niveau infra-national</w:t>
      </w:r>
    </w:p>
    <w:p w:rsidR="000C057D" w:rsidRPr="00273CD2" w:rsidRDefault="000C057D" w:rsidP="004378EF">
      <w:pPr>
        <w:pStyle w:val="BodyText"/>
        <w:numPr>
          <w:ilvl w:val="0"/>
          <w:numId w:val="39"/>
        </w:numPr>
        <w:ind w:left="0" w:firstLine="0"/>
        <w:rPr>
          <w:rFonts w:ascii="Georgia" w:hAnsi="Georgia"/>
          <w:sz w:val="24"/>
        </w:rPr>
      </w:pPr>
      <w:r w:rsidRPr="00273CD2">
        <w:rPr>
          <w:rFonts w:ascii="Georgia" w:hAnsi="Georgia"/>
          <w:sz w:val="24"/>
        </w:rPr>
        <w:t>Nos études de cas de pays donnent un aperçu mitigé en termes d</w:t>
      </w:r>
      <w:r w:rsidR="00273CD2">
        <w:rPr>
          <w:rFonts w:ascii="Georgia" w:hAnsi="Georgia"/>
          <w:sz w:val="24"/>
        </w:rPr>
        <w:t>’</w:t>
      </w:r>
      <w:r w:rsidRPr="00273CD2">
        <w:rPr>
          <w:rFonts w:ascii="Georgia" w:hAnsi="Georgia"/>
          <w:sz w:val="24"/>
        </w:rPr>
        <w:t>effets directs du Mouvement SUN sur les politiques et les plans de la nutrition au niveau national. Dans certains cas, des plans et des politiques crédibles ne sont pas encore au point et le Mouvement SUN semble avoir eu relativement peu d</w:t>
      </w:r>
      <w:r w:rsidR="00273CD2">
        <w:rPr>
          <w:rFonts w:ascii="Georgia" w:hAnsi="Georgia"/>
          <w:sz w:val="24"/>
        </w:rPr>
        <w:t>’</w:t>
      </w:r>
      <w:r w:rsidRPr="00273CD2">
        <w:rPr>
          <w:rFonts w:ascii="Georgia" w:hAnsi="Georgia"/>
          <w:sz w:val="24"/>
        </w:rPr>
        <w:t>élan jusqu</w:t>
      </w:r>
      <w:r w:rsidR="00273CD2">
        <w:rPr>
          <w:rFonts w:ascii="Georgia" w:hAnsi="Georgia"/>
          <w:sz w:val="24"/>
        </w:rPr>
        <w:t>’</w:t>
      </w:r>
      <w:r w:rsidRPr="00273CD2">
        <w:rPr>
          <w:rFonts w:ascii="Georgia" w:hAnsi="Georgia"/>
          <w:sz w:val="24"/>
        </w:rPr>
        <w:t>à présent. Dans d</w:t>
      </w:r>
      <w:r w:rsidR="00273CD2">
        <w:rPr>
          <w:rFonts w:ascii="Georgia" w:hAnsi="Georgia"/>
          <w:sz w:val="24"/>
        </w:rPr>
        <w:t>’</w:t>
      </w:r>
      <w:r w:rsidRPr="00273CD2">
        <w:rPr>
          <w:rFonts w:ascii="Georgia" w:hAnsi="Georgia"/>
          <w:sz w:val="24"/>
        </w:rPr>
        <w:t>autres cas, il y a eu d</w:t>
      </w:r>
      <w:r w:rsidR="00273CD2">
        <w:rPr>
          <w:rFonts w:ascii="Georgia" w:hAnsi="Georgia"/>
          <w:sz w:val="24"/>
        </w:rPr>
        <w:t>’</w:t>
      </w:r>
      <w:r w:rsidRPr="00273CD2">
        <w:rPr>
          <w:rFonts w:ascii="Georgia" w:hAnsi="Georgia"/>
          <w:sz w:val="24"/>
        </w:rPr>
        <w:t>importants progrès dans la lutte contre la sous-nutrition, mais ceux-ci ont été engrangés bien avant la création de SUN et il est difficile de donner à SUN une grande part du crédit (« SUN nous a rejoint », voilà le commentaire venant de l</w:t>
      </w:r>
      <w:r w:rsidR="00273CD2">
        <w:rPr>
          <w:rFonts w:ascii="Georgia" w:hAnsi="Georgia"/>
          <w:sz w:val="24"/>
        </w:rPr>
        <w:t>’</w:t>
      </w:r>
      <w:r w:rsidRPr="00273CD2">
        <w:rPr>
          <w:rFonts w:ascii="Georgia" w:hAnsi="Georgia"/>
          <w:sz w:val="24"/>
        </w:rPr>
        <w:t>un de ces pays). Mais il y a aussi des cas où SUN a clairement activé récemment l</w:t>
      </w:r>
      <w:r w:rsidR="00273CD2">
        <w:rPr>
          <w:rFonts w:ascii="Georgia" w:hAnsi="Georgia"/>
          <w:sz w:val="24"/>
        </w:rPr>
        <w:t>’</w:t>
      </w:r>
      <w:r w:rsidRPr="00273CD2">
        <w:rPr>
          <w:rFonts w:ascii="Georgia" w:hAnsi="Georgia"/>
          <w:sz w:val="24"/>
        </w:rPr>
        <w:t>attention à la nutrition et influencé l</w:t>
      </w:r>
      <w:r w:rsidR="00273CD2">
        <w:rPr>
          <w:rFonts w:ascii="Georgia" w:hAnsi="Georgia"/>
          <w:sz w:val="24"/>
        </w:rPr>
        <w:t>’</w:t>
      </w:r>
      <w:r w:rsidRPr="00273CD2">
        <w:rPr>
          <w:rFonts w:ascii="Georgia" w:hAnsi="Georgia"/>
          <w:sz w:val="24"/>
        </w:rPr>
        <w:t>adoption d</w:t>
      </w:r>
      <w:r w:rsidR="00273CD2">
        <w:rPr>
          <w:rFonts w:ascii="Georgia" w:hAnsi="Georgia"/>
          <w:sz w:val="24"/>
        </w:rPr>
        <w:t>’</w:t>
      </w:r>
      <w:r w:rsidRPr="00273CD2">
        <w:rPr>
          <w:rFonts w:ascii="Georgia" w:hAnsi="Georgia"/>
          <w:sz w:val="24"/>
        </w:rPr>
        <w:t>approches multisectorielles.</w:t>
      </w:r>
    </w:p>
    <w:p w:rsidR="004378EF" w:rsidRPr="00273CD2" w:rsidRDefault="000C057D" w:rsidP="004378EF">
      <w:pPr>
        <w:pStyle w:val="BodyText"/>
        <w:numPr>
          <w:ilvl w:val="0"/>
          <w:numId w:val="39"/>
        </w:numPr>
        <w:ind w:left="0" w:firstLine="0"/>
        <w:rPr>
          <w:rFonts w:ascii="Georgia" w:hAnsi="Georgia"/>
          <w:sz w:val="24"/>
        </w:rPr>
      </w:pPr>
      <w:r w:rsidRPr="00273CD2">
        <w:rPr>
          <w:rFonts w:ascii="Georgia" w:hAnsi="Georgia"/>
          <w:sz w:val="24"/>
        </w:rPr>
        <w:t>Cependant, il est à craindre, et cela est valable pour toutes les catégories, que la planification et la mise en œuvre au niveau infra-national (en particulier pour les interventions contribuant à la nutrition) soit à la traîne de l</w:t>
      </w:r>
      <w:r w:rsidR="00273CD2">
        <w:rPr>
          <w:rFonts w:ascii="Georgia" w:hAnsi="Georgia"/>
          <w:sz w:val="24"/>
        </w:rPr>
        <w:t>’</w:t>
      </w:r>
      <w:r w:rsidRPr="00273CD2">
        <w:rPr>
          <w:rFonts w:ascii="Georgia" w:hAnsi="Georgia"/>
          <w:sz w:val="24"/>
        </w:rPr>
        <w:t>adoption au niveau national de politiques et de plans de renforcement de la nutrition. Cela concerne aussi bien le plaidoyer (permettre de comprendre ce qui est nécessaire) que les capacités de mise en œuvre au niveau local.</w:t>
      </w:r>
      <w:r w:rsidRPr="00273CD2">
        <w:rPr>
          <w:rStyle w:val="FootnoteReference"/>
          <w:rFonts w:ascii="Georgia" w:hAnsi="Georgia"/>
          <w:sz w:val="24"/>
        </w:rPr>
        <w:footnoteReference w:id="13"/>
      </w:r>
      <w:r w:rsidRPr="00273CD2">
        <w:rPr>
          <w:rFonts w:ascii="Georgia" w:hAnsi="Georgia"/>
          <w:sz w:val="24"/>
        </w:rPr>
        <w:t xml:space="preserve"> Comment SUN peut-il soutenir efficacement le déploiement à l</w:t>
      </w:r>
      <w:r w:rsidR="00273CD2">
        <w:rPr>
          <w:rFonts w:ascii="Georgia" w:hAnsi="Georgia"/>
          <w:sz w:val="24"/>
        </w:rPr>
        <w:t>’</w:t>
      </w:r>
      <w:r w:rsidRPr="00273CD2">
        <w:rPr>
          <w:rFonts w:ascii="Georgia" w:hAnsi="Georgia"/>
          <w:sz w:val="24"/>
        </w:rPr>
        <w:t>échelle locale ? (Entre autres choses, quelles peuvent être les implications sur le rôle et la configuration du Secrétariat et des différents réseaux de SUN ?)</w:t>
      </w:r>
    </w:p>
    <w:p w:rsidR="004378EF" w:rsidRPr="00273CD2" w:rsidRDefault="004378EF" w:rsidP="00976520">
      <w:pPr>
        <w:pStyle w:val="SUNhead5"/>
      </w:pPr>
      <w:r w:rsidRPr="00273CD2">
        <w:t>Mobiliser des financements</w:t>
      </w:r>
    </w:p>
    <w:p w:rsidR="00552765" w:rsidRPr="00273CD2" w:rsidRDefault="004378EF" w:rsidP="00976520">
      <w:pPr>
        <w:pStyle w:val="BodyText"/>
        <w:numPr>
          <w:ilvl w:val="0"/>
          <w:numId w:val="39"/>
        </w:numPr>
        <w:ind w:left="0" w:firstLine="0"/>
        <w:rPr>
          <w:rFonts w:ascii="Georgia" w:hAnsi="Georgia"/>
          <w:sz w:val="24"/>
          <w:szCs w:val="24"/>
        </w:rPr>
      </w:pPr>
      <w:r w:rsidRPr="00273CD2">
        <w:rPr>
          <w:rFonts w:ascii="Georgia" w:hAnsi="Georgia"/>
          <w:sz w:val="24"/>
        </w:rPr>
        <w:t>Alors que les pays font des progrès en matière de renforcement, il deviendra de plus en plus important de veiller à la mobilisation des ressources financières nécessaires. Au sommet de l</w:t>
      </w:r>
      <w:r w:rsidR="00273CD2">
        <w:rPr>
          <w:rFonts w:ascii="Georgia" w:hAnsi="Georgia"/>
          <w:sz w:val="24"/>
        </w:rPr>
        <w:t>’</w:t>
      </w:r>
      <w:r w:rsidRPr="00273CD2">
        <w:rPr>
          <w:rFonts w:ascii="Georgia" w:hAnsi="Georgia"/>
          <w:sz w:val="24"/>
        </w:rPr>
        <w:t>initiative Nutrition pour la croissance en 2013 (voir l</w:t>
      </w:r>
      <w:r w:rsidR="00273CD2">
        <w:rPr>
          <w:rFonts w:ascii="Georgia" w:hAnsi="Georgia"/>
          <w:sz w:val="24"/>
        </w:rPr>
        <w:t>’</w:t>
      </w:r>
      <w:r w:rsidR="00C81EEA" w:rsidRPr="005411DE">
        <w:rPr>
          <w:rFonts w:ascii="Georgia" w:hAnsi="Georgia"/>
          <w:sz w:val="24"/>
          <w:szCs w:val="24"/>
        </w:rPr>
        <w:fldChar w:fldCharType="begin"/>
      </w:r>
      <w:r w:rsidR="004A313C" w:rsidRPr="00273CD2">
        <w:rPr>
          <w:rFonts w:ascii="Georgia" w:hAnsi="Georgia"/>
          <w:sz w:val="24"/>
          <w:szCs w:val="24"/>
        </w:rPr>
        <w:instrText xml:space="preserve"> REF _Ref402706622 \r \h </w:instrText>
      </w:r>
      <w:r w:rsidR="00C81EEA" w:rsidRPr="005411DE">
        <w:rPr>
          <w:rFonts w:ascii="Georgia" w:hAnsi="Georgia"/>
          <w:sz w:val="24"/>
          <w:szCs w:val="24"/>
        </w:rPr>
      </w:r>
      <w:r w:rsidR="00C81EEA" w:rsidRPr="005411DE">
        <w:rPr>
          <w:rFonts w:ascii="Georgia" w:hAnsi="Georgia"/>
          <w:sz w:val="24"/>
          <w:szCs w:val="24"/>
        </w:rPr>
        <w:fldChar w:fldCharType="separate"/>
      </w:r>
      <w:r w:rsidR="00F47B02" w:rsidRPr="00273CD2">
        <w:rPr>
          <w:rFonts w:ascii="Georgia" w:hAnsi="Georgia"/>
          <w:sz w:val="24"/>
          <w:szCs w:val="24"/>
        </w:rPr>
        <w:t>Annex</w:t>
      </w:r>
      <w:r w:rsidR="008B362C" w:rsidRPr="00273CD2">
        <w:rPr>
          <w:rFonts w:ascii="Georgia" w:hAnsi="Georgia"/>
          <w:sz w:val="24"/>
          <w:szCs w:val="24"/>
        </w:rPr>
        <w:t>e</w:t>
      </w:r>
      <w:r w:rsidR="00F47B02" w:rsidRPr="00273CD2">
        <w:rPr>
          <w:rFonts w:ascii="Georgia" w:hAnsi="Georgia"/>
          <w:sz w:val="24"/>
          <w:szCs w:val="24"/>
        </w:rPr>
        <w:t> D</w:t>
      </w:r>
      <w:r w:rsidR="00C81EEA" w:rsidRPr="005411DE">
        <w:rPr>
          <w:rFonts w:ascii="Georgia" w:hAnsi="Georgia"/>
          <w:sz w:val="24"/>
          <w:szCs w:val="24"/>
        </w:rPr>
        <w:fldChar w:fldCharType="end"/>
      </w:r>
      <w:r w:rsidRPr="00273CD2">
        <w:rPr>
          <w:rFonts w:ascii="Georgia" w:hAnsi="Georgia"/>
          <w:sz w:val="24"/>
        </w:rPr>
        <w:t>), des engagements relatifs à l</w:t>
      </w:r>
      <w:r w:rsidR="00273CD2">
        <w:rPr>
          <w:rFonts w:ascii="Georgia" w:hAnsi="Georgia"/>
          <w:sz w:val="24"/>
        </w:rPr>
        <w:t>’</w:t>
      </w:r>
      <w:r w:rsidRPr="00273CD2">
        <w:rPr>
          <w:rFonts w:ascii="Georgia" w:hAnsi="Georgia"/>
          <w:sz w:val="24"/>
        </w:rPr>
        <w:t>augmentation des ressources pour la nutrition ont été pris par 19 donateurs et 25 gouvernements partenaires.</w:t>
      </w:r>
      <w:r w:rsidRPr="00273CD2">
        <w:rPr>
          <w:rStyle w:val="FootnoteReference"/>
          <w:rFonts w:ascii="Georgia" w:hAnsi="Georgia"/>
          <w:sz w:val="24"/>
        </w:rPr>
        <w:footnoteReference w:id="14"/>
      </w:r>
      <w:r w:rsidRPr="00273CD2">
        <w:rPr>
          <w:rFonts w:ascii="Georgia" w:hAnsi="Georgia"/>
          <w:sz w:val="24"/>
        </w:rPr>
        <w:t xml:space="preserve"> Le premier Rapport sur la nutrition dans le monde trouve qu</w:t>
      </w:r>
      <w:r w:rsidR="00273CD2">
        <w:rPr>
          <w:rFonts w:ascii="Georgia" w:hAnsi="Georgia"/>
          <w:sz w:val="24"/>
        </w:rPr>
        <w:t>’</w:t>
      </w:r>
      <w:r w:rsidRPr="00273CD2">
        <w:rPr>
          <w:rFonts w:ascii="Georgia" w:hAnsi="Georgia"/>
          <w:sz w:val="24"/>
        </w:rPr>
        <w:t>il est trop tôt pour collecter des données significatives sur ces engagements financiers. Parmi les pays des études de cas de l</w:t>
      </w:r>
      <w:r w:rsidR="00273CD2">
        <w:rPr>
          <w:rFonts w:ascii="Georgia" w:hAnsi="Georgia"/>
          <w:sz w:val="24"/>
        </w:rPr>
        <w:t>’</w:t>
      </w:r>
      <w:r w:rsidRPr="00273CD2">
        <w:rPr>
          <w:rFonts w:ascii="Georgia" w:hAnsi="Georgia"/>
          <w:sz w:val="24"/>
        </w:rPr>
        <w:t>ICE, les attentes des pays à revenu intermédiaire en ce qui concerne les ressources extérieures sont, sans surprise, différentes de celles des autres pays dépendants de l</w:t>
      </w:r>
      <w:r w:rsidR="00273CD2">
        <w:rPr>
          <w:rFonts w:ascii="Georgia" w:hAnsi="Georgia"/>
          <w:sz w:val="24"/>
        </w:rPr>
        <w:t>’</w:t>
      </w:r>
      <w:r w:rsidRPr="00273CD2">
        <w:rPr>
          <w:rFonts w:ascii="Georgia" w:hAnsi="Georgia"/>
          <w:sz w:val="24"/>
        </w:rPr>
        <w:t>aide. Cependant, dans aucun groupe il n</w:t>
      </w:r>
      <w:r w:rsidR="00273CD2">
        <w:rPr>
          <w:rFonts w:ascii="Georgia" w:hAnsi="Georgia"/>
          <w:sz w:val="24"/>
        </w:rPr>
        <w:t>’</w:t>
      </w:r>
      <w:r w:rsidRPr="00273CD2">
        <w:rPr>
          <w:rFonts w:ascii="Georgia" w:hAnsi="Georgia"/>
          <w:sz w:val="24"/>
        </w:rPr>
        <w:t xml:space="preserve">est encore possible de relever, sans équivoque, une « augmentation importante » des engagements relatifs aux ressources extérieures ou nationales. </w:t>
      </w:r>
    </w:p>
    <w:p w:rsidR="004378EF" w:rsidRPr="00273CD2" w:rsidRDefault="00552765" w:rsidP="004378EF">
      <w:pPr>
        <w:pStyle w:val="BodyText"/>
        <w:numPr>
          <w:ilvl w:val="0"/>
          <w:numId w:val="39"/>
        </w:numPr>
        <w:ind w:left="0" w:firstLine="0"/>
        <w:rPr>
          <w:rFonts w:ascii="Georgia" w:hAnsi="Georgia"/>
          <w:sz w:val="24"/>
          <w:szCs w:val="24"/>
        </w:rPr>
      </w:pPr>
      <w:r w:rsidRPr="00273CD2">
        <w:rPr>
          <w:rFonts w:ascii="Georgia" w:hAnsi="Georgia"/>
          <w:sz w:val="24"/>
        </w:rPr>
        <w:t>La</w:t>
      </w:r>
      <w:r w:rsidRPr="00273CD2">
        <w:rPr>
          <w:rFonts w:ascii="Georgia" w:hAnsi="Georgia"/>
          <w:i/>
          <w:sz w:val="24"/>
        </w:rPr>
        <w:t xml:space="preserve"> Feuille de route révisée </w:t>
      </w:r>
      <w:r w:rsidRPr="00273CD2">
        <w:rPr>
          <w:rFonts w:ascii="Georgia" w:hAnsi="Georgia"/>
          <w:sz w:val="24"/>
        </w:rPr>
        <w:t>(</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ascii="Georgia" w:hAnsi="Georgia"/>
          <w:sz w:val="24"/>
        </w:rPr>
        <w:t>SMS 2012a</w:t>
      </w:r>
      <w:r w:rsidR="00B3224B" w:rsidRPr="005411DE">
        <w:fldChar w:fldCharType="end"/>
      </w:r>
      <w:r w:rsidRPr="00273CD2">
        <w:rPr>
          <w:rFonts w:ascii="Georgia" w:hAnsi="Georgia"/>
          <w:sz w:val="24"/>
        </w:rPr>
        <w:t>) déclare que le Secrétariat « travaillera avec le Groupe principal pour explorer et poursuivre des options pour une augmentation importante des ressources pour les pays qui sont prêts à renforcer significativement les initiatives visant à assurer une meilleure nutrition pour tous ». Comment cette entreprise peut-elle être effectuée efficacement ?</w:t>
      </w:r>
    </w:p>
    <w:p w:rsidR="004378EF" w:rsidRPr="00273CD2" w:rsidRDefault="004378EF" w:rsidP="004378EF">
      <w:pPr>
        <w:pStyle w:val="SUNHead4"/>
      </w:pPr>
      <w:r w:rsidRPr="00273CD2">
        <w:t xml:space="preserve">Adhésion des pays au Mouvement </w:t>
      </w:r>
    </w:p>
    <w:p w:rsidR="004378EF" w:rsidRPr="00273CD2" w:rsidRDefault="004378EF" w:rsidP="00976520">
      <w:pPr>
        <w:pStyle w:val="SUNhead5"/>
        <w:spacing w:before="0"/>
      </w:pPr>
      <w:r w:rsidRPr="00273CD2">
        <w:t>Axé sur les pays ou impulsé par les pays ?</w:t>
      </w:r>
    </w:p>
    <w:p w:rsidR="003050AD" w:rsidRPr="00273CD2" w:rsidRDefault="003D7E75" w:rsidP="003D7E75">
      <w:pPr>
        <w:pStyle w:val="BodyText"/>
        <w:numPr>
          <w:ilvl w:val="0"/>
          <w:numId w:val="39"/>
        </w:numPr>
        <w:ind w:left="0" w:firstLine="0"/>
        <w:rPr>
          <w:rFonts w:ascii="Georgia" w:hAnsi="Georgia"/>
          <w:sz w:val="24"/>
          <w:szCs w:val="24"/>
        </w:rPr>
      </w:pPr>
      <w:r w:rsidRPr="00273CD2">
        <w:rPr>
          <w:rFonts w:ascii="Georgia" w:hAnsi="Georgia"/>
          <w:sz w:val="24"/>
        </w:rPr>
        <w:t>Le Mouvement SUN a mis l</w:t>
      </w:r>
      <w:r w:rsidR="00273CD2">
        <w:rPr>
          <w:rFonts w:ascii="Georgia" w:hAnsi="Georgia"/>
          <w:sz w:val="24"/>
        </w:rPr>
        <w:t>’</w:t>
      </w:r>
      <w:r w:rsidRPr="00273CD2">
        <w:rPr>
          <w:rFonts w:ascii="Georgia" w:hAnsi="Georgia"/>
          <w:sz w:val="24"/>
        </w:rPr>
        <w:t>accent sur la nécessité d</w:t>
      </w:r>
      <w:r w:rsidR="00273CD2">
        <w:rPr>
          <w:rFonts w:ascii="Georgia" w:hAnsi="Georgia"/>
          <w:sz w:val="24"/>
        </w:rPr>
        <w:t>’</w:t>
      </w:r>
      <w:r w:rsidRPr="00273CD2">
        <w:rPr>
          <w:rFonts w:ascii="Georgia" w:hAnsi="Georgia"/>
          <w:sz w:val="24"/>
        </w:rPr>
        <w:t>être axé sur les pays. Il a mis l</w:t>
      </w:r>
      <w:r w:rsidR="00273CD2">
        <w:rPr>
          <w:rFonts w:ascii="Georgia" w:hAnsi="Georgia"/>
          <w:sz w:val="24"/>
        </w:rPr>
        <w:t>’</w:t>
      </w:r>
      <w:r w:rsidRPr="00273CD2">
        <w:rPr>
          <w:rFonts w:ascii="Georgia" w:hAnsi="Georgia"/>
          <w:sz w:val="24"/>
        </w:rPr>
        <w:t>accent sur le soutien aux plans mis en œuvre sous la direction des gouvernements, tout en évitant délibérément d</w:t>
      </w:r>
      <w:r w:rsidR="00273CD2">
        <w:rPr>
          <w:rFonts w:ascii="Georgia" w:hAnsi="Georgia"/>
          <w:sz w:val="24"/>
        </w:rPr>
        <w:t>’</w:t>
      </w:r>
      <w:r w:rsidRPr="00273CD2">
        <w:rPr>
          <w:rFonts w:ascii="Georgia" w:hAnsi="Georgia"/>
          <w:sz w:val="24"/>
        </w:rPr>
        <w:t>être très normatif en ce qui concerne la structure ou le contenu de ces plans (par opposition aux problèmes qu</w:t>
      </w:r>
      <w:r w:rsidR="00273CD2">
        <w:rPr>
          <w:rFonts w:ascii="Georgia" w:hAnsi="Georgia"/>
          <w:sz w:val="24"/>
        </w:rPr>
        <w:t>’</w:t>
      </w:r>
      <w:r w:rsidRPr="00273CD2">
        <w:rPr>
          <w:rFonts w:ascii="Georgia" w:hAnsi="Georgia"/>
          <w:sz w:val="24"/>
        </w:rPr>
        <w:t>ils doivent résoudre). Le Réseau des pays semble être au centre des préoccupations de SUN, les autres réseaux jouant un rôle de soutien.</w:t>
      </w:r>
    </w:p>
    <w:p w:rsidR="003D7E75" w:rsidRPr="00273CD2" w:rsidRDefault="003D7E75" w:rsidP="003D7E75">
      <w:pPr>
        <w:pStyle w:val="BodyText"/>
        <w:numPr>
          <w:ilvl w:val="0"/>
          <w:numId w:val="39"/>
        </w:numPr>
        <w:ind w:left="0" w:firstLine="0"/>
        <w:rPr>
          <w:rFonts w:ascii="Georgia" w:hAnsi="Georgia"/>
          <w:sz w:val="24"/>
          <w:szCs w:val="24"/>
        </w:rPr>
      </w:pPr>
      <w:r w:rsidRPr="00273CD2">
        <w:rPr>
          <w:rFonts w:ascii="Georgia" w:hAnsi="Georgia"/>
          <w:sz w:val="24"/>
        </w:rPr>
        <w:t>Toutefois, il n</w:t>
      </w:r>
      <w:r w:rsidR="00273CD2">
        <w:rPr>
          <w:rFonts w:ascii="Georgia" w:hAnsi="Georgia"/>
          <w:sz w:val="24"/>
        </w:rPr>
        <w:t>’</w:t>
      </w:r>
      <w:r w:rsidRPr="00273CD2">
        <w:rPr>
          <w:rFonts w:ascii="Georgia" w:hAnsi="Georgia"/>
          <w:sz w:val="24"/>
        </w:rPr>
        <w:t>est pas évident que la description « impulsé par les pays » soit convenable. En effet, les implications du statut de « membre » du Mouvement SUN ont été bien comprises dans certaines de nos études de cas de pays ; dans d</w:t>
      </w:r>
      <w:r w:rsidR="00273CD2">
        <w:rPr>
          <w:rFonts w:ascii="Georgia" w:hAnsi="Georgia"/>
          <w:sz w:val="24"/>
        </w:rPr>
        <w:t>’</w:t>
      </w:r>
      <w:r w:rsidRPr="00273CD2">
        <w:rPr>
          <w:rFonts w:ascii="Georgia" w:hAnsi="Georgia"/>
          <w:sz w:val="24"/>
        </w:rPr>
        <w:t>autres, ce n</w:t>
      </w:r>
      <w:r w:rsidR="00273CD2">
        <w:rPr>
          <w:rFonts w:ascii="Georgia" w:hAnsi="Georgia"/>
          <w:sz w:val="24"/>
        </w:rPr>
        <w:t>’</w:t>
      </w:r>
      <w:r w:rsidRPr="00273CD2">
        <w:rPr>
          <w:rFonts w:ascii="Georgia" w:hAnsi="Georgia"/>
          <w:sz w:val="24"/>
        </w:rPr>
        <w:t>était pas tout à fait le cas, faire la distinction entre SUN comme un mouvement et non une organisation, comme un catalyseur et non un donateur. (Fait intéressant, les pays dont les ressortissants sont membres du Groupe principal tombaient dans les deux catégories.) Et, quand l</w:t>
      </w:r>
      <w:r w:rsidR="00273CD2">
        <w:rPr>
          <w:rFonts w:ascii="Georgia" w:hAnsi="Georgia"/>
          <w:sz w:val="24"/>
        </w:rPr>
        <w:t>’</w:t>
      </w:r>
      <w:r w:rsidRPr="00273CD2">
        <w:rPr>
          <w:rFonts w:ascii="Georgia" w:hAnsi="Georgia"/>
          <w:sz w:val="24"/>
        </w:rPr>
        <w:t>on avait bien compris ce qu</w:t>
      </w:r>
      <w:r w:rsidR="00273CD2">
        <w:rPr>
          <w:rFonts w:ascii="Georgia" w:hAnsi="Georgia"/>
          <w:sz w:val="24"/>
        </w:rPr>
        <w:t>’</w:t>
      </w:r>
      <w:r w:rsidRPr="00273CD2">
        <w:rPr>
          <w:rFonts w:ascii="Georgia" w:hAnsi="Georgia"/>
          <w:sz w:val="24"/>
        </w:rPr>
        <w:t>est SUN, il ne s</w:t>
      </w:r>
      <w:r w:rsidR="00273CD2">
        <w:rPr>
          <w:rFonts w:ascii="Georgia" w:hAnsi="Georgia"/>
          <w:sz w:val="24"/>
        </w:rPr>
        <w:t>’</w:t>
      </w:r>
      <w:r w:rsidRPr="00273CD2">
        <w:rPr>
          <w:rFonts w:ascii="Georgia" w:hAnsi="Georgia"/>
          <w:sz w:val="24"/>
        </w:rPr>
        <w:t>agissait souvent que de personnes et organismes clés (tels que le ministère de la Santé) au niveau national.</w:t>
      </w:r>
    </w:p>
    <w:p w:rsidR="00A95C40" w:rsidRPr="00273CD2" w:rsidRDefault="000E7C03" w:rsidP="00A95C40">
      <w:pPr>
        <w:pStyle w:val="BodyText"/>
        <w:numPr>
          <w:ilvl w:val="0"/>
          <w:numId w:val="39"/>
        </w:numPr>
        <w:ind w:left="0" w:firstLine="0"/>
        <w:rPr>
          <w:rFonts w:ascii="Georgia" w:hAnsi="Georgia"/>
          <w:sz w:val="24"/>
          <w:szCs w:val="24"/>
        </w:rPr>
      </w:pPr>
      <w:r w:rsidRPr="00273CD2">
        <w:rPr>
          <w:rFonts w:ascii="Georgia" w:hAnsi="Georgia"/>
          <w:sz w:val="24"/>
        </w:rPr>
        <w:t>La configuration du Groupe principal qui était adoptée en 2012 visait à refléter un mouvement « dirigé par les pays », mais on ne sait pas dans quelle mesure cela est vrai compte tenu de la façon dont le Groupe principal fonctionne réellement.</w:t>
      </w:r>
      <w:r w:rsidR="00161F7A">
        <w:rPr>
          <w:rFonts w:ascii="Georgia" w:hAnsi="Georgia"/>
          <w:sz w:val="24"/>
        </w:rPr>
        <w:t xml:space="preserve"> </w:t>
      </w:r>
      <w:r w:rsidRPr="00273CD2">
        <w:rPr>
          <w:rFonts w:ascii="Georgia" w:hAnsi="Georgia"/>
          <w:sz w:val="24"/>
        </w:rPr>
        <w:t>Par exemple, le taux de participation des représentants des pays semble plus faible que pour les autres groupes.</w:t>
      </w:r>
      <w:r w:rsidRPr="00273CD2">
        <w:rPr>
          <w:rStyle w:val="FootnoteReference"/>
          <w:rFonts w:ascii="Georgia" w:hAnsi="Georgia"/>
          <w:sz w:val="24"/>
        </w:rPr>
        <w:footnoteReference w:id="15"/>
      </w:r>
      <w:r w:rsidRPr="00273CD2">
        <w:rPr>
          <w:rFonts w:ascii="Georgia" w:hAnsi="Georgia"/>
          <w:sz w:val="24"/>
        </w:rPr>
        <w:t xml:space="preserve"> À l</w:t>
      </w:r>
      <w:r w:rsidR="00273CD2">
        <w:rPr>
          <w:rFonts w:ascii="Georgia" w:hAnsi="Georgia"/>
          <w:sz w:val="24"/>
        </w:rPr>
        <w:t>’</w:t>
      </w:r>
      <w:r w:rsidRPr="00273CD2">
        <w:rPr>
          <w:rFonts w:ascii="Georgia" w:hAnsi="Georgia"/>
          <w:sz w:val="24"/>
        </w:rPr>
        <w:t>avenir, SUN doit examiner attentivement ce que signifie être impulsé par les pays. Cela a un rapport avec la question des critères d</w:t>
      </w:r>
      <w:r w:rsidR="00273CD2">
        <w:rPr>
          <w:rFonts w:ascii="Georgia" w:hAnsi="Georgia"/>
          <w:sz w:val="24"/>
        </w:rPr>
        <w:t>’</w:t>
      </w:r>
      <w:r w:rsidRPr="00273CD2">
        <w:rPr>
          <w:rFonts w:ascii="Georgia" w:hAnsi="Georgia"/>
          <w:sz w:val="24"/>
        </w:rPr>
        <w:t>adhésion que nous examinerons plus loin.</w:t>
      </w:r>
    </w:p>
    <w:p w:rsidR="004378EF" w:rsidRPr="00273CD2" w:rsidRDefault="004378EF" w:rsidP="004378EF">
      <w:pPr>
        <w:pStyle w:val="SUNhead5"/>
      </w:pPr>
      <w:r w:rsidRPr="00273CD2">
        <w:t>Quels pays ?</w:t>
      </w:r>
    </w:p>
    <w:p w:rsidR="004378EF" w:rsidRPr="00273CD2" w:rsidRDefault="004378EF" w:rsidP="004378EF">
      <w:pPr>
        <w:pStyle w:val="BodyText"/>
        <w:numPr>
          <w:ilvl w:val="0"/>
          <w:numId w:val="39"/>
        </w:numPr>
        <w:ind w:left="0" w:firstLine="0"/>
        <w:rPr>
          <w:rFonts w:ascii="Georgia" w:hAnsi="Georgia"/>
          <w:sz w:val="24"/>
        </w:rPr>
      </w:pPr>
      <w:r w:rsidRPr="00273CD2">
        <w:rPr>
          <w:rFonts w:ascii="Georgia" w:hAnsi="Georgia"/>
          <w:sz w:val="24"/>
        </w:rPr>
        <w:t>Malgré la croissance rapide de SUN, il reste des questions auxquelles les pays SUN doivent répondre. Par conséquent :</w:t>
      </w:r>
    </w:p>
    <w:p w:rsidR="004378EF" w:rsidRPr="00273CD2" w:rsidRDefault="004378EF" w:rsidP="004378EF">
      <w:pPr>
        <w:widowControl w:val="0"/>
        <w:numPr>
          <w:ilvl w:val="0"/>
          <w:numId w:val="42"/>
        </w:numPr>
        <w:overflowPunct w:val="0"/>
        <w:adjustRightInd w:val="0"/>
        <w:spacing w:before="60" w:after="120"/>
        <w:jc w:val="both"/>
        <w:rPr>
          <w:kern w:val="28"/>
        </w:rPr>
      </w:pPr>
      <w:r w:rsidRPr="00273CD2">
        <w:t>Quelle devrait être la stratégie de SUN pour les pays qui n</w:t>
      </w:r>
      <w:r w:rsidR="00273CD2">
        <w:t>’</w:t>
      </w:r>
      <w:r w:rsidRPr="00273CD2">
        <w:t>y ont pas adhéré, mais qui ont de lourds fardeaux de sous-nutrition ? Certains de nos interlocuteurs ont désigné des pays non-membres spécifiques (grands et petits) qui pourraient, à leur sens, bénéficier d</w:t>
      </w:r>
      <w:r w:rsidR="00273CD2">
        <w:t>’</w:t>
      </w:r>
      <w:r w:rsidRPr="00273CD2">
        <w:t>une participation au sein de SUN. D</w:t>
      </w:r>
      <w:r w:rsidR="00273CD2">
        <w:t>’</w:t>
      </w:r>
      <w:r w:rsidRPr="00273CD2">
        <w:t>autres ont été plus préoccupés par le risque que l</w:t>
      </w:r>
      <w:r w:rsidR="00273CD2">
        <w:t>’</w:t>
      </w:r>
      <w:r w:rsidRPr="00273CD2">
        <w:t>adhésion toujours plus grande surcharge le SMS et les réseaux d</w:t>
      </w:r>
      <w:r w:rsidR="00273CD2">
        <w:t>’</w:t>
      </w:r>
      <w:r w:rsidRPr="00273CD2">
        <w:t>appui et dilue leur capacité à fournir une aide significative aux pays membres.</w:t>
      </w:r>
    </w:p>
    <w:p w:rsidR="00540058" w:rsidRPr="00273CD2" w:rsidRDefault="00540058" w:rsidP="004378EF">
      <w:pPr>
        <w:widowControl w:val="0"/>
        <w:numPr>
          <w:ilvl w:val="0"/>
          <w:numId w:val="42"/>
        </w:numPr>
        <w:overflowPunct w:val="0"/>
        <w:adjustRightInd w:val="0"/>
        <w:spacing w:before="60" w:after="120"/>
        <w:jc w:val="both"/>
        <w:rPr>
          <w:kern w:val="28"/>
        </w:rPr>
      </w:pPr>
      <w:r w:rsidRPr="00273CD2">
        <w:t>Quelles sont les formes de collaboration que SUN devrait rechercher avec les pays à revenu intermédiaire (MICs), y compris ceux qui, comme le Brésil et l</w:t>
      </w:r>
      <w:r w:rsidR="00273CD2">
        <w:t>’</w:t>
      </w:r>
      <w:r w:rsidRPr="00273CD2">
        <w:t>Inde, ne l</w:t>
      </w:r>
      <w:r w:rsidR="00273CD2">
        <w:t>’</w:t>
      </w:r>
      <w:r w:rsidRPr="00273CD2">
        <w:t xml:space="preserve">ont pas rejoint- et peuvent ne pas souhaiter le rejoindre - mais qui pourraient néanmoins participer au partage des expériences ? </w:t>
      </w:r>
    </w:p>
    <w:p w:rsidR="004378EF" w:rsidRPr="00273CD2" w:rsidRDefault="00B3224B" w:rsidP="004378EF">
      <w:pPr>
        <w:widowControl w:val="0"/>
        <w:numPr>
          <w:ilvl w:val="0"/>
          <w:numId w:val="42"/>
        </w:numPr>
        <w:overflowPunct w:val="0"/>
        <w:adjustRightInd w:val="0"/>
        <w:spacing w:before="60" w:after="120"/>
        <w:jc w:val="both"/>
        <w:rPr>
          <w:kern w:val="28"/>
        </w:rPr>
      </w:pPr>
      <w:r w:rsidRPr="00273CD2">
        <w:t xml:space="preserve">Une attention plus particulière doit-elle être accordée aux besoins des États fragiles et touchés par un conflit ? Comment améliorer la coordination entre SUN et le Groupe nutrition mondiale (GNC) ? (Voir </w:t>
      </w:r>
      <w:r w:rsidR="00273CD2">
        <w:t>’</w:t>
      </w:r>
      <w:r w:rsidR="00C81EEA" w:rsidRPr="005411DE">
        <w:rPr>
          <w:kern w:val="28"/>
        </w:rPr>
        <w:fldChar w:fldCharType="begin"/>
      </w:r>
      <w:r w:rsidR="00F179A5" w:rsidRPr="00273CD2">
        <w:rPr>
          <w:kern w:val="28"/>
        </w:rPr>
        <w:instrText xml:space="preserve"> REF _Ref402930417 \r \p \h </w:instrText>
      </w:r>
      <w:r w:rsidR="00C81EEA" w:rsidRPr="005411DE">
        <w:rPr>
          <w:kern w:val="28"/>
        </w:rPr>
      </w:r>
      <w:r w:rsidR="00C81EEA" w:rsidRPr="005411DE">
        <w:rPr>
          <w:kern w:val="28"/>
        </w:rPr>
        <w:fldChar w:fldCharType="separate"/>
      </w:r>
      <w:r w:rsidR="008B362C" w:rsidRPr="00273CD2">
        <w:rPr>
          <w:kern w:val="28"/>
        </w:rPr>
        <w:t>l</w:t>
      </w:r>
      <w:r w:rsidR="00273CD2">
        <w:rPr>
          <w:kern w:val="28"/>
        </w:rPr>
        <w:t>’</w:t>
      </w:r>
      <w:r w:rsidR="008B362C" w:rsidRPr="00273CD2">
        <w:rPr>
          <w:kern w:val="28"/>
        </w:rPr>
        <w:t>Encadré</w:t>
      </w:r>
      <w:r w:rsidR="00161F7A">
        <w:rPr>
          <w:kern w:val="28"/>
        </w:rPr>
        <w:t xml:space="preserve"> </w:t>
      </w:r>
      <w:r w:rsidR="00F47B02" w:rsidRPr="00273CD2">
        <w:rPr>
          <w:kern w:val="28"/>
        </w:rPr>
        <w:t xml:space="preserve">3 </w:t>
      </w:r>
      <w:r w:rsidR="008B362C" w:rsidRPr="00273CD2">
        <w:rPr>
          <w:kern w:val="28"/>
        </w:rPr>
        <w:t>ci-dessous</w:t>
      </w:r>
      <w:r w:rsidR="00C81EEA" w:rsidRPr="005411DE">
        <w:rPr>
          <w:kern w:val="28"/>
        </w:rPr>
        <w:fldChar w:fldCharType="end"/>
      </w:r>
      <w:r w:rsidRPr="00273CD2">
        <w:t xml:space="preserve">) </w:t>
      </w:r>
    </w:p>
    <w:p w:rsidR="004378EF" w:rsidRPr="00273CD2" w:rsidRDefault="004378EF" w:rsidP="005712A4">
      <w:pPr>
        <w:pStyle w:val="SUNBoxTitle"/>
      </w:pPr>
      <w:bookmarkStart w:id="12" w:name="_Ref402930417"/>
      <w:r w:rsidRPr="00273CD2">
        <w:t>États fragiles et touchés par un conflit et le Mouvement SUN</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4378EF" w:rsidRPr="00273CD2" w:rsidTr="00C6496B">
        <w:trPr>
          <w:cantSplit/>
        </w:trPr>
        <w:tc>
          <w:tcPr>
            <w:tcW w:w="9245" w:type="dxa"/>
            <w:shd w:val="clear" w:color="auto" w:fill="auto"/>
          </w:tcPr>
          <w:p w:rsidR="004378EF" w:rsidRPr="00273CD2" w:rsidRDefault="004378EF" w:rsidP="00C6496B">
            <w:pPr>
              <w:autoSpaceDE w:val="0"/>
              <w:autoSpaceDN w:val="0"/>
              <w:adjustRightInd w:val="0"/>
              <w:spacing w:before="240" w:after="100" w:afterAutospacing="1" w:line="240" w:lineRule="auto"/>
              <w:rPr>
                <w:sz w:val="22"/>
              </w:rPr>
            </w:pPr>
            <w:r w:rsidRPr="00273CD2">
              <w:rPr>
                <w:sz w:val="22"/>
              </w:rPr>
              <w:t>Un rapport commandé par World Vision sur le renforcement de la nutrition dans les États fragiles et touchés par un conflit (FCAS) énonce le nombre croissant d</w:t>
            </w:r>
            <w:r w:rsidR="00273CD2">
              <w:rPr>
                <w:sz w:val="22"/>
              </w:rPr>
              <w:t>’</w:t>
            </w:r>
            <w:r w:rsidRPr="00273CD2">
              <w:rPr>
                <w:sz w:val="22"/>
              </w:rPr>
              <w:t>éléments de preuves sur l</w:t>
            </w:r>
            <w:r w:rsidR="00273CD2">
              <w:rPr>
                <w:sz w:val="22"/>
              </w:rPr>
              <w:t>’</w:t>
            </w:r>
            <w:r w:rsidRPr="00273CD2">
              <w:rPr>
                <w:sz w:val="22"/>
              </w:rPr>
              <w:t>importance de la lutte contre la sous-nutrition dans ces pays. Il note que la prévalence de la sous-nutrition des enfants est relativement élevée dans les FCAS, ce qui peut être directement attribué à la perturbation de la production alimentaire et de l</w:t>
            </w:r>
            <w:r w:rsidR="00273CD2">
              <w:rPr>
                <w:sz w:val="22"/>
              </w:rPr>
              <w:t>’</w:t>
            </w:r>
            <w:r w:rsidRPr="00273CD2">
              <w:rPr>
                <w:sz w:val="22"/>
              </w:rPr>
              <w:t>approvisionnement, la destruction des biens et des moyens de subsistance des ménages, aux déplacements massifs des populations, et la dégradation des services essentiels tels que la santé, associés aux conflits. Dans le même temps, il est de plus en plus reconnu que l</w:t>
            </w:r>
            <w:r w:rsidR="00273CD2">
              <w:rPr>
                <w:sz w:val="22"/>
              </w:rPr>
              <w:t>’</w:t>
            </w:r>
            <w:r w:rsidRPr="00273CD2">
              <w:rPr>
                <w:sz w:val="22"/>
              </w:rPr>
              <w:t xml:space="preserve">insécurité alimentaire et nutritionnelle est associée à un risque accru de troubles et conflits sociaux violents. </w:t>
            </w:r>
          </w:p>
          <w:p w:rsidR="004378EF" w:rsidRPr="00273CD2" w:rsidRDefault="004378EF" w:rsidP="00C6496B">
            <w:pPr>
              <w:autoSpaceDE w:val="0"/>
              <w:autoSpaceDN w:val="0"/>
              <w:adjustRightInd w:val="0"/>
              <w:spacing w:after="100" w:afterAutospacing="1" w:line="240" w:lineRule="auto"/>
              <w:rPr>
                <w:sz w:val="22"/>
              </w:rPr>
            </w:pPr>
            <w:r w:rsidRPr="00273CD2">
              <w:rPr>
                <w:sz w:val="22"/>
              </w:rPr>
              <w:t>Malgré cela, des 42 pays classés comme FCAS au moment où le rapport a été rédigé, une minorité de pays (16) a, jusqu</w:t>
            </w:r>
            <w:r w:rsidR="00273CD2">
              <w:rPr>
                <w:sz w:val="22"/>
              </w:rPr>
              <w:t>’</w:t>
            </w:r>
            <w:r w:rsidRPr="00273CD2">
              <w:rPr>
                <w:sz w:val="22"/>
              </w:rPr>
              <w:t>à présent, rejoint le Mouvement SUN.</w:t>
            </w:r>
            <w:bookmarkStart w:id="13" w:name="_Ref402931746"/>
            <w:r w:rsidRPr="00273CD2">
              <w:rPr>
                <w:rStyle w:val="FootnoteReference"/>
                <w:sz w:val="22"/>
              </w:rPr>
              <w:footnoteReference w:id="16"/>
            </w:r>
            <w:bookmarkEnd w:id="13"/>
            <w:r w:rsidRPr="00273CD2">
              <w:rPr>
                <w:sz w:val="22"/>
              </w:rPr>
              <w:t xml:space="preserve"> En outre, le rapport de recherche a constaté que ces FCAS restés en dehors de SUN avaient systématiquement de plus faibles indicateurs économiques et une faible capacité de gouvernance que ceux au sein du Mouvement. </w:t>
            </w:r>
          </w:p>
          <w:p w:rsidR="004378EF" w:rsidRPr="00273CD2" w:rsidRDefault="004378EF" w:rsidP="00C6496B">
            <w:pPr>
              <w:autoSpaceDE w:val="0"/>
              <w:autoSpaceDN w:val="0"/>
              <w:adjustRightInd w:val="0"/>
              <w:spacing w:after="120" w:line="240" w:lineRule="auto"/>
              <w:rPr>
                <w:sz w:val="22"/>
              </w:rPr>
            </w:pPr>
            <w:r w:rsidRPr="00273CD2">
              <w:rPr>
                <w:sz w:val="22"/>
              </w:rPr>
              <w:t xml:space="preserve"> Le rapport conclut que la raison pour laquelle tant de FCAS sont exclus est que la sous-nutrition continue d</w:t>
            </w:r>
            <w:r w:rsidR="00273CD2">
              <w:rPr>
                <w:sz w:val="22"/>
              </w:rPr>
              <w:t>’</w:t>
            </w:r>
            <w:r w:rsidRPr="00273CD2">
              <w:rPr>
                <w:sz w:val="22"/>
              </w:rPr>
              <w:t>être considérée, fondamentalement, comme un problème de sous-nutrition aiguë, dont la solution réside dans une augmentation d</w:t>
            </w:r>
            <w:r w:rsidR="00273CD2">
              <w:rPr>
                <w:sz w:val="22"/>
              </w:rPr>
              <w:t>’</w:t>
            </w:r>
            <w:r w:rsidRPr="00273CD2">
              <w:rPr>
                <w:sz w:val="22"/>
              </w:rPr>
              <w:t>apport en aliments. Cet accent mis sur le traitement humanitaire sectoriel inhibe les incitations à une collaboration intersectorielle et interministérielle. Le rapport recommande que les donateurs et les organismes techniques partenaires des gouvernements des FCAS soient plus cohérents dans l</w:t>
            </w:r>
            <w:r w:rsidR="00273CD2">
              <w:rPr>
                <w:sz w:val="22"/>
              </w:rPr>
              <w:t>’</w:t>
            </w:r>
            <w:r w:rsidRPr="00273CD2">
              <w:rPr>
                <w:sz w:val="22"/>
              </w:rPr>
              <w:t>adoption et la promotion du modèle d</w:t>
            </w:r>
            <w:r w:rsidR="00273CD2">
              <w:rPr>
                <w:sz w:val="22"/>
              </w:rPr>
              <w:t>’</w:t>
            </w:r>
            <w:r w:rsidRPr="00273CD2">
              <w:rPr>
                <w:sz w:val="22"/>
              </w:rPr>
              <w:t>action intégrée de SUN qui traite de la sous-nutrition aiguë et chronique, en intégrant les interventions interdépendantes en matière de santé, de sécurité alimentaire et d</w:t>
            </w:r>
            <w:r w:rsidR="00273CD2">
              <w:rPr>
                <w:sz w:val="22"/>
              </w:rPr>
              <w:t>’</w:t>
            </w:r>
            <w:r w:rsidRPr="00273CD2">
              <w:rPr>
                <w:sz w:val="22"/>
              </w:rPr>
              <w:t>agriculture.</w:t>
            </w:r>
          </w:p>
        </w:tc>
      </w:tr>
    </w:tbl>
    <w:p w:rsidR="004378EF" w:rsidRPr="00273CD2" w:rsidRDefault="004378EF" w:rsidP="004378EF">
      <w:pPr>
        <w:widowControl w:val="0"/>
        <w:overflowPunct w:val="0"/>
        <w:adjustRightInd w:val="0"/>
        <w:spacing w:before="60" w:after="120"/>
        <w:ind w:left="360"/>
        <w:jc w:val="both"/>
        <w:rPr>
          <w:kern w:val="28"/>
          <w:sz w:val="20"/>
          <w:szCs w:val="20"/>
        </w:rPr>
      </w:pPr>
      <w:r w:rsidRPr="00273CD2">
        <w:rPr>
          <w:kern w:val="28"/>
          <w:sz w:val="20"/>
        </w:rPr>
        <w:t xml:space="preserve">Source : </w:t>
      </w:r>
      <w:r w:rsidR="00B3224B" w:rsidRPr="005411DE">
        <w:fldChar w:fldCharType="begin"/>
      </w:r>
      <w:r w:rsidR="00B3224B" w:rsidRPr="00273CD2">
        <w:instrText xml:space="preserve"> REF _Ref402185812 \h  \* MERGEFORMAT </w:instrText>
      </w:r>
      <w:r w:rsidR="00B3224B" w:rsidRPr="005411DE">
        <w:fldChar w:fldCharType="separate"/>
      </w:r>
      <w:r w:rsidR="00F47B02" w:rsidRPr="00273CD2">
        <w:rPr>
          <w:rFonts w:cs="Arial"/>
          <w:sz w:val="20"/>
          <w:szCs w:val="20"/>
        </w:rPr>
        <w:t>Taylor 2013</w:t>
      </w:r>
      <w:r w:rsidR="00B3224B" w:rsidRPr="005411DE">
        <w:fldChar w:fldCharType="end"/>
      </w:r>
    </w:p>
    <w:p w:rsidR="004378EF" w:rsidRPr="00273CD2" w:rsidRDefault="004378EF" w:rsidP="004378EF">
      <w:pPr>
        <w:widowControl w:val="0"/>
        <w:overflowPunct w:val="0"/>
        <w:adjustRightInd w:val="0"/>
        <w:spacing w:before="60" w:after="120"/>
        <w:jc w:val="both"/>
        <w:rPr>
          <w:kern w:val="28"/>
          <w:sz w:val="20"/>
          <w:szCs w:val="20"/>
        </w:rPr>
      </w:pPr>
    </w:p>
    <w:p w:rsidR="004378EF" w:rsidRPr="00273CD2" w:rsidRDefault="004378EF" w:rsidP="004378EF">
      <w:pPr>
        <w:pStyle w:val="SUNhead5"/>
      </w:pPr>
      <w:r w:rsidRPr="00273CD2">
        <w:t>Des normes de performance pour les pays membres de SUN ?</w:t>
      </w:r>
    </w:p>
    <w:p w:rsidR="004378EF" w:rsidRPr="00273CD2" w:rsidRDefault="004378EF" w:rsidP="004378EF">
      <w:pPr>
        <w:pStyle w:val="BodyText"/>
        <w:numPr>
          <w:ilvl w:val="0"/>
          <w:numId w:val="39"/>
        </w:numPr>
        <w:ind w:left="0" w:firstLine="0"/>
        <w:rPr>
          <w:rFonts w:ascii="Georgia" w:hAnsi="Georgia"/>
          <w:sz w:val="24"/>
        </w:rPr>
      </w:pPr>
      <w:r w:rsidRPr="00273CD2">
        <w:rPr>
          <w:rFonts w:ascii="Georgia" w:hAnsi="Georgia"/>
          <w:sz w:val="24"/>
        </w:rPr>
        <w:t>Les exigences pour les pays qui souhaitent se joindre au Mouvement SUN ne sont contraignantes, conformément à son approche délibérément inclusive. Pour l</w:t>
      </w:r>
      <w:r w:rsidR="00273CD2">
        <w:rPr>
          <w:rFonts w:ascii="Georgia" w:hAnsi="Georgia"/>
          <w:sz w:val="24"/>
        </w:rPr>
        <w:t>’</w:t>
      </w:r>
      <w:r w:rsidRPr="00273CD2">
        <w:rPr>
          <w:rFonts w:ascii="Georgia" w:hAnsi="Georgia"/>
          <w:sz w:val="24"/>
        </w:rPr>
        <w:t>instant, il n</w:t>
      </w:r>
      <w:r w:rsidR="00273CD2">
        <w:rPr>
          <w:rFonts w:ascii="Georgia" w:hAnsi="Georgia"/>
          <w:sz w:val="24"/>
        </w:rPr>
        <w:t>’</w:t>
      </w:r>
      <w:r w:rsidRPr="00273CD2">
        <w:rPr>
          <w:rFonts w:ascii="Georgia" w:hAnsi="Georgia"/>
          <w:sz w:val="24"/>
        </w:rPr>
        <w:t xml:space="preserve">y a pas de normes établies de performance ni aucune procédure de révision ou de renouvellement de son adhésion. Cependant, la </w:t>
      </w:r>
      <w:r w:rsidRPr="00273CD2">
        <w:rPr>
          <w:rFonts w:ascii="Georgia" w:hAnsi="Georgia"/>
          <w:i/>
          <w:sz w:val="24"/>
        </w:rPr>
        <w:t xml:space="preserve">Feuille de route révisée </w:t>
      </w:r>
      <w:r w:rsidRPr="00273CD2">
        <w:rPr>
          <w:rFonts w:ascii="Georgia" w:hAnsi="Georgia"/>
          <w:sz w:val="24"/>
        </w:rPr>
        <w:t>fait allusion à ces normes (en particulier au point (c) ci-dessous) :</w:t>
      </w:r>
    </w:p>
    <w:p w:rsidR="004378EF" w:rsidRPr="00273CD2" w:rsidRDefault="004378EF" w:rsidP="004378EF">
      <w:pPr>
        <w:autoSpaceDE w:val="0"/>
        <w:autoSpaceDN w:val="0"/>
        <w:adjustRightInd w:val="0"/>
        <w:spacing w:before="120" w:after="120" w:line="240" w:lineRule="auto"/>
        <w:ind w:left="720"/>
        <w:rPr>
          <w:rFonts w:ascii="Calibri" w:hAnsi="Calibri"/>
          <w:i/>
        </w:rPr>
      </w:pPr>
      <w:r w:rsidRPr="00273CD2">
        <w:rPr>
          <w:rStyle w:val="SUNquoteChar"/>
          <w:b/>
        </w:rPr>
        <w:t>« Les membres du Mouvement concentreront leur appui aux pays qui ont fait preuve d</w:t>
      </w:r>
      <w:r w:rsidR="00273CD2">
        <w:rPr>
          <w:rStyle w:val="SUNquoteChar"/>
          <w:b/>
        </w:rPr>
        <w:t>’</w:t>
      </w:r>
      <w:r w:rsidRPr="00273CD2">
        <w:rPr>
          <w:rStyle w:val="SUNquoteChar"/>
          <w:b/>
        </w:rPr>
        <w:t>une volonté de renforcer la nutrition.</w:t>
      </w:r>
      <w:r w:rsidRPr="00273CD2">
        <w:rPr>
          <w:rStyle w:val="SUNquoteChar"/>
        </w:rPr>
        <w:t xml:space="preserve"> Pour parvenir à ce résultat, le Secrétariat du Mouvement veillera à a) l</w:t>
      </w:r>
      <w:r w:rsidR="00273CD2">
        <w:rPr>
          <w:rStyle w:val="SUNquoteChar"/>
        </w:rPr>
        <w:t>’</w:t>
      </w:r>
      <w:r w:rsidRPr="00273CD2">
        <w:rPr>
          <w:rStyle w:val="SUNquoteChar"/>
        </w:rPr>
        <w:t>élaboration d</w:t>
      </w:r>
      <w:r w:rsidR="00273CD2">
        <w:rPr>
          <w:rStyle w:val="SUNquoteChar"/>
        </w:rPr>
        <w:t>’</w:t>
      </w:r>
      <w:r w:rsidRPr="00273CD2">
        <w:rPr>
          <w:rStyle w:val="SUNquoteChar"/>
        </w:rPr>
        <w:t>approches cohérentes de chiffrage du renforcement de la nutrition et de suivi des dépenses, b) la réalisation des estimations préliminaires des coûts de mise en œuvre des stratégies contribuant à la nutrition, c) la mise en place d</w:t>
      </w:r>
      <w:r w:rsidR="00273CD2">
        <w:rPr>
          <w:rStyle w:val="SUNquoteChar"/>
        </w:rPr>
        <w:t>’</w:t>
      </w:r>
      <w:r w:rsidRPr="00273CD2">
        <w:rPr>
          <w:rStyle w:val="SUNquoteChar"/>
        </w:rPr>
        <w:t>un système pour des examens indépendants des plans nationaux et des activités, et un mécanisme de recours, d) l</w:t>
      </w:r>
      <w:r w:rsidR="00273CD2">
        <w:rPr>
          <w:rStyle w:val="SUNquoteChar"/>
        </w:rPr>
        <w:t>’</w:t>
      </w:r>
      <w:r w:rsidRPr="00273CD2">
        <w:rPr>
          <w:rStyle w:val="SUNquoteChar"/>
        </w:rPr>
        <w:t>élaboration d</w:t>
      </w:r>
      <w:r w:rsidR="00273CD2">
        <w:rPr>
          <w:rStyle w:val="SUNquoteChar"/>
        </w:rPr>
        <w:t>’</w:t>
      </w:r>
      <w:r w:rsidRPr="00273CD2">
        <w:rPr>
          <w:rStyle w:val="SUNquoteChar"/>
        </w:rPr>
        <w:t>approches alternatives pour la fourniture de fonds externes aux pays - surtout quand ils sont incapables d</w:t>
      </w:r>
      <w:r w:rsidR="00273CD2">
        <w:rPr>
          <w:rStyle w:val="SUNquoteChar"/>
        </w:rPr>
        <w:t>’</w:t>
      </w:r>
      <w:r w:rsidRPr="00273CD2">
        <w:rPr>
          <w:rStyle w:val="SUNquoteChar"/>
        </w:rPr>
        <w:t>accéder à des ressources extérieures à travers des mécanismes internes, e) l</w:t>
      </w:r>
      <w:r w:rsidR="00273CD2">
        <w:rPr>
          <w:rStyle w:val="SUNquoteChar"/>
        </w:rPr>
        <w:t>’</w:t>
      </w:r>
      <w:r w:rsidRPr="00273CD2">
        <w:rPr>
          <w:rStyle w:val="SUNquoteChar"/>
        </w:rPr>
        <w:t>élaboration d</w:t>
      </w:r>
      <w:r w:rsidR="00273CD2">
        <w:rPr>
          <w:rStyle w:val="SUNquoteChar"/>
        </w:rPr>
        <w:t>’</w:t>
      </w:r>
      <w:r w:rsidRPr="00273CD2">
        <w:rPr>
          <w:rStyle w:val="SUNquoteChar"/>
        </w:rPr>
        <w:t>un plan d</w:t>
      </w:r>
      <w:r w:rsidR="00273CD2">
        <w:rPr>
          <w:rStyle w:val="SUNquoteChar"/>
        </w:rPr>
        <w:t>’</w:t>
      </w:r>
      <w:r w:rsidRPr="00273CD2">
        <w:rPr>
          <w:rStyle w:val="SUNquoteChar"/>
        </w:rPr>
        <w:t>exploitation et d</w:t>
      </w:r>
      <w:r w:rsidR="00273CD2">
        <w:rPr>
          <w:rStyle w:val="SUNquoteChar"/>
        </w:rPr>
        <w:t>’</w:t>
      </w:r>
      <w:r w:rsidRPr="00273CD2">
        <w:rPr>
          <w:rStyle w:val="SUNquoteChar"/>
        </w:rPr>
        <w:t>investissement sur la base des évaluations des progrès réalisés ».</w:t>
      </w:r>
      <w:r w:rsidRPr="00273CD2">
        <w:rPr>
          <w:rFonts w:ascii="Calibri" w:hAnsi="Calibri"/>
          <w:color w:val="000000"/>
        </w:rPr>
        <w:t xml:space="preserve"> </w:t>
      </w:r>
      <w:r w:rsidRPr="00273CD2">
        <w:t>(</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eastAsia="Times New Roman"/>
          <w:szCs w:val="20"/>
        </w:rPr>
        <w:t>SMS 2012a</w:t>
      </w:r>
      <w:r w:rsidR="00B3224B" w:rsidRPr="005411DE">
        <w:fldChar w:fldCharType="end"/>
      </w:r>
      <w:r w:rsidRPr="00273CD2">
        <w:t>, ¶10)</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Le Mouvement SUN peut-il conserver son dynamisme s</w:t>
      </w:r>
      <w:r w:rsidR="00273CD2">
        <w:rPr>
          <w:rFonts w:ascii="Georgia" w:hAnsi="Georgia"/>
          <w:sz w:val="24"/>
        </w:rPr>
        <w:t>’</w:t>
      </w:r>
      <w:r w:rsidRPr="00273CD2">
        <w:rPr>
          <w:rFonts w:ascii="Georgia" w:hAnsi="Georgia"/>
          <w:sz w:val="24"/>
        </w:rPr>
        <w:t>il ne définit pas de normes pour ses pays membres ?</w:t>
      </w:r>
      <w:r w:rsidR="00161F7A">
        <w:rPr>
          <w:rFonts w:ascii="Georgia" w:hAnsi="Georgia"/>
          <w:sz w:val="24"/>
        </w:rPr>
        <w:t xml:space="preserve"> </w:t>
      </w:r>
      <w:r w:rsidRPr="00273CD2">
        <w:rPr>
          <w:rFonts w:ascii="Georgia" w:hAnsi="Georgia"/>
          <w:sz w:val="24"/>
        </w:rPr>
        <w:t>Si des normes sont établies, cela peut-il être fait d</w:t>
      </w:r>
      <w:r w:rsidR="00273CD2">
        <w:rPr>
          <w:rFonts w:ascii="Georgia" w:hAnsi="Georgia"/>
          <w:sz w:val="24"/>
        </w:rPr>
        <w:t>’</w:t>
      </w:r>
      <w:r w:rsidRPr="00273CD2">
        <w:rPr>
          <w:rFonts w:ascii="Georgia" w:hAnsi="Georgia"/>
          <w:sz w:val="24"/>
        </w:rPr>
        <w:t>une manière qui soit compatible avec l</w:t>
      </w:r>
      <w:r w:rsidR="00273CD2">
        <w:rPr>
          <w:rFonts w:ascii="Georgia" w:hAnsi="Georgia"/>
          <w:sz w:val="24"/>
        </w:rPr>
        <w:t>’</w:t>
      </w:r>
      <w:r w:rsidRPr="00273CD2">
        <w:rPr>
          <w:rFonts w:ascii="Georgia" w:hAnsi="Georgia"/>
          <w:sz w:val="24"/>
        </w:rPr>
        <w:t>aspiration de SUN être impulsé par les pays ?</w:t>
      </w:r>
    </w:p>
    <w:p w:rsidR="004378EF" w:rsidRPr="00273CD2" w:rsidRDefault="004378EF" w:rsidP="004378EF">
      <w:pPr>
        <w:pStyle w:val="SUNHead4"/>
      </w:pPr>
      <w:r w:rsidRPr="00273CD2">
        <w:t>Soutien nécessaire aux pays SUN</w:t>
      </w:r>
    </w:p>
    <w:p w:rsidR="004378EF" w:rsidRPr="00273CD2" w:rsidRDefault="004378EF" w:rsidP="004378EF">
      <w:pPr>
        <w:pStyle w:val="BodyText"/>
        <w:numPr>
          <w:ilvl w:val="0"/>
          <w:numId w:val="39"/>
        </w:numPr>
        <w:ind w:left="0" w:firstLine="0"/>
        <w:rPr>
          <w:rFonts w:ascii="Georgia" w:hAnsi="Georgia"/>
          <w:sz w:val="24"/>
        </w:rPr>
      </w:pPr>
      <w:r w:rsidRPr="00273CD2">
        <w:rPr>
          <w:rFonts w:ascii="Georgia" w:hAnsi="Georgia"/>
          <w:sz w:val="24"/>
        </w:rPr>
        <w:t>De quels types de soutien les pays SUN auront-ils besoin dans la période à venir ?</w:t>
      </w:r>
      <w:r w:rsidR="00161F7A">
        <w:rPr>
          <w:rFonts w:ascii="Georgia" w:hAnsi="Georgia"/>
          <w:sz w:val="24"/>
        </w:rPr>
        <w:t xml:space="preserve"> </w:t>
      </w:r>
      <w:r w:rsidRPr="00273CD2">
        <w:rPr>
          <w:rFonts w:ascii="Georgia" w:hAnsi="Georgia"/>
          <w:sz w:val="24"/>
        </w:rPr>
        <w:t>Pour chaque type de soutien nécessaire, SUN doit examiner si son rôle est de faciliter, catalyser ou fournir un tel soutien. Il existe d</w:t>
      </w:r>
      <w:r w:rsidR="00273CD2">
        <w:rPr>
          <w:rFonts w:ascii="Georgia" w:hAnsi="Georgia"/>
          <w:sz w:val="24"/>
        </w:rPr>
        <w:t>’</w:t>
      </w:r>
      <w:r w:rsidRPr="00273CD2">
        <w:rPr>
          <w:rFonts w:ascii="Georgia" w:hAnsi="Georgia"/>
          <w:sz w:val="24"/>
        </w:rPr>
        <w:t>autres implications pour le rôle du SMS et divers réseaux de soutien. Les catégories de soutien comprennent, sans s</w:t>
      </w:r>
      <w:r w:rsidR="00273CD2">
        <w:rPr>
          <w:rFonts w:ascii="Georgia" w:hAnsi="Georgia"/>
          <w:sz w:val="24"/>
        </w:rPr>
        <w:t>’</w:t>
      </w:r>
      <w:r w:rsidRPr="00273CD2">
        <w:rPr>
          <w:rFonts w:ascii="Georgia" w:hAnsi="Georgia"/>
          <w:sz w:val="24"/>
        </w:rPr>
        <w:t>y limiter :</w:t>
      </w:r>
    </w:p>
    <w:p w:rsidR="004378EF" w:rsidRPr="00273CD2" w:rsidRDefault="004378EF" w:rsidP="004378EF">
      <w:pPr>
        <w:widowControl w:val="0"/>
        <w:numPr>
          <w:ilvl w:val="0"/>
          <w:numId w:val="43"/>
        </w:numPr>
        <w:overflowPunct w:val="0"/>
        <w:adjustRightInd w:val="0"/>
        <w:spacing w:before="60" w:after="120"/>
        <w:jc w:val="both"/>
        <w:rPr>
          <w:kern w:val="28"/>
        </w:rPr>
      </w:pPr>
      <w:r w:rsidRPr="00273CD2">
        <w:t>le plaidoyer et les réunions de parties prenantes ;</w:t>
      </w:r>
    </w:p>
    <w:p w:rsidR="004378EF" w:rsidRPr="00273CD2" w:rsidRDefault="004378EF" w:rsidP="004378EF">
      <w:pPr>
        <w:widowControl w:val="0"/>
        <w:numPr>
          <w:ilvl w:val="0"/>
          <w:numId w:val="43"/>
        </w:numPr>
        <w:overflowPunct w:val="0"/>
        <w:adjustRightInd w:val="0"/>
        <w:spacing w:before="60" w:after="120"/>
        <w:jc w:val="both"/>
        <w:rPr>
          <w:kern w:val="28"/>
        </w:rPr>
      </w:pPr>
      <w:r w:rsidRPr="00273CD2">
        <w:t>le support technique (par exemple plus de conseils sur l</w:t>
      </w:r>
      <w:r w:rsidR="00273CD2">
        <w:t>’</w:t>
      </w:r>
      <w:r w:rsidRPr="00273CD2">
        <w:t>élaboration de politiques et programmes contribuant à la nutrition) ;</w:t>
      </w:r>
    </w:p>
    <w:p w:rsidR="004378EF" w:rsidRPr="00273CD2" w:rsidRDefault="004378EF" w:rsidP="004378EF">
      <w:pPr>
        <w:widowControl w:val="0"/>
        <w:numPr>
          <w:ilvl w:val="0"/>
          <w:numId w:val="43"/>
        </w:numPr>
        <w:overflowPunct w:val="0"/>
        <w:adjustRightInd w:val="0"/>
        <w:spacing w:before="60" w:after="120"/>
        <w:jc w:val="both"/>
        <w:rPr>
          <w:kern w:val="28"/>
        </w:rPr>
      </w:pPr>
      <w:r w:rsidRPr="00273CD2">
        <w:t>l</w:t>
      </w:r>
      <w:r w:rsidR="00273CD2">
        <w:t>’</w:t>
      </w:r>
      <w:r w:rsidRPr="00273CD2">
        <w:t xml:space="preserve">établissement de normes et le suivi (comme relevé ci-dessus) ; </w:t>
      </w:r>
    </w:p>
    <w:p w:rsidR="004378EF" w:rsidRPr="00273CD2" w:rsidRDefault="004378EF" w:rsidP="004378EF">
      <w:pPr>
        <w:widowControl w:val="0"/>
        <w:numPr>
          <w:ilvl w:val="0"/>
          <w:numId w:val="43"/>
        </w:numPr>
        <w:overflowPunct w:val="0"/>
        <w:adjustRightInd w:val="0"/>
        <w:spacing w:before="60" w:after="120"/>
        <w:jc w:val="both"/>
        <w:rPr>
          <w:kern w:val="28"/>
        </w:rPr>
      </w:pPr>
      <w:r w:rsidRPr="00273CD2">
        <w:t>le soutien financier (l</w:t>
      </w:r>
      <w:r w:rsidR="00273CD2">
        <w:t>’</w:t>
      </w:r>
      <w:r w:rsidRPr="00273CD2">
        <w:t>accent devrait-il être davantage mis sur la mobilisation des financements pour la nutrition comme un critère de réussite ?).</w:t>
      </w:r>
    </w:p>
    <w:p w:rsidR="004378EF" w:rsidRPr="00273CD2" w:rsidRDefault="004378EF" w:rsidP="004378EF">
      <w:pPr>
        <w:pStyle w:val="SUNHead4"/>
      </w:pPr>
      <w:r w:rsidRPr="00273CD2">
        <w:t>Organisation et gouvernance</w:t>
      </w:r>
    </w:p>
    <w:p w:rsidR="004378EF" w:rsidRPr="00273CD2" w:rsidRDefault="004378EF" w:rsidP="004378EF">
      <w:pPr>
        <w:pStyle w:val="BodyText"/>
        <w:numPr>
          <w:ilvl w:val="0"/>
          <w:numId w:val="39"/>
        </w:numPr>
        <w:ind w:left="0" w:firstLine="0"/>
        <w:rPr>
          <w:rFonts w:ascii="Georgia" w:hAnsi="Georgia"/>
          <w:sz w:val="28"/>
        </w:rPr>
      </w:pPr>
      <w:r w:rsidRPr="00273CD2">
        <w:rPr>
          <w:rFonts w:ascii="Georgia" w:hAnsi="Georgia"/>
          <w:sz w:val="24"/>
        </w:rPr>
        <w:t>Le rapport d</w:t>
      </w:r>
      <w:r w:rsidR="00273CD2">
        <w:rPr>
          <w:rFonts w:ascii="Georgia" w:hAnsi="Georgia"/>
          <w:sz w:val="24"/>
        </w:rPr>
        <w:t>’</w:t>
      </w:r>
      <w:r w:rsidRPr="00273CD2">
        <w:rPr>
          <w:rFonts w:ascii="Georgia" w:hAnsi="Georgia"/>
          <w:sz w:val="24"/>
        </w:rPr>
        <w:t>intendance a mis en garde contre l</w:t>
      </w:r>
      <w:r w:rsidR="00273CD2">
        <w:rPr>
          <w:rFonts w:ascii="Georgia" w:hAnsi="Georgia"/>
          <w:sz w:val="24"/>
        </w:rPr>
        <w:t>’</w:t>
      </w:r>
      <w:r w:rsidRPr="00273CD2">
        <w:rPr>
          <w:rFonts w:ascii="Georgia" w:hAnsi="Georgia"/>
          <w:sz w:val="24"/>
        </w:rPr>
        <w:t>adoption précoce d</w:t>
      </w:r>
      <w:r w:rsidR="00273CD2">
        <w:rPr>
          <w:rFonts w:ascii="Georgia" w:hAnsi="Georgia"/>
          <w:sz w:val="24"/>
        </w:rPr>
        <w:t>’</w:t>
      </w:r>
      <w:r w:rsidRPr="00273CD2">
        <w:rPr>
          <w:rFonts w:ascii="Georgia" w:hAnsi="Georgia"/>
          <w:sz w:val="24"/>
        </w:rPr>
        <w:t>une forme rigide dans la vie d</w:t>
      </w:r>
      <w:r w:rsidR="00273CD2">
        <w:rPr>
          <w:rFonts w:ascii="Georgia" w:hAnsi="Georgia"/>
          <w:sz w:val="24"/>
        </w:rPr>
        <w:t>’</w:t>
      </w:r>
      <w:r w:rsidRPr="00273CD2">
        <w:rPr>
          <w:rFonts w:ascii="Georgia" w:hAnsi="Georgia"/>
          <w:sz w:val="24"/>
        </w:rPr>
        <w:t>un Mouvement plutôt flexible, mais des questions se soulèvent déjà quant à savoir si SUN a besoin d</w:t>
      </w:r>
      <w:r w:rsidR="00273CD2">
        <w:rPr>
          <w:rFonts w:ascii="Georgia" w:hAnsi="Georgia"/>
          <w:sz w:val="24"/>
        </w:rPr>
        <w:t>’</w:t>
      </w:r>
      <w:r w:rsidRPr="00273CD2">
        <w:rPr>
          <w:rFonts w:ascii="Georgia" w:hAnsi="Georgia"/>
          <w:sz w:val="24"/>
        </w:rPr>
        <w:t>une organisation et d</w:t>
      </w:r>
      <w:r w:rsidR="00273CD2">
        <w:rPr>
          <w:rFonts w:ascii="Georgia" w:hAnsi="Georgia"/>
          <w:sz w:val="24"/>
        </w:rPr>
        <w:t>’</w:t>
      </w:r>
      <w:r w:rsidRPr="00273CD2">
        <w:rPr>
          <w:rFonts w:ascii="Georgia" w:hAnsi="Georgia"/>
          <w:sz w:val="24"/>
        </w:rPr>
        <w:t xml:space="preserve">une gouvernance plus matures, et si cela peut être réalisé sans compromettre la nature du Mouvement qui se veut </w:t>
      </w:r>
      <w:proofErr w:type="gramStart"/>
      <w:r w:rsidRPr="00273CD2">
        <w:rPr>
          <w:rFonts w:ascii="Georgia" w:hAnsi="Georgia"/>
          <w:sz w:val="24"/>
        </w:rPr>
        <w:t>centré</w:t>
      </w:r>
      <w:proofErr w:type="gramEnd"/>
      <w:r w:rsidRPr="00273CD2">
        <w:rPr>
          <w:rFonts w:ascii="Georgia" w:hAnsi="Georgia"/>
          <w:sz w:val="24"/>
        </w:rPr>
        <w:t xml:space="preserve"> sur les pays.</w:t>
      </w:r>
      <w:r w:rsidR="00161F7A">
        <w:rPr>
          <w:rFonts w:ascii="Georgia" w:hAnsi="Georgia"/>
          <w:sz w:val="24"/>
        </w:rPr>
        <w:t xml:space="preserve"> </w:t>
      </w:r>
      <w:r w:rsidRPr="00273CD2">
        <w:rPr>
          <w:rFonts w:ascii="Georgia" w:hAnsi="Georgia"/>
          <w:sz w:val="24"/>
        </w:rPr>
        <w:t>En particulier :</w:t>
      </w:r>
    </w:p>
    <w:p w:rsidR="004378EF" w:rsidRPr="00273CD2" w:rsidRDefault="004378EF" w:rsidP="004378EF">
      <w:pPr>
        <w:widowControl w:val="0"/>
        <w:numPr>
          <w:ilvl w:val="0"/>
          <w:numId w:val="45"/>
        </w:numPr>
        <w:overflowPunct w:val="0"/>
        <w:adjustRightInd w:val="0"/>
        <w:spacing w:before="60" w:after="120"/>
        <w:jc w:val="both"/>
        <w:rPr>
          <w:kern w:val="28"/>
        </w:rPr>
      </w:pPr>
      <w:r w:rsidRPr="00273CD2">
        <w:t>Le Groupe principal est-il viable dans sa forme actuelle ?</w:t>
      </w:r>
    </w:p>
    <w:p w:rsidR="004378EF" w:rsidRPr="00273CD2" w:rsidRDefault="004378EF" w:rsidP="004378EF">
      <w:pPr>
        <w:widowControl w:val="0"/>
        <w:numPr>
          <w:ilvl w:val="1"/>
          <w:numId w:val="45"/>
        </w:numPr>
        <w:overflowPunct w:val="0"/>
        <w:adjustRightInd w:val="0"/>
        <w:spacing w:before="60" w:after="120"/>
        <w:rPr>
          <w:kern w:val="28"/>
        </w:rPr>
      </w:pPr>
      <w:r w:rsidRPr="00273CD2">
        <w:t>La configuration actuelle du Groupe principal a, en effet, fusionné les rôles de supervision et de champions (que le rapport d</w:t>
      </w:r>
      <w:r w:rsidR="00273CD2">
        <w:t>’</w:t>
      </w:r>
      <w:r w:rsidRPr="00273CD2">
        <w:t>intendance considère comme distincts) et - en principe au moins - ses membres agissent à titre individuel et non en tant que représentants des organisations et des réseaux d</w:t>
      </w:r>
      <w:r w:rsidR="00273CD2">
        <w:t>’</w:t>
      </w:r>
      <w:r w:rsidRPr="00273CD2">
        <w:t>où ils sont issus.</w:t>
      </w:r>
      <w:r w:rsidRPr="00273CD2">
        <w:rPr>
          <w:rStyle w:val="FootnoteReference"/>
          <w:kern w:val="28"/>
        </w:rPr>
        <w:footnoteReference w:id="17"/>
      </w:r>
      <w:r w:rsidR="00161F7A">
        <w:t xml:space="preserve"> </w:t>
      </w:r>
      <w:r w:rsidRPr="00273CD2">
        <w:t>Sans doute, cela risque de compromettre à la fois la légitimité et l</w:t>
      </w:r>
      <w:r w:rsidR="00273CD2">
        <w:t>’</w:t>
      </w:r>
      <w:r w:rsidRPr="00273CD2">
        <w:t>efficacité de l</w:t>
      </w:r>
      <w:r w:rsidR="00273CD2">
        <w:t>’</w:t>
      </w:r>
      <w:r w:rsidRPr="00273CD2">
        <w:t xml:space="preserve">organe directeur de SUN, et on ne sait pas comment la composition actuelle du Groupe principal devrait être améliorée ou maintenue. </w:t>
      </w:r>
    </w:p>
    <w:p w:rsidR="004378EF" w:rsidRPr="00273CD2" w:rsidRDefault="004378EF" w:rsidP="004378EF">
      <w:pPr>
        <w:widowControl w:val="0"/>
        <w:numPr>
          <w:ilvl w:val="1"/>
          <w:numId w:val="45"/>
        </w:numPr>
        <w:overflowPunct w:val="0"/>
        <w:adjustRightInd w:val="0"/>
        <w:spacing w:before="60" w:after="120"/>
        <w:rPr>
          <w:kern w:val="28"/>
        </w:rPr>
      </w:pPr>
      <w:r w:rsidRPr="00273CD2">
        <w:t>Il est justifié de mettre en place un petit organe exécutif qui pourrait être plus efficace pour veiller à la redevabilité au sein du SMS, mais comment la légitimité d</w:t>
      </w:r>
      <w:r w:rsidR="00273CD2">
        <w:t>’</w:t>
      </w:r>
      <w:r w:rsidRPr="00273CD2">
        <w:t>un tel organisme serait-elle assurée ?</w:t>
      </w:r>
    </w:p>
    <w:p w:rsidR="004378EF" w:rsidRPr="00273CD2" w:rsidRDefault="004378EF" w:rsidP="0033538F">
      <w:pPr>
        <w:keepNext/>
        <w:widowControl w:val="0"/>
        <w:numPr>
          <w:ilvl w:val="0"/>
          <w:numId w:val="45"/>
        </w:numPr>
        <w:overflowPunct w:val="0"/>
        <w:adjustRightInd w:val="0"/>
        <w:spacing w:before="60" w:after="120"/>
        <w:jc w:val="both"/>
      </w:pPr>
      <w:r w:rsidRPr="00273CD2">
        <w:t>À quel point le rôle et la structure des quatre réseaux de soutien actuels sont-ils satisfaisants :</w:t>
      </w:r>
    </w:p>
    <w:p w:rsidR="004378EF" w:rsidRPr="00273CD2" w:rsidRDefault="004378EF" w:rsidP="004378EF">
      <w:pPr>
        <w:widowControl w:val="0"/>
        <w:numPr>
          <w:ilvl w:val="0"/>
          <w:numId w:val="46"/>
        </w:numPr>
        <w:overflowPunct w:val="0"/>
        <w:adjustRightInd w:val="0"/>
        <w:spacing w:before="60" w:after="120"/>
        <w:jc w:val="both"/>
        <w:rPr>
          <w:kern w:val="28"/>
        </w:rPr>
      </w:pPr>
      <w:r w:rsidRPr="00273CD2">
        <w:t>Réseau des donateurs ?</w:t>
      </w:r>
    </w:p>
    <w:p w:rsidR="004378EF" w:rsidRPr="00273CD2" w:rsidRDefault="004378EF" w:rsidP="004378EF">
      <w:pPr>
        <w:widowControl w:val="0"/>
        <w:numPr>
          <w:ilvl w:val="0"/>
          <w:numId w:val="46"/>
        </w:numPr>
        <w:overflowPunct w:val="0"/>
        <w:adjustRightInd w:val="0"/>
        <w:spacing w:before="60" w:after="120"/>
        <w:jc w:val="both"/>
        <w:rPr>
          <w:kern w:val="28"/>
        </w:rPr>
      </w:pPr>
      <w:r w:rsidRPr="00273CD2">
        <w:t>Réseau des Nations Unies?</w:t>
      </w:r>
    </w:p>
    <w:p w:rsidR="004378EF" w:rsidRPr="00273CD2" w:rsidRDefault="004378EF" w:rsidP="004378EF">
      <w:pPr>
        <w:widowControl w:val="0"/>
        <w:numPr>
          <w:ilvl w:val="0"/>
          <w:numId w:val="46"/>
        </w:numPr>
        <w:overflowPunct w:val="0"/>
        <w:adjustRightInd w:val="0"/>
        <w:spacing w:before="60" w:after="120"/>
        <w:jc w:val="both"/>
        <w:rPr>
          <w:kern w:val="28"/>
        </w:rPr>
      </w:pPr>
      <w:r w:rsidRPr="00273CD2">
        <w:t>Réseau de la société civile ?</w:t>
      </w:r>
    </w:p>
    <w:p w:rsidR="004378EF" w:rsidRPr="00273CD2" w:rsidRDefault="004378EF" w:rsidP="004378EF">
      <w:pPr>
        <w:widowControl w:val="0"/>
        <w:numPr>
          <w:ilvl w:val="0"/>
          <w:numId w:val="46"/>
        </w:numPr>
        <w:overflowPunct w:val="0"/>
        <w:adjustRightInd w:val="0"/>
        <w:spacing w:before="60" w:after="120"/>
        <w:jc w:val="both"/>
        <w:rPr>
          <w:kern w:val="28"/>
        </w:rPr>
      </w:pPr>
      <w:r w:rsidRPr="00273CD2">
        <w:t>Réseau du secteur privé ?</w:t>
      </w:r>
    </w:p>
    <w:p w:rsidR="00976520" w:rsidRPr="00273CD2" w:rsidRDefault="004378EF" w:rsidP="00E72C4A">
      <w:pPr>
        <w:numPr>
          <w:ilvl w:val="0"/>
          <w:numId w:val="45"/>
        </w:numPr>
        <w:overflowPunct w:val="0"/>
        <w:adjustRightInd w:val="0"/>
        <w:spacing w:before="60" w:after="120"/>
        <w:rPr>
          <w:kern w:val="28"/>
        </w:rPr>
      </w:pPr>
      <w:r w:rsidRPr="00273CD2">
        <w:t>Le SMS a-t-il les compétences dont il a besoin ?</w:t>
      </w:r>
      <w:r w:rsidR="00161F7A">
        <w:t xml:space="preserve"> </w:t>
      </w:r>
      <w:r w:rsidRPr="00273CD2">
        <w:t>Peu de personnes interrogées ont mis en doute l</w:t>
      </w:r>
      <w:r w:rsidR="00273CD2">
        <w:t>’</w:t>
      </w:r>
      <w:r w:rsidRPr="00273CD2">
        <w:t>énergie et la compétence du personnel du SMS, mais plusieurs ont fait valoir qu</w:t>
      </w:r>
      <w:r w:rsidR="00273CD2">
        <w:t>’</w:t>
      </w:r>
      <w:r w:rsidRPr="00273CD2">
        <w:t>il a besoin de plus d</w:t>
      </w:r>
      <w:r w:rsidR="00273CD2">
        <w:t>’</w:t>
      </w:r>
      <w:r w:rsidRPr="00273CD2">
        <w:t xml:space="preserve">expertise en matière de nutrition, ou plus de compréhension en économie politique au niveau des pays. Les réponses, bien sûr, dépendront des réponses aux autres questions soulevées ci-dessus, car celles-ci détermineront le rôle que le SMS doit jouer. </w:t>
      </w:r>
    </w:p>
    <w:p w:rsidR="004378EF" w:rsidRPr="00273CD2" w:rsidRDefault="004378EF" w:rsidP="004378EF">
      <w:pPr>
        <w:pStyle w:val="SUNHead4"/>
      </w:pPr>
      <w:r w:rsidRPr="00273CD2">
        <w:t>Calendrier et indicateurs de succès</w:t>
      </w:r>
    </w:p>
    <w:p w:rsidR="004378EF" w:rsidRPr="00273CD2" w:rsidRDefault="004378EF" w:rsidP="004378EF">
      <w:pPr>
        <w:pStyle w:val="BodyText"/>
        <w:numPr>
          <w:ilvl w:val="0"/>
          <w:numId w:val="39"/>
        </w:numPr>
        <w:spacing w:before="240"/>
        <w:ind w:left="0" w:firstLine="0"/>
        <w:rPr>
          <w:rFonts w:ascii="Georgia" w:hAnsi="Georgia"/>
          <w:sz w:val="24"/>
        </w:rPr>
      </w:pPr>
      <w:r w:rsidRPr="00273CD2">
        <w:rPr>
          <w:rFonts w:ascii="Georgia" w:hAnsi="Georgia"/>
          <w:sz w:val="24"/>
        </w:rPr>
        <w:t>Pour combien de temps encore SUN aura-t-il un rôle clairement défini ?</w:t>
      </w:r>
      <w:r w:rsidR="00161F7A">
        <w:rPr>
          <w:rFonts w:ascii="Georgia" w:hAnsi="Georgia"/>
          <w:sz w:val="24"/>
        </w:rPr>
        <w:t xml:space="preserve"> </w:t>
      </w:r>
      <w:r w:rsidRPr="00273CD2">
        <w:rPr>
          <w:rFonts w:ascii="Georgia" w:hAnsi="Georgia"/>
          <w:sz w:val="24"/>
        </w:rPr>
        <w:t>Quels indicateurs de réussite indiqueront que SUN n</w:t>
      </w:r>
      <w:r w:rsidR="00273CD2">
        <w:rPr>
          <w:rFonts w:ascii="Georgia" w:hAnsi="Georgia"/>
          <w:sz w:val="24"/>
        </w:rPr>
        <w:t>’</w:t>
      </w:r>
      <w:r w:rsidRPr="00273CD2">
        <w:rPr>
          <w:rFonts w:ascii="Georgia" w:hAnsi="Georgia"/>
          <w:sz w:val="24"/>
        </w:rPr>
        <w:t>est plus nécessaire ?</w:t>
      </w:r>
    </w:p>
    <w:p w:rsidR="00EA70FE" w:rsidRPr="00273CD2" w:rsidRDefault="00EA70FE" w:rsidP="0036568D">
      <w:pPr>
        <w:pStyle w:val="BodyText"/>
      </w:pPr>
    </w:p>
    <w:p w:rsidR="00577B21" w:rsidRPr="00273CD2" w:rsidRDefault="00F5502E" w:rsidP="0034546C">
      <w:pPr>
        <w:pStyle w:val="Heading2"/>
        <w:numPr>
          <w:ilvl w:val="0"/>
          <w:numId w:val="14"/>
        </w:numPr>
        <w:ind w:hanging="720"/>
      </w:pPr>
      <w:bookmarkStart w:id="14" w:name="_Toc402847875"/>
      <w:bookmarkStart w:id="15" w:name="_Toc404759836"/>
      <w:r w:rsidRPr="00273CD2">
        <w:t>Prochaines étapes</w:t>
      </w:r>
      <w:bookmarkEnd w:id="14"/>
      <w:bookmarkEnd w:id="15"/>
    </w:p>
    <w:p w:rsidR="000F28E6" w:rsidRPr="00273CD2" w:rsidRDefault="000F28E6" w:rsidP="00EF303F">
      <w:pPr>
        <w:pStyle w:val="BodyText"/>
        <w:numPr>
          <w:ilvl w:val="0"/>
          <w:numId w:val="39"/>
        </w:numPr>
        <w:spacing w:before="240"/>
        <w:ind w:left="0" w:firstLine="0"/>
        <w:rPr>
          <w:rFonts w:ascii="Georgia" w:hAnsi="Georgia"/>
          <w:sz w:val="24"/>
        </w:rPr>
      </w:pPr>
      <w:r w:rsidRPr="00273CD2">
        <w:rPr>
          <w:rFonts w:ascii="Georgia" w:hAnsi="Georgia"/>
          <w:sz w:val="24"/>
        </w:rPr>
        <w:t>Le document vise à stimuler la discussion, à la fois lors de l</w:t>
      </w:r>
      <w:r w:rsidR="00273CD2">
        <w:rPr>
          <w:rFonts w:ascii="Georgia" w:hAnsi="Georgia"/>
          <w:sz w:val="24"/>
        </w:rPr>
        <w:t>’</w:t>
      </w:r>
      <w:r w:rsidRPr="00273CD2">
        <w:rPr>
          <w:rFonts w:ascii="Georgia" w:hAnsi="Georgia"/>
          <w:sz w:val="24"/>
        </w:rPr>
        <w:t>Assemblée mondiale et de façon plus générale. L</w:t>
      </w:r>
      <w:r w:rsidR="00273CD2">
        <w:rPr>
          <w:rFonts w:ascii="Georgia" w:hAnsi="Georgia"/>
          <w:sz w:val="24"/>
        </w:rPr>
        <w:t>’</w:t>
      </w:r>
      <w:r w:rsidRPr="00273CD2">
        <w:rPr>
          <w:rFonts w:ascii="Georgia" w:hAnsi="Georgia"/>
          <w:sz w:val="24"/>
        </w:rPr>
        <w:t>équipe de l</w:t>
      </w:r>
      <w:r w:rsidR="00273CD2">
        <w:rPr>
          <w:rFonts w:ascii="Georgia" w:hAnsi="Georgia"/>
          <w:sz w:val="24"/>
        </w:rPr>
        <w:t>’</w:t>
      </w:r>
      <w:r w:rsidRPr="00273CD2">
        <w:rPr>
          <w:rFonts w:ascii="Georgia" w:hAnsi="Georgia"/>
          <w:sz w:val="24"/>
        </w:rPr>
        <w:t>ICE utilisera les commentaires reçus pour étayer notre évaluation de la performance de SUN à ce jour ainsi que nos conclusions et recommandations sur la prochaine phase de SUN.</w:t>
      </w:r>
    </w:p>
    <w:p w:rsidR="00927F11" w:rsidRPr="00273CD2" w:rsidRDefault="00927F11" w:rsidP="000F28E6">
      <w:pPr>
        <w:pStyle w:val="BodyText"/>
        <w:spacing w:before="240"/>
        <w:rPr>
          <w:rFonts w:ascii="Georgia" w:hAnsi="Georgia"/>
          <w:sz w:val="24"/>
        </w:rPr>
      </w:pPr>
    </w:p>
    <w:p w:rsidR="00B01A0C" w:rsidRPr="00273CD2" w:rsidRDefault="00B01A0C">
      <w:pPr>
        <w:spacing w:after="0" w:line="240" w:lineRule="auto"/>
        <w:rPr>
          <w:rFonts w:eastAsia="Times New Roman"/>
          <w:b/>
          <w:kern w:val="28"/>
          <w:sz w:val="32"/>
          <w:szCs w:val="20"/>
        </w:rPr>
        <w:sectPr w:rsidR="00B01A0C" w:rsidRPr="00273CD2" w:rsidSect="00F47B02">
          <w:footerReference w:type="even" r:id="rId14"/>
          <w:footerReference w:type="first" r:id="rId15"/>
          <w:pgSz w:w="11909" w:h="16834" w:code="9"/>
          <w:pgMar w:top="1440" w:right="1440" w:bottom="1440" w:left="1440" w:header="576" w:footer="576" w:gutter="0"/>
          <w:pgNumType w:start="1"/>
          <w:cols w:space="720"/>
          <w:docGrid w:linePitch="299"/>
        </w:sectPr>
      </w:pPr>
    </w:p>
    <w:p w:rsidR="00780320" w:rsidRPr="00273CD2" w:rsidRDefault="00B01A0C">
      <w:pPr>
        <w:pStyle w:val="SUNanxhead"/>
      </w:pPr>
      <w:bookmarkStart w:id="16" w:name="_Ref402090925"/>
      <w:bookmarkStart w:id="17" w:name="_Toc402847876"/>
      <w:bookmarkStart w:id="18" w:name="_Toc404759837"/>
      <w:r w:rsidRPr="00273CD2">
        <w:t>Principales questions de l</w:t>
      </w:r>
      <w:r w:rsidR="00273CD2">
        <w:t>’</w:t>
      </w:r>
      <w:r w:rsidRPr="00273CD2">
        <w:t>évaluation</w:t>
      </w:r>
      <w:bookmarkEnd w:id="16"/>
      <w:bookmarkEnd w:id="17"/>
      <w:bookmarkEnd w:id="18"/>
    </w:p>
    <w:p w:rsidR="00B01A0C" w:rsidRPr="00273CD2" w:rsidRDefault="00B01A0C" w:rsidP="00B01A0C">
      <w:pPr>
        <w:rPr>
          <w:kern w:val="28"/>
        </w:rPr>
      </w:pPr>
      <w:r w:rsidRPr="00273CD2">
        <w:t>Extrait du rapport initial (RI)</w:t>
      </w:r>
      <w:r w:rsidR="00161F7A">
        <w:t xml:space="preserve"> </w:t>
      </w:r>
      <w:r w:rsidRPr="00273CD2">
        <w:t>Le rapport initial comprend une théorie du changement élaborée pour le Mouvement SUN et une matrice d</w:t>
      </w:r>
      <w:r w:rsidR="00273CD2">
        <w:t>’</w:t>
      </w:r>
      <w:r w:rsidRPr="00273CD2">
        <w:t>évaluation beaucoup plus détaillée à partir de laquelle les questions ci-dessous sont tirées</w:t>
      </w:r>
      <w:r w:rsidR="005712A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01A0C" w:rsidRPr="00273CD2" w:rsidTr="00C6496B">
        <w:trPr>
          <w:cantSplit/>
        </w:trPr>
        <w:tc>
          <w:tcPr>
            <w:tcW w:w="5000" w:type="pct"/>
            <w:shd w:val="clear" w:color="auto" w:fill="auto"/>
            <w:vAlign w:val="center"/>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Le Mouvement SUN aborde-t-il les bonnes questions ?</w:t>
            </w:r>
          </w:p>
        </w:tc>
      </w:tr>
      <w:tr w:rsidR="00B01A0C" w:rsidRPr="00273CD2" w:rsidTr="00C6496B">
        <w:trPr>
          <w:cantSplit/>
        </w:trPr>
        <w:tc>
          <w:tcPr>
            <w:tcW w:w="5000" w:type="pct"/>
            <w:shd w:val="clear" w:color="auto" w:fill="auto"/>
          </w:tcPr>
          <w:p w:rsidR="00B01A0C" w:rsidRPr="00273CD2" w:rsidRDefault="00B01A0C" w:rsidP="00C6496B">
            <w:pPr>
              <w:numPr>
                <w:ilvl w:val="1"/>
                <w:numId w:val="23"/>
              </w:numPr>
              <w:overflowPunct w:val="0"/>
              <w:adjustRightInd w:val="0"/>
              <w:spacing w:before="60" w:after="60"/>
              <w:ind w:left="357" w:hanging="357"/>
              <w:rPr>
                <w:kern w:val="28"/>
                <w:sz w:val="22"/>
                <w:szCs w:val="20"/>
              </w:rPr>
            </w:pPr>
            <w:r w:rsidRPr="00273CD2">
              <w:rPr>
                <w:kern w:val="28"/>
                <w:sz w:val="22"/>
              </w:rPr>
              <w:t>Dans quelle mesure les objectifs du Mouvement SUN sont-ils compatibles avec les besoins, les priorités et les stratégies des pays bénéficiaires ?</w:t>
            </w:r>
          </w:p>
          <w:p w:rsidR="00B01A0C" w:rsidRPr="00273CD2" w:rsidRDefault="00B01A0C" w:rsidP="00C6496B">
            <w:pPr>
              <w:numPr>
                <w:ilvl w:val="1"/>
                <w:numId w:val="23"/>
              </w:numPr>
              <w:overflowPunct w:val="0"/>
              <w:adjustRightInd w:val="0"/>
              <w:spacing w:before="60" w:after="60"/>
              <w:ind w:left="357" w:hanging="357"/>
              <w:rPr>
                <w:kern w:val="28"/>
                <w:sz w:val="22"/>
                <w:szCs w:val="20"/>
              </w:rPr>
            </w:pPr>
            <w:r w:rsidRPr="00273CD2">
              <w:rPr>
                <w:kern w:val="28"/>
                <w:sz w:val="22"/>
              </w:rPr>
              <w:t>Le Mouvement SUN comble-t-il une lacune dans l</w:t>
            </w:r>
            <w:r w:rsidR="00273CD2">
              <w:rPr>
                <w:kern w:val="28"/>
                <w:sz w:val="22"/>
              </w:rPr>
              <w:t>’</w:t>
            </w:r>
            <w:r w:rsidRPr="00273CD2">
              <w:rPr>
                <w:kern w:val="28"/>
                <w:sz w:val="22"/>
              </w:rPr>
              <w:t>architecture internationale et au niveau des pays pour aborder la nutrition ?</w:t>
            </w:r>
          </w:p>
          <w:p w:rsidR="00B01A0C" w:rsidRPr="00273CD2" w:rsidRDefault="00B01A0C" w:rsidP="00C6496B">
            <w:pPr>
              <w:numPr>
                <w:ilvl w:val="1"/>
                <w:numId w:val="23"/>
              </w:numPr>
              <w:overflowPunct w:val="0"/>
              <w:adjustRightInd w:val="0"/>
              <w:spacing w:before="60" w:after="60"/>
              <w:ind w:left="357" w:hanging="357"/>
              <w:rPr>
                <w:kern w:val="28"/>
                <w:sz w:val="22"/>
                <w:szCs w:val="20"/>
              </w:rPr>
            </w:pPr>
            <w:r w:rsidRPr="00273CD2">
              <w:rPr>
                <w:kern w:val="28"/>
                <w:sz w:val="22"/>
              </w:rPr>
              <w:t>Les stratégies du Mouvement SUN contribuent-elles à mettre davantage l</w:t>
            </w:r>
            <w:r w:rsidR="00273CD2">
              <w:rPr>
                <w:kern w:val="28"/>
                <w:sz w:val="22"/>
              </w:rPr>
              <w:t>’</w:t>
            </w:r>
            <w:r w:rsidRPr="00273CD2">
              <w:rPr>
                <w:kern w:val="28"/>
                <w:sz w:val="22"/>
              </w:rPr>
              <w:t>accent sur les questions de nutrition liées au genre et à l</w:t>
            </w:r>
            <w:r w:rsidR="00273CD2">
              <w:rPr>
                <w:kern w:val="28"/>
                <w:sz w:val="22"/>
              </w:rPr>
              <w:t>’</w:t>
            </w:r>
            <w:r w:rsidRPr="00273CD2">
              <w:rPr>
                <w:kern w:val="28"/>
                <w:sz w:val="22"/>
              </w:rPr>
              <w:t>égalité ?</w:t>
            </w:r>
          </w:p>
          <w:p w:rsidR="00B01A0C" w:rsidRPr="00273CD2" w:rsidRDefault="00B01A0C" w:rsidP="00C6496B">
            <w:pPr>
              <w:numPr>
                <w:ilvl w:val="1"/>
                <w:numId w:val="23"/>
              </w:numPr>
              <w:overflowPunct w:val="0"/>
              <w:adjustRightInd w:val="0"/>
              <w:spacing w:before="60" w:after="60"/>
              <w:ind w:left="357" w:hanging="357"/>
              <w:rPr>
                <w:kern w:val="28"/>
                <w:sz w:val="22"/>
                <w:szCs w:val="20"/>
              </w:rPr>
            </w:pPr>
            <w:r w:rsidRPr="00273CD2">
              <w:rPr>
                <w:kern w:val="28"/>
                <w:sz w:val="22"/>
              </w:rPr>
              <w:t>L</w:t>
            </w:r>
            <w:r w:rsidR="00273CD2">
              <w:rPr>
                <w:kern w:val="28"/>
                <w:sz w:val="22"/>
              </w:rPr>
              <w:t>’</w:t>
            </w:r>
            <w:r w:rsidRPr="00273CD2">
              <w:rPr>
                <w:kern w:val="28"/>
                <w:sz w:val="22"/>
              </w:rPr>
              <w:t>approche du Mouvement SUN trouve-t-elle le juste équilibre entre les interventions aux niveaux mondial et national ?</w:t>
            </w:r>
          </w:p>
        </w:tc>
      </w:tr>
      <w:tr w:rsidR="00B01A0C" w:rsidRPr="00273CD2" w:rsidTr="00C6496B">
        <w:trPr>
          <w:cantSplit/>
        </w:trPr>
        <w:tc>
          <w:tcPr>
            <w:tcW w:w="5000" w:type="pct"/>
            <w:shd w:val="clear" w:color="auto" w:fill="auto"/>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Le Mouvement SUN a-t-il suivi une stratégie claire, cohérente et comprise par tous ?</w:t>
            </w:r>
          </w:p>
        </w:tc>
      </w:tr>
      <w:tr w:rsidR="00B01A0C" w:rsidRPr="00273CD2" w:rsidTr="00C6496B">
        <w:trPr>
          <w:cantSplit/>
        </w:trPr>
        <w:tc>
          <w:tcPr>
            <w:tcW w:w="5000" w:type="pct"/>
            <w:shd w:val="clear" w:color="auto" w:fill="auto"/>
          </w:tcPr>
          <w:p w:rsidR="00B01A0C" w:rsidRPr="00273CD2" w:rsidRDefault="00B01A0C" w:rsidP="00C6496B">
            <w:pPr>
              <w:numPr>
                <w:ilvl w:val="0"/>
                <w:numId w:val="24"/>
              </w:numPr>
              <w:overflowPunct w:val="0"/>
              <w:adjustRightInd w:val="0"/>
              <w:spacing w:before="60" w:after="60" w:line="240" w:lineRule="auto"/>
              <w:ind w:left="425" w:hanging="425"/>
              <w:rPr>
                <w:kern w:val="28"/>
                <w:sz w:val="22"/>
                <w:szCs w:val="20"/>
              </w:rPr>
            </w:pPr>
            <w:r w:rsidRPr="00273CD2">
              <w:rPr>
                <w:kern w:val="28"/>
                <w:sz w:val="22"/>
              </w:rPr>
              <w:t xml:space="preserve">Les objectifs, les priorités et les stratégies du Mouvement SUN sont-ils clairs aux différents niveaux du Mouvement ? </w:t>
            </w:r>
          </w:p>
          <w:p w:rsidR="00B01A0C" w:rsidRPr="00273CD2" w:rsidRDefault="00B01A0C" w:rsidP="00C6496B">
            <w:pPr>
              <w:numPr>
                <w:ilvl w:val="0"/>
                <w:numId w:val="24"/>
              </w:numPr>
              <w:overflowPunct w:val="0"/>
              <w:adjustRightInd w:val="0"/>
              <w:spacing w:before="60" w:after="60" w:line="240" w:lineRule="auto"/>
              <w:ind w:left="425" w:hanging="425"/>
              <w:rPr>
                <w:kern w:val="28"/>
                <w:sz w:val="22"/>
                <w:szCs w:val="20"/>
              </w:rPr>
            </w:pPr>
            <w:r w:rsidRPr="00273CD2">
              <w:rPr>
                <w:kern w:val="28"/>
                <w:sz w:val="22"/>
              </w:rPr>
              <w:t>Les principaux intrants, les interventions et les résultats du Mouvement SUN reflètent-ils adéquatement ses objectifs, ses priorités et ses stratégies ?</w:t>
            </w:r>
          </w:p>
          <w:p w:rsidR="00B01A0C" w:rsidRPr="00273CD2" w:rsidRDefault="00B01A0C" w:rsidP="00C6496B">
            <w:pPr>
              <w:numPr>
                <w:ilvl w:val="0"/>
                <w:numId w:val="24"/>
              </w:numPr>
              <w:overflowPunct w:val="0"/>
              <w:adjustRightInd w:val="0"/>
              <w:spacing w:before="60" w:after="60" w:line="240" w:lineRule="auto"/>
              <w:ind w:left="425" w:hanging="425"/>
              <w:rPr>
                <w:kern w:val="28"/>
                <w:sz w:val="22"/>
                <w:szCs w:val="20"/>
              </w:rPr>
            </w:pPr>
            <w:r w:rsidRPr="00273CD2">
              <w:rPr>
                <w:kern w:val="28"/>
                <w:sz w:val="20"/>
              </w:rPr>
              <w:t>Comment le Mouvement SUN cherche-t-il à intégrer la conscience de la question du genre dans l</w:t>
            </w:r>
            <w:r w:rsidR="00273CD2">
              <w:rPr>
                <w:kern w:val="28"/>
                <w:sz w:val="20"/>
              </w:rPr>
              <w:t>’</w:t>
            </w:r>
            <w:r w:rsidRPr="00273CD2">
              <w:rPr>
                <w:kern w:val="28"/>
                <w:sz w:val="20"/>
              </w:rPr>
              <w:t>ensemble de ses interventions, qu</w:t>
            </w:r>
            <w:r w:rsidR="00273CD2">
              <w:rPr>
                <w:kern w:val="28"/>
                <w:sz w:val="20"/>
              </w:rPr>
              <w:t>’</w:t>
            </w:r>
            <w:r w:rsidRPr="00273CD2">
              <w:rPr>
                <w:kern w:val="28"/>
                <w:sz w:val="20"/>
              </w:rPr>
              <w:t>elles soient spécifiques à la nutrition ou qu</w:t>
            </w:r>
            <w:r w:rsidR="00273CD2">
              <w:rPr>
                <w:kern w:val="28"/>
                <w:sz w:val="20"/>
              </w:rPr>
              <w:t>’</w:t>
            </w:r>
            <w:r w:rsidRPr="00273CD2">
              <w:rPr>
                <w:kern w:val="28"/>
                <w:sz w:val="20"/>
              </w:rPr>
              <w:t>elles y contribuent ?</w:t>
            </w:r>
          </w:p>
        </w:tc>
      </w:tr>
      <w:tr w:rsidR="00B01A0C" w:rsidRPr="00273CD2" w:rsidTr="00C6496B">
        <w:trPr>
          <w:cantSplit/>
        </w:trPr>
        <w:tc>
          <w:tcPr>
            <w:tcW w:w="5000" w:type="pct"/>
            <w:shd w:val="clear" w:color="auto" w:fill="auto"/>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Quels ont été les résultats des initiatives menées par le Mouvement SUN ?</w:t>
            </w:r>
          </w:p>
        </w:tc>
      </w:tr>
      <w:tr w:rsidR="00B01A0C" w:rsidRPr="00273CD2" w:rsidTr="00C6496B">
        <w:trPr>
          <w:cantSplit/>
        </w:trPr>
        <w:tc>
          <w:tcPr>
            <w:tcW w:w="5000" w:type="pct"/>
            <w:shd w:val="clear" w:color="auto" w:fill="auto"/>
          </w:tcPr>
          <w:p w:rsidR="00B01A0C" w:rsidRPr="00273CD2" w:rsidRDefault="00B01A0C" w:rsidP="00C6496B">
            <w:pPr>
              <w:numPr>
                <w:ilvl w:val="0"/>
                <w:numId w:val="25"/>
              </w:numPr>
              <w:overflowPunct w:val="0"/>
              <w:adjustRightInd w:val="0"/>
              <w:spacing w:before="60" w:after="60" w:line="240" w:lineRule="auto"/>
              <w:ind w:left="426" w:hanging="426"/>
              <w:rPr>
                <w:kern w:val="28"/>
                <w:sz w:val="22"/>
                <w:szCs w:val="24"/>
              </w:rPr>
            </w:pPr>
            <w:r w:rsidRPr="00273CD2">
              <w:t>Dans quelle mesure le Mouvement SUN a-t-il contribué à changer les attitudes et les procédures, créant ainsi un environnement propice à renforcer la nutrition ?</w:t>
            </w:r>
          </w:p>
          <w:p w:rsidR="00B01A0C" w:rsidRPr="00273CD2" w:rsidRDefault="00B01A0C" w:rsidP="00C6496B">
            <w:pPr>
              <w:numPr>
                <w:ilvl w:val="0"/>
                <w:numId w:val="25"/>
              </w:numPr>
              <w:overflowPunct w:val="0"/>
              <w:adjustRightInd w:val="0"/>
              <w:spacing w:before="60" w:after="60" w:line="240" w:lineRule="auto"/>
              <w:ind w:left="426" w:hanging="426"/>
              <w:rPr>
                <w:kern w:val="28"/>
                <w:sz w:val="22"/>
                <w:szCs w:val="24"/>
              </w:rPr>
            </w:pPr>
            <w:r w:rsidRPr="00273CD2">
              <w:rPr>
                <w:kern w:val="28"/>
                <w:sz w:val="22"/>
              </w:rPr>
              <w:t>Dans quelle mesure SUN a-t-il provoqué un changement de politiques et l</w:t>
            </w:r>
            <w:r w:rsidR="00273CD2">
              <w:rPr>
                <w:kern w:val="28"/>
                <w:sz w:val="22"/>
              </w:rPr>
              <w:t>’</w:t>
            </w:r>
            <w:r w:rsidRPr="00273CD2">
              <w:rPr>
                <w:kern w:val="28"/>
                <w:sz w:val="22"/>
              </w:rPr>
              <w:t>engagement des ressources ?</w:t>
            </w:r>
          </w:p>
          <w:p w:rsidR="00B01A0C" w:rsidRPr="00273CD2" w:rsidRDefault="00B01A0C" w:rsidP="00C6496B">
            <w:pPr>
              <w:numPr>
                <w:ilvl w:val="0"/>
                <w:numId w:val="25"/>
              </w:numPr>
              <w:overflowPunct w:val="0"/>
              <w:adjustRightInd w:val="0"/>
              <w:spacing w:before="60" w:after="60" w:line="240" w:lineRule="auto"/>
              <w:ind w:left="426" w:hanging="426"/>
              <w:rPr>
                <w:kern w:val="28"/>
                <w:sz w:val="22"/>
              </w:rPr>
            </w:pPr>
            <w:r w:rsidRPr="00273CD2">
              <w:rPr>
                <w:kern w:val="28"/>
                <w:sz w:val="22"/>
              </w:rPr>
              <w:t>Ces changements vont-ils dans le sens du renforcement de la nutrition ?</w:t>
            </w:r>
          </w:p>
          <w:p w:rsidR="00B01A0C" w:rsidRPr="00273CD2" w:rsidRDefault="00B01A0C" w:rsidP="00C6496B">
            <w:pPr>
              <w:numPr>
                <w:ilvl w:val="0"/>
                <w:numId w:val="25"/>
              </w:numPr>
              <w:overflowPunct w:val="0"/>
              <w:adjustRightInd w:val="0"/>
              <w:spacing w:before="60" w:after="60" w:line="240" w:lineRule="auto"/>
              <w:ind w:left="425" w:hanging="425"/>
              <w:rPr>
                <w:kern w:val="28"/>
                <w:sz w:val="22"/>
              </w:rPr>
            </w:pPr>
            <w:bookmarkStart w:id="19" w:name="_Ref394071945"/>
            <w:r w:rsidRPr="00273CD2">
              <w:rPr>
                <w:kern w:val="28"/>
                <w:sz w:val="22"/>
              </w:rPr>
              <w:t>Existe-t-il des liens plausibles entre les résultats auxquels a contribué SUN et les impacts à moyen et à long termes pour les bénéficiaires visés ?</w:t>
            </w:r>
            <w:bookmarkEnd w:id="19"/>
          </w:p>
        </w:tc>
      </w:tr>
      <w:tr w:rsidR="00B01A0C" w:rsidRPr="00273CD2" w:rsidTr="00C6496B">
        <w:trPr>
          <w:cantSplit/>
        </w:trPr>
        <w:tc>
          <w:tcPr>
            <w:tcW w:w="5000" w:type="pct"/>
            <w:shd w:val="clear" w:color="auto" w:fill="auto"/>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Comment expliquer ces résultats (ou l</w:t>
            </w:r>
            <w:r w:rsidR="00273CD2">
              <w:rPr>
                <w:b/>
                <w:kern w:val="28"/>
                <w:sz w:val="22"/>
              </w:rPr>
              <w:t>’</w:t>
            </w:r>
            <w:r w:rsidRPr="00273CD2">
              <w:rPr>
                <w:b/>
                <w:kern w:val="28"/>
                <w:sz w:val="22"/>
              </w:rPr>
              <w:t>absence de résultats) ?</w:t>
            </w:r>
          </w:p>
        </w:tc>
      </w:tr>
      <w:tr w:rsidR="00B01A0C" w:rsidRPr="00273CD2" w:rsidTr="00C6496B">
        <w:trPr>
          <w:cantSplit/>
        </w:trPr>
        <w:tc>
          <w:tcPr>
            <w:tcW w:w="5000" w:type="pct"/>
            <w:shd w:val="clear" w:color="auto" w:fill="auto"/>
          </w:tcPr>
          <w:p w:rsidR="00B01A0C" w:rsidRPr="00273CD2" w:rsidRDefault="00B01A0C" w:rsidP="00C6496B">
            <w:pPr>
              <w:keepNext/>
              <w:spacing w:before="120" w:after="0"/>
              <w:rPr>
                <w:i/>
                <w:sz w:val="22"/>
              </w:rPr>
            </w:pPr>
            <w:r w:rsidRPr="00273CD2">
              <w:rPr>
                <w:i/>
                <w:sz w:val="22"/>
              </w:rPr>
              <w:t>Gouvernance et gestion</w:t>
            </w:r>
          </w:p>
          <w:p w:rsidR="00B01A0C" w:rsidRPr="00273CD2" w:rsidRDefault="00B01A0C" w:rsidP="00C6496B">
            <w:pPr>
              <w:keepNext/>
              <w:numPr>
                <w:ilvl w:val="0"/>
                <w:numId w:val="26"/>
              </w:numPr>
              <w:overflowPunct w:val="0"/>
              <w:adjustRightInd w:val="0"/>
              <w:spacing w:after="0" w:line="240" w:lineRule="auto"/>
              <w:ind w:left="426" w:hanging="426"/>
              <w:rPr>
                <w:kern w:val="28"/>
                <w:sz w:val="22"/>
              </w:rPr>
            </w:pPr>
            <w:r w:rsidRPr="00273CD2">
              <w:rPr>
                <w:kern w:val="28"/>
                <w:sz w:val="22"/>
              </w:rPr>
              <w:t>Quel est le degré d</w:t>
            </w:r>
            <w:r w:rsidR="00273CD2">
              <w:rPr>
                <w:kern w:val="28"/>
                <w:sz w:val="22"/>
              </w:rPr>
              <w:t>’</w:t>
            </w:r>
            <w:r w:rsidRPr="00273CD2">
              <w:rPr>
                <w:kern w:val="28"/>
                <w:sz w:val="22"/>
              </w:rPr>
              <w:t>efficacité des mécanismes de gouvernance et de gestion de SUN ?</w:t>
            </w:r>
          </w:p>
        </w:tc>
      </w:tr>
      <w:tr w:rsidR="00B01A0C" w:rsidRPr="00273CD2" w:rsidTr="00C6496B">
        <w:trPr>
          <w:cantSplit/>
        </w:trPr>
        <w:tc>
          <w:tcPr>
            <w:tcW w:w="5000" w:type="pct"/>
            <w:shd w:val="clear" w:color="auto" w:fill="auto"/>
          </w:tcPr>
          <w:p w:rsidR="00B01A0C" w:rsidRPr="00273CD2" w:rsidRDefault="00B01A0C" w:rsidP="00C6496B">
            <w:pPr>
              <w:spacing w:before="60" w:after="0"/>
              <w:rPr>
                <w:i/>
                <w:sz w:val="22"/>
              </w:rPr>
            </w:pPr>
            <w:r w:rsidRPr="00273CD2">
              <w:rPr>
                <w:i/>
                <w:sz w:val="22"/>
              </w:rPr>
              <w:t>Efficacité</w:t>
            </w:r>
          </w:p>
          <w:p w:rsidR="00B01A0C" w:rsidRPr="00273CD2" w:rsidRDefault="00B01A0C" w:rsidP="00C6496B">
            <w:pPr>
              <w:numPr>
                <w:ilvl w:val="0"/>
                <w:numId w:val="26"/>
              </w:numPr>
              <w:overflowPunct w:val="0"/>
              <w:adjustRightInd w:val="0"/>
              <w:spacing w:after="0" w:line="240" w:lineRule="auto"/>
              <w:ind w:left="426" w:hanging="426"/>
              <w:rPr>
                <w:kern w:val="28"/>
                <w:sz w:val="22"/>
              </w:rPr>
            </w:pPr>
            <w:r w:rsidRPr="00273CD2">
              <w:rPr>
                <w:kern w:val="28"/>
                <w:sz w:val="22"/>
              </w:rPr>
              <w:t>En ce qui concerne ses propres activités, le Mouvement SUN a-t-il utilisé ses ressources de manière efficace ?</w:t>
            </w:r>
          </w:p>
          <w:p w:rsidR="00B01A0C" w:rsidRPr="00273CD2" w:rsidRDefault="00B01A0C" w:rsidP="00C6496B">
            <w:pPr>
              <w:numPr>
                <w:ilvl w:val="0"/>
                <w:numId w:val="26"/>
              </w:numPr>
              <w:overflowPunct w:val="0"/>
              <w:adjustRightInd w:val="0"/>
              <w:spacing w:before="60" w:after="60" w:line="240" w:lineRule="auto"/>
              <w:ind w:left="426" w:hanging="426"/>
              <w:rPr>
                <w:kern w:val="28"/>
                <w:sz w:val="22"/>
              </w:rPr>
            </w:pPr>
            <w:r w:rsidRPr="00273CD2">
              <w:rPr>
                <w:kern w:val="28"/>
                <w:sz w:val="22"/>
              </w:rPr>
              <w:t>Les coûts de transaction de SUN ont-ils été raisonnables ?</w:t>
            </w:r>
          </w:p>
          <w:p w:rsidR="00B01A0C" w:rsidRPr="00273CD2" w:rsidRDefault="00B01A0C" w:rsidP="00C6496B">
            <w:pPr>
              <w:numPr>
                <w:ilvl w:val="0"/>
                <w:numId w:val="26"/>
              </w:numPr>
              <w:overflowPunct w:val="0"/>
              <w:adjustRightInd w:val="0"/>
              <w:spacing w:before="60" w:after="60" w:line="240" w:lineRule="auto"/>
              <w:ind w:left="426" w:hanging="426"/>
              <w:rPr>
                <w:kern w:val="28"/>
                <w:sz w:val="22"/>
              </w:rPr>
            </w:pPr>
            <w:r w:rsidRPr="00273CD2">
              <w:rPr>
                <w:kern w:val="28"/>
                <w:sz w:val="22"/>
              </w:rPr>
              <w:t>Le plaidoyer de SUN pour les solutions de nutrition a-t-il pris suffisamment en compte les considérations d</w:t>
            </w:r>
            <w:r w:rsidR="00273CD2">
              <w:rPr>
                <w:kern w:val="28"/>
                <w:sz w:val="22"/>
              </w:rPr>
              <w:t>’</w:t>
            </w:r>
            <w:r w:rsidRPr="00273CD2">
              <w:rPr>
                <w:kern w:val="28"/>
                <w:sz w:val="22"/>
              </w:rPr>
              <w:t>efficacité ? (par exemple, dans l</w:t>
            </w:r>
            <w:r w:rsidR="00273CD2">
              <w:rPr>
                <w:kern w:val="28"/>
                <w:sz w:val="22"/>
              </w:rPr>
              <w:t>’</w:t>
            </w:r>
            <w:r w:rsidRPr="00273CD2">
              <w:rPr>
                <w:kern w:val="28"/>
                <w:sz w:val="22"/>
              </w:rPr>
              <w:t>équilibre entre les approches spécifiques à la nutrition et celles qui y contribuent)</w:t>
            </w:r>
          </w:p>
          <w:p w:rsidR="00B01A0C" w:rsidRPr="00273CD2" w:rsidRDefault="00B01A0C" w:rsidP="00C6496B">
            <w:pPr>
              <w:numPr>
                <w:ilvl w:val="0"/>
                <w:numId w:val="26"/>
              </w:numPr>
              <w:overflowPunct w:val="0"/>
              <w:adjustRightInd w:val="0"/>
              <w:spacing w:before="60" w:after="60" w:line="240" w:lineRule="auto"/>
              <w:ind w:left="426" w:hanging="426"/>
              <w:rPr>
                <w:kern w:val="28"/>
                <w:sz w:val="22"/>
              </w:rPr>
            </w:pPr>
            <w:r w:rsidRPr="00273CD2">
              <w:rPr>
                <w:kern w:val="28"/>
                <w:sz w:val="22"/>
              </w:rPr>
              <w:t>SUN a-t-il atteint le juste équilibre : entre le travail au niveau mondial et l</w:t>
            </w:r>
            <w:r w:rsidR="00273CD2">
              <w:rPr>
                <w:kern w:val="28"/>
                <w:sz w:val="22"/>
              </w:rPr>
              <w:t>’</w:t>
            </w:r>
            <w:r w:rsidRPr="00273CD2">
              <w:rPr>
                <w:kern w:val="28"/>
                <w:sz w:val="22"/>
              </w:rPr>
              <w:t>attention portée aux pays ? entre être inclusif (nombre de pays impliqués) et être efficace en fournissant un soutien en profondeur aux pays ?</w:t>
            </w:r>
          </w:p>
        </w:tc>
      </w:tr>
      <w:tr w:rsidR="00B01A0C" w:rsidRPr="00273CD2" w:rsidTr="00C6496B">
        <w:trPr>
          <w:cantSplit/>
        </w:trPr>
        <w:tc>
          <w:tcPr>
            <w:tcW w:w="5000" w:type="pct"/>
            <w:shd w:val="clear" w:color="auto" w:fill="auto"/>
          </w:tcPr>
          <w:p w:rsidR="00B01A0C" w:rsidRPr="00273CD2" w:rsidRDefault="00B01A0C" w:rsidP="00C6496B">
            <w:pPr>
              <w:spacing w:before="60" w:after="0"/>
              <w:rPr>
                <w:i/>
                <w:sz w:val="22"/>
              </w:rPr>
            </w:pPr>
            <w:r w:rsidRPr="00273CD2">
              <w:rPr>
                <w:i/>
                <w:sz w:val="22"/>
              </w:rPr>
              <w:t xml:space="preserve">Cohérence </w:t>
            </w:r>
          </w:p>
          <w:p w:rsidR="00B01A0C" w:rsidRPr="00273CD2" w:rsidRDefault="00B01A0C" w:rsidP="00C6496B">
            <w:pPr>
              <w:numPr>
                <w:ilvl w:val="0"/>
                <w:numId w:val="26"/>
              </w:numPr>
              <w:overflowPunct w:val="0"/>
              <w:adjustRightInd w:val="0"/>
              <w:spacing w:before="60" w:after="60" w:line="240" w:lineRule="auto"/>
              <w:ind w:left="426" w:hanging="426"/>
              <w:rPr>
                <w:kern w:val="28"/>
                <w:sz w:val="22"/>
              </w:rPr>
            </w:pPr>
            <w:r w:rsidRPr="00273CD2">
              <w:rPr>
                <w:kern w:val="28"/>
                <w:sz w:val="22"/>
              </w:rPr>
              <w:t>Les composants des diverses activités du Mouvement SUN se renforcent-ils mutuellement (soit plus que la somme de leurs différentes parties) ?</w:t>
            </w:r>
          </w:p>
          <w:p w:rsidR="00B01A0C" w:rsidRPr="00273CD2" w:rsidRDefault="00B01A0C" w:rsidP="00C6496B">
            <w:pPr>
              <w:numPr>
                <w:ilvl w:val="0"/>
                <w:numId w:val="26"/>
              </w:numPr>
              <w:overflowPunct w:val="0"/>
              <w:adjustRightInd w:val="0"/>
              <w:spacing w:before="60" w:after="60" w:line="240" w:lineRule="auto"/>
              <w:ind w:left="426" w:hanging="426"/>
              <w:rPr>
                <w:kern w:val="28"/>
                <w:sz w:val="22"/>
              </w:rPr>
            </w:pPr>
            <w:r w:rsidRPr="00273CD2">
              <w:rPr>
                <w:kern w:val="28"/>
                <w:sz w:val="22"/>
              </w:rPr>
              <w:t>Dans quelle mesure les interventions de SUN ont-elles complété d</w:t>
            </w:r>
            <w:r w:rsidR="00273CD2">
              <w:rPr>
                <w:kern w:val="28"/>
                <w:sz w:val="22"/>
              </w:rPr>
              <w:t>’</w:t>
            </w:r>
            <w:r w:rsidRPr="00273CD2">
              <w:rPr>
                <w:kern w:val="28"/>
                <w:sz w:val="22"/>
              </w:rPr>
              <w:t>autres initiatives aux niveaux mondial et national ?</w:t>
            </w:r>
          </w:p>
        </w:tc>
      </w:tr>
      <w:tr w:rsidR="00B01A0C" w:rsidRPr="00273CD2" w:rsidTr="00C6496B">
        <w:trPr>
          <w:cantSplit/>
        </w:trPr>
        <w:tc>
          <w:tcPr>
            <w:tcW w:w="5000" w:type="pct"/>
            <w:shd w:val="clear" w:color="auto" w:fill="auto"/>
          </w:tcPr>
          <w:p w:rsidR="00B01A0C" w:rsidRPr="00273CD2" w:rsidRDefault="00B01A0C" w:rsidP="00C6496B">
            <w:pPr>
              <w:spacing w:before="60" w:after="0"/>
              <w:rPr>
                <w:i/>
                <w:sz w:val="22"/>
              </w:rPr>
            </w:pPr>
            <w:r w:rsidRPr="00273CD2">
              <w:rPr>
                <w:i/>
                <w:sz w:val="22"/>
              </w:rPr>
              <w:t>Contexte</w:t>
            </w:r>
          </w:p>
          <w:p w:rsidR="00B01A0C" w:rsidRPr="00273CD2" w:rsidRDefault="00B01A0C" w:rsidP="00C6496B">
            <w:pPr>
              <w:keepNext/>
              <w:numPr>
                <w:ilvl w:val="0"/>
                <w:numId w:val="26"/>
              </w:numPr>
              <w:overflowPunct w:val="0"/>
              <w:adjustRightInd w:val="0"/>
              <w:spacing w:before="60" w:after="60" w:line="240" w:lineRule="auto"/>
              <w:ind w:left="426" w:hanging="426"/>
              <w:rPr>
                <w:kern w:val="28"/>
                <w:sz w:val="22"/>
              </w:rPr>
            </w:pPr>
            <w:r w:rsidRPr="00273CD2">
              <w:rPr>
                <w:kern w:val="28"/>
                <w:sz w:val="22"/>
              </w:rPr>
              <w:t>Quels sont les facteurs contextuels (prévus ou imprévus) qui ont affecté positivement ou négativement la réalisation des objectifs de SUN ?</w:t>
            </w:r>
          </w:p>
        </w:tc>
      </w:tr>
      <w:tr w:rsidR="00B01A0C" w:rsidRPr="00273CD2" w:rsidTr="00C6496B">
        <w:trPr>
          <w:cantSplit/>
        </w:trPr>
        <w:tc>
          <w:tcPr>
            <w:tcW w:w="5000" w:type="pct"/>
            <w:shd w:val="clear" w:color="auto" w:fill="auto"/>
          </w:tcPr>
          <w:p w:rsidR="00B01A0C" w:rsidRPr="00273CD2" w:rsidRDefault="00B01A0C" w:rsidP="00C6496B">
            <w:pPr>
              <w:spacing w:before="60" w:after="0"/>
              <w:rPr>
                <w:i/>
                <w:sz w:val="22"/>
              </w:rPr>
            </w:pPr>
            <w:r w:rsidRPr="00273CD2">
              <w:rPr>
                <w:i/>
                <w:sz w:val="22"/>
              </w:rPr>
              <w:t>Suivi, apprentissage et adaptation</w:t>
            </w:r>
          </w:p>
          <w:p w:rsidR="00B01A0C" w:rsidRPr="00273CD2" w:rsidRDefault="00B01A0C" w:rsidP="00C6496B">
            <w:pPr>
              <w:numPr>
                <w:ilvl w:val="0"/>
                <w:numId w:val="26"/>
              </w:numPr>
              <w:overflowPunct w:val="0"/>
              <w:adjustRightInd w:val="0"/>
              <w:spacing w:before="60" w:after="120" w:line="240" w:lineRule="auto"/>
              <w:ind w:left="425" w:hanging="425"/>
              <w:rPr>
                <w:kern w:val="28"/>
                <w:sz w:val="22"/>
              </w:rPr>
            </w:pPr>
            <w:r w:rsidRPr="00273CD2">
              <w:rPr>
                <w:kern w:val="28"/>
                <w:sz w:val="22"/>
              </w:rPr>
              <w:t>Comment le Mouvement SUN a-t-il tiré des enseignements des expériences et comment s</w:t>
            </w:r>
            <w:r w:rsidR="00273CD2">
              <w:rPr>
                <w:kern w:val="28"/>
                <w:sz w:val="22"/>
              </w:rPr>
              <w:t>’</w:t>
            </w:r>
            <w:r w:rsidRPr="00273CD2">
              <w:rPr>
                <w:kern w:val="28"/>
                <w:sz w:val="22"/>
              </w:rPr>
              <w:t>est-il adapté en conséquence ?</w:t>
            </w:r>
          </w:p>
        </w:tc>
      </w:tr>
      <w:tr w:rsidR="00B01A0C" w:rsidRPr="00273CD2" w:rsidTr="00C6496B">
        <w:trPr>
          <w:cantSplit/>
        </w:trPr>
        <w:tc>
          <w:tcPr>
            <w:tcW w:w="5000" w:type="pct"/>
            <w:shd w:val="clear" w:color="auto" w:fill="auto"/>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Quelles perspectives d</w:t>
            </w:r>
            <w:r w:rsidR="00273CD2">
              <w:rPr>
                <w:b/>
                <w:kern w:val="28"/>
                <w:sz w:val="22"/>
              </w:rPr>
              <w:t>’</w:t>
            </w:r>
            <w:r w:rsidRPr="00273CD2">
              <w:rPr>
                <w:b/>
                <w:kern w:val="28"/>
                <w:sz w:val="22"/>
              </w:rPr>
              <w:t>avenir pour le Mouvement SUN ?</w:t>
            </w:r>
          </w:p>
        </w:tc>
      </w:tr>
      <w:tr w:rsidR="00B01A0C" w:rsidRPr="00273CD2" w:rsidTr="00C6496B">
        <w:trPr>
          <w:cantSplit/>
        </w:trPr>
        <w:tc>
          <w:tcPr>
            <w:tcW w:w="5000" w:type="pct"/>
            <w:shd w:val="clear" w:color="auto" w:fill="auto"/>
          </w:tcPr>
          <w:p w:rsidR="00B01A0C" w:rsidRPr="00273CD2" w:rsidRDefault="00B01A0C" w:rsidP="00C6496B">
            <w:pPr>
              <w:numPr>
                <w:ilvl w:val="0"/>
                <w:numId w:val="27"/>
              </w:numPr>
              <w:overflowPunct w:val="0"/>
              <w:adjustRightInd w:val="0"/>
              <w:spacing w:before="60" w:after="60" w:line="240" w:lineRule="auto"/>
              <w:ind w:left="426" w:hanging="426"/>
              <w:rPr>
                <w:kern w:val="28"/>
                <w:sz w:val="22"/>
              </w:rPr>
            </w:pPr>
            <w:r w:rsidRPr="00273CD2">
              <w:rPr>
                <w:kern w:val="28"/>
                <w:sz w:val="22"/>
              </w:rPr>
              <w:t>Les résultats qui se dégagent de SUN sont-ils susceptibles d</w:t>
            </w:r>
            <w:r w:rsidR="00273CD2">
              <w:rPr>
                <w:kern w:val="28"/>
                <w:sz w:val="22"/>
              </w:rPr>
              <w:t>’</w:t>
            </w:r>
            <w:r w:rsidRPr="00273CD2">
              <w:rPr>
                <w:kern w:val="28"/>
                <w:sz w:val="22"/>
              </w:rPr>
              <w:t>être durables ?</w:t>
            </w:r>
          </w:p>
          <w:p w:rsidR="00B01A0C" w:rsidRPr="00273CD2" w:rsidRDefault="00B01A0C" w:rsidP="00C6496B">
            <w:pPr>
              <w:numPr>
                <w:ilvl w:val="0"/>
                <w:numId w:val="27"/>
              </w:numPr>
              <w:overflowPunct w:val="0"/>
              <w:adjustRightInd w:val="0"/>
              <w:spacing w:before="60" w:after="60" w:line="240" w:lineRule="auto"/>
              <w:ind w:left="426" w:hanging="426"/>
              <w:rPr>
                <w:kern w:val="28"/>
                <w:sz w:val="22"/>
              </w:rPr>
            </w:pPr>
            <w:r w:rsidRPr="00273CD2">
              <w:rPr>
                <w:kern w:val="28"/>
                <w:sz w:val="22"/>
              </w:rPr>
              <w:t>Comment SUN contribue-t-il au développement des systèmes (aidant à développer la politique nationale et l</w:t>
            </w:r>
            <w:r w:rsidR="00273CD2">
              <w:rPr>
                <w:kern w:val="28"/>
                <w:sz w:val="22"/>
              </w:rPr>
              <w:t>’</w:t>
            </w:r>
            <w:r w:rsidRPr="00273CD2">
              <w:rPr>
                <w:kern w:val="28"/>
                <w:sz w:val="22"/>
              </w:rPr>
              <w:t>architecture institutionnelle appropriées pour obtenir des résultats nutritionnels durables à moyen et à long termes) ?</w:t>
            </w:r>
          </w:p>
          <w:p w:rsidR="00B01A0C" w:rsidRPr="00273CD2" w:rsidRDefault="00B01A0C" w:rsidP="00C6496B">
            <w:pPr>
              <w:numPr>
                <w:ilvl w:val="0"/>
                <w:numId w:val="27"/>
              </w:numPr>
              <w:overflowPunct w:val="0"/>
              <w:adjustRightInd w:val="0"/>
              <w:spacing w:before="60" w:after="60" w:line="240" w:lineRule="auto"/>
              <w:ind w:left="426" w:hanging="426"/>
              <w:rPr>
                <w:kern w:val="28"/>
                <w:sz w:val="22"/>
              </w:rPr>
            </w:pPr>
            <w:r w:rsidRPr="00273CD2">
              <w:rPr>
                <w:kern w:val="28"/>
                <w:sz w:val="20"/>
              </w:rPr>
              <w:t>Le Mouvement SUN en soi est-il durable ?</w:t>
            </w:r>
          </w:p>
        </w:tc>
      </w:tr>
      <w:tr w:rsidR="00B01A0C" w:rsidRPr="00273CD2" w:rsidTr="00C6496B">
        <w:trPr>
          <w:cantSplit/>
        </w:trPr>
        <w:tc>
          <w:tcPr>
            <w:tcW w:w="5000" w:type="pct"/>
            <w:shd w:val="clear" w:color="auto" w:fill="auto"/>
          </w:tcPr>
          <w:p w:rsidR="00B01A0C" w:rsidRPr="00273CD2" w:rsidRDefault="00B01A0C" w:rsidP="00C6496B">
            <w:pPr>
              <w:keepNext/>
              <w:numPr>
                <w:ilvl w:val="0"/>
                <w:numId w:val="22"/>
              </w:numPr>
              <w:overflowPunct w:val="0"/>
              <w:adjustRightInd w:val="0"/>
              <w:spacing w:before="120" w:after="120" w:line="240" w:lineRule="auto"/>
              <w:ind w:left="357" w:hanging="357"/>
              <w:rPr>
                <w:b/>
                <w:kern w:val="28"/>
                <w:sz w:val="22"/>
                <w:szCs w:val="20"/>
              </w:rPr>
            </w:pPr>
            <w:r w:rsidRPr="00273CD2">
              <w:rPr>
                <w:b/>
                <w:kern w:val="28"/>
                <w:sz w:val="22"/>
              </w:rPr>
              <w:t>Comment SUN devrait-il évoluer à court, moyen et long termes ?</w:t>
            </w:r>
          </w:p>
        </w:tc>
      </w:tr>
      <w:tr w:rsidR="00B01A0C" w:rsidRPr="00273CD2" w:rsidTr="00C6496B">
        <w:trPr>
          <w:cantSplit/>
        </w:trPr>
        <w:tc>
          <w:tcPr>
            <w:tcW w:w="5000" w:type="pct"/>
            <w:shd w:val="clear" w:color="auto" w:fill="auto"/>
          </w:tcPr>
          <w:p w:rsidR="00B01A0C" w:rsidRPr="00273CD2" w:rsidRDefault="00B01A0C" w:rsidP="00C6496B">
            <w:pPr>
              <w:spacing w:after="60" w:line="240" w:lineRule="auto"/>
              <w:rPr>
                <w:sz w:val="22"/>
              </w:rPr>
            </w:pPr>
            <w:r w:rsidRPr="00273CD2">
              <w:rPr>
                <w:i/>
                <w:sz w:val="20"/>
              </w:rPr>
              <w:t>Les sous-questions dans le cadre du présent questionnaire d</w:t>
            </w:r>
            <w:r w:rsidR="00273CD2">
              <w:rPr>
                <w:i/>
                <w:sz w:val="20"/>
              </w:rPr>
              <w:t>’</w:t>
            </w:r>
            <w:r w:rsidRPr="00273CD2">
              <w:rPr>
                <w:i/>
                <w:sz w:val="20"/>
              </w:rPr>
              <w:t>évaluation sont toutes formatives. Les questions précises seront affinées à la lumière de nouvelles preuves à mesure que se déroule l</w:t>
            </w:r>
            <w:r w:rsidR="00273CD2">
              <w:rPr>
                <w:i/>
                <w:sz w:val="20"/>
              </w:rPr>
              <w:t>’</w:t>
            </w:r>
            <w:r w:rsidRPr="00273CD2">
              <w:rPr>
                <w:i/>
                <w:sz w:val="20"/>
              </w:rPr>
              <w:t>Évaluation. L</w:t>
            </w:r>
            <w:r w:rsidR="00273CD2">
              <w:rPr>
                <w:i/>
                <w:sz w:val="20"/>
              </w:rPr>
              <w:t>’</w:t>
            </w:r>
            <w:r w:rsidRPr="00273CD2">
              <w:rPr>
                <w:i/>
                <w:sz w:val="20"/>
              </w:rPr>
              <w:t>ICE de SUN s</w:t>
            </w:r>
            <w:r w:rsidR="00273CD2">
              <w:rPr>
                <w:i/>
                <w:sz w:val="20"/>
              </w:rPr>
              <w:t>’</w:t>
            </w:r>
            <w:r w:rsidRPr="00273CD2">
              <w:rPr>
                <w:i/>
                <w:sz w:val="20"/>
              </w:rPr>
              <w:t>appuiera sur ses conclusions sommatives (ci-dessus) afin de présenter d</w:t>
            </w:r>
            <w:r w:rsidR="00273CD2">
              <w:rPr>
                <w:i/>
                <w:sz w:val="20"/>
              </w:rPr>
              <w:t>’</w:t>
            </w:r>
            <w:r w:rsidRPr="00273CD2">
              <w:rPr>
                <w:i/>
                <w:sz w:val="20"/>
              </w:rPr>
              <w:t>autres options, et permettra de relier ses recommandations aux principes de l</w:t>
            </w:r>
            <w:r w:rsidR="00273CD2">
              <w:rPr>
                <w:i/>
                <w:sz w:val="20"/>
              </w:rPr>
              <w:t>’</w:t>
            </w:r>
            <w:r w:rsidRPr="00273CD2">
              <w:rPr>
                <w:i/>
                <w:sz w:val="20"/>
              </w:rPr>
              <w:t>efficacité de l</w:t>
            </w:r>
            <w:r w:rsidR="00273CD2">
              <w:rPr>
                <w:i/>
                <w:sz w:val="20"/>
              </w:rPr>
              <w:t>’</w:t>
            </w:r>
            <w:r w:rsidRPr="00273CD2">
              <w:rPr>
                <w:i/>
                <w:sz w:val="20"/>
              </w:rPr>
              <w:t>aide et l</w:t>
            </w:r>
            <w:r w:rsidR="00273CD2">
              <w:rPr>
                <w:i/>
                <w:sz w:val="20"/>
              </w:rPr>
              <w:t>’</w:t>
            </w:r>
            <w:r w:rsidRPr="00273CD2">
              <w:rPr>
                <w:i/>
                <w:sz w:val="20"/>
              </w:rPr>
              <w:t>efficacité du développement, en se référant également à l</w:t>
            </w:r>
            <w:r w:rsidR="00273CD2">
              <w:rPr>
                <w:i/>
                <w:sz w:val="20"/>
              </w:rPr>
              <w:t>’</w:t>
            </w:r>
            <w:r w:rsidRPr="00273CD2">
              <w:rPr>
                <w:i/>
                <w:sz w:val="20"/>
              </w:rPr>
              <w:t>expérience des partenariats comparables.</w:t>
            </w:r>
          </w:p>
        </w:tc>
      </w:tr>
      <w:tr w:rsidR="00B01A0C" w:rsidRPr="00273CD2" w:rsidTr="00C6496B">
        <w:trPr>
          <w:cantSplit/>
        </w:trPr>
        <w:tc>
          <w:tcPr>
            <w:tcW w:w="5000" w:type="pct"/>
            <w:shd w:val="clear" w:color="auto" w:fill="auto"/>
          </w:tcPr>
          <w:p w:rsidR="00B01A0C" w:rsidRPr="00273CD2" w:rsidRDefault="00B01A0C" w:rsidP="00C6496B">
            <w:pPr>
              <w:numPr>
                <w:ilvl w:val="0"/>
                <w:numId w:val="28"/>
              </w:numPr>
              <w:overflowPunct w:val="0"/>
              <w:adjustRightInd w:val="0"/>
              <w:spacing w:before="60" w:after="60" w:line="240" w:lineRule="auto"/>
              <w:ind w:left="426" w:hanging="426"/>
              <w:rPr>
                <w:kern w:val="28"/>
                <w:sz w:val="22"/>
              </w:rPr>
            </w:pPr>
            <w:r w:rsidRPr="00273CD2">
              <w:rPr>
                <w:kern w:val="28"/>
                <w:sz w:val="22"/>
              </w:rPr>
              <w:t>SUN est-il susceptible de rester pertinent? si oui, quels sont les aspects / éléments susceptibles de demeurer pertinents et pour combien de temps ?</w:t>
            </w:r>
          </w:p>
          <w:p w:rsidR="00B01A0C" w:rsidRPr="00273CD2" w:rsidRDefault="00B01A0C" w:rsidP="00C6496B">
            <w:pPr>
              <w:numPr>
                <w:ilvl w:val="0"/>
                <w:numId w:val="28"/>
              </w:numPr>
              <w:overflowPunct w:val="0"/>
              <w:adjustRightInd w:val="0"/>
              <w:spacing w:before="60" w:after="60" w:line="240" w:lineRule="auto"/>
              <w:ind w:left="426" w:hanging="426"/>
              <w:rPr>
                <w:kern w:val="28"/>
                <w:sz w:val="22"/>
              </w:rPr>
            </w:pPr>
            <w:r w:rsidRPr="00273CD2">
              <w:rPr>
                <w:kern w:val="28"/>
                <w:sz w:val="22"/>
              </w:rPr>
              <w:t>Quelles sont les options stratégiques pertinentes de SUN à court, moyen et long termes ?</w:t>
            </w:r>
          </w:p>
          <w:p w:rsidR="00B01A0C" w:rsidRPr="00273CD2" w:rsidRDefault="00B01A0C" w:rsidP="00C6496B">
            <w:pPr>
              <w:numPr>
                <w:ilvl w:val="0"/>
                <w:numId w:val="28"/>
              </w:numPr>
              <w:overflowPunct w:val="0"/>
              <w:adjustRightInd w:val="0"/>
              <w:spacing w:before="60" w:after="60" w:line="240" w:lineRule="auto"/>
              <w:ind w:left="426" w:hanging="426"/>
              <w:rPr>
                <w:kern w:val="28"/>
                <w:sz w:val="22"/>
              </w:rPr>
            </w:pPr>
            <w:r w:rsidRPr="00273CD2">
              <w:rPr>
                <w:kern w:val="28"/>
                <w:sz w:val="22"/>
              </w:rPr>
              <w:t>Quelles sont les implications correspondantes pour les mécanismes de gouvernance et de gestion de SUN ?</w:t>
            </w:r>
          </w:p>
        </w:tc>
      </w:tr>
    </w:tbl>
    <w:p w:rsidR="00B01A0C" w:rsidRPr="00273CD2" w:rsidRDefault="00B01A0C" w:rsidP="00B01A0C">
      <w:pPr>
        <w:spacing w:after="120"/>
        <w:rPr>
          <w:rFonts w:ascii="Arial" w:eastAsia="Times New Roman" w:hAnsi="Arial"/>
          <w:sz w:val="22"/>
          <w:szCs w:val="20"/>
        </w:rPr>
      </w:pPr>
    </w:p>
    <w:p w:rsidR="00D0586A" w:rsidRPr="00273CD2" w:rsidRDefault="00D0586A" w:rsidP="00B01A0C">
      <w:pPr>
        <w:rPr>
          <w:kern w:val="28"/>
        </w:rPr>
        <w:sectPr w:rsidR="00D0586A" w:rsidRPr="00273CD2" w:rsidSect="00A33191">
          <w:pgSz w:w="11909" w:h="16834" w:code="9"/>
          <w:pgMar w:top="1440" w:right="1440" w:bottom="1440" w:left="1440" w:header="576" w:footer="576" w:gutter="0"/>
          <w:cols w:space="720"/>
          <w:docGrid w:linePitch="299"/>
        </w:sectPr>
      </w:pPr>
    </w:p>
    <w:p w:rsidR="00D0586A" w:rsidRPr="00273CD2" w:rsidRDefault="00D0586A" w:rsidP="00EF303F">
      <w:pPr>
        <w:keepNext/>
        <w:numPr>
          <w:ilvl w:val="0"/>
          <w:numId w:val="29"/>
        </w:numPr>
        <w:spacing w:before="240" w:after="120"/>
        <w:ind w:left="1778" w:hanging="1920"/>
        <w:outlineLvl w:val="1"/>
        <w:rPr>
          <w:rFonts w:eastAsia="Times New Roman"/>
          <w:b/>
          <w:kern w:val="28"/>
          <w:sz w:val="32"/>
          <w:szCs w:val="20"/>
        </w:rPr>
      </w:pPr>
      <w:bookmarkStart w:id="20" w:name="_Ref400108558"/>
      <w:bookmarkStart w:id="21" w:name="_Toc400109393"/>
      <w:bookmarkStart w:id="22" w:name="_Toc402847877"/>
      <w:bookmarkStart w:id="23" w:name="_Toc404759838"/>
      <w:r w:rsidRPr="00273CD2">
        <w:rPr>
          <w:b/>
          <w:kern w:val="28"/>
          <w:sz w:val="32"/>
        </w:rPr>
        <w:t>Processus de visualisation et réponse de la direction à l</w:t>
      </w:r>
      <w:r w:rsidR="00273CD2">
        <w:rPr>
          <w:b/>
          <w:kern w:val="28"/>
          <w:sz w:val="32"/>
        </w:rPr>
        <w:t>’</w:t>
      </w:r>
      <w:r w:rsidRPr="00273CD2">
        <w:rPr>
          <w:b/>
          <w:kern w:val="28"/>
          <w:sz w:val="32"/>
        </w:rPr>
        <w:t>ICE</w:t>
      </w:r>
      <w:bookmarkEnd w:id="20"/>
      <w:bookmarkEnd w:id="21"/>
      <w:bookmarkEnd w:id="22"/>
      <w:bookmarkEnd w:id="23"/>
    </w:p>
    <w:p w:rsidR="00D0586A" w:rsidRPr="00273CD2" w:rsidRDefault="00D0586A" w:rsidP="00D0586A">
      <w:pPr>
        <w:keepNext/>
        <w:spacing w:before="240" w:after="120"/>
        <w:outlineLvl w:val="4"/>
        <w:rPr>
          <w:rFonts w:eastAsia="Times New Roman"/>
          <w:i/>
          <w:szCs w:val="20"/>
        </w:rPr>
      </w:pPr>
      <w:r w:rsidRPr="00273CD2">
        <w:rPr>
          <w:i/>
        </w:rPr>
        <w:t>Aperçu</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w:t>
      </w:r>
      <w:r w:rsidR="00273CD2">
        <w:t>’</w:t>
      </w:r>
      <w:r w:rsidRPr="00273CD2">
        <w:t>évaluation globale indépendante (ICE) de SUN soumettra son rapport final le 31 décembre 2014.</w:t>
      </w:r>
      <w:r w:rsidR="00161F7A">
        <w:t xml:space="preserve"> </w:t>
      </w:r>
      <w:r w:rsidRPr="00273CD2">
        <w:t>L</w:t>
      </w:r>
      <w:r w:rsidR="00273CD2">
        <w:t>’</w:t>
      </w:r>
      <w:r w:rsidRPr="00273CD2">
        <w:t>exercice de « visualisation » suivra immédiatement et l</w:t>
      </w:r>
      <w:r w:rsidR="00273CD2">
        <w:t>’</w:t>
      </w:r>
      <w:r w:rsidRPr="00273CD2">
        <w:t>ICE servira de document de base. Pour que d</w:t>
      </w:r>
      <w:r w:rsidR="00273CD2">
        <w:t>’</w:t>
      </w:r>
      <w:r w:rsidRPr="00273CD2">
        <w:t>importantes décisions soient prises à sa réunion d</w:t>
      </w:r>
      <w:r w:rsidR="00273CD2">
        <w:t>’</w:t>
      </w:r>
      <w:r w:rsidRPr="00273CD2">
        <w:t>avril 2015, le 22 septembre 2014, le Groupe principal a approuvé un processus et un calendrier pour l</w:t>
      </w:r>
      <w:r w:rsidR="00273CD2">
        <w:t>’</w:t>
      </w:r>
      <w:r w:rsidRPr="00273CD2">
        <w:t>exercice de visualisation et les actions qui en découlent. La forme finale de SUN dépendra certes de l</w:t>
      </w:r>
      <w:r w:rsidR="00273CD2">
        <w:t>’</w:t>
      </w:r>
      <w:r w:rsidRPr="00273CD2">
        <w:t>ICE, mais il est maintenant possible d</w:t>
      </w:r>
      <w:r w:rsidR="00273CD2">
        <w:t>’</w:t>
      </w:r>
      <w:r w:rsidRPr="00273CD2">
        <w:t>identifier les principales phases de transformation :</w:t>
      </w:r>
    </w:p>
    <w:tbl>
      <w:tblPr>
        <w:tblW w:w="5500" w:type="pct"/>
        <w:jc w:val="center"/>
        <w:tblLook w:val="04A0" w:firstRow="1" w:lastRow="0" w:firstColumn="1" w:lastColumn="0" w:noHBand="0" w:noVBand="1"/>
      </w:tblPr>
      <w:tblGrid>
        <w:gridCol w:w="10170"/>
      </w:tblGrid>
      <w:tr w:rsidR="00D0586A" w:rsidRPr="00273CD2" w:rsidTr="00C6496B">
        <w:trPr>
          <w:cantSplit/>
          <w:jc w:val="center"/>
        </w:trPr>
        <w:tc>
          <w:tcPr>
            <w:tcW w:w="10170" w:type="dxa"/>
            <w:shd w:val="clear" w:color="auto" w:fill="auto"/>
          </w:tcPr>
          <w:p w:rsidR="00D0586A" w:rsidRPr="00273CD2" w:rsidRDefault="001A3FCA" w:rsidP="00D0586A">
            <w:r w:rsidRPr="005411DE">
              <w:rPr>
                <w:noProof/>
                <w:lang w:eastAsia="zh-CN" w:bidi="ar-SA"/>
              </w:rPr>
              <w:drawing>
                <wp:inline distT="0" distB="0" distL="0" distR="0" wp14:anchorId="3BA54671" wp14:editId="4E8C1E17">
                  <wp:extent cx="6043295" cy="112141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3295" cy="1121410"/>
                          </a:xfrm>
                          <a:prstGeom prst="rect">
                            <a:avLst/>
                          </a:prstGeom>
                          <a:noFill/>
                          <a:ln>
                            <a:noFill/>
                          </a:ln>
                        </pic:spPr>
                      </pic:pic>
                    </a:graphicData>
                  </a:graphic>
                </wp:inline>
              </w:drawing>
            </w:r>
          </w:p>
        </w:tc>
      </w:tr>
    </w:tbl>
    <w:p w:rsidR="00D0586A" w:rsidRPr="00273CD2" w:rsidRDefault="00D0586A" w:rsidP="00D0586A">
      <w:pPr>
        <w:keepNext/>
        <w:spacing w:before="240" w:after="120"/>
        <w:outlineLvl w:val="4"/>
        <w:rPr>
          <w:rFonts w:eastAsia="Times New Roman"/>
          <w:i/>
          <w:szCs w:val="20"/>
        </w:rPr>
      </w:pPr>
      <w:r w:rsidRPr="00273CD2">
        <w:rPr>
          <w:i/>
        </w:rPr>
        <w:t>Réunion du Groupe principal 2014</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Le groupe principal s</w:t>
      </w:r>
      <w:r w:rsidR="00273CD2">
        <w:t>’</w:t>
      </w:r>
      <w:r w:rsidRPr="00273CD2">
        <w:t>est félicité du rapport d</w:t>
      </w:r>
      <w:r w:rsidR="00273CD2">
        <w:t>’</w:t>
      </w:r>
      <w:r w:rsidRPr="00273CD2">
        <w:t>étape et a soutenu la recommandation du Sous</w:t>
      </w:r>
      <w:r w:rsidR="00273CD2">
        <w:t>-g</w:t>
      </w:r>
      <w:r w:rsidRPr="00273CD2">
        <w:t>roupe pour la vision sur le processus, présenté ici, qui permettra au Groupe principal de prendre des décisions stratégiques sur l</w:t>
      </w:r>
      <w:r w:rsidR="00273CD2">
        <w:t>’</w:t>
      </w:r>
      <w:r w:rsidRPr="00273CD2">
        <w:t>avenir du Mouvement en avril 2015.</w:t>
      </w:r>
    </w:p>
    <w:p w:rsidR="00D0586A" w:rsidRPr="00273CD2" w:rsidRDefault="00D0586A" w:rsidP="00D0586A">
      <w:pPr>
        <w:keepNext/>
        <w:spacing w:before="240" w:after="120"/>
        <w:outlineLvl w:val="4"/>
        <w:rPr>
          <w:rFonts w:eastAsia="Times New Roman"/>
          <w:i/>
          <w:szCs w:val="20"/>
        </w:rPr>
      </w:pPr>
      <w:r w:rsidRPr="00273CD2">
        <w:rPr>
          <w:i/>
        </w:rPr>
        <w:t>Planification/Travail préliminaire</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w:t>
      </w:r>
      <w:r w:rsidR="00273CD2">
        <w:t>’</w:t>
      </w:r>
      <w:r w:rsidRPr="00273CD2">
        <w:t>évaluation commencera à soumettre les orientations futures possibles pour le Mouvement SUN à un débat lors de l</w:t>
      </w:r>
      <w:r w:rsidR="00273CD2">
        <w:t>’</w:t>
      </w:r>
      <w:r w:rsidRPr="00273CD2">
        <w:t>Assemblée mondiale de SUN en novembre. Le Groupe principal a chargé le Sous-groupe pour la vision de préparer une analyse et, si nécessaire, de commander une analyse plus approfondie avant publication du rapport de l</w:t>
      </w:r>
      <w:r w:rsidR="00273CD2">
        <w:t>’</w:t>
      </w:r>
      <w:r w:rsidRPr="00273CD2">
        <w:t xml:space="preserve">ICE. </w:t>
      </w:r>
    </w:p>
    <w:p w:rsidR="00D0586A" w:rsidRPr="00273CD2" w:rsidRDefault="00D0586A" w:rsidP="00D0586A">
      <w:pPr>
        <w:keepNext/>
        <w:spacing w:before="240" w:after="120"/>
        <w:outlineLvl w:val="4"/>
        <w:rPr>
          <w:rFonts w:eastAsia="Times New Roman"/>
          <w:i/>
          <w:szCs w:val="20"/>
        </w:rPr>
      </w:pPr>
      <w:r w:rsidRPr="00273CD2">
        <w:rPr>
          <w:i/>
        </w:rPr>
        <w:t>Visualisation (notamment la réponse de la direction)</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Le Groupe principal a décidé que le Sous-groupe pour la vision constituera une équipe pour diriger le processus. Sur la base de l</w:t>
      </w:r>
      <w:r w:rsidR="00273CD2">
        <w:t>’</w:t>
      </w:r>
      <w:r w:rsidRPr="00273CD2">
        <w:t>ICE, cette phase vise à développer les recommandations du Sous-groupe pour la vision pour examen par le Groupe principal en avril 2015. Dans ce processus, formuler une réponse globale de la direction, résultat de la contribution des parties prenantes du Mouvement, au rapport final de l</w:t>
      </w:r>
      <w:r w:rsidR="00273CD2">
        <w:t>’</w:t>
      </w:r>
      <w:r w:rsidRPr="00273CD2">
        <w:t>ICE est une étape critique.</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La phase de visualisation sera consultative, faisant participer les pays et les parties prenantes au sein des réseaux de SUN et utilisant des services de conseil, selon le cas. Il sera question de chercher à mettre à l</w:t>
      </w:r>
      <w:r w:rsidR="00273CD2">
        <w:t>’</w:t>
      </w:r>
      <w:r w:rsidRPr="00273CD2">
        <w:t xml:space="preserve">essai les recommandations relatives à la faisabilité. </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L</w:t>
      </w:r>
      <w:r w:rsidR="00273CD2">
        <w:t>’</w:t>
      </w:r>
      <w:r w:rsidRPr="00273CD2">
        <w:t>exercice de visualisation sera influencé par le rapport final de l</w:t>
      </w:r>
      <w:r w:rsidR="00273CD2">
        <w:t>’</w:t>
      </w:r>
      <w:r w:rsidRPr="00273CD2">
        <w:t>ICE. Les recommandations peuvent conduire à des changements d</w:t>
      </w:r>
      <w:r w:rsidR="00273CD2">
        <w:t>’</w:t>
      </w:r>
      <w:r w:rsidRPr="00273CD2">
        <w:t>orientation, de structure, d</w:t>
      </w:r>
      <w:r w:rsidR="00273CD2">
        <w:t>’</w:t>
      </w:r>
      <w:r w:rsidRPr="00273CD2">
        <w:t xml:space="preserve">opérations, au niveau du Secrétariat et de la gouvernance, et doivent être mises au point bien avant la réunion du Groupe principal en avril 2015. </w:t>
      </w:r>
    </w:p>
    <w:p w:rsidR="00D0586A" w:rsidRPr="00273CD2" w:rsidRDefault="00D0586A" w:rsidP="00D0586A">
      <w:pPr>
        <w:keepNext/>
        <w:spacing w:before="240" w:after="120"/>
        <w:outlineLvl w:val="4"/>
        <w:rPr>
          <w:rFonts w:eastAsia="Times New Roman"/>
          <w:i/>
          <w:szCs w:val="20"/>
        </w:rPr>
      </w:pPr>
      <w:r w:rsidRPr="00273CD2">
        <w:rPr>
          <w:i/>
        </w:rPr>
        <w:t>Réunion du Groupe principal en avril 2015</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En avril 2015, le Groupe principal cherchera à s</w:t>
      </w:r>
      <w:r w:rsidR="00273CD2">
        <w:t>’</w:t>
      </w:r>
      <w:r w:rsidRPr="00273CD2">
        <w:t>accorder sur les mesures à prendre pour définir les paramètres du Mouvement SUN pour la prochaine phase. C</w:t>
      </w:r>
      <w:r w:rsidR="00273CD2">
        <w:t>’</w:t>
      </w:r>
      <w:r w:rsidRPr="00273CD2">
        <w:t>est le moment où le Groupe principal doit prendre les décisions clés et prodiguer des conseils. Alors qu</w:t>
      </w:r>
      <w:r w:rsidR="00273CD2">
        <w:t>’</w:t>
      </w:r>
      <w:r w:rsidRPr="00273CD2">
        <w:t>il ne faut pas s</w:t>
      </w:r>
      <w:r w:rsidR="00273CD2">
        <w:t>’</w:t>
      </w:r>
      <w:r w:rsidRPr="00273CD2">
        <w:t>attendre à ce qu</w:t>
      </w:r>
      <w:r w:rsidR="00273CD2">
        <w:t>’</w:t>
      </w:r>
      <w:r w:rsidRPr="00273CD2">
        <w:t>un Groupe principal sortant présente en détail tous les aspects de SUN au-delà de 2015, il peut toutefois définir la vision de l</w:t>
      </w:r>
      <w:r w:rsidR="00273CD2">
        <w:t>’</w:t>
      </w:r>
      <w:r w:rsidRPr="00273CD2">
        <w:t>avenir. Ces décisions définiront également les travaux en cours pour permettre une transition vers le Mouvement souhaité pour l</w:t>
      </w:r>
      <w:r w:rsidR="00273CD2">
        <w:t>’</w:t>
      </w:r>
      <w:r w:rsidRPr="00273CD2">
        <w:t>après-2015. Cette étape annoncera également la construction ou l</w:t>
      </w:r>
      <w:r w:rsidR="00273CD2">
        <w:t>’</w:t>
      </w:r>
      <w:r w:rsidRPr="00273CD2">
        <w:t xml:space="preserve">amélioration des structures (par exemple la structure de gouvernance, le Secrétariat, les réseaux) nécessaires pour le Mouvement SUN après 2015. </w:t>
      </w:r>
    </w:p>
    <w:p w:rsidR="00D0586A" w:rsidRPr="00273CD2" w:rsidRDefault="00D0586A" w:rsidP="00D0586A">
      <w:pPr>
        <w:keepNext/>
        <w:spacing w:before="240" w:after="120"/>
        <w:outlineLvl w:val="4"/>
        <w:rPr>
          <w:rFonts w:eastAsia="Times New Roman"/>
          <w:i/>
          <w:szCs w:val="20"/>
        </w:rPr>
      </w:pPr>
      <w:r w:rsidRPr="00273CD2">
        <w:rPr>
          <w:i/>
        </w:rPr>
        <w:t>Transition et exécution</w:t>
      </w:r>
    </w:p>
    <w:p w:rsidR="00D0586A" w:rsidRPr="00273CD2" w:rsidRDefault="00D0586A" w:rsidP="00EF303F">
      <w:pPr>
        <w:widowControl w:val="0"/>
        <w:numPr>
          <w:ilvl w:val="0"/>
          <w:numId w:val="40"/>
        </w:numPr>
        <w:overflowPunct w:val="0"/>
        <w:adjustRightInd w:val="0"/>
        <w:spacing w:after="120"/>
        <w:ind w:left="0" w:firstLine="0"/>
        <w:jc w:val="both"/>
        <w:rPr>
          <w:kern w:val="28"/>
        </w:rPr>
      </w:pPr>
      <w:r w:rsidRPr="00273CD2">
        <w:t>Il s</w:t>
      </w:r>
      <w:r w:rsidR="00273CD2">
        <w:t>’</w:t>
      </w:r>
      <w:r w:rsidRPr="00273CD2">
        <w:t>agit d</w:t>
      </w:r>
      <w:r w:rsidR="00273CD2">
        <w:t>’</w:t>
      </w:r>
      <w:r w:rsidRPr="00273CD2">
        <w:t>une phase progressive qui dévoilera un Mouvement redéfini en fonction de l</w:t>
      </w:r>
      <w:r w:rsidR="00273CD2">
        <w:t>’</w:t>
      </w:r>
      <w:r w:rsidRPr="00273CD2">
        <w:t>orientation du Groupe principal. Le processus de transition dépend de l</w:t>
      </w:r>
      <w:r w:rsidR="00273CD2">
        <w:t>’</w:t>
      </w:r>
      <w:r w:rsidRPr="00273CD2">
        <w:t>ampleur du changement. Cependant l</w:t>
      </w:r>
      <w:r w:rsidR="00273CD2">
        <w:t>’</w:t>
      </w:r>
      <w:r w:rsidRPr="00273CD2">
        <w:t>intention devrait être de se déployer aussi rapidement que possible afin que les retombées de l</w:t>
      </w:r>
      <w:r w:rsidR="00273CD2">
        <w:t>’</w:t>
      </w:r>
      <w:r w:rsidRPr="00273CD2">
        <w:t xml:space="preserve">amélioration se fassent sentir plus tôt, tout en reconnaissant que les changements structurels, la mobilisation des ressources, etc. prendront un certain temps. La réunion du Groupe principal en septembre 2015 sera une étape importante, pour les décisions résiduelles et les orientations. </w:t>
      </w:r>
    </w:p>
    <w:p w:rsidR="00B01A0C" w:rsidRPr="00273CD2" w:rsidRDefault="00B01A0C" w:rsidP="00B01A0C">
      <w:pPr>
        <w:rPr>
          <w:kern w:val="28"/>
        </w:rPr>
      </w:pPr>
    </w:p>
    <w:p w:rsidR="00A97F62" w:rsidRPr="00273CD2" w:rsidRDefault="00A97F62" w:rsidP="00B01A0C">
      <w:pPr>
        <w:rPr>
          <w:kern w:val="28"/>
        </w:rPr>
        <w:sectPr w:rsidR="00A97F62" w:rsidRPr="00273CD2" w:rsidSect="00A33191">
          <w:pgSz w:w="11909" w:h="16834" w:code="9"/>
          <w:pgMar w:top="1440" w:right="1440" w:bottom="1440" w:left="1440" w:header="576" w:footer="576" w:gutter="0"/>
          <w:cols w:space="720"/>
          <w:docGrid w:linePitch="299"/>
        </w:sectPr>
      </w:pPr>
    </w:p>
    <w:p w:rsidR="00780320" w:rsidRPr="00273CD2" w:rsidRDefault="00CB0D4B">
      <w:pPr>
        <w:pStyle w:val="SUNanxhead"/>
      </w:pPr>
      <w:bookmarkStart w:id="24" w:name="_Ref402699604"/>
      <w:bookmarkStart w:id="25" w:name="_Toc402847878"/>
      <w:bookmarkStart w:id="26" w:name="_Ref402096975"/>
      <w:bookmarkStart w:id="27" w:name="_Toc404759839"/>
      <w:r w:rsidRPr="00273CD2">
        <w:t>Origines et évolution du Mouvement SUN</w:t>
      </w:r>
      <w:bookmarkEnd w:id="24"/>
      <w:bookmarkEnd w:id="25"/>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94780" w:rsidRPr="00273CD2" w:rsidTr="00C6496B">
        <w:trPr>
          <w:cantSplit/>
        </w:trPr>
        <w:tc>
          <w:tcPr>
            <w:tcW w:w="9245" w:type="dxa"/>
            <w:shd w:val="clear" w:color="auto" w:fill="auto"/>
          </w:tcPr>
          <w:p w:rsidR="0020494E" w:rsidRPr="00273CD2" w:rsidRDefault="00694780" w:rsidP="00C6496B">
            <w:pPr>
              <w:keepNext/>
              <w:spacing w:after="0"/>
              <w:rPr>
                <w:i/>
              </w:rPr>
            </w:pPr>
            <w:r w:rsidRPr="00273CD2">
              <w:rPr>
                <w:i/>
              </w:rPr>
              <w:t>Cette annexe est reproduite dans le Rapport initial (</w:t>
            </w:r>
            <w:r w:rsidR="00B3224B" w:rsidRPr="005411DE">
              <w:fldChar w:fldCharType="begin"/>
            </w:r>
            <w:r w:rsidR="00B3224B" w:rsidRPr="00273CD2">
              <w:instrText xml:space="preserve"> REF _Ref402186837 \h  \* MERGEFORMAT </w:instrText>
            </w:r>
            <w:r w:rsidR="00B3224B" w:rsidRPr="005411DE">
              <w:fldChar w:fldCharType="separate"/>
            </w:r>
            <w:r w:rsidR="00F47B02" w:rsidRPr="00273CD2">
              <w:rPr>
                <w:rFonts w:cs="Arial"/>
                <w:szCs w:val="24"/>
              </w:rPr>
              <w:t>Mokoro 2014a</w:t>
            </w:r>
            <w:r w:rsidR="00B3224B" w:rsidRPr="005411DE">
              <w:fldChar w:fldCharType="end"/>
            </w:r>
            <w:r w:rsidRPr="00273CD2">
              <w:rPr>
                <w:i/>
              </w:rPr>
              <w:t>), Section 2.2.</w:t>
            </w:r>
          </w:p>
        </w:tc>
      </w:tr>
    </w:tbl>
    <w:p w:rsidR="0020494E" w:rsidRPr="00273CD2" w:rsidRDefault="00171266">
      <w:pPr>
        <w:pStyle w:val="ListParagraph"/>
        <w:numPr>
          <w:ilvl w:val="0"/>
          <w:numId w:val="49"/>
        </w:numPr>
        <w:spacing w:before="240"/>
        <w:ind w:left="0" w:firstLine="0"/>
        <w:jc w:val="left"/>
      </w:pPr>
      <w:r w:rsidRPr="00273CD2">
        <w:t>Le Mouvement SUN était lancé en 2010 comme un effort multi-acteurs pour renforcer et accélérer les systèmes et les actions permettant aux populations de jouir d</w:t>
      </w:r>
      <w:r w:rsidR="00273CD2">
        <w:t>’</w:t>
      </w:r>
      <w:r w:rsidRPr="00273CD2">
        <w:t>une bonne nutrition. Cependant, les origines de ce mouvement remontent à l</w:t>
      </w:r>
      <w:r w:rsidR="00273CD2">
        <w:t>’</w:t>
      </w:r>
      <w:r w:rsidRPr="00273CD2">
        <w:t xml:space="preserve">année 2008 avec la série The Lancet </w:t>
      </w:r>
      <w:r w:rsidRPr="00273CD2">
        <w:rPr>
          <w:highlight w:val="cyan"/>
        </w:rPr>
        <w:t xml:space="preserve">(voir </w:t>
      </w:r>
      <w:r w:rsidR="00B3224B" w:rsidRPr="005411DE">
        <w:fldChar w:fldCharType="begin"/>
      </w:r>
      <w:r w:rsidR="00B3224B" w:rsidRPr="00273CD2">
        <w:instrText xml:space="preserve"> REF _Ref393655825 \h  \* MERGEFORMAT </w:instrText>
      </w:r>
      <w:r w:rsidR="00B3224B" w:rsidRPr="005411DE">
        <w:fldChar w:fldCharType="separate"/>
      </w:r>
      <w:r w:rsidR="00F47B02" w:rsidRPr="00273CD2">
        <w:rPr>
          <w:szCs w:val="24"/>
          <w:highlight w:val="cyan"/>
        </w:rPr>
        <w:t>The Lancet 2008</w:t>
      </w:r>
      <w:r w:rsidR="00B3224B" w:rsidRPr="005411DE">
        <w:fldChar w:fldCharType="end"/>
      </w:r>
      <w:r w:rsidRPr="00273CD2">
        <w:rPr>
          <w:highlight w:val="cyan"/>
        </w:rPr>
        <w:t>)</w:t>
      </w:r>
      <w:r w:rsidRPr="00273CD2">
        <w:t>. En plus d</w:t>
      </w:r>
      <w:r w:rsidR="00273CD2">
        <w:t>’</w:t>
      </w:r>
      <w:r w:rsidRPr="00273CD2">
        <w:t>établir des éléments de preuve sur les coûts à long terme de la sous-nutrition, The Lancet avait été franche dans sa critique du mépris de la question de la nutrition par les donateurs et les gouvernements partenaires, ainsi qu</w:t>
      </w:r>
      <w:r w:rsidR="00273CD2">
        <w:t>’</w:t>
      </w:r>
      <w:r w:rsidRPr="00273CD2">
        <w:t>elle l</w:t>
      </w:r>
      <w:r w:rsidR="00273CD2">
        <w:t>’</w:t>
      </w:r>
      <w:r w:rsidRPr="00273CD2">
        <w:t>était de l</w:t>
      </w:r>
      <w:r w:rsidR="00273CD2">
        <w:t>’</w:t>
      </w:r>
      <w:r w:rsidRPr="00273CD2">
        <w:t>architecture institutionnelle mondiale de la nutrition jugée « fragmentée et dysfonctionnelle ». La série avait interpellé la communauté internationale à mettre en place une nouvelle structure de gouvernance mondiale pour la nutrition « représentant plus efficacement les organisations supra-nationales, le secteur privé et la société civile, et facilitant le dialogue avec les parties prenantes nationales des pays à forte charge de morbidité » (</w:t>
      </w:r>
      <w:r w:rsidR="00B3224B" w:rsidRPr="005411DE">
        <w:fldChar w:fldCharType="begin"/>
      </w:r>
      <w:r w:rsidR="00B3224B" w:rsidRPr="00273CD2">
        <w:instrText xml:space="preserve"> REF _Ref393655825 \h  \* MERGEFORMAT </w:instrText>
      </w:r>
      <w:r w:rsidR="00B3224B" w:rsidRPr="005411DE">
        <w:fldChar w:fldCharType="separate"/>
      </w:r>
      <w:r w:rsidR="00F47B02" w:rsidRPr="00273CD2">
        <w:t>The Lancet 2008</w:t>
      </w:r>
      <w:r w:rsidR="00B3224B" w:rsidRPr="005411DE">
        <w:fldChar w:fldCharType="end"/>
      </w:r>
      <w:r w:rsidRPr="00273CD2">
        <w:t>,</w:t>
      </w:r>
      <w:r w:rsidR="00B3224B" w:rsidRPr="005411DE">
        <w:fldChar w:fldCharType="begin"/>
      </w:r>
      <w:r w:rsidR="00B3224B" w:rsidRPr="00273CD2">
        <w:instrText xml:space="preserve"> REF _Ref393655891 \h  \* MERGEFORMAT </w:instrText>
      </w:r>
      <w:r w:rsidR="00B3224B" w:rsidRPr="005411DE">
        <w:fldChar w:fldCharType="separate"/>
      </w:r>
      <w:r w:rsidR="00F47B02" w:rsidRPr="00273CD2">
        <w:t>Morris et al. 2008</w:t>
      </w:r>
      <w:r w:rsidR="00B3224B" w:rsidRPr="005411DE">
        <w:fldChar w:fldCharType="end"/>
      </w:r>
      <w:r w:rsidRPr="00273CD2">
        <w:t xml:space="preserve">). </w:t>
      </w:r>
    </w:p>
    <w:p w:rsidR="00171266" w:rsidRPr="00273CD2" w:rsidRDefault="00171266" w:rsidP="00171266">
      <w:pPr>
        <w:pStyle w:val="ListParagraph"/>
        <w:numPr>
          <w:ilvl w:val="0"/>
          <w:numId w:val="49"/>
        </w:numPr>
        <w:ind w:left="0" w:firstLine="0"/>
        <w:jc w:val="left"/>
      </w:pPr>
      <w:r w:rsidRPr="00273CD2">
        <w:t>Au cours des deux années qui s</w:t>
      </w:r>
      <w:r w:rsidR="00273CD2">
        <w:t>’</w:t>
      </w:r>
      <w:r w:rsidRPr="00273CD2">
        <w:t>en suivirent, il y eut des discussions approfondies sur la forme que pouvait prendre cette architecture mondiale. En 2009, la Banque mondiale, certaines organisations des Nations Unies, la Fondation Gates et d</w:t>
      </w:r>
      <w:r w:rsidR="00273CD2">
        <w:t>’</w:t>
      </w:r>
      <w:r w:rsidRPr="00273CD2">
        <w:t>autres avaient formé un petit comité qui avait engagé deux consultants pour rédiger ce qui devait devenir le premier document SUN.</w:t>
      </w:r>
      <w:r w:rsidR="00161F7A">
        <w:t xml:space="preserve"> </w:t>
      </w:r>
      <w:r w:rsidRPr="00273CD2">
        <w:t>Un tournant était marqué par les réunions de printemps de la Banque mondiale en 2010, qui avaient donné lieu au lancement du Cadre d</w:t>
      </w:r>
      <w:r w:rsidR="00273CD2">
        <w:t>’</w:t>
      </w:r>
      <w:r w:rsidRPr="00273CD2">
        <w:t>action du Mouvement pour le renforcement de la nutrition (FFA). Approuvé par plus de 100 gouvernements, les agences de développement, le secteur privé et les organisations de la société civile, le Cadre énonce les principes et priorités d</w:t>
      </w:r>
      <w:r w:rsidR="00273CD2">
        <w:t>’</w:t>
      </w:r>
      <w:r w:rsidRPr="00273CD2">
        <w:t>action pour remédier à la sous-nutrition et mobiliser des investissements accrus dans un ensemble d</w:t>
      </w:r>
      <w:r w:rsidR="00273CD2">
        <w:t>’</w:t>
      </w:r>
      <w:r w:rsidRPr="00273CD2">
        <w:t>interventions nutritionnelles dans les différents secteurs. Pour accompagner le cadre, une feuille de route SUN était élaborée, établissant les principes de base d</w:t>
      </w:r>
      <w:r w:rsidR="00273CD2">
        <w:t>’</w:t>
      </w:r>
      <w:r w:rsidRPr="00273CD2">
        <w:t>une initiative multilatérale à travers laquelle les pays, entités régionales et internationales pourraient travailler ensemble pour établir et poursuivre un effort de renforcement de la nutrition. Ainsi, est né le Mouvement SUN, comme un effort de collaboration pour catalyser une action coordonnée en vue d</w:t>
      </w:r>
      <w:r w:rsidR="00273CD2">
        <w:t>’</w:t>
      </w:r>
      <w:r w:rsidRPr="00273CD2">
        <w:t xml:space="preserve">une meilleure nutrition. </w:t>
      </w:r>
    </w:p>
    <w:p w:rsidR="00171266" w:rsidRPr="00273CD2" w:rsidRDefault="00171266" w:rsidP="00171266">
      <w:pPr>
        <w:pStyle w:val="ListParagraph"/>
        <w:numPr>
          <w:ilvl w:val="0"/>
          <w:numId w:val="49"/>
        </w:numPr>
        <w:ind w:left="0" w:firstLine="0"/>
        <w:jc w:val="left"/>
      </w:pPr>
      <w:r w:rsidRPr="00273CD2">
        <w:t>Le Mouvement SUN place au cœur de son action, l</w:t>
      </w:r>
      <w:r w:rsidR="00273CD2">
        <w:t>’</w:t>
      </w:r>
      <w:r w:rsidRPr="00273CD2">
        <w:t xml:space="preserve">engagement explicite de soutenir les efforts entrepris par les pays pour faire face à la sous-nutrition. Le lien de coordination se trouve au niveau du pays, où des plates-formes multi-acteurs SUN sont établies (ou renforcées, si elles existent déjà). Ces </w:t>
      </w:r>
      <w:r w:rsidR="00273CD2" w:rsidRPr="00273CD2">
        <w:t>plates-formes</w:t>
      </w:r>
      <w:r w:rsidRPr="00273CD2">
        <w:t xml:space="preserve"> rassemblent les représentants du gouvernement, les donateurs, les Nations Unies, la société civile, le secteur privé et la communauté technique sous la direction d</w:t>
      </w:r>
      <w:r w:rsidR="00273CD2">
        <w:t>’</w:t>
      </w:r>
      <w:r w:rsidRPr="00273CD2">
        <w:t>un Point focal de gouvernement (généralement de l</w:t>
      </w:r>
      <w:r w:rsidR="00273CD2">
        <w:t>’</w:t>
      </w:r>
      <w:r w:rsidRPr="00273CD2">
        <w:t>intérieur du gouvernement).</w:t>
      </w:r>
    </w:p>
    <w:p w:rsidR="00171266" w:rsidRPr="00273CD2" w:rsidRDefault="00171266" w:rsidP="00171266">
      <w:pPr>
        <w:pStyle w:val="SUNFigureTitle"/>
      </w:pPr>
      <w:bookmarkStart w:id="28" w:name="_Toc394658407"/>
      <w:r w:rsidRPr="00273CD2">
        <w:t>Plates-formes multi-acteurs dans les pays SUN</w:t>
      </w:r>
      <w:bookmarkEnd w:id="28"/>
    </w:p>
    <w:tbl>
      <w:tblPr>
        <w:tblW w:w="3892" w:type="pct"/>
        <w:jc w:val="center"/>
        <w:tblLook w:val="04A0" w:firstRow="1" w:lastRow="0" w:firstColumn="1" w:lastColumn="0" w:noHBand="0" w:noVBand="1"/>
      </w:tblPr>
      <w:tblGrid>
        <w:gridCol w:w="7196"/>
      </w:tblGrid>
      <w:tr w:rsidR="00171266" w:rsidRPr="00273CD2" w:rsidTr="00C6496B">
        <w:trPr>
          <w:jc w:val="center"/>
        </w:trPr>
        <w:tc>
          <w:tcPr>
            <w:tcW w:w="5000" w:type="pct"/>
            <w:shd w:val="clear" w:color="auto" w:fill="auto"/>
          </w:tcPr>
          <w:p w:rsidR="00171266" w:rsidRPr="00273CD2" w:rsidRDefault="001A3FCA" w:rsidP="00C6496B">
            <w:pPr>
              <w:pStyle w:val="BodyText"/>
              <w:keepNext/>
              <w:spacing w:before="240"/>
            </w:pPr>
            <w:r w:rsidRPr="005411DE">
              <w:rPr>
                <w:noProof/>
                <w:lang w:eastAsia="zh-CN" w:bidi="ar-SA"/>
              </w:rPr>
              <w:drawing>
                <wp:inline distT="0" distB="0" distL="0" distR="0" wp14:anchorId="0D6F6D44" wp14:editId="06BF74B7">
                  <wp:extent cx="4420870" cy="22580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t="30551" b="5592"/>
                          <a:stretch>
                            <a:fillRect/>
                          </a:stretch>
                        </pic:blipFill>
                        <pic:spPr bwMode="auto">
                          <a:xfrm>
                            <a:off x="0" y="0"/>
                            <a:ext cx="4420870" cy="2258060"/>
                          </a:xfrm>
                          <a:prstGeom prst="rect">
                            <a:avLst/>
                          </a:prstGeom>
                          <a:noFill/>
                          <a:ln>
                            <a:noFill/>
                          </a:ln>
                        </pic:spPr>
                      </pic:pic>
                    </a:graphicData>
                  </a:graphic>
                </wp:inline>
              </w:drawing>
            </w:r>
          </w:p>
        </w:tc>
      </w:tr>
      <w:tr w:rsidR="00171266" w:rsidRPr="00273CD2" w:rsidTr="00C6496B">
        <w:trPr>
          <w:jc w:val="center"/>
        </w:trPr>
        <w:tc>
          <w:tcPr>
            <w:tcW w:w="5000" w:type="pct"/>
            <w:shd w:val="clear" w:color="auto" w:fill="auto"/>
          </w:tcPr>
          <w:p w:rsidR="00171266" w:rsidRPr="00273CD2" w:rsidRDefault="00171266" w:rsidP="00780320">
            <w:pPr>
              <w:pStyle w:val="BodyText"/>
              <w:rPr>
                <w:rFonts w:ascii="Georgia" w:hAnsi="Georgia"/>
              </w:rPr>
            </w:pPr>
            <w:r w:rsidRPr="00273CD2">
              <w:rPr>
                <w:rFonts w:ascii="Georgia" w:hAnsi="Georgia"/>
              </w:rPr>
              <w:t xml:space="preserve">Source : </w:t>
            </w:r>
            <w:r w:rsidR="00B3224B" w:rsidRPr="005411DE">
              <w:fldChar w:fldCharType="begin"/>
            </w:r>
            <w:r w:rsidR="00B3224B" w:rsidRPr="00273CD2">
              <w:instrText xml:space="preserve"> REF _Ref393661044 \h  \* MERGEFORMAT </w:instrText>
            </w:r>
            <w:r w:rsidR="00B3224B" w:rsidRPr="005411DE">
              <w:fldChar w:fldCharType="separate"/>
            </w:r>
            <w:r w:rsidR="00F47B02" w:rsidRPr="00273CD2">
              <w:rPr>
                <w:rFonts w:ascii="Georgia" w:hAnsi="Georgia"/>
              </w:rPr>
              <w:t>SMS 2014a</w:t>
            </w:r>
            <w:r w:rsidR="00B3224B" w:rsidRPr="005411DE">
              <w:fldChar w:fldCharType="end"/>
            </w:r>
          </w:p>
        </w:tc>
      </w:tr>
    </w:tbl>
    <w:p w:rsidR="00171266" w:rsidRPr="00273CD2" w:rsidRDefault="00171266" w:rsidP="00171266">
      <w:pPr>
        <w:pStyle w:val="BodyText"/>
      </w:pPr>
    </w:p>
    <w:p w:rsidR="00171266" w:rsidRPr="00273CD2" w:rsidRDefault="00171266" w:rsidP="00171266">
      <w:pPr>
        <w:pStyle w:val="ListParagraph"/>
        <w:keepNext/>
        <w:numPr>
          <w:ilvl w:val="0"/>
          <w:numId w:val="49"/>
        </w:numPr>
        <w:ind w:left="0" w:firstLine="0"/>
        <w:jc w:val="left"/>
      </w:pPr>
      <w:r w:rsidRPr="00273CD2">
        <w:t>En 2012, un document de stratégie du Mouvement SUN</w:t>
      </w:r>
      <w:r w:rsidR="00161F7A">
        <w:t xml:space="preserve"> </w:t>
      </w:r>
      <w:r w:rsidRPr="00273CD2">
        <w:t>et une feuille de route révisée (</w:t>
      </w:r>
      <w:r w:rsidR="00B3224B" w:rsidRPr="005411DE">
        <w:fldChar w:fldCharType="begin"/>
      </w:r>
      <w:r w:rsidR="00B3224B" w:rsidRPr="00273CD2">
        <w:instrText xml:space="preserve"> REF _Ref393655016 \h  \* MERGEFORMAT </w:instrText>
      </w:r>
      <w:r w:rsidR="00B3224B" w:rsidRPr="005411DE">
        <w:fldChar w:fldCharType="separate"/>
      </w:r>
      <w:r w:rsidR="00F47B02" w:rsidRPr="00273CD2">
        <w:rPr>
          <w:rFonts w:cs="Arial"/>
          <w:szCs w:val="24"/>
        </w:rPr>
        <w:t>SMS 2012b</w:t>
      </w:r>
      <w:r w:rsidR="00B3224B" w:rsidRPr="005411DE">
        <w:fldChar w:fldCharType="end"/>
      </w:r>
      <w:r w:rsidRPr="00273CD2">
        <w:t xml:space="preserve">, </w:t>
      </w:r>
      <w:r w:rsidR="00B3224B" w:rsidRPr="005411DE">
        <w:fldChar w:fldCharType="begin"/>
      </w:r>
      <w:r w:rsidR="00B3224B" w:rsidRPr="00273CD2">
        <w:instrText xml:space="preserve"> REF _Ref393655036 \h  \* MERGEFORMAT </w:instrText>
      </w:r>
      <w:r w:rsidR="00B3224B" w:rsidRPr="005411DE">
        <w:fldChar w:fldCharType="separate"/>
      </w:r>
      <w:r w:rsidR="00F47B02" w:rsidRPr="00273CD2">
        <w:rPr>
          <w:rFonts w:cs="Arial"/>
          <w:szCs w:val="24"/>
        </w:rPr>
        <w:t>SMS 2012a</w:t>
      </w:r>
      <w:r w:rsidR="00B3224B" w:rsidRPr="005411DE">
        <w:fldChar w:fldCharType="end"/>
      </w:r>
      <w:r w:rsidRPr="00273CD2">
        <w:t>) avaient énoncé quatre objectifs stratégiques devant être poursuivis par les pays SUN et leurs partenaires :</w:t>
      </w:r>
    </w:p>
    <w:p w:rsidR="00171266" w:rsidRPr="00273CD2" w:rsidRDefault="00171266" w:rsidP="00171266">
      <w:pPr>
        <w:pStyle w:val="ListParagraph"/>
        <w:numPr>
          <w:ilvl w:val="0"/>
          <w:numId w:val="48"/>
        </w:numPr>
        <w:jc w:val="left"/>
      </w:pPr>
      <w:r w:rsidRPr="00273CD2">
        <w:t>Créer un environnement politique favorable, avec un leadership fort dans le pays, et un espace commun (plates-formes multi-acteurs) où les parties prenantes alignent leurs activités et se rendent mutuellement redevables du renforcement de la nutrition.</w:t>
      </w:r>
    </w:p>
    <w:p w:rsidR="00171266" w:rsidRPr="00273CD2" w:rsidRDefault="00171266" w:rsidP="00171266">
      <w:pPr>
        <w:pStyle w:val="ListParagraph"/>
        <w:numPr>
          <w:ilvl w:val="0"/>
          <w:numId w:val="48"/>
        </w:numPr>
        <w:jc w:val="left"/>
      </w:pPr>
      <w:r w:rsidRPr="00273CD2">
        <w:t>Mettre en place les meilleures pratiques de mise à l</w:t>
      </w:r>
      <w:r w:rsidR="00273CD2">
        <w:t>’</w:t>
      </w:r>
      <w:r w:rsidRPr="00273CD2">
        <w:t>échelle des interventions d</w:t>
      </w:r>
      <w:r w:rsidR="00273CD2">
        <w:t>’</w:t>
      </w:r>
      <w:r w:rsidRPr="00273CD2">
        <w:t>efficacité avérée, y compris l</w:t>
      </w:r>
      <w:r w:rsidR="00273CD2">
        <w:t>’</w:t>
      </w:r>
      <w:r w:rsidRPr="00273CD2">
        <w:t>adoption de lois et de politiques efficaces.</w:t>
      </w:r>
    </w:p>
    <w:p w:rsidR="00171266" w:rsidRPr="00273CD2" w:rsidRDefault="00171266" w:rsidP="00171266">
      <w:pPr>
        <w:pStyle w:val="ListParagraph"/>
        <w:numPr>
          <w:ilvl w:val="0"/>
          <w:numId w:val="48"/>
        </w:numPr>
        <w:jc w:val="left"/>
      </w:pPr>
      <w:r w:rsidRPr="00273CD2">
        <w:t>Aligner les actions sur les plans nationaux de qualité adéquatement chiffrés, avec un cadre de résultats commun et la redevabilité mutuelle et.</w:t>
      </w:r>
    </w:p>
    <w:p w:rsidR="00171266" w:rsidRPr="00273CD2" w:rsidRDefault="00171266" w:rsidP="00171266">
      <w:pPr>
        <w:pStyle w:val="ListParagraph"/>
        <w:numPr>
          <w:ilvl w:val="0"/>
          <w:numId w:val="48"/>
        </w:numPr>
        <w:jc w:val="left"/>
      </w:pPr>
      <w:r w:rsidRPr="00273CD2">
        <w:t xml:space="preserve">Augmenter les ressources orientées vers des approches cohérentes alignées. </w:t>
      </w:r>
    </w:p>
    <w:p w:rsidR="00171266" w:rsidRPr="00273CD2" w:rsidRDefault="00171266" w:rsidP="00171266">
      <w:pPr>
        <w:pStyle w:val="ListParagraph"/>
        <w:numPr>
          <w:ilvl w:val="0"/>
          <w:numId w:val="49"/>
        </w:numPr>
        <w:spacing w:before="240"/>
        <w:ind w:left="0" w:firstLine="0"/>
        <w:jc w:val="left"/>
      </w:pPr>
      <w:r w:rsidRPr="00273CD2">
        <w:t>Le Mouvement SUN est ouvert à tous les pays dont les gouvernements s</w:t>
      </w:r>
      <w:r w:rsidR="00273CD2">
        <w:t>’</w:t>
      </w:r>
      <w:r w:rsidRPr="00273CD2">
        <w:t>engagent pour l</w:t>
      </w:r>
      <w:r w:rsidR="00273CD2">
        <w:t>’</w:t>
      </w:r>
      <w:r w:rsidRPr="00273CD2">
        <w:t xml:space="preserve">amélioration de la nutrition, et à toutes les parties prenantes engagées à fournir un appui. De cinq pays qui en étaient les premiers membres au départ, le Mouvement a connu une croissance rapide pour atteindre son nombre actuel de plus de cinquante membres. </w:t>
      </w:r>
    </w:p>
    <w:p w:rsidR="00171266" w:rsidRPr="00273CD2" w:rsidRDefault="00171266" w:rsidP="00171266">
      <w:pPr>
        <w:pStyle w:val="ListParagraph"/>
        <w:numPr>
          <w:ilvl w:val="0"/>
          <w:numId w:val="49"/>
        </w:numPr>
        <w:ind w:left="0" w:firstLine="0"/>
        <w:jc w:val="left"/>
      </w:pPr>
      <w:r w:rsidRPr="00273CD2">
        <w:t xml:space="preserve">Au niveau mondial, une série de réseaux ont été créés dans le but de soutenir la réalisation de ces objectifs dans les pays SUN. Les Points focaux </w:t>
      </w:r>
      <w:r w:rsidR="00273CD2" w:rsidRPr="00273CD2">
        <w:t>des différents gouvernements</w:t>
      </w:r>
      <w:r w:rsidRPr="00273CD2">
        <w:t xml:space="preserve"> SUN se réunissent dans le Réseau des pays et font des échanges sur leurs réussites tout en apprenant d</w:t>
      </w:r>
      <w:r w:rsidR="00273CD2">
        <w:t>’</w:t>
      </w:r>
      <w:r w:rsidRPr="00273CD2">
        <w:t>autres pays confrontés à des défis similaires.</w:t>
      </w:r>
      <w:r w:rsidR="00161F7A">
        <w:t xml:space="preserve"> </w:t>
      </w:r>
      <w:r w:rsidRPr="00273CD2">
        <w:t>Un Réseau de la société civile, composé d</w:t>
      </w:r>
      <w:r w:rsidR="00273CD2">
        <w:t>’</w:t>
      </w:r>
      <w:r w:rsidRPr="00273CD2">
        <w:t>organisations nationales et internationales, a été mis en place avec l</w:t>
      </w:r>
      <w:r w:rsidR="00273CD2">
        <w:t>’</w:t>
      </w:r>
      <w:r w:rsidRPr="00273CD2">
        <w:t>objectif d</w:t>
      </w:r>
      <w:r w:rsidR="00273CD2">
        <w:t>’</w:t>
      </w:r>
      <w:r w:rsidRPr="00273CD2">
        <w:t xml:space="preserve">aligner les stratégies, les efforts et les ressources de la société civile avec les plans nationaux. Le Réseau du Système des Nations Unies, qui est co-dirigé par le </w:t>
      </w:r>
      <w:r w:rsidRPr="00273CD2">
        <w:rPr>
          <w:highlight w:val="cyan"/>
        </w:rPr>
        <w:t>Comité permanent des Nations Unies pour la nutrition (SCN)</w:t>
      </w:r>
      <w:r w:rsidRPr="00273CD2">
        <w:t xml:space="preserve"> et le partenariat REACH de l</w:t>
      </w:r>
      <w:r w:rsidR="00273CD2">
        <w:t>’</w:t>
      </w:r>
      <w:r w:rsidRPr="00273CD2">
        <w:t>ONU</w:t>
      </w:r>
      <w:r w:rsidRPr="00273CD2">
        <w:rPr>
          <w:rStyle w:val="FootnoteReference"/>
          <w:highlight w:val="cyan"/>
        </w:rPr>
        <w:footnoteReference w:id="18"/>
      </w:r>
      <w:r w:rsidRPr="00273CD2">
        <w:t>, vise à harmoniser et coordonner la participation des agences des Nations Unies dans le Mouvement SUN. Le Réseau des donateurs, qui comprend les animateurs de donateurs de l</w:t>
      </w:r>
      <w:r w:rsidR="00273CD2">
        <w:t>’</w:t>
      </w:r>
      <w:r w:rsidRPr="00273CD2">
        <w:t>intérieur des pays SUN et d</w:t>
      </w:r>
      <w:r w:rsidR="00273CD2">
        <w:t>’</w:t>
      </w:r>
      <w:r w:rsidRPr="00273CD2">
        <w:t>autres organismes intéressés, travaille avec les pays SUN pour identifier les besoins supplémentaires d</w:t>
      </w:r>
      <w:r w:rsidR="00273CD2">
        <w:t>’</w:t>
      </w:r>
      <w:r w:rsidRPr="00273CD2">
        <w:t xml:space="preserve">appui, réaliser </w:t>
      </w:r>
      <w:r w:rsidR="00273CD2" w:rsidRPr="00273CD2">
        <w:t>le bilan</w:t>
      </w:r>
      <w:r w:rsidRPr="00273CD2">
        <w:t xml:space="preserve"> des programmes et politiques ayant trait à la nutrition, et examiner la capacité de renforcement de la nutrition, les besoins d</w:t>
      </w:r>
      <w:r w:rsidR="00273CD2">
        <w:t>’</w:t>
      </w:r>
      <w:r w:rsidRPr="00273CD2">
        <w:t>assistance technique ainsi qu</w:t>
      </w:r>
      <w:r w:rsidR="00273CD2">
        <w:t>’</w:t>
      </w:r>
      <w:r w:rsidRPr="00273CD2">
        <w:t>identifier les lacunes importantes. Enfin, le Réseau du secteur privé travaille à mobiliser et à intensifier les efforts du secteur privé en faveur du Mouvement SUN.</w:t>
      </w:r>
    </w:p>
    <w:p w:rsidR="00171266" w:rsidRPr="00273CD2" w:rsidRDefault="00171266" w:rsidP="00D46C33">
      <w:pPr>
        <w:pStyle w:val="ListParagraph"/>
        <w:numPr>
          <w:ilvl w:val="0"/>
          <w:numId w:val="49"/>
        </w:numPr>
        <w:ind w:left="0" w:firstLine="0"/>
        <w:jc w:val="left"/>
        <w:rPr>
          <w:rFonts w:cs="Arial"/>
          <w:szCs w:val="24"/>
        </w:rPr>
      </w:pPr>
      <w:r w:rsidRPr="00273CD2">
        <w:t>La gouvernance SUN était au départ menée par une équipe de transition intérimaire, présidée par le Représentant spécial de l</w:t>
      </w:r>
      <w:r w:rsidR="00273CD2">
        <w:t>’</w:t>
      </w:r>
      <w:r w:rsidRPr="00273CD2">
        <w:t>ONU pour la sécurité alimentaire et la nutrition. Cependant, à la suite des recommandations d</w:t>
      </w:r>
      <w:r w:rsidR="00273CD2">
        <w:t>’</w:t>
      </w:r>
      <w:r w:rsidRPr="00273CD2">
        <w:t>une étude d</w:t>
      </w:r>
      <w:r w:rsidR="00273CD2">
        <w:t>’</w:t>
      </w:r>
      <w:r w:rsidRPr="00273CD2">
        <w:t>intendance menée en 2011 (</w:t>
      </w:r>
      <w:r w:rsidR="00B3224B" w:rsidRPr="005411DE">
        <w:fldChar w:fldCharType="begin"/>
      </w:r>
      <w:r w:rsidR="00B3224B" w:rsidRPr="00273CD2">
        <w:instrText xml:space="preserve"> REF _Ref402848014 \h  \* MERGEFORMAT </w:instrText>
      </w:r>
      <w:r w:rsidR="00B3224B" w:rsidRPr="005411DE">
        <w:fldChar w:fldCharType="separate"/>
      </w:r>
      <w:r w:rsidR="00F47B02" w:rsidRPr="00273CD2">
        <w:rPr>
          <w:rFonts w:cs="Arial"/>
          <w:szCs w:val="24"/>
        </w:rPr>
        <w:t>Isenman et al 2011</w:t>
      </w:r>
      <w:r w:rsidR="00B3224B" w:rsidRPr="005411DE">
        <w:fldChar w:fldCharType="end"/>
      </w:r>
      <w:r w:rsidRPr="00273CD2">
        <w:t>),</w:t>
      </w:r>
      <w:r w:rsidRPr="00273CD2">
        <w:rPr>
          <w:rStyle w:val="FootnoteReference"/>
        </w:rPr>
        <w:footnoteReference w:id="19"/>
      </w:r>
      <w:r w:rsidRPr="00273CD2">
        <w:t xml:space="preserve"> un groupe principal était mis en place, responsable de la gouvernance globale du Mouvement. Il est composé de 27 membres issus des gouvernements, de la société civile, des organisations internationales, des organismes donateurs, du secteur privé et des fondations, nommés par le Secrétaire général de l</w:t>
      </w:r>
      <w:r w:rsidR="00273CD2">
        <w:t>’</w:t>
      </w:r>
      <w:r w:rsidRPr="00273CD2">
        <w:t>ONU. Le Directeur exécutif de l</w:t>
      </w:r>
      <w:r w:rsidR="00273CD2">
        <w:t>’</w:t>
      </w:r>
      <w:r w:rsidRPr="00273CD2">
        <w:t>UNICEF préside le Groupe principal au nom du Secrétaire général de l</w:t>
      </w:r>
      <w:r w:rsidR="00273CD2">
        <w:t>’</w:t>
      </w:r>
      <w:r w:rsidRPr="00273CD2">
        <w:t>ONU. Le mandat du Groupe principal a depuis été étendu à la fin de 2015.</w:t>
      </w:r>
    </w:p>
    <w:p w:rsidR="00171266" w:rsidRPr="00273CD2" w:rsidRDefault="00171266" w:rsidP="00171266">
      <w:pPr>
        <w:pStyle w:val="ListParagraph"/>
        <w:numPr>
          <w:ilvl w:val="0"/>
          <w:numId w:val="49"/>
        </w:numPr>
        <w:ind w:left="0" w:firstLine="0"/>
        <w:jc w:val="left"/>
      </w:pPr>
      <w:r w:rsidRPr="00273CD2">
        <w:t>La base de la coordination des différents réseaux et groupes SUN est le Secrétariat. Le Secrétariat du Mouvement SUN (SMS) n</w:t>
      </w:r>
      <w:r w:rsidR="00273CD2">
        <w:t>’</w:t>
      </w:r>
      <w:r w:rsidRPr="00273CD2">
        <w:t>a pas de rôle opérationnel dans la mise en œuvre des programmes de nutrition, mais cherche à relier les pays et les réseaux, à faciliter une collaboration cohérente et à suivre les progrès. Il facilite également la gestion d</w:t>
      </w:r>
      <w:r w:rsidR="00273CD2">
        <w:t>’</w:t>
      </w:r>
      <w:r w:rsidRPr="00273CD2">
        <w:t>un fonds d</w:t>
      </w:r>
      <w:r w:rsidR="00273CD2">
        <w:t>’</w:t>
      </w:r>
      <w:r w:rsidRPr="00273CD2">
        <w:t>affectation spéciale multi-partenaire</w:t>
      </w:r>
      <w:r w:rsidR="00273CD2">
        <w:t>s</w:t>
      </w:r>
      <w:r w:rsidRPr="00273CD2">
        <w:t xml:space="preserve"> (FAMP), qui fournit de petites subventions catalytiques, principalement pour soutenir le renforcement de société civile des pays. Le SMS est également responsable de la coordination du suivi et évaluation permanents du Mouvement ainsi que de la compilation des données des pays, des réseaux et des structures de gouvernance, en ligne avec le cadre de suivi et évaluation (S &amp; E), lancé en avril 2013 (</w:t>
      </w:r>
      <w:r w:rsidR="00B3224B" w:rsidRPr="005411DE">
        <w:fldChar w:fldCharType="begin"/>
      </w:r>
      <w:r w:rsidR="00B3224B" w:rsidRPr="00273CD2">
        <w:instrText xml:space="preserve"> REF _Ref393657126 \h  \* MERGEFORMAT </w:instrText>
      </w:r>
      <w:r w:rsidR="00B3224B" w:rsidRPr="005411DE">
        <w:fldChar w:fldCharType="separate"/>
      </w:r>
      <w:r w:rsidR="00F47B02" w:rsidRPr="00273CD2">
        <w:rPr>
          <w:rFonts w:cs="Arial"/>
          <w:szCs w:val="24"/>
        </w:rPr>
        <w:t>SMS 2013</w:t>
      </w:r>
      <w:r w:rsidR="00B3224B" w:rsidRPr="005411DE">
        <w:fldChar w:fldCharType="end"/>
      </w:r>
      <w:r w:rsidRPr="00273CD2">
        <w:t>).</w:t>
      </w:r>
    </w:p>
    <w:p w:rsidR="00171266" w:rsidRPr="00273CD2" w:rsidRDefault="00171266" w:rsidP="00171266">
      <w:pPr>
        <w:pStyle w:val="ListParagraph"/>
        <w:numPr>
          <w:ilvl w:val="0"/>
          <w:numId w:val="49"/>
        </w:numPr>
        <w:ind w:left="0" w:firstLine="0"/>
        <w:jc w:val="left"/>
        <w:rPr>
          <w:rFonts w:ascii="inherit" w:eastAsia="Times New Roman" w:hAnsi="inherit"/>
          <w:color w:val="151515"/>
          <w:spacing w:val="-2"/>
          <w:sz w:val="21"/>
          <w:szCs w:val="21"/>
        </w:rPr>
      </w:pPr>
      <w:r w:rsidRPr="00273CD2">
        <w:t>Une récente initiative coordonnée par le SMS, vise la facilitation de la mise en place de communautés de pratique (CdP), dans lesquelles les demandes d</w:t>
      </w:r>
      <w:r w:rsidR="00273CD2">
        <w:t>’</w:t>
      </w:r>
      <w:r w:rsidRPr="00273CD2">
        <w:t>appui de l</w:t>
      </w:r>
      <w:r w:rsidR="00273CD2">
        <w:t>’</w:t>
      </w:r>
      <w:r w:rsidRPr="00273CD2">
        <w:t>intérieur des pays SUN individuels sont acheminées vers des experts provenant d</w:t>
      </w:r>
      <w:r w:rsidR="00273CD2">
        <w:t>’</w:t>
      </w:r>
      <w:r w:rsidRPr="00273CD2">
        <w:t>autres pays SUN et à travers les réseaux de SUN.</w:t>
      </w:r>
      <w:r w:rsidR="00161F7A">
        <w:t xml:space="preserve"> </w:t>
      </w:r>
      <w:r w:rsidRPr="00273CD2">
        <w:t>Quatre CdP sont actuellement établies, couvrant (i) le plaidoyer et la communication, (ii) la planification, le chiffrage, le suivi de l</w:t>
      </w:r>
      <w:r w:rsidR="00273CD2">
        <w:t>’</w:t>
      </w:r>
      <w:r w:rsidRPr="00273CD2">
        <w:t>utilisation des fonds et la mobilisation des ressources ; (iii) le suivi, la mise en œuvre et l</w:t>
      </w:r>
      <w:r w:rsidR="00273CD2">
        <w:t>’</w:t>
      </w:r>
      <w:r w:rsidRPr="00273CD2">
        <w:t>évaluation de l</w:t>
      </w:r>
      <w:r w:rsidR="00273CD2">
        <w:t>’</w:t>
      </w:r>
      <w:r w:rsidRPr="00273CD2">
        <w:t>impact ; et (iv) la gestion et la coordination de la mise en œuvre.</w:t>
      </w:r>
    </w:p>
    <w:p w:rsidR="00171266" w:rsidRPr="00273CD2" w:rsidRDefault="00171266" w:rsidP="00171266">
      <w:pPr>
        <w:pStyle w:val="ListParagraph"/>
        <w:numPr>
          <w:ilvl w:val="0"/>
          <w:numId w:val="49"/>
        </w:numPr>
        <w:ind w:left="0" w:firstLine="0"/>
        <w:jc w:val="left"/>
      </w:pPr>
      <w:r w:rsidRPr="00273CD2">
        <w:t>Dès le départ, les structures de gouvernance SUN étaient considérées comme un effort limité dans le temps plutôt que des institutions permanentes, et le mandat actuel de son Groupe principal et du Secrétariat ne s</w:t>
      </w:r>
      <w:r w:rsidR="00273CD2">
        <w:t>’</w:t>
      </w:r>
      <w:r w:rsidRPr="00273CD2">
        <w:t>étend que jusqu</w:t>
      </w:r>
      <w:r w:rsidR="00273CD2">
        <w:t>’</w:t>
      </w:r>
      <w:r w:rsidRPr="00273CD2">
        <w:t>en fin 2015. Toutefois, la transformation de la nutrition en ligne avec les objectifs fixés par l</w:t>
      </w:r>
      <w:r w:rsidR="00273CD2">
        <w:t>’</w:t>
      </w:r>
      <w:r w:rsidRPr="00273CD2">
        <w:t>Assemblée mondiale de la Santé est une entreprise à long terme, et la stratégie SUN pour la période 2012 - 2015 envisage à cet effet, une évaluation globale qui servira de base pour déterminer le rôle et la configuration du Mouvement SUN après 2015.</w:t>
      </w:r>
    </w:p>
    <w:p w:rsidR="0020494E" w:rsidRPr="00273CD2" w:rsidRDefault="0020494E"/>
    <w:p w:rsidR="00F64288" w:rsidRPr="00273CD2" w:rsidRDefault="00F64288" w:rsidP="00694780">
      <w:pPr>
        <w:sectPr w:rsidR="00F64288" w:rsidRPr="00273CD2" w:rsidSect="00A33191">
          <w:footerReference w:type="first" r:id="rId18"/>
          <w:pgSz w:w="11909" w:h="16834" w:code="9"/>
          <w:pgMar w:top="1440" w:right="1440" w:bottom="1440" w:left="1440" w:header="576" w:footer="576" w:gutter="0"/>
          <w:cols w:space="720"/>
          <w:docGrid w:linePitch="299"/>
        </w:sectPr>
      </w:pPr>
    </w:p>
    <w:p w:rsidR="00780320" w:rsidRPr="00273CD2" w:rsidRDefault="00D202EC" w:rsidP="00AB4208">
      <w:pPr>
        <w:pStyle w:val="SUNanxhead"/>
      </w:pPr>
      <w:bookmarkStart w:id="29" w:name="_Ref402706622"/>
      <w:bookmarkStart w:id="30" w:name="_Toc402847879"/>
      <w:bookmarkStart w:id="31" w:name="_Toc404759840"/>
      <w:r w:rsidRPr="00273CD2">
        <w:t>Initiatives mondiales sur la nutrition et la sécurité alimentaire</w:t>
      </w:r>
      <w:bookmarkEnd w:id="29"/>
      <w:bookmarkEnd w:id="30"/>
      <w:bookmarkEnd w:id="31"/>
    </w:p>
    <w:p w:rsidR="00E8243F" w:rsidRPr="00273CD2" w:rsidRDefault="00E8243F" w:rsidP="00E8243F">
      <w:pPr>
        <w:pStyle w:val="SUNHead3"/>
      </w:pPr>
      <w:r w:rsidRPr="00273CD2">
        <w:t xml:space="preserve">Introduction </w:t>
      </w:r>
    </w:p>
    <w:p w:rsidR="00E8243F" w:rsidRPr="00273CD2" w:rsidRDefault="00E8243F" w:rsidP="00E8243F">
      <w:r w:rsidRPr="00273CD2">
        <w:t>Cette annexe fournit un décompte séquentiel des accords et déclarations internationales importants relatifs à la sécurité alimentaire et nutritionnelle, et les organismes et processus qu</w:t>
      </w:r>
      <w:r w:rsidR="00273CD2">
        <w:t>’</w:t>
      </w:r>
      <w:r w:rsidRPr="00273CD2">
        <w:t>ils ont engendrés. Elle doit être consultée conjointement avec l</w:t>
      </w:r>
      <w:r w:rsidR="00273CD2">
        <w:t>’</w:t>
      </w:r>
      <w:r w:rsidRPr="00273CD2">
        <w:t>annexe précédente sur les origines et l</w:t>
      </w:r>
      <w:r w:rsidR="00273CD2">
        <w:t>’</w:t>
      </w:r>
      <w:r w:rsidRPr="00273CD2">
        <w:t>évolution du Mouvement pour le renforcement de la nutrition (SUN), car elle définit les développements et les changements dans la construction internationale de consensus autour de la nutrition. Il ne s</w:t>
      </w:r>
      <w:r w:rsidR="00273CD2">
        <w:t>’</w:t>
      </w:r>
      <w:r w:rsidRPr="00273CD2">
        <w:t>agit pas d</w:t>
      </w:r>
      <w:r w:rsidR="00273CD2">
        <w:t>’</w:t>
      </w:r>
      <w:r w:rsidRPr="00273CD2">
        <w:t>une cartographie exhaustive de l</w:t>
      </w:r>
      <w:r w:rsidR="00273CD2">
        <w:t>’</w:t>
      </w:r>
      <w:r w:rsidRPr="00273CD2">
        <w:t>architecture internationale de la nutrition, puisqu</w:t>
      </w:r>
      <w:r w:rsidR="00273CD2">
        <w:t>’</w:t>
      </w:r>
      <w:r w:rsidRPr="00273CD2">
        <w:t>elle n</w:t>
      </w:r>
      <w:r w:rsidR="00273CD2">
        <w:t>’</w:t>
      </w:r>
      <w:r w:rsidRPr="00273CD2">
        <w:t>aborde pas en détail les mandats et les activités des institutions qui sont mentionnées, qui seront examinés plus en profondeur dans le Rapport final de l</w:t>
      </w:r>
      <w:r w:rsidR="00273CD2">
        <w:t>’</w:t>
      </w:r>
      <w:r w:rsidRPr="00273CD2">
        <w:t>ICE (en prenant tout aussi note de toute conclusion émergeant de la CIN 2 en novembre 2014).</w:t>
      </w:r>
    </w:p>
    <w:p w:rsidR="00E8243F" w:rsidRPr="00273CD2" w:rsidRDefault="00E8243F" w:rsidP="00E8243F">
      <w:pPr>
        <w:pStyle w:val="SUNHead3"/>
      </w:pPr>
      <w:r w:rsidRPr="00273CD2">
        <w:t xml:space="preserve">Conférence internationale sur la nutrition, Rome, Italie, décembre 1992 </w:t>
      </w:r>
    </w:p>
    <w:p w:rsidR="00E8243F" w:rsidRPr="00273CD2" w:rsidRDefault="00E8243F" w:rsidP="00E8243F">
      <w:pPr>
        <w:pStyle w:val="SUNHead4"/>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 xml:space="preserve">Déclaration mondiale </w:t>
      </w:r>
      <w:r w:rsidRPr="00273CD2">
        <w:t xml:space="preserve">et </w:t>
      </w:r>
      <w:r w:rsidRPr="00273CD2">
        <w:rPr>
          <w:b/>
        </w:rPr>
        <w:t>Plan et d</w:t>
      </w:r>
      <w:r w:rsidR="00273CD2">
        <w:rPr>
          <w:b/>
        </w:rPr>
        <w:t>’</w:t>
      </w:r>
      <w:r w:rsidRPr="00273CD2">
        <w:rPr>
          <w:b/>
        </w:rPr>
        <w:t>action pour la nutrition :</w:t>
      </w:r>
    </w:p>
    <w:p w:rsidR="00E8243F" w:rsidRPr="00273CD2" w:rsidRDefault="00E8243F" w:rsidP="00E8243F">
      <w:pPr>
        <w:pStyle w:val="ListParagraph"/>
        <w:numPr>
          <w:ilvl w:val="0"/>
          <w:numId w:val="75"/>
        </w:numPr>
        <w:jc w:val="left"/>
      </w:pPr>
      <w:r w:rsidRPr="00273CD2">
        <w:t xml:space="preserve">La </w:t>
      </w:r>
      <w:r w:rsidRPr="00273CD2">
        <w:rPr>
          <w:i/>
        </w:rPr>
        <w:t>Déclaration mondiale sur la nutrition</w:t>
      </w:r>
      <w:r w:rsidRPr="00273CD2">
        <w:t xml:space="preserve"> comprend un engagement à « éliminer la faim et réduire toutes les formes de malnutrition » pendant la décennie. Constitue un appel à la déclaration de la décennie internationale de la nutrition. Reconnait les liens entre la nutrition et l</w:t>
      </w:r>
      <w:r w:rsidR="00273CD2">
        <w:t>’</w:t>
      </w:r>
      <w:r w:rsidRPr="00273CD2">
        <w:t>eau, l</w:t>
      </w:r>
      <w:r w:rsidR="00273CD2">
        <w:t>’</w:t>
      </w:r>
      <w:r w:rsidRPr="00273CD2">
        <w:t>assainissement et l</w:t>
      </w:r>
      <w:r w:rsidR="00273CD2">
        <w:t>’</w:t>
      </w:r>
      <w:r w:rsidRPr="00273CD2">
        <w:t>hygiène (WASH), la santé, l</w:t>
      </w:r>
      <w:r w:rsidR="00273CD2">
        <w:t>’</w:t>
      </w:r>
      <w:r w:rsidRPr="00273CD2">
        <w:t>éducation, l</w:t>
      </w:r>
      <w:r w:rsidR="00273CD2">
        <w:t>’</w:t>
      </w:r>
      <w:r w:rsidRPr="00273CD2">
        <w:t>agriculture et les disparités entre les sexes. Constitue un appel à la coopération entre les gouvernements, les partenaires de développement (DP), les ONG, le secteur privé, les collectivités et les particuliers.</w:t>
      </w:r>
      <w:r w:rsidR="00161F7A">
        <w:t xml:space="preserve"> </w:t>
      </w:r>
    </w:p>
    <w:p w:rsidR="00E8243F" w:rsidRPr="00273CD2" w:rsidRDefault="00E8243F" w:rsidP="00E8243F">
      <w:pPr>
        <w:pStyle w:val="ListParagraph"/>
        <w:numPr>
          <w:ilvl w:val="0"/>
          <w:numId w:val="75"/>
        </w:numPr>
        <w:jc w:val="left"/>
      </w:pPr>
      <w:r w:rsidRPr="00273CD2">
        <w:t xml:space="preserve">Le </w:t>
      </w:r>
      <w:r w:rsidRPr="00273CD2">
        <w:rPr>
          <w:i/>
        </w:rPr>
        <w:t>Plan d</w:t>
      </w:r>
      <w:r w:rsidR="00273CD2">
        <w:rPr>
          <w:i/>
        </w:rPr>
        <w:t>’</w:t>
      </w:r>
      <w:r w:rsidRPr="00273CD2">
        <w:rPr>
          <w:i/>
        </w:rPr>
        <w:t>action pour la nutrition</w:t>
      </w:r>
      <w:r w:rsidRPr="00273CD2">
        <w:t xml:space="preserve"> contient des recommandations sur les politiques, les programmes et les activités permettant aux gouvernements (en partenariat avec d</w:t>
      </w:r>
      <w:r w:rsidR="00273CD2">
        <w:t>’</w:t>
      </w:r>
      <w:r w:rsidRPr="00273CD2">
        <w:t>autres) d</w:t>
      </w:r>
      <w:r w:rsidR="00273CD2">
        <w:t>’</w:t>
      </w:r>
      <w:r w:rsidRPr="00273CD2">
        <w:t>atteindre les objectifs de la Déclaration mondiale sur la nutrition. Il comprend l</w:t>
      </w:r>
      <w:r w:rsidR="00273CD2">
        <w:t>’</w:t>
      </w:r>
      <w:r w:rsidRPr="00273CD2">
        <w:t>engagement à élaborer des plans d</w:t>
      </w:r>
      <w:r w:rsidR="00273CD2">
        <w:t>’</w:t>
      </w:r>
      <w:r w:rsidRPr="00273CD2">
        <w:t xml:space="preserve">action nationaux pour la nutrition (PANN) sur lesquels la communauté internationale doit harmoniser les ressources. </w:t>
      </w:r>
    </w:p>
    <w:p w:rsidR="00E8243F" w:rsidRPr="00273CD2" w:rsidRDefault="00E8243F" w:rsidP="00E8243F">
      <w:pPr>
        <w:pStyle w:val="SUNhead5"/>
      </w:pPr>
      <w:r w:rsidRPr="00273CD2">
        <w:t>Organismes créés</w:t>
      </w:r>
    </w:p>
    <w:p w:rsidR="00E8243F" w:rsidRPr="00273CD2" w:rsidRDefault="00E8243F" w:rsidP="00E8243F">
      <w:r w:rsidRPr="00273CD2">
        <w:t>Aucun relevé.</w:t>
      </w:r>
    </w:p>
    <w:p w:rsidR="00E8243F" w:rsidRPr="00273CD2" w:rsidRDefault="00E8243F" w:rsidP="00E8243F">
      <w:pPr>
        <w:pStyle w:val="SUNhead5"/>
      </w:pPr>
      <w:r w:rsidRPr="00273CD2">
        <w:t>Procédures établies</w:t>
      </w:r>
    </w:p>
    <w:p w:rsidR="00E8243F" w:rsidRPr="00273CD2" w:rsidRDefault="00E8243F" w:rsidP="00E8243F">
      <w:r w:rsidRPr="00273CD2">
        <w:rPr>
          <w:b/>
        </w:rPr>
        <w:t>Plans d</w:t>
      </w:r>
      <w:r w:rsidR="00273CD2">
        <w:rPr>
          <w:b/>
        </w:rPr>
        <w:t>’</w:t>
      </w:r>
      <w:r w:rsidRPr="00273CD2">
        <w:rPr>
          <w:b/>
        </w:rPr>
        <w:t>action nationaux pour la nutrition (PANN)</w:t>
      </w:r>
      <w:r w:rsidRPr="00273CD2">
        <w:t xml:space="preserve"> à produire « au plus tard à la fin 1994 », sur la base des principes et des stratégies énoncés dans la Déclaration mondiale et le Plan d</w:t>
      </w:r>
      <w:r w:rsidR="00273CD2">
        <w:t>’</w:t>
      </w:r>
      <w:r w:rsidRPr="00273CD2">
        <w:t>action, ainsi que d</w:t>
      </w:r>
      <w:r w:rsidR="00273CD2">
        <w:t>’</w:t>
      </w:r>
      <w:r w:rsidRPr="00273CD2">
        <w:t>une analyse de la situation du pays et élaborés avec la participation active de tous les ministères, les collectivités locales, les ONG et le secteur privé. Devant être accompagnés de mécanismes intersectoriels pour la mise en œuvre, et le suivi / évaluation.</w:t>
      </w:r>
    </w:p>
    <w:p w:rsidR="00E8243F" w:rsidRPr="00273CD2" w:rsidRDefault="00E8243F" w:rsidP="00E8243F">
      <w:r w:rsidRPr="00273CD2">
        <w:rPr>
          <w:b/>
        </w:rPr>
        <w:t>La base de données mondiale de l</w:t>
      </w:r>
      <w:r w:rsidR="00273CD2">
        <w:rPr>
          <w:b/>
        </w:rPr>
        <w:t>’</w:t>
      </w:r>
      <w:r w:rsidRPr="00273CD2">
        <w:rPr>
          <w:b/>
        </w:rPr>
        <w:t>OMS sur les politiques nationales et les programmes de nutrition</w:t>
      </w:r>
      <w:r w:rsidRPr="00273CD2">
        <w:rPr>
          <w:rStyle w:val="FootnoteReference"/>
          <w:b w:val="0"/>
        </w:rPr>
        <w:footnoteReference w:id="20"/>
      </w:r>
      <w:r w:rsidRPr="00273CD2">
        <w:t xml:space="preserve"> a été développée en 1993 comme un outil pour suivre la mise en œuvre de la Déclaration mondiale et du Plan d</w:t>
      </w:r>
      <w:r w:rsidR="00273CD2">
        <w:t>’</w:t>
      </w:r>
      <w:r w:rsidRPr="00273CD2">
        <w:t>action sur la nutrition.</w:t>
      </w:r>
    </w:p>
    <w:p w:rsidR="00E8243F" w:rsidRPr="00273CD2" w:rsidRDefault="00E8243F" w:rsidP="00E8243F">
      <w:pPr>
        <w:pStyle w:val="SUNHead4"/>
      </w:pPr>
      <w:r w:rsidRPr="00273CD2">
        <w:t>État et évolution des extrants</w:t>
      </w:r>
    </w:p>
    <w:p w:rsidR="00E8243F" w:rsidRPr="00273CD2" w:rsidRDefault="00E8243F" w:rsidP="00E8243F">
      <w:r w:rsidRPr="00273CD2">
        <w:t>Des réunions régionales d</w:t>
      </w:r>
      <w:r w:rsidR="00273CD2">
        <w:t>’</w:t>
      </w:r>
      <w:r w:rsidRPr="00273CD2">
        <w:t>examen pour évaluer les progrès et les expériences des pays dans la mise en œuvre de la Déclaration mondiale et du Plan d</w:t>
      </w:r>
      <w:r w:rsidR="00273CD2">
        <w:t>’</w:t>
      </w:r>
      <w:r w:rsidRPr="00273CD2">
        <w:t>action ont eu lieu en 1996 - 1997 et de nouveau en 1999 - 2001.</w:t>
      </w:r>
    </w:p>
    <w:p w:rsidR="00E8243F" w:rsidRPr="00273CD2" w:rsidRDefault="00E8243F" w:rsidP="00E8243F">
      <w:pPr>
        <w:pStyle w:val="SUNhead5"/>
      </w:pPr>
      <w:r w:rsidRPr="00273CD2">
        <w:t>Élaboration des Stratégies et des Plans d</w:t>
      </w:r>
      <w:r w:rsidR="00273CD2">
        <w:t>’</w:t>
      </w:r>
      <w:r w:rsidRPr="00273CD2">
        <w:t xml:space="preserve">action nationaux pour la nutrition (NPAN) : </w:t>
      </w:r>
    </w:p>
    <w:p w:rsidR="00E8243F" w:rsidRPr="00273CD2" w:rsidRDefault="00E8243F" w:rsidP="00E8243F">
      <w:r w:rsidRPr="00273CD2">
        <w:t>Entre 1993 et 2001, 75,4 % des 191 pays avaient finalisé ou préparé un NPAN.</w:t>
      </w:r>
    </w:p>
    <w:p w:rsidR="00E8243F" w:rsidRPr="00273CD2" w:rsidRDefault="00E8243F" w:rsidP="00E8243F">
      <w:r w:rsidRPr="00273CD2">
        <w:t>Un questionnaire de 1994 sur les progrès des pays de la CIN a constaté que 54 pays (28 %) ont finalisé, préparé ou renforcé une NPAN, 71 pays sont encore en préparation, tandis que 19 n</w:t>
      </w:r>
      <w:r w:rsidR="00273CD2">
        <w:t>’</w:t>
      </w:r>
      <w:r w:rsidRPr="00273CD2">
        <w:t>ont fait aucun progrès et il n</w:t>
      </w:r>
      <w:r w:rsidR="00273CD2">
        <w:t>’</w:t>
      </w:r>
      <w:r w:rsidRPr="00273CD2">
        <w:t>y a aucune information pour 46 pays. 72 pays (38 %) ont fait des rapports sur des efforts couronnés de succès dans la mobilisation des ressources publiques supplémentaires pour les NPAN, 36 pays (19 %) ont fait des rapports sur des efforts couronnés de succès dans la mobilisation de ressources supplémentaires d</w:t>
      </w:r>
      <w:r w:rsidR="00273CD2">
        <w:t>’</w:t>
      </w:r>
      <w:r w:rsidRPr="00273CD2">
        <w:t>ONG pour les NPAN.</w:t>
      </w:r>
      <w:r w:rsidR="00161F7A">
        <w:t xml:space="preserve"> </w:t>
      </w:r>
      <w:r w:rsidRPr="00273CD2">
        <w:t>106 (56 %) pays disposent de mécanismes intersectoriels nationaux établis pour assurer la mise en œuvre, le suivi et l</w:t>
      </w:r>
      <w:r w:rsidR="00273CD2">
        <w:t>’</w:t>
      </w:r>
      <w:r w:rsidRPr="00273CD2">
        <w:t>évaluation du plan d</w:t>
      </w:r>
      <w:r w:rsidR="00273CD2">
        <w:t>’</w:t>
      </w:r>
      <w:r w:rsidRPr="00273CD2">
        <w:t xml:space="preserve">action national. 77 (40 %) ont fait un rapport sur un mécanisme de coordination entre les agences des Nations Unies. </w:t>
      </w:r>
    </w:p>
    <w:p w:rsidR="00E8243F" w:rsidRPr="00273CD2" w:rsidRDefault="00E8243F" w:rsidP="00E8243F">
      <w:r w:rsidRPr="00273CD2">
        <w:t>Le rapport de la FAO (1995) stipule que le « processus de NPAN a été inestimable dans la promotion des questions de nutrition à l</w:t>
      </w:r>
      <w:r w:rsidR="00273CD2">
        <w:t>’</w:t>
      </w:r>
      <w:r w:rsidRPr="00273CD2">
        <w:t>avant-garde des programmes nationaux de développement et dans sa contribution pour atteindre les objectifs globaux de la CIN ».</w:t>
      </w:r>
    </w:p>
    <w:p w:rsidR="00E8243F" w:rsidRPr="00273CD2" w:rsidRDefault="00E8243F" w:rsidP="00E8243F">
      <w:pPr>
        <w:pStyle w:val="SUNhead5"/>
      </w:pPr>
      <w:r w:rsidRPr="00273CD2">
        <w:t xml:space="preserve">Contraintes des NPAN : </w:t>
      </w:r>
    </w:p>
    <w:p w:rsidR="00E8243F" w:rsidRPr="00273CD2" w:rsidRDefault="00E8243F" w:rsidP="00E8243F">
      <w:r w:rsidRPr="00273CD2">
        <w:t>L</w:t>
      </w:r>
      <w:r w:rsidR="00273CD2">
        <w:t>’</w:t>
      </w:r>
      <w:r w:rsidRPr="00273CD2">
        <w:t>atelier de suivi de la CIN 2001 entre les pays avait identifié les contraintes suivantes : politique nationale d</w:t>
      </w:r>
      <w:r w:rsidR="00273CD2">
        <w:t>’</w:t>
      </w:r>
      <w:r w:rsidRPr="00273CD2">
        <w:t>alimentation et de nutrition absente ou non-fonctionnelle, faible plaidoyer, efforts des gouvernements et partenaires pour mobiliser des ressources pour le développement et la mise en œuvre des NPAN insuffisants, capacités techniques et institutionnelles de planification et de mise en œuvre des programmes d</w:t>
      </w:r>
      <w:r w:rsidR="00273CD2">
        <w:t>’</w:t>
      </w:r>
      <w:r w:rsidRPr="00273CD2">
        <w:t>alimentation et de nutrition insuffisantes, allocation budgétaire gouvernementales et soutien externe insuffisants, augmentation de la pauvreté au sein de la population et restrictions sur la répartition du budget par les gouvernements.</w:t>
      </w:r>
    </w:p>
    <w:p w:rsidR="00E8243F" w:rsidRPr="00273CD2" w:rsidRDefault="00E8243F" w:rsidP="00E8243F">
      <w:pPr>
        <w:pStyle w:val="SUNhead5"/>
      </w:pPr>
      <w:r w:rsidRPr="00273CD2">
        <w:t>Base de données mondiale sur les politiques et programmes nationaux de nutrition :</w:t>
      </w:r>
    </w:p>
    <w:p w:rsidR="00E8243F" w:rsidRPr="00273CD2" w:rsidRDefault="00E8243F" w:rsidP="00E8243F">
      <w:r w:rsidRPr="00273CD2">
        <w:t>Elle a été améliorée</w:t>
      </w:r>
      <w:r w:rsidR="00161F7A">
        <w:t xml:space="preserve"> </w:t>
      </w:r>
      <w:r w:rsidRPr="00273CD2">
        <w:t xml:space="preserve">et lancée sous le nom de </w:t>
      </w:r>
      <w:r w:rsidR="00273CD2">
        <w:t>’</w:t>
      </w:r>
      <w:r w:rsidRPr="00273CD2">
        <w:t xml:space="preserve"> Base de données mondiale sur la mise en œuvre du Plan d</w:t>
      </w:r>
      <w:r w:rsidR="00273CD2">
        <w:t>’</w:t>
      </w:r>
      <w:r w:rsidRPr="00273CD2">
        <w:t>action pour l</w:t>
      </w:r>
      <w:r w:rsidR="00273CD2">
        <w:t>’</w:t>
      </w:r>
      <w:r w:rsidRPr="00273CD2">
        <w:t>alimentation et la nutrition (GINA) en novembre 2012.</w:t>
      </w:r>
    </w:p>
    <w:p w:rsidR="00E8243F" w:rsidRPr="00273CD2" w:rsidRDefault="00E8243F" w:rsidP="00E8243F">
      <w:pPr>
        <w:pStyle w:val="SUNHead4"/>
      </w:pPr>
      <w:r w:rsidRPr="00273CD2">
        <w:t>Sources et liens</w:t>
      </w:r>
    </w:p>
    <w:p w:rsidR="00E8243F" w:rsidRPr="00273CD2" w:rsidRDefault="00E8243F" w:rsidP="00E8243F">
      <w:pPr>
        <w:rPr>
          <w:sz w:val="20"/>
          <w:szCs w:val="20"/>
        </w:rPr>
      </w:pPr>
      <w:r w:rsidRPr="00273CD2">
        <w:rPr>
          <w:sz w:val="20"/>
        </w:rPr>
        <w:t xml:space="preserve">FAO 1995, </w:t>
      </w:r>
      <w:r w:rsidRPr="00273CD2">
        <w:rPr>
          <w:i/>
          <w:sz w:val="20"/>
        </w:rPr>
        <w:t>Conférence internationale sur la nutrition : Réaffirmer l</w:t>
      </w:r>
      <w:r w:rsidR="00273CD2">
        <w:rPr>
          <w:i/>
          <w:sz w:val="20"/>
        </w:rPr>
        <w:t>’</w:t>
      </w:r>
      <w:r w:rsidRPr="00273CD2">
        <w:rPr>
          <w:i/>
          <w:sz w:val="20"/>
        </w:rPr>
        <w:t>engagement de la FAO à l</w:t>
      </w:r>
      <w:r w:rsidR="00273CD2">
        <w:rPr>
          <w:i/>
          <w:sz w:val="20"/>
        </w:rPr>
        <w:t>’</w:t>
      </w:r>
      <w:r w:rsidRPr="00273CD2">
        <w:rPr>
          <w:i/>
          <w:sz w:val="20"/>
        </w:rPr>
        <w:t>amélioration de la nutrition.</w:t>
      </w:r>
      <w:r w:rsidRPr="00273CD2">
        <w:rPr>
          <w:sz w:val="20"/>
        </w:rPr>
        <w:t xml:space="preserve"> F6.12 D3</w:t>
      </w:r>
    </w:p>
    <w:p w:rsidR="00E8243F" w:rsidRPr="00273CD2" w:rsidRDefault="00E8243F" w:rsidP="00E8243F">
      <w:pPr>
        <w:rPr>
          <w:sz w:val="20"/>
          <w:szCs w:val="20"/>
        </w:rPr>
      </w:pPr>
      <w:r w:rsidRPr="00273CD2">
        <w:rPr>
          <w:sz w:val="20"/>
        </w:rPr>
        <w:t xml:space="preserve">FAO et OMS 2001, </w:t>
      </w:r>
      <w:r w:rsidRPr="00273CD2">
        <w:rPr>
          <w:i/>
          <w:sz w:val="20"/>
        </w:rPr>
        <w:t>Rapport d</w:t>
      </w:r>
      <w:r w:rsidR="00273CD2">
        <w:rPr>
          <w:i/>
          <w:sz w:val="20"/>
        </w:rPr>
        <w:t>’</w:t>
      </w:r>
      <w:r w:rsidRPr="00273CD2">
        <w:rPr>
          <w:i/>
          <w:sz w:val="20"/>
        </w:rPr>
        <w:t>atelier inter-pays </w:t>
      </w:r>
      <w:r w:rsidRPr="00273CD2">
        <w:rPr>
          <w:sz w:val="20"/>
        </w:rPr>
        <w:t>:</w:t>
      </w:r>
      <w:r w:rsidRPr="00273CD2">
        <w:rPr>
          <w:i/>
          <w:sz w:val="20"/>
        </w:rPr>
        <w:t xml:space="preserve"> Un suivi de la Conférence internationale sur la nutrition.</w:t>
      </w:r>
      <w:r w:rsidRPr="00273CD2">
        <w:rPr>
          <w:sz w:val="20"/>
        </w:rPr>
        <w:t xml:space="preserve"> F6.12 D6</w:t>
      </w:r>
    </w:p>
    <w:p w:rsidR="00E8243F" w:rsidRPr="00273CD2" w:rsidRDefault="00E8243F" w:rsidP="00E8243F">
      <w:pPr>
        <w:rPr>
          <w:sz w:val="20"/>
          <w:szCs w:val="20"/>
        </w:rPr>
      </w:pPr>
      <w:r w:rsidRPr="00273CD2">
        <w:rPr>
          <w:sz w:val="20"/>
        </w:rPr>
        <w:t xml:space="preserve">CIN 1992, </w:t>
      </w:r>
      <w:r w:rsidRPr="00273CD2">
        <w:rPr>
          <w:i/>
          <w:sz w:val="20"/>
        </w:rPr>
        <w:t xml:space="preserve">Conférence internationale sur la nutrition : Rapport final de la Conférence. </w:t>
      </w:r>
      <w:r w:rsidRPr="00273CD2">
        <w:rPr>
          <w:sz w:val="20"/>
        </w:rPr>
        <w:t>F6.12 D2</w:t>
      </w:r>
      <w:r w:rsidRPr="00273CD2">
        <w:rPr>
          <w:i/>
          <w:sz w:val="20"/>
        </w:rPr>
        <w:t xml:space="preserve"> </w:t>
      </w:r>
    </w:p>
    <w:p w:rsidR="00E8243F" w:rsidRPr="00273CD2" w:rsidRDefault="00E8243F" w:rsidP="00E8243F">
      <w:pPr>
        <w:rPr>
          <w:sz w:val="20"/>
          <w:szCs w:val="20"/>
        </w:rPr>
      </w:pPr>
      <w:r w:rsidRPr="00273CD2">
        <w:rPr>
          <w:sz w:val="20"/>
        </w:rPr>
        <w:t xml:space="preserve">OMS 2013 </w:t>
      </w:r>
      <w:r w:rsidRPr="00273CD2">
        <w:rPr>
          <w:i/>
          <w:sz w:val="20"/>
        </w:rPr>
        <w:t>Révision de la politique mondiale</w:t>
      </w:r>
      <w:r w:rsidRPr="00273CD2">
        <w:rPr>
          <w:sz w:val="20"/>
        </w:rPr>
        <w:t xml:space="preserve"> F6 D12</w:t>
      </w:r>
    </w:p>
    <w:p w:rsidR="00E8243F" w:rsidRPr="00273CD2" w:rsidRDefault="00E8243F" w:rsidP="00E8243F">
      <w:pPr>
        <w:rPr>
          <w:sz w:val="20"/>
          <w:szCs w:val="20"/>
        </w:rPr>
      </w:pPr>
      <w:r w:rsidRPr="00273CD2">
        <w:rPr>
          <w:sz w:val="20"/>
        </w:rPr>
        <w:t xml:space="preserve">OMS 2013 </w:t>
      </w:r>
      <w:r w:rsidRPr="00273CD2">
        <w:rPr>
          <w:i/>
          <w:sz w:val="20"/>
        </w:rPr>
        <w:t xml:space="preserve">Politiques de nutrition : de la CIN de 1992 à la CIN 2014 CIN2 </w:t>
      </w:r>
      <w:r w:rsidRPr="00273CD2">
        <w:rPr>
          <w:sz w:val="20"/>
        </w:rPr>
        <w:t>F6.12 D7</w:t>
      </w:r>
    </w:p>
    <w:p w:rsidR="00E8243F" w:rsidRPr="00273CD2" w:rsidRDefault="00E8243F" w:rsidP="00E8243F">
      <w:pPr>
        <w:rPr>
          <w:sz w:val="20"/>
          <w:szCs w:val="20"/>
        </w:rPr>
      </w:pPr>
      <w:r w:rsidRPr="00273CD2">
        <w:rPr>
          <w:sz w:val="20"/>
        </w:rPr>
        <w:t xml:space="preserve">OMS 2013. </w:t>
      </w:r>
      <w:r w:rsidRPr="00273CD2">
        <w:rPr>
          <w:i/>
          <w:sz w:val="20"/>
        </w:rPr>
        <w:t xml:space="preserve">Conférence internationale 1992 sur la nutrition : Comment elle a été préparée, quelles en ont été les réalisations et les leçons apprises ? </w:t>
      </w:r>
      <w:r w:rsidRPr="00273CD2">
        <w:rPr>
          <w:sz w:val="20"/>
        </w:rPr>
        <w:t>Présentation PPT exposée lors de la réunion du Comité permanent des Nations Unies sur la nutrition (UNSCN). F6.12 D4</w:t>
      </w:r>
    </w:p>
    <w:p w:rsidR="00E8243F" w:rsidRPr="00273CD2" w:rsidRDefault="00E8243F" w:rsidP="00E8243F">
      <w:pPr>
        <w:rPr>
          <w:sz w:val="20"/>
          <w:szCs w:val="20"/>
        </w:rPr>
      </w:pPr>
      <w:r w:rsidRPr="00273CD2">
        <w:rPr>
          <w:sz w:val="20"/>
        </w:rPr>
        <w:t xml:space="preserve">OMS 2014. </w:t>
      </w:r>
      <w:r w:rsidR="00273CD2">
        <w:rPr>
          <w:i/>
          <w:sz w:val="20"/>
        </w:rPr>
        <w:t>’</w:t>
      </w:r>
      <w:r w:rsidRPr="00273CD2">
        <w:rPr>
          <w:i/>
          <w:sz w:val="20"/>
        </w:rPr>
        <w:t xml:space="preserve"> Base de données mondiale sur la mise en œuvre du Plan d</w:t>
      </w:r>
      <w:r w:rsidR="00273CD2">
        <w:rPr>
          <w:i/>
          <w:sz w:val="20"/>
        </w:rPr>
        <w:t>’</w:t>
      </w:r>
      <w:r w:rsidRPr="00273CD2">
        <w:rPr>
          <w:i/>
          <w:sz w:val="20"/>
        </w:rPr>
        <w:t>action pour l</w:t>
      </w:r>
      <w:r w:rsidR="00273CD2">
        <w:rPr>
          <w:i/>
          <w:sz w:val="20"/>
        </w:rPr>
        <w:t>’</w:t>
      </w:r>
      <w:r w:rsidRPr="00273CD2">
        <w:rPr>
          <w:i/>
          <w:sz w:val="20"/>
        </w:rPr>
        <w:t xml:space="preserve">alimentation et la nutrition (GINA). </w:t>
      </w:r>
      <w:r w:rsidRPr="00273CD2">
        <w:t>Disponible à l</w:t>
      </w:r>
      <w:r w:rsidR="00273CD2">
        <w:t>’</w:t>
      </w:r>
      <w:r w:rsidRPr="00273CD2">
        <w:t xml:space="preserve">adresse </w:t>
      </w:r>
      <w:hyperlink r:id="rId19">
        <w:r w:rsidRPr="00273CD2">
          <w:rPr>
            <w:rStyle w:val="Hyperlink"/>
            <w:rFonts w:ascii="Georgia" w:hAnsi="Georgia"/>
          </w:rPr>
          <w:t>https://extranet.who.int/nutrition/gina/en/home</w:t>
        </w:r>
      </w:hyperlink>
      <w:r w:rsidRPr="00273CD2">
        <w:rPr>
          <w:sz w:val="20"/>
        </w:rPr>
        <w:t xml:space="preserve"> </w:t>
      </w:r>
    </w:p>
    <w:p w:rsidR="00E8243F" w:rsidRPr="00273CD2" w:rsidRDefault="00E8243F" w:rsidP="00E8243F">
      <w:pPr>
        <w:keepNext/>
        <w:spacing w:before="240" w:after="120"/>
        <w:outlineLvl w:val="2"/>
        <w:rPr>
          <w:b/>
          <w:sz w:val="28"/>
        </w:rPr>
      </w:pPr>
      <w:r w:rsidRPr="00273CD2">
        <w:rPr>
          <w:b/>
          <w:sz w:val="28"/>
        </w:rPr>
        <w:t>Sommet mondial de l</w:t>
      </w:r>
      <w:r w:rsidR="00273CD2">
        <w:rPr>
          <w:b/>
          <w:sz w:val="28"/>
        </w:rPr>
        <w:t>’</w:t>
      </w:r>
      <w:r w:rsidRPr="00273CD2">
        <w:rPr>
          <w:b/>
          <w:sz w:val="28"/>
        </w:rPr>
        <w:t>alimentation, Rome, Italie, novembre 1996</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de Rome</w:t>
      </w:r>
      <w:r w:rsidRPr="00273CD2">
        <w:t xml:space="preserve"> et </w:t>
      </w:r>
      <w:r w:rsidRPr="00273CD2">
        <w:rPr>
          <w:b/>
        </w:rPr>
        <w:t>Plan d</w:t>
      </w:r>
      <w:r w:rsidR="00273CD2">
        <w:rPr>
          <w:b/>
        </w:rPr>
        <w:t>’</w:t>
      </w:r>
      <w:r w:rsidRPr="00273CD2">
        <w:rPr>
          <w:b/>
        </w:rPr>
        <w:t>action pour la sécurité alimentaire mondiale :</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Dans la </w:t>
      </w:r>
      <w:r w:rsidRPr="00273CD2">
        <w:rPr>
          <w:b/>
        </w:rPr>
        <w:t>Déclaration de Rome</w:t>
      </w:r>
      <w:r w:rsidRPr="00273CD2">
        <w:t xml:space="preserve"> les États membres se sont engagés à « réduire de moitié le nombre actuel de personnes sous-alimentées d</w:t>
      </w:r>
      <w:r w:rsidR="00273CD2">
        <w:t>’</w:t>
      </w:r>
      <w:r w:rsidRPr="00273CD2">
        <w:t>ici à 2015 ». Elle énonce sept engagements qui posent les bases pour atteindre la sécurité alimentaire durable pour tous. Celles-ci s</w:t>
      </w:r>
      <w:r w:rsidR="00273CD2">
        <w:t>’</w:t>
      </w:r>
      <w:r w:rsidRPr="00273CD2">
        <w:t>étendent de la mise en place d</w:t>
      </w:r>
      <w:r w:rsidR="00273CD2">
        <w:t>’</w:t>
      </w:r>
      <w:r w:rsidRPr="00273CD2">
        <w:t>un environnement favorable consistant à assurer l</w:t>
      </w:r>
      <w:r w:rsidR="00273CD2">
        <w:t>’</w:t>
      </w:r>
      <w:r w:rsidRPr="00273CD2">
        <w:t>accès à des aliments nutritifs, soutenir la production alimentaire, appuyer le libre-échange international à la prévention et la préparation pour des situations d</w:t>
      </w:r>
      <w:r w:rsidR="00273CD2">
        <w:t>’</w:t>
      </w:r>
      <w:r w:rsidRPr="00273CD2">
        <w:t>urgence consistant à soutenir une allocation optimale des investissements publics et privés, et à surveiller la mise en œuvre du plan d</w:t>
      </w:r>
      <w:r w:rsidR="00273CD2">
        <w:t>’</w:t>
      </w:r>
      <w:r w:rsidRPr="00273CD2">
        <w:t xml:space="preserve">action. </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Le </w:t>
      </w:r>
      <w:r w:rsidRPr="00273CD2">
        <w:rPr>
          <w:b/>
        </w:rPr>
        <w:t>Plan d</w:t>
      </w:r>
      <w:r w:rsidR="00273CD2">
        <w:rPr>
          <w:b/>
        </w:rPr>
        <w:t>’</w:t>
      </w:r>
      <w:r w:rsidRPr="00273CD2">
        <w:rPr>
          <w:b/>
        </w:rPr>
        <w:t>action</w:t>
      </w:r>
      <w:r w:rsidRPr="00273CD2">
        <w:t xml:space="preserve"> énonce les objectifs et les actions pertinentes pour la mise en œuvre pratique de ces sept engagements.</w:t>
      </w:r>
    </w:p>
    <w:p w:rsidR="00E8243F" w:rsidRPr="00273CD2" w:rsidRDefault="00E8243F" w:rsidP="00E8243F">
      <w:pPr>
        <w:widowControl w:val="0"/>
        <w:numPr>
          <w:ilvl w:val="0"/>
          <w:numId w:val="75"/>
        </w:numPr>
        <w:overflowPunct w:val="0"/>
        <w:adjustRightInd w:val="0"/>
        <w:spacing w:before="60" w:after="120"/>
        <w:rPr>
          <w:kern w:val="28"/>
        </w:rPr>
      </w:pPr>
      <w:r w:rsidRPr="00273CD2">
        <w:t>Le Comité sur la sécurité alimentaire mondiale (CSA) sera redevable de la surveillance de la mise en œuvre du Plan d</w:t>
      </w:r>
      <w:r w:rsidR="00273CD2">
        <w:t>’</w:t>
      </w:r>
      <w:r w:rsidRPr="00273CD2">
        <w:t>action.</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 xml:space="preserve">Le </w:t>
      </w:r>
      <w:r w:rsidRPr="00273CD2">
        <w:rPr>
          <w:b/>
        </w:rPr>
        <w:t>Système d</w:t>
      </w:r>
      <w:r w:rsidR="00273CD2">
        <w:rPr>
          <w:b/>
        </w:rPr>
        <w:t>’</w:t>
      </w:r>
      <w:r w:rsidRPr="00273CD2">
        <w:rPr>
          <w:b/>
        </w:rPr>
        <w:t>information et de cartographie sur l</w:t>
      </w:r>
      <w:r w:rsidR="00273CD2">
        <w:rPr>
          <w:b/>
        </w:rPr>
        <w:t>’</w:t>
      </w:r>
      <w:r w:rsidRPr="00273CD2">
        <w:rPr>
          <w:b/>
        </w:rPr>
        <w:t>insécurité alimentaire et la vulnérabilité</w:t>
      </w:r>
      <w:r w:rsidRPr="00273CD2">
        <w:t xml:space="preserve"> (SICIAV) a été créé suite au Sommet mondial de l</w:t>
      </w:r>
      <w:r w:rsidR="00273CD2">
        <w:t>’</w:t>
      </w:r>
      <w:r w:rsidRPr="00273CD2">
        <w:t xml:space="preserve">alimentation </w:t>
      </w:r>
      <w:r w:rsidR="00273CD2">
        <w:t>’</w:t>
      </w:r>
      <w:r w:rsidRPr="00273CD2">
        <w:t>(SMA) de 1996. Il a été créé pour répondre à une préoccupation mondiale concernant le besoin d</w:t>
      </w:r>
      <w:r w:rsidR="00273CD2">
        <w:t>’</w:t>
      </w:r>
      <w:r w:rsidRPr="00273CD2">
        <w:t>information sur les populations qui sont vulnérables et à risque, l</w:t>
      </w:r>
      <w:r w:rsidR="00273CD2">
        <w:t>’</w:t>
      </w:r>
      <w:r w:rsidRPr="00273CD2">
        <w:t xml:space="preserve">identification des causes et la prise des mesures appropriées et opportunes. </w:t>
      </w:r>
    </w:p>
    <w:p w:rsidR="0020494E" w:rsidRPr="00273CD2" w:rsidRDefault="00E8243F">
      <w:pPr>
        <w:pStyle w:val="SUNHead4"/>
      </w:pPr>
      <w:r w:rsidRPr="00273CD2">
        <w:t>État et évolution des extrants</w:t>
      </w:r>
    </w:p>
    <w:p w:rsidR="00E8243F" w:rsidRPr="00273CD2" w:rsidRDefault="00E8243F" w:rsidP="00E8243F">
      <w:pPr>
        <w:pStyle w:val="SUNhead5"/>
      </w:pPr>
      <w:r w:rsidRPr="00273CD2">
        <w:t>Déclaration de Rome</w:t>
      </w:r>
    </w:p>
    <w:p w:rsidR="00E8243F" w:rsidRPr="00273CD2" w:rsidRDefault="00E8243F" w:rsidP="00E8243F">
      <w:r w:rsidRPr="00273CD2">
        <w:t>Un document de travail du Sommet mondial de l</w:t>
      </w:r>
      <w:r w:rsidR="00273CD2">
        <w:t>’</w:t>
      </w:r>
      <w:r w:rsidRPr="00273CD2">
        <w:t>alimentation 2002 (SMA) note les progrès limités dans la mise en œuvre des engagements de la Déclaration de Rome : « Quelques 58 pays en développement ont enregistré une diminution de la proportion de leur population sous-alimentée entre 1990 - 92 et 1997 - 99. Cependant, la diminution proportionnelle dans beaucoup de ces pays n</w:t>
      </w:r>
      <w:r w:rsidR="00273CD2">
        <w:t>’</w:t>
      </w:r>
      <w:r w:rsidRPr="00273CD2">
        <w:t>a pas été suffisante pour compenser l</w:t>
      </w:r>
      <w:r w:rsidR="00273CD2">
        <w:t>’</w:t>
      </w:r>
      <w:r w:rsidRPr="00273CD2">
        <w:t>effet de la croissance démographique. Seulement 32 pays ont donc réduit leur nombre de personnes sous-alimentées en termes absolus. Toutefois, aucun pays dans son rapport au Comité de la sécurité alimentaire mondiale (CSA) ne déclare que les réductions sont dues aux mesures prises en réponse au Sommet mondial de l</w:t>
      </w:r>
      <w:r w:rsidR="00273CD2">
        <w:t>’</w:t>
      </w:r>
      <w:r w:rsidRPr="00273CD2">
        <w:t>alimentation ».</w:t>
      </w:r>
    </w:p>
    <w:p w:rsidR="00E8243F" w:rsidRPr="00273CD2" w:rsidRDefault="00E8243F" w:rsidP="00E8243F">
      <w:r w:rsidRPr="00273CD2">
        <w:t>Les engagements du Sommet mondial de l</w:t>
      </w:r>
      <w:r w:rsidR="00273CD2">
        <w:t>’</w:t>
      </w:r>
      <w:r w:rsidRPr="00273CD2">
        <w:t>alimentation (SMA) ont été réaffirmés cinq années plus tard, en 2002. L</w:t>
      </w:r>
      <w:r w:rsidR="00273CD2">
        <w:t>’</w:t>
      </w:r>
      <w:r w:rsidRPr="00273CD2">
        <w:t>objectif du Sommet mondial de l</w:t>
      </w:r>
      <w:r w:rsidR="00273CD2">
        <w:t>’</w:t>
      </w:r>
      <w:r w:rsidRPr="00273CD2">
        <w:t>alimentation (SMA) de réduire de moitié le nombre de personnes sous-alimentées d</w:t>
      </w:r>
      <w:r w:rsidR="00273CD2">
        <w:t>’</w:t>
      </w:r>
      <w:r w:rsidRPr="00273CD2">
        <w:t xml:space="preserve">ici 2015 a été réaffirmé dans la Déclaration du Millénaire et comme Cible 1.C des OMD.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i/>
          <w:sz w:val="20"/>
        </w:rPr>
        <w:t>Sommet mondial de l</w:t>
      </w:r>
      <w:r w:rsidR="00273CD2">
        <w:rPr>
          <w:i/>
          <w:sz w:val="20"/>
        </w:rPr>
        <w:t>’</w:t>
      </w:r>
      <w:r w:rsidRPr="00273CD2">
        <w:rPr>
          <w:i/>
          <w:sz w:val="20"/>
        </w:rPr>
        <w:t>alimentation (SMA) de 1996, Déclaration de Rome sur la sécurité alimentaire mondiale et Plan d</w:t>
      </w:r>
      <w:r w:rsidR="00273CD2">
        <w:rPr>
          <w:i/>
          <w:sz w:val="20"/>
        </w:rPr>
        <w:t>’</w:t>
      </w:r>
      <w:r w:rsidRPr="00273CD2">
        <w:rPr>
          <w:i/>
          <w:sz w:val="20"/>
        </w:rPr>
        <w:t>action du Sommet mondial de l</w:t>
      </w:r>
      <w:r w:rsidR="00273CD2">
        <w:rPr>
          <w:i/>
          <w:sz w:val="20"/>
        </w:rPr>
        <w:t>’</w:t>
      </w:r>
      <w:r w:rsidRPr="00273CD2">
        <w:rPr>
          <w:i/>
          <w:sz w:val="20"/>
        </w:rPr>
        <w:t>alimentation F6.16.1 D1</w:t>
      </w:r>
    </w:p>
    <w:p w:rsidR="00E8243F" w:rsidRPr="00273CD2" w:rsidRDefault="00E8243F" w:rsidP="00E8243F">
      <w:pPr>
        <w:rPr>
          <w:sz w:val="20"/>
          <w:szCs w:val="20"/>
        </w:rPr>
      </w:pPr>
      <w:r w:rsidRPr="00273CD2">
        <w:rPr>
          <w:i/>
          <w:sz w:val="20"/>
        </w:rPr>
        <w:t>Sommet mondial de l</w:t>
      </w:r>
      <w:r w:rsidR="00273CD2">
        <w:rPr>
          <w:i/>
          <w:sz w:val="20"/>
        </w:rPr>
        <w:t>’</w:t>
      </w:r>
      <w:r w:rsidRPr="00273CD2">
        <w:rPr>
          <w:i/>
          <w:sz w:val="20"/>
        </w:rPr>
        <w:t>alimentation</w:t>
      </w:r>
      <w:r w:rsidRPr="00273CD2">
        <w:rPr>
          <w:sz w:val="20"/>
        </w:rPr>
        <w:t xml:space="preserve"> FAO 2002, </w:t>
      </w:r>
      <w:r w:rsidRPr="00273CD2">
        <w:rPr>
          <w:i/>
          <w:sz w:val="20"/>
        </w:rPr>
        <w:t xml:space="preserve">cinq ans plus tard : Mobiliser la volonté politique et les ressources pour bannir la faim dans le monde </w:t>
      </w:r>
      <w:r w:rsidRPr="00273CD2">
        <w:rPr>
          <w:sz w:val="20"/>
        </w:rPr>
        <w:t>F1.16.2 D1.</w:t>
      </w:r>
    </w:p>
    <w:p w:rsidR="0020494E" w:rsidRPr="00273CD2" w:rsidRDefault="00E8243F">
      <w:pPr>
        <w:keepNext/>
        <w:spacing w:before="240" w:after="120"/>
        <w:outlineLvl w:val="2"/>
        <w:rPr>
          <w:b/>
          <w:sz w:val="28"/>
        </w:rPr>
      </w:pPr>
      <w:r w:rsidRPr="00273CD2">
        <w:rPr>
          <w:b/>
          <w:sz w:val="28"/>
        </w:rPr>
        <w:t>Sommet mondial de l</w:t>
      </w:r>
      <w:r w:rsidR="00273CD2">
        <w:rPr>
          <w:b/>
          <w:sz w:val="28"/>
        </w:rPr>
        <w:t>’</w:t>
      </w:r>
      <w:r w:rsidRPr="00273CD2">
        <w:rPr>
          <w:b/>
          <w:sz w:val="28"/>
        </w:rPr>
        <w:t>alimentation : cinq ans plus tard, Rome, Italie, juin 2002</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Sommet mondial de l</w:t>
      </w:r>
      <w:r w:rsidR="00273CD2">
        <w:rPr>
          <w:b/>
        </w:rPr>
        <w:t>’</w:t>
      </w:r>
      <w:r w:rsidRPr="00273CD2">
        <w:rPr>
          <w:b/>
        </w:rPr>
        <w:t>alimentation FAO 2002, cinq ans plus tard</w:t>
      </w:r>
    </w:p>
    <w:p w:rsidR="00E8243F" w:rsidRPr="00273CD2" w:rsidRDefault="00E8243F" w:rsidP="00E8243F">
      <w:pPr>
        <w:widowControl w:val="0"/>
        <w:numPr>
          <w:ilvl w:val="0"/>
          <w:numId w:val="75"/>
        </w:numPr>
        <w:overflowPunct w:val="0"/>
        <w:adjustRightInd w:val="0"/>
        <w:spacing w:before="60" w:after="120"/>
        <w:rPr>
          <w:kern w:val="28"/>
        </w:rPr>
      </w:pPr>
      <w:r w:rsidRPr="00273CD2">
        <w:t>Ce sommet a donné l</w:t>
      </w:r>
      <w:r w:rsidR="00273CD2">
        <w:t>’</w:t>
      </w:r>
      <w:r w:rsidRPr="00273CD2">
        <w:t>occasion d</w:t>
      </w:r>
      <w:r w:rsidR="00273CD2">
        <w:t>’</w:t>
      </w:r>
      <w:r w:rsidRPr="00273CD2">
        <w:t>interpeller la communauté internationale à tenir une promesse antérieure (Déclaration de Rome) de réduire le nombre de personnes souffrant de la faim à environ 400 millions en 2015.</w:t>
      </w:r>
    </w:p>
    <w:p w:rsidR="00E8243F" w:rsidRPr="00273CD2" w:rsidRDefault="00E8243F" w:rsidP="00E8243F">
      <w:pPr>
        <w:widowControl w:val="0"/>
        <w:numPr>
          <w:ilvl w:val="0"/>
          <w:numId w:val="75"/>
        </w:numPr>
        <w:overflowPunct w:val="0"/>
        <w:adjustRightInd w:val="0"/>
        <w:spacing w:before="60" w:after="120"/>
        <w:rPr>
          <w:rFonts w:eastAsia="Times New Roman"/>
          <w:i/>
          <w:szCs w:val="20"/>
        </w:rPr>
      </w:pPr>
      <w:r w:rsidRPr="00273CD2">
        <w:t xml:space="preserve"> Elle en appelait également à l</w:t>
      </w:r>
      <w:r w:rsidR="00273CD2">
        <w:t>’</w:t>
      </w:r>
      <w:r w:rsidRPr="00273CD2">
        <w:t>inversion de la tendance de la baisse globale des affectations budgétaires nationales des pays en développement pour l</w:t>
      </w:r>
      <w:r w:rsidR="00273CD2">
        <w:t>’</w:t>
      </w:r>
      <w:r w:rsidRPr="00273CD2">
        <w:t>agriculture et le développement rural, de l</w:t>
      </w:r>
      <w:r w:rsidR="00273CD2">
        <w:t>’</w:t>
      </w:r>
      <w:r w:rsidRPr="00273CD2">
        <w:t>aide fournie par les pays développés, et des prêts consentis par les institutions financières internationales; ainsi que des contributions volontaires au Fonds d</w:t>
      </w:r>
      <w:r w:rsidR="00273CD2">
        <w:t>’</w:t>
      </w:r>
      <w:r w:rsidRPr="00273CD2">
        <w:t xml:space="preserve">affectation spéciale de la FAO pour la sûreté et la sécurité alimentaires.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La déclaration en appelait à la création d</w:t>
      </w:r>
      <w:r w:rsidR="00273CD2">
        <w:t>’</w:t>
      </w:r>
      <w:r w:rsidRPr="00273CD2">
        <w:t xml:space="preserve">une </w:t>
      </w:r>
      <w:r w:rsidRPr="00273CD2">
        <w:rPr>
          <w:b/>
        </w:rPr>
        <w:t>Alliance internationale contre la faim</w:t>
      </w:r>
      <w:r w:rsidRPr="00273CD2">
        <w:t xml:space="preserve"> afin d</w:t>
      </w:r>
      <w:r w:rsidR="00273CD2">
        <w:t>’</w:t>
      </w:r>
      <w:r w:rsidRPr="00273CD2">
        <w:t>unir les forces dans les initiatives d</w:t>
      </w:r>
      <w:r w:rsidR="00273CD2">
        <w:t>’</w:t>
      </w:r>
      <w:r w:rsidRPr="00273CD2">
        <w:t>éradication de la faim.</w:t>
      </w:r>
    </w:p>
    <w:p w:rsidR="0020494E" w:rsidRPr="00273CD2" w:rsidRDefault="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 xml:space="preserve">Un groupe de travail intergouvernemental a été mis en place pour préparer un ensemble de </w:t>
      </w:r>
      <w:r w:rsidRPr="00273CD2">
        <w:rPr>
          <w:b/>
        </w:rPr>
        <w:t>lignes directrices sur la mise en œuvre du droit à l</w:t>
      </w:r>
      <w:r w:rsidR="00273CD2">
        <w:rPr>
          <w:b/>
        </w:rPr>
        <w:t>’</w:t>
      </w:r>
      <w:r w:rsidRPr="00273CD2">
        <w:rPr>
          <w:b/>
        </w:rPr>
        <w:t>alimentation.</w:t>
      </w:r>
      <w:r w:rsidRPr="00273CD2">
        <w:t xml:space="preserve"> </w:t>
      </w:r>
    </w:p>
    <w:p w:rsidR="0020494E" w:rsidRPr="00273CD2" w:rsidRDefault="00E8243F">
      <w:pPr>
        <w:pStyle w:val="SUNHead4"/>
      </w:pPr>
      <w:r w:rsidRPr="00273CD2">
        <w:t>État et évolution des extrants</w:t>
      </w:r>
    </w:p>
    <w:p w:rsidR="00E8243F" w:rsidRPr="00273CD2" w:rsidRDefault="00E8243F" w:rsidP="00E8243F">
      <w:pPr>
        <w:pStyle w:val="SUNhead5"/>
      </w:pPr>
      <w:r w:rsidRPr="00273CD2">
        <w:t>Objectifs du Sommet mondial de l</w:t>
      </w:r>
      <w:r w:rsidR="00273CD2">
        <w:t>’</w:t>
      </w:r>
      <w:r w:rsidRPr="00273CD2">
        <w:t>alimentation (SMA)</w:t>
      </w:r>
    </w:p>
    <w:p w:rsidR="00E8243F" w:rsidRPr="00273CD2" w:rsidRDefault="00E8243F" w:rsidP="00E8243F">
      <w:r w:rsidRPr="00273CD2">
        <w:t xml:space="preserve">Les estimations pour la période 2006 - 2008 établissent le nombre de personnes sous-alimentées dans les régions en développement à 15,5 % de la population mondiale par rapport à 16,8 % en 1995 - 1997 (et pourtant la population mondiale a augmenté). </w:t>
      </w:r>
    </w:p>
    <w:p w:rsidR="00E8243F" w:rsidRPr="00273CD2" w:rsidRDefault="00E8243F" w:rsidP="00E8243F">
      <w:r w:rsidRPr="00273CD2">
        <w:t>L</w:t>
      </w:r>
      <w:r w:rsidR="00273CD2">
        <w:t>’</w:t>
      </w:r>
      <w:r w:rsidRPr="00273CD2">
        <w:t>objectif du Sommet mondial de l</w:t>
      </w:r>
      <w:r w:rsidR="00273CD2">
        <w:t>’</w:t>
      </w:r>
      <w:r w:rsidRPr="00273CD2">
        <w:t>alimentation (SMA) de réduire de moitié le nombre de personnes sous-alimentées d</w:t>
      </w:r>
      <w:r w:rsidR="00273CD2">
        <w:t>’</w:t>
      </w:r>
      <w:r w:rsidRPr="00273CD2">
        <w:t>ici 2015 a été réaffirmé dans la Déclaration du Millénaire comme Cible 1.C des OMD</w:t>
      </w:r>
      <w:r w:rsidR="00AB4208">
        <w:t>.</w:t>
      </w:r>
    </w:p>
    <w:p w:rsidR="00E8243F" w:rsidRPr="00273CD2" w:rsidRDefault="00E8243F" w:rsidP="00E8243F">
      <w:pPr>
        <w:pStyle w:val="SUNhead5"/>
      </w:pPr>
      <w:r w:rsidRPr="00273CD2">
        <w:t xml:space="preserve">Alliance internationale contre la faim </w:t>
      </w:r>
    </w:p>
    <w:p w:rsidR="00E8243F" w:rsidRPr="00273CD2" w:rsidRDefault="00E8243F" w:rsidP="00E8243F">
      <w:r w:rsidRPr="00273CD2">
        <w:t>L</w:t>
      </w:r>
      <w:r w:rsidR="00273CD2">
        <w:t>’</w:t>
      </w:r>
      <w:r w:rsidRPr="00273CD2">
        <w:t>Alliance internationale contre la faim a été formellement établie sous le nom d</w:t>
      </w:r>
      <w:r w:rsidR="00273CD2">
        <w:t>’’</w:t>
      </w:r>
      <w:r w:rsidRPr="00273CD2">
        <w:rPr>
          <w:b/>
        </w:rPr>
        <w:t>Alliance contre la faim et la malnutrition</w:t>
      </w:r>
      <w:r w:rsidRPr="00273CD2">
        <w:t xml:space="preserve"> (ACFM) par la FAO, le PAM et le FIDA et Biodiversity lors de la Journée mondiale de l</w:t>
      </w:r>
      <w:r w:rsidR="00273CD2">
        <w:t>’</w:t>
      </w:r>
      <w:r w:rsidRPr="00273CD2">
        <w:t>alimentation de 2003. L</w:t>
      </w:r>
      <w:r w:rsidR="00273CD2">
        <w:t>’</w:t>
      </w:r>
      <w:r w:rsidRPr="00273CD2">
        <w:t>ACFM facilite et soutient la création d</w:t>
      </w:r>
      <w:r w:rsidR="00273CD2">
        <w:t>’</w:t>
      </w:r>
      <w:r w:rsidRPr="00273CD2">
        <w:t xml:space="preserve">alliances nationales et régionales contre la faim et la malnutrition. Elle est toujours active. </w:t>
      </w:r>
    </w:p>
    <w:p w:rsidR="00E8243F" w:rsidRPr="00273CD2" w:rsidRDefault="00E8243F" w:rsidP="00E8243F">
      <w:pPr>
        <w:pStyle w:val="SUNhead5"/>
      </w:pPr>
      <w:r w:rsidRPr="00273CD2">
        <w:t>Lignes directrices sur la mise en œuvre du droit à l</w:t>
      </w:r>
      <w:r w:rsidR="00273CD2">
        <w:t>’</w:t>
      </w:r>
      <w:r w:rsidRPr="00273CD2">
        <w:t>alimentation</w:t>
      </w:r>
    </w:p>
    <w:p w:rsidR="00E8243F" w:rsidRPr="00273CD2" w:rsidRDefault="00E8243F" w:rsidP="00E8243F">
      <w:r w:rsidRPr="00273CD2">
        <w:t>Les lignes directrices du groupe de travail inter-gouvernemental ont abouti au Droit à l</w:t>
      </w:r>
      <w:r w:rsidR="00273CD2">
        <w:t>’</w:t>
      </w:r>
      <w:r w:rsidRPr="00273CD2">
        <w:t>alimentation, adopté par la 127</w:t>
      </w:r>
      <w:r w:rsidRPr="00273CD2">
        <w:rPr>
          <w:vertAlign w:val="superscript"/>
        </w:rPr>
        <w:t>e</w:t>
      </w:r>
      <w:r w:rsidRPr="00273CD2">
        <w:t> session du Conseil de la FAO en novembre 2004.</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ACFM 2013. Alliance contre la faim et la malnutrition. Notice, 2013. F6 D6</w:t>
      </w:r>
    </w:p>
    <w:p w:rsidR="00E8243F" w:rsidRPr="00273CD2" w:rsidRDefault="00E8243F" w:rsidP="00E8243F">
      <w:pPr>
        <w:rPr>
          <w:sz w:val="20"/>
          <w:szCs w:val="20"/>
        </w:rPr>
      </w:pPr>
      <w:r w:rsidRPr="00273CD2">
        <w:rPr>
          <w:sz w:val="20"/>
        </w:rPr>
        <w:t>FAO 2004. Directives volontaires pour l</w:t>
      </w:r>
      <w:r w:rsidR="00273CD2">
        <w:rPr>
          <w:sz w:val="20"/>
        </w:rPr>
        <w:t>’</w:t>
      </w:r>
      <w:r w:rsidRPr="00273CD2">
        <w:rPr>
          <w:sz w:val="20"/>
        </w:rPr>
        <w:t>appui de la concrétisation progressive du droit à une alimentation adéquate dans le contexte de la sécurité alimentaire nationale F6.16.2 D3</w:t>
      </w:r>
    </w:p>
    <w:p w:rsidR="00E8243F" w:rsidRPr="00273CD2" w:rsidRDefault="00E8243F" w:rsidP="00E8243F">
      <w:pPr>
        <w:rPr>
          <w:sz w:val="20"/>
          <w:szCs w:val="20"/>
        </w:rPr>
      </w:pPr>
      <w:r w:rsidRPr="00273CD2">
        <w:rPr>
          <w:sz w:val="20"/>
        </w:rPr>
        <w:t>Sommet mondial de l</w:t>
      </w:r>
      <w:r w:rsidR="00273CD2">
        <w:rPr>
          <w:sz w:val="20"/>
        </w:rPr>
        <w:t>’</w:t>
      </w:r>
      <w:r w:rsidRPr="00273CD2">
        <w:rPr>
          <w:sz w:val="20"/>
        </w:rPr>
        <w:t>alimentation (SMA) 2002. Déclaration du Sommet mondial de l</w:t>
      </w:r>
      <w:r w:rsidR="00273CD2">
        <w:rPr>
          <w:sz w:val="20"/>
        </w:rPr>
        <w:t>’</w:t>
      </w:r>
      <w:r w:rsidRPr="00273CD2">
        <w:rPr>
          <w:sz w:val="20"/>
        </w:rPr>
        <w:t>alimentation : cinq ans plus tard F6.16.2 D2</w:t>
      </w:r>
    </w:p>
    <w:p w:rsidR="00E8243F" w:rsidRPr="00273CD2" w:rsidRDefault="00E8243F" w:rsidP="00E8243F">
      <w:pPr>
        <w:rPr>
          <w:sz w:val="20"/>
          <w:szCs w:val="20"/>
        </w:rPr>
      </w:pPr>
      <w:r w:rsidRPr="00273CD2">
        <w:rPr>
          <w:sz w:val="20"/>
        </w:rPr>
        <w:t>Alliance contre la faim et la malnutrition:</w:t>
      </w:r>
      <w:r w:rsidR="00161F7A">
        <w:rPr>
          <w:i/>
          <w:sz w:val="20"/>
        </w:rPr>
        <w:t xml:space="preserve"> </w:t>
      </w:r>
      <w:hyperlink r:id="rId20">
        <w:r w:rsidRPr="00273CD2">
          <w:rPr>
            <w:rStyle w:val="Hyperlink"/>
            <w:rFonts w:ascii="Georgia" w:hAnsi="Georgia"/>
          </w:rPr>
          <w:t>http://www.theACFM.org/</w:t>
        </w:r>
      </w:hyperlink>
      <w:r w:rsidRPr="00273CD2">
        <w:rPr>
          <w:sz w:val="20"/>
        </w:rPr>
        <w:t xml:space="preserve"> </w:t>
      </w:r>
    </w:p>
    <w:p w:rsidR="00E8243F" w:rsidRPr="00273CD2" w:rsidRDefault="00E8243F" w:rsidP="00E8243F">
      <w:pPr>
        <w:keepNext/>
        <w:spacing w:before="240" w:after="120"/>
        <w:outlineLvl w:val="2"/>
        <w:rPr>
          <w:b/>
          <w:sz w:val="28"/>
        </w:rPr>
      </w:pPr>
      <w:r w:rsidRPr="00273CD2">
        <w:rPr>
          <w:b/>
          <w:sz w:val="28"/>
        </w:rPr>
        <w:t>Réunion du Conseil des chefs de secrétariat des Nations Unies, Berne, Suisse, avril 2008</w:t>
      </w:r>
    </w:p>
    <w:p w:rsidR="0020494E" w:rsidRPr="00273CD2" w:rsidRDefault="00E8243F">
      <w:pPr>
        <w:pStyle w:val="SUNHead4"/>
        <w:rPr>
          <w:sz w:val="28"/>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widowControl w:val="0"/>
        <w:numPr>
          <w:ilvl w:val="0"/>
          <w:numId w:val="75"/>
        </w:numPr>
        <w:overflowPunct w:val="0"/>
        <w:adjustRightInd w:val="0"/>
        <w:spacing w:before="60" w:after="120"/>
        <w:rPr>
          <w:kern w:val="28"/>
        </w:rPr>
      </w:pPr>
      <w:r w:rsidRPr="00273CD2">
        <w:rPr>
          <w:b/>
        </w:rPr>
        <w:t xml:space="preserve">Communiqué du Conseil des chefs de secrétariat. </w:t>
      </w:r>
      <w:r w:rsidRPr="00273CD2">
        <w:t>Ce document établi la nécessité d</w:t>
      </w:r>
      <w:r w:rsidR="00273CD2">
        <w:t>’</w:t>
      </w:r>
      <w:r w:rsidRPr="00273CD2">
        <w:t>une action immédiate et des mesures à moyen et à long termes pour s</w:t>
      </w:r>
      <w:r w:rsidR="00273CD2">
        <w:t>’</w:t>
      </w:r>
      <w:r w:rsidRPr="00273CD2">
        <w:t>attaquer aux causes profondes de l</w:t>
      </w:r>
      <w:r w:rsidR="00273CD2">
        <w:t>’</w:t>
      </w:r>
      <w:r w:rsidRPr="00273CD2">
        <w:t xml:space="preserve">insécurité alimentaire.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rPr>
          <w:rFonts w:eastAsia="Times New Roman"/>
          <w:i/>
          <w:szCs w:val="20"/>
        </w:rPr>
      </w:pPr>
      <w:r w:rsidRPr="00273CD2">
        <w:rPr>
          <w:b/>
        </w:rPr>
        <w:t>Équipe spéciale de haut niveau (HLTF) sur la sécurité alimentaire mondiale</w:t>
      </w:r>
      <w:r w:rsidRPr="00273CD2">
        <w:t xml:space="preserve"> créée pour promouvoir une réponse globale et unifiée au défi de la réalisation de la sécurité alimentaire mondiale dans le sillage de la hausse extraordinaire des prix alimentaires mondiaux au début de 2008.</w:t>
      </w:r>
    </w:p>
    <w:p w:rsidR="00E8243F" w:rsidRPr="00273CD2" w:rsidRDefault="00E8243F" w:rsidP="00E8243F">
      <w:pPr>
        <w:widowControl w:val="0"/>
        <w:numPr>
          <w:ilvl w:val="0"/>
          <w:numId w:val="75"/>
        </w:numPr>
        <w:overflowPunct w:val="0"/>
        <w:adjustRightInd w:val="0"/>
        <w:spacing w:before="60" w:after="120"/>
        <w:rPr>
          <w:rFonts w:eastAsia="Times New Roman"/>
          <w:i/>
          <w:szCs w:val="20"/>
        </w:rPr>
      </w:pPr>
      <w:r w:rsidRPr="00273CD2">
        <w:t xml:space="preserve"> Elle rassemblait, sous la présidence du Secrétaire général de l</w:t>
      </w:r>
      <w:r w:rsidR="00273CD2">
        <w:t>’</w:t>
      </w:r>
      <w:r w:rsidRPr="00273CD2">
        <w:t>ONU, les chefs de 22 agences des Nations Unies et de Bretton Woods qui recherchaient des mesures à mettre en œuvre pour faire face à la crise en cours.</w:t>
      </w:r>
    </w:p>
    <w:p w:rsidR="00E8243F" w:rsidRPr="00273CD2" w:rsidRDefault="00E8243F" w:rsidP="00E8243F">
      <w:pPr>
        <w:widowControl w:val="0"/>
        <w:overflowPunct w:val="0"/>
        <w:adjustRightInd w:val="0"/>
        <w:spacing w:before="60" w:after="120"/>
        <w:rPr>
          <w:rFonts w:eastAsia="Times New Roman"/>
          <w:i/>
          <w:szCs w:val="20"/>
        </w:rPr>
      </w:pPr>
      <w:r w:rsidRPr="00273CD2">
        <w:rPr>
          <w:i/>
        </w:rPr>
        <w:t>Procédures établies</w:t>
      </w:r>
    </w:p>
    <w:p w:rsidR="00E8243F" w:rsidRPr="00273CD2" w:rsidRDefault="00E8243F" w:rsidP="00E8243F">
      <w:pPr>
        <w:widowControl w:val="0"/>
        <w:numPr>
          <w:ilvl w:val="0"/>
          <w:numId w:val="75"/>
        </w:numPr>
        <w:overflowPunct w:val="0"/>
        <w:adjustRightInd w:val="0"/>
        <w:spacing w:before="60" w:after="120"/>
      </w:pPr>
      <w:r w:rsidRPr="00273CD2">
        <w:t>L</w:t>
      </w:r>
      <w:r w:rsidR="00273CD2">
        <w:t>’</w:t>
      </w:r>
      <w:r w:rsidRPr="00273CD2">
        <w:t>Équipe spéciale de haut niveau (HLTF) répond à la demande d</w:t>
      </w:r>
      <w:r w:rsidR="00273CD2">
        <w:t>’</w:t>
      </w:r>
      <w:r w:rsidRPr="00273CD2">
        <w:t xml:space="preserve">élaborer un </w:t>
      </w:r>
      <w:r w:rsidRPr="00273CD2">
        <w:rPr>
          <w:b/>
        </w:rPr>
        <w:t>cadre global d</w:t>
      </w:r>
      <w:r w:rsidR="00273CD2">
        <w:rPr>
          <w:b/>
        </w:rPr>
        <w:t>’</w:t>
      </w:r>
      <w:r w:rsidRPr="00273CD2">
        <w:rPr>
          <w:b/>
        </w:rPr>
        <w:t>action</w:t>
      </w:r>
      <w:r w:rsidRPr="00273CD2">
        <w:t xml:space="preserve"> (CFA).</w:t>
      </w:r>
    </w:p>
    <w:p w:rsidR="0020494E" w:rsidRPr="00273CD2" w:rsidRDefault="00E8243F">
      <w:pPr>
        <w:pStyle w:val="SUNHead4"/>
      </w:pPr>
      <w:r w:rsidRPr="00273CD2">
        <w:t>État et évolution des extrants</w:t>
      </w:r>
    </w:p>
    <w:p w:rsidR="00E8243F" w:rsidRPr="00273CD2" w:rsidRDefault="00E8243F" w:rsidP="00E8243F">
      <w:r w:rsidRPr="00273CD2">
        <w:t>En 2008, l</w:t>
      </w:r>
      <w:r w:rsidR="00273CD2">
        <w:t>’</w:t>
      </w:r>
      <w:r w:rsidRPr="00273CD2">
        <w:t>Équipe spéciale de haut niveau (HLTF) contre la crise de la sécurité alimentaire se réunissait tous les deux mois. Elle continue d</w:t>
      </w:r>
      <w:r w:rsidR="00273CD2">
        <w:t>’</w:t>
      </w:r>
      <w:r w:rsidRPr="00273CD2">
        <w:t>exister, mais se réunit moins fréquemment. Cette équipe avait joué un rôle clé dans l</w:t>
      </w:r>
      <w:r w:rsidR="00273CD2">
        <w:t>’</w:t>
      </w:r>
      <w:r w:rsidRPr="00273CD2">
        <w:t>établissement de l</w:t>
      </w:r>
      <w:r w:rsidR="00273CD2">
        <w:t>’</w:t>
      </w:r>
      <w:r w:rsidRPr="00273CD2">
        <w:t>Initiative de L</w:t>
      </w:r>
      <w:r w:rsidR="00273CD2">
        <w:t>’</w:t>
      </w:r>
      <w:r w:rsidRPr="00273CD2">
        <w:t>Aquila sur la sécurité alimentaire, et est co-animateur de la CIN2. Le Secrétariat du Mouvement pour le renforcement de la nutrition (SUN) (le Secrétariat) a été établi sur la base de l</w:t>
      </w:r>
      <w:r w:rsidR="00273CD2">
        <w:t>’</w:t>
      </w:r>
      <w:r w:rsidRPr="00273CD2">
        <w:t>Équipe de coordination de l</w:t>
      </w:r>
      <w:r w:rsidR="00273CD2">
        <w:t>’</w:t>
      </w:r>
      <w:r w:rsidRPr="00273CD2">
        <w:t>Équipe spéciale de haut niveau (HLTF).</w:t>
      </w:r>
    </w:p>
    <w:p w:rsidR="00E8243F" w:rsidRPr="00273CD2" w:rsidRDefault="00E8243F" w:rsidP="00E8243F">
      <w:r w:rsidRPr="00273CD2">
        <w:t>Le cadre global d</w:t>
      </w:r>
      <w:r w:rsidR="00273CD2">
        <w:t>’</w:t>
      </w:r>
      <w:r w:rsidRPr="00273CD2">
        <w:t>action (</w:t>
      </w:r>
      <w:r w:rsidRPr="00273CD2">
        <w:rPr>
          <w:b/>
        </w:rPr>
        <w:t>CFA</w:t>
      </w:r>
      <w:r w:rsidRPr="00273CD2">
        <w:t>) qui a été finalisé en juillet 2008 est un cadre qui définit la position commune des membres de l</w:t>
      </w:r>
      <w:r w:rsidR="00273CD2">
        <w:t>’</w:t>
      </w:r>
      <w:r w:rsidRPr="00273CD2">
        <w:t>Équipe spéciale, et vise à être un catalyseur pour l</w:t>
      </w:r>
      <w:r w:rsidR="00273CD2">
        <w:t>’</w:t>
      </w:r>
      <w:r w:rsidRPr="00273CD2">
        <w:t>action en fournissant aux gouvernements, aux organisations internationales et régionales, et aux groupes de la société civile, un menu des politiques et actions duquel on peut tirer des réponses appropriées.</w:t>
      </w:r>
    </w:p>
    <w:p w:rsidR="0020494E" w:rsidRPr="00273CD2" w:rsidRDefault="00E8243F">
      <w:pPr>
        <w:pStyle w:val="SUNHead4"/>
      </w:pPr>
      <w:r w:rsidRPr="00273CD2">
        <w:t>Sources et liens</w:t>
      </w:r>
    </w:p>
    <w:p w:rsidR="00E8243F" w:rsidRPr="00273CD2" w:rsidRDefault="00E8243F" w:rsidP="00E8243F">
      <w:pPr>
        <w:rPr>
          <w:sz w:val="20"/>
        </w:rPr>
      </w:pPr>
      <w:r w:rsidRPr="00273CD2">
        <w:rPr>
          <w:sz w:val="20"/>
        </w:rPr>
        <w:t xml:space="preserve">Conseil des chefs de secrétariat des Nations Unies, 2008. </w:t>
      </w:r>
      <w:r w:rsidRPr="00273CD2">
        <w:rPr>
          <w:i/>
          <w:sz w:val="20"/>
        </w:rPr>
        <w:t>Communiqué du Conseil des chefs de secrétariat, Berne, Suisse, le 29 avril 2008.</w:t>
      </w:r>
      <w:r w:rsidRPr="00273CD2">
        <w:rPr>
          <w:sz w:val="20"/>
        </w:rPr>
        <w:t xml:space="preserve"> F6-17D1</w:t>
      </w:r>
    </w:p>
    <w:p w:rsidR="00E8243F" w:rsidRPr="00273CD2" w:rsidRDefault="00E8243F" w:rsidP="00E8243F">
      <w:pPr>
        <w:keepNext/>
        <w:spacing w:before="240" w:after="120"/>
        <w:outlineLvl w:val="2"/>
        <w:rPr>
          <w:b/>
          <w:sz w:val="28"/>
        </w:rPr>
      </w:pPr>
      <w:r w:rsidRPr="00273CD2">
        <w:rPr>
          <w:b/>
          <w:sz w:val="28"/>
        </w:rPr>
        <w:t>Conférence de haut niveau sur la sécurité alimentaire mondiale, Rome, Italie, juin 2008</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 xml:space="preserve">Déclaration de la Conférence de haut niveau sur la sécurité alimentaire mondiale </w:t>
      </w:r>
    </w:p>
    <w:p w:rsidR="00E8243F" w:rsidRPr="00273CD2" w:rsidRDefault="00E8243F" w:rsidP="00E8243F">
      <w:pPr>
        <w:widowControl w:val="0"/>
        <w:numPr>
          <w:ilvl w:val="0"/>
          <w:numId w:val="75"/>
        </w:numPr>
        <w:overflowPunct w:val="0"/>
        <w:adjustRightInd w:val="0"/>
        <w:spacing w:before="60" w:after="120"/>
        <w:rPr>
          <w:kern w:val="28"/>
        </w:rPr>
      </w:pPr>
      <w:r w:rsidRPr="00273CD2">
        <w:t>La conférence a réaffirmé l</w:t>
      </w:r>
      <w:r w:rsidR="00273CD2">
        <w:t>’</w:t>
      </w:r>
      <w:r w:rsidRPr="00273CD2">
        <w:t>objectif d</w:t>
      </w:r>
      <w:r w:rsidR="00273CD2">
        <w:t>’</w:t>
      </w:r>
      <w:r w:rsidRPr="00273CD2">
        <w:t>atteindre la sécurité alimentaire pour tous grâce à un effort constant afin d</w:t>
      </w:r>
      <w:r w:rsidR="00273CD2">
        <w:t>’</w:t>
      </w:r>
      <w:r w:rsidRPr="00273CD2">
        <w:t>éradiquer la faim dans tous les pays, dans l</w:t>
      </w:r>
      <w:r w:rsidR="00273CD2">
        <w:t>’</w:t>
      </w:r>
      <w:r w:rsidRPr="00273CD2">
        <w:t>immédiat, de réduire de moitié le nombre de personnes sous-alimentées d</w:t>
      </w:r>
      <w:r w:rsidR="00273CD2">
        <w:t>’</w:t>
      </w:r>
      <w:r w:rsidRPr="00273CD2">
        <w:t>ici à 2015 (Déclaration de Rome, réaffirmée dans la Déclaration du Sommet mondial de l</w:t>
      </w:r>
      <w:r w:rsidR="00273CD2">
        <w:t>’</w:t>
      </w:r>
      <w:r w:rsidRPr="00273CD2">
        <w:t>alimentation : cinq ans plus tard).</w:t>
      </w:r>
    </w:p>
    <w:p w:rsidR="00E8243F" w:rsidRPr="00273CD2" w:rsidRDefault="00E8243F" w:rsidP="00E8243F">
      <w:pPr>
        <w:widowControl w:val="0"/>
        <w:numPr>
          <w:ilvl w:val="0"/>
          <w:numId w:val="75"/>
        </w:numPr>
        <w:overflowPunct w:val="0"/>
        <w:adjustRightInd w:val="0"/>
        <w:spacing w:before="60" w:after="120"/>
        <w:rPr>
          <w:kern w:val="28"/>
        </w:rPr>
      </w:pPr>
      <w:r w:rsidRPr="00273CD2">
        <w:t>Des mesures supplémentaires ont été prises, y compris l</w:t>
      </w:r>
      <w:r w:rsidR="00273CD2">
        <w:t>’</w:t>
      </w:r>
      <w:r w:rsidRPr="00273CD2">
        <w:t>augmentation de l</w:t>
      </w:r>
      <w:r w:rsidR="00273CD2">
        <w:t>’</w:t>
      </w:r>
      <w:r w:rsidRPr="00273CD2">
        <w:t>aide pour la sécurité alimentaire des pays en développement (mais aucun objectif spécifique n</w:t>
      </w:r>
      <w:r w:rsidR="00273CD2">
        <w:t>’</w:t>
      </w:r>
      <w:r w:rsidRPr="00273CD2">
        <w:t>a été fixé). C</w:t>
      </w:r>
      <w:r w:rsidR="00273CD2">
        <w:t>’</w:t>
      </w:r>
      <w:r w:rsidRPr="00273CD2">
        <w:t>était également l</w:t>
      </w:r>
      <w:r w:rsidR="00273CD2">
        <w:t>’</w:t>
      </w:r>
      <w:r w:rsidRPr="00273CD2">
        <w:t>occasion d</w:t>
      </w:r>
      <w:r w:rsidR="00273CD2">
        <w:t>’</w:t>
      </w:r>
      <w:r w:rsidRPr="00273CD2">
        <w:t>en appeler à une augmentation de la production alimentaire, à une réduction des restrictions commerciales et à l</w:t>
      </w:r>
      <w:r w:rsidR="00273CD2">
        <w:t>’</w:t>
      </w:r>
      <w:r w:rsidRPr="00273CD2">
        <w:t>intensification de la recherche agricole.</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rPr>
          <w:kern w:val="28"/>
        </w:rPr>
      </w:pPr>
      <w:r w:rsidRPr="00273CD2">
        <w:t>Aucun nouvel organe n</w:t>
      </w:r>
      <w:r w:rsidR="00273CD2">
        <w:t>’</w:t>
      </w:r>
      <w:r w:rsidRPr="00273CD2">
        <w:t>a été créé (la responsabilité de suivre les progrès a été assignée à la FAO ainsi qu</w:t>
      </w:r>
      <w:r w:rsidR="00273CD2">
        <w:t>’</w:t>
      </w:r>
      <w:r w:rsidRPr="00273CD2">
        <w:t>à d</w:t>
      </w:r>
      <w:r w:rsidR="00273CD2">
        <w:t>’</w:t>
      </w:r>
      <w:r w:rsidRPr="00273CD2">
        <w:t>autres organisations pertinentes existantes et à l</w:t>
      </w:r>
      <w:r w:rsidR="00273CD2">
        <w:t>’</w:t>
      </w:r>
      <w:r w:rsidRPr="00273CD2">
        <w:t xml:space="preserve">Équipe spéciale de haut niveau (HLTF)). </w:t>
      </w:r>
    </w:p>
    <w:p w:rsidR="00E8243F" w:rsidRPr="00273CD2" w:rsidRDefault="00E8243F" w:rsidP="00E8243F">
      <w:pPr>
        <w:widowControl w:val="0"/>
        <w:numPr>
          <w:ilvl w:val="0"/>
          <w:numId w:val="75"/>
        </w:numPr>
        <w:overflowPunct w:val="0"/>
        <w:adjustRightInd w:val="0"/>
        <w:spacing w:before="60" w:after="120"/>
        <w:rPr>
          <w:kern w:val="28"/>
        </w:rPr>
      </w:pPr>
      <w:r w:rsidRPr="00273CD2">
        <w:t>L</w:t>
      </w:r>
      <w:r w:rsidR="00273CD2">
        <w:t>’</w:t>
      </w:r>
      <w:r w:rsidRPr="00273CD2">
        <w:t>idée d</w:t>
      </w:r>
      <w:r w:rsidR="00273CD2">
        <w:t>’</w:t>
      </w:r>
      <w:r w:rsidRPr="00273CD2">
        <w:t xml:space="preserve">un </w:t>
      </w:r>
      <w:r w:rsidRPr="00273CD2">
        <w:rPr>
          <w:b/>
        </w:rPr>
        <w:t>partenariat mondial pour l</w:t>
      </w:r>
      <w:r w:rsidR="00273CD2">
        <w:rPr>
          <w:b/>
        </w:rPr>
        <w:t>’</w:t>
      </w:r>
      <w:r w:rsidRPr="00273CD2">
        <w:rPr>
          <w:b/>
        </w:rPr>
        <w:t>agriculture, la sécurité alimentaire et la nutrition</w:t>
      </w:r>
      <w:r w:rsidRPr="00273CD2">
        <w:t xml:space="preserve"> a été proposée par le Président français, Nicolas Sarkozy, pour agrandir l</w:t>
      </w:r>
      <w:r w:rsidR="00273CD2">
        <w:t>’</w:t>
      </w:r>
      <w:r w:rsidRPr="00273CD2">
        <w:t>Équipe spéciale de haut niveau (HLTF) des Nations Unies sur la crise mondiale de la sécurité alimentaire en vue d</w:t>
      </w:r>
      <w:r w:rsidR="00273CD2">
        <w:t>’</w:t>
      </w:r>
      <w:r w:rsidRPr="00273CD2">
        <w:t>assister les gouvernements, la société civile et le secteur privé. Toutefois, l</w:t>
      </w:r>
      <w:r w:rsidR="00273CD2">
        <w:t>’</w:t>
      </w:r>
      <w:r w:rsidRPr="00273CD2">
        <w:t>idée n</w:t>
      </w:r>
      <w:r w:rsidR="00273CD2">
        <w:t>’</w:t>
      </w:r>
      <w:r w:rsidRPr="00273CD2">
        <w:t xml:space="preserve">était pas promue avant la réunion du G8 à Hokkaido et à la réunion de haut niveau de suivi à Madrid (voir ci-dessous). </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w:t>
      </w:r>
      <w:r w:rsidR="0065614B">
        <w:t>e</w:t>
      </w:r>
      <w:r w:rsidRPr="00273CD2">
        <w:t xml:space="preserve"> relevé</w:t>
      </w:r>
      <w:r w:rsidR="0065614B">
        <w:t>e</w:t>
      </w:r>
      <w:r w:rsidRPr="00273CD2">
        <w:t>.</w:t>
      </w:r>
    </w:p>
    <w:p w:rsidR="0020494E" w:rsidRPr="00273CD2" w:rsidRDefault="00E8243F">
      <w:pPr>
        <w:pStyle w:val="SUNHead4"/>
      </w:pPr>
      <w:r w:rsidRPr="00273CD2">
        <w:t>État et évolution des extrants</w:t>
      </w:r>
    </w:p>
    <w:p w:rsidR="00E8243F" w:rsidRPr="00273CD2" w:rsidRDefault="00E8243F" w:rsidP="00E8243F">
      <w:r w:rsidRPr="00273CD2">
        <w:t>Les progrès accomplis depuis la Conférence de haut niveau de Rome ont fait l</w:t>
      </w:r>
      <w:r w:rsidR="00273CD2">
        <w:t>’</w:t>
      </w:r>
      <w:r w:rsidRPr="00273CD2">
        <w:t>objet d</w:t>
      </w:r>
      <w:r w:rsidR="00273CD2">
        <w:t>’</w:t>
      </w:r>
      <w:r w:rsidRPr="00273CD2">
        <w:t>une analyse lors de la Réunion de haut niveau sur la sécurité alimentaire pour tous à Madrid en 2009.</w:t>
      </w:r>
      <w:r w:rsidR="00161F7A">
        <w:t xml:space="preserve"> </w:t>
      </w:r>
      <w:r w:rsidRPr="00273CD2">
        <w:t>Il avait été estimé que, bien que les prix alimentaires aient diminué, et beaucoup d</w:t>
      </w:r>
      <w:r w:rsidR="00273CD2">
        <w:t>’</w:t>
      </w:r>
      <w:r w:rsidRPr="00273CD2">
        <w:t>actions avaient été entreprises pour lutter contre l</w:t>
      </w:r>
      <w:r w:rsidR="00273CD2">
        <w:t>’</w:t>
      </w:r>
      <w:r w:rsidRPr="00273CD2">
        <w:t xml:space="preserve">insécurité alimentaire, il fallait en faire davantage. Avec une augmentation prévue de 40 millions en 2008, le monde avait atteint 963 millions de personnes souffrant de malnutrition.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Conférence de haut niveau sur la sécurité alimentaire dans le monde 2008, </w:t>
      </w:r>
      <w:r w:rsidRPr="00273CD2">
        <w:rPr>
          <w:i/>
          <w:sz w:val="20"/>
        </w:rPr>
        <w:t>Déclaration de la Conférence de haut niveau sur la sécurité alimentaire mondiale : Les défis du changement climatique et des bioénergies.</w:t>
      </w:r>
      <w:r w:rsidRPr="00273CD2">
        <w:rPr>
          <w:sz w:val="20"/>
        </w:rPr>
        <w:t xml:space="preserve"> F6 D-13</w:t>
      </w:r>
    </w:p>
    <w:p w:rsidR="00E8243F" w:rsidRPr="00273CD2" w:rsidRDefault="00E8243F" w:rsidP="00E8243F">
      <w:pPr>
        <w:keepNext/>
        <w:spacing w:before="240" w:after="120"/>
        <w:outlineLvl w:val="2"/>
        <w:rPr>
          <w:b/>
          <w:sz w:val="28"/>
        </w:rPr>
      </w:pPr>
      <w:r w:rsidRPr="00273CD2">
        <w:rPr>
          <w:b/>
          <w:sz w:val="28"/>
        </w:rPr>
        <w:t>Sommet du G8, Hokkaido, Japon, juillet 2008</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r w:rsidRPr="00273CD2">
        <w:rPr>
          <w:b/>
        </w:rPr>
        <w:t>Déclaration des dirigeants sur la sécurité alimentaire mondiale</w:t>
      </w:r>
      <w:r w:rsidRPr="00273CD2">
        <w:t>, qui définit une série d</w:t>
      </w:r>
      <w:r w:rsidR="00273CD2">
        <w:t>’</w:t>
      </w:r>
      <w:r w:rsidRPr="00273CD2">
        <w:t>engagements, notamment :</w:t>
      </w:r>
    </w:p>
    <w:p w:rsidR="00E8243F" w:rsidRPr="00273CD2" w:rsidRDefault="00E8243F" w:rsidP="00E8243F">
      <w:pPr>
        <w:widowControl w:val="0"/>
        <w:numPr>
          <w:ilvl w:val="0"/>
          <w:numId w:val="75"/>
        </w:numPr>
        <w:overflowPunct w:val="0"/>
        <w:adjustRightInd w:val="0"/>
        <w:spacing w:before="60" w:after="120"/>
        <w:rPr>
          <w:kern w:val="28"/>
        </w:rPr>
      </w:pPr>
      <w:r w:rsidRPr="00273CD2">
        <w:t>Inverser le déclin global de l</w:t>
      </w:r>
      <w:r w:rsidR="00273CD2">
        <w:t>’</w:t>
      </w:r>
      <w:r w:rsidRPr="00273CD2">
        <w:t>aide et de l</w:t>
      </w:r>
      <w:r w:rsidR="00273CD2">
        <w:t>’</w:t>
      </w:r>
      <w:r w:rsidRPr="00273CD2">
        <w:t xml:space="preserve">investissement dans le secteur agricole, et soutenir le développement des </w:t>
      </w:r>
      <w:r w:rsidR="00273CD2">
        <w:t>‘</w:t>
      </w:r>
      <w:r w:rsidRPr="00273CD2">
        <w:t>initiatives nationales, y compris le Programme de développement de l</w:t>
      </w:r>
      <w:r w:rsidR="00273CD2">
        <w:t>’</w:t>
      </w:r>
      <w:r w:rsidRPr="00273CD2">
        <w:t>agriculture africaine (PDDAA),</w:t>
      </w:r>
    </w:p>
    <w:p w:rsidR="00E8243F" w:rsidRPr="00273CD2" w:rsidRDefault="00E8243F" w:rsidP="00E8243F">
      <w:pPr>
        <w:widowControl w:val="0"/>
        <w:numPr>
          <w:ilvl w:val="0"/>
          <w:numId w:val="75"/>
        </w:numPr>
        <w:overflowPunct w:val="0"/>
        <w:adjustRightInd w:val="0"/>
        <w:spacing w:before="60" w:after="120"/>
        <w:rPr>
          <w:kern w:val="28"/>
        </w:rPr>
      </w:pPr>
      <w:r w:rsidRPr="00273CD2">
        <w:t>Soutenir l</w:t>
      </w:r>
      <w:r w:rsidR="00273CD2">
        <w:t>’</w:t>
      </w:r>
      <w:r w:rsidRPr="00273CD2">
        <w:t>objectif du PDDAA de la croissance annuelle de 6,2 % de la productivité agricole, promouvoir la recherche agricole et le développement, en particulier par l</w:t>
      </w:r>
      <w:r w:rsidR="00273CD2">
        <w:t>’</w:t>
      </w:r>
      <w:r w:rsidRPr="00273CD2">
        <w:t>intermédiaire du Groupe consultatif pour la recherche agricole internationale (GCRAI) et l</w:t>
      </w:r>
      <w:r w:rsidR="00273CD2">
        <w:t>’</w:t>
      </w:r>
      <w:r w:rsidRPr="00273CD2">
        <w:t>Alliance pour une révolution verte en Afrique (AGRA),</w:t>
      </w:r>
      <w:r w:rsidR="00161F7A">
        <w:t xml:space="preserve"> </w:t>
      </w:r>
    </w:p>
    <w:p w:rsidR="00E8243F" w:rsidRPr="00273CD2" w:rsidRDefault="00E8243F" w:rsidP="00E8243F">
      <w:pPr>
        <w:widowControl w:val="0"/>
        <w:numPr>
          <w:ilvl w:val="0"/>
          <w:numId w:val="75"/>
        </w:numPr>
        <w:overflowPunct w:val="0"/>
        <w:adjustRightInd w:val="0"/>
        <w:spacing w:before="60" w:after="120"/>
        <w:rPr>
          <w:kern w:val="28"/>
        </w:rPr>
      </w:pPr>
      <w:r w:rsidRPr="00273CD2">
        <w:t>Aider à l</w:t>
      </w:r>
      <w:r w:rsidR="00273CD2">
        <w:t>’</w:t>
      </w:r>
      <w:r w:rsidRPr="00273CD2">
        <w:t>élaboration de systèmes d</w:t>
      </w:r>
      <w:r w:rsidR="00273CD2">
        <w:t>’</w:t>
      </w:r>
      <w:r w:rsidRPr="00273CD2">
        <w:t>alerte précoce pour la sécurité alimentaire,</w:t>
      </w:r>
      <w:r w:rsidR="00161F7A">
        <w:t xml:space="preserve"> </w:t>
      </w:r>
    </w:p>
    <w:p w:rsidR="00E8243F" w:rsidRPr="00273CD2" w:rsidRDefault="00E8243F" w:rsidP="00E8243F">
      <w:pPr>
        <w:widowControl w:val="0"/>
        <w:numPr>
          <w:ilvl w:val="0"/>
          <w:numId w:val="75"/>
        </w:numPr>
        <w:overflowPunct w:val="0"/>
        <w:adjustRightInd w:val="0"/>
        <w:spacing w:before="60" w:after="120"/>
        <w:rPr>
          <w:kern w:val="28"/>
        </w:rPr>
      </w:pPr>
      <w:r w:rsidRPr="00273CD2">
        <w:t>Soutenir les stratégies de développement dirigées par les pays axées sur l</w:t>
      </w:r>
      <w:r w:rsidR="00273CD2">
        <w:t>’</w:t>
      </w:r>
      <w:r w:rsidRPr="00273CD2">
        <w:t>adaptation à l</w:t>
      </w:r>
      <w:r w:rsidR="00273CD2">
        <w:t>’</w:t>
      </w:r>
      <w:r w:rsidRPr="00273CD2">
        <w:t xml:space="preserve">impact du changement climatique, promouvoir la bonne gouvernance dans les pays en développement avec un accent particulier sur leurs politiques de sécurité alimentaires et de marché, et </w:t>
      </w:r>
    </w:p>
    <w:p w:rsidR="00E8243F" w:rsidRPr="00273CD2" w:rsidRDefault="00E8243F" w:rsidP="00E8243F">
      <w:pPr>
        <w:widowControl w:val="0"/>
        <w:numPr>
          <w:ilvl w:val="0"/>
          <w:numId w:val="75"/>
        </w:numPr>
        <w:overflowPunct w:val="0"/>
        <w:adjustRightInd w:val="0"/>
        <w:spacing w:before="60" w:after="120"/>
        <w:rPr>
          <w:kern w:val="28"/>
        </w:rPr>
      </w:pPr>
      <w:r w:rsidRPr="00273CD2">
        <w:t>Intégrer les objectifs de sécurité alimentaire dans les politiques de développement des donateurs et des pays bénéficiaires.</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Les dirigeants du G8 ont mandaté le </w:t>
      </w:r>
      <w:r w:rsidRPr="00273CD2">
        <w:rPr>
          <w:b/>
        </w:rPr>
        <w:t>Groupe d</w:t>
      </w:r>
      <w:r w:rsidR="00273CD2">
        <w:rPr>
          <w:b/>
        </w:rPr>
        <w:t>’</w:t>
      </w:r>
      <w:r w:rsidRPr="00273CD2">
        <w:rPr>
          <w:b/>
        </w:rPr>
        <w:t>experts du G8 sur la sécurité alimentaire mondiale</w:t>
      </w:r>
      <w:r w:rsidRPr="00273CD2">
        <w:t xml:space="preserve"> pour suivre la mise en œuvre des engagements du G8, soutenir le travail de l</w:t>
      </w:r>
      <w:r w:rsidR="00273CD2">
        <w:t>’</w:t>
      </w:r>
      <w:r w:rsidRPr="00273CD2">
        <w:t>Équipe spéciale, et coopérer avec d</w:t>
      </w:r>
      <w:r w:rsidR="00273CD2">
        <w:t>’</w:t>
      </w:r>
      <w:r w:rsidRPr="00273CD2">
        <w:t>autres parties prenantes intéressées pour façonner le Partenariat mondial pour l</w:t>
      </w:r>
      <w:r w:rsidR="00273CD2">
        <w:t>’</w:t>
      </w:r>
      <w:r w:rsidRPr="00273CD2">
        <w:t>agriculture et la sécurité alimentaire et produire le rapport au Sommet de 2009.</w:t>
      </w:r>
    </w:p>
    <w:p w:rsidR="00E8243F" w:rsidRPr="00273CD2" w:rsidRDefault="00E8243F" w:rsidP="00E8243F">
      <w:pPr>
        <w:widowControl w:val="0"/>
        <w:numPr>
          <w:ilvl w:val="0"/>
          <w:numId w:val="75"/>
        </w:numPr>
        <w:overflowPunct w:val="0"/>
        <w:adjustRightInd w:val="0"/>
        <w:spacing w:before="60" w:after="120"/>
        <w:rPr>
          <w:kern w:val="28"/>
        </w:rPr>
      </w:pPr>
      <w:r w:rsidRPr="00273CD2">
        <w:t>Le sommet avait également fourni une impulsion politique décisive vers l</w:t>
      </w:r>
      <w:r w:rsidR="00273CD2">
        <w:t>’</w:t>
      </w:r>
      <w:r w:rsidRPr="00273CD2">
        <w:t>établissement d</w:t>
      </w:r>
      <w:r w:rsidR="00273CD2">
        <w:t>’</w:t>
      </w:r>
      <w:r w:rsidRPr="00273CD2">
        <w:t>un partenariat mondial pour l</w:t>
      </w:r>
      <w:r w:rsidR="00273CD2">
        <w:t>’</w:t>
      </w:r>
      <w:r w:rsidRPr="00273CD2">
        <w:t>agriculture, la sécurité alimentaire et la nutrition.</w:t>
      </w:r>
    </w:p>
    <w:p w:rsidR="00E8243F" w:rsidRPr="00273CD2" w:rsidRDefault="00E8243F" w:rsidP="00E8243F">
      <w:pPr>
        <w:pStyle w:val="SUNhead5"/>
      </w:pPr>
      <w:r w:rsidRPr="00273CD2">
        <w:t>Procédures établies</w:t>
      </w:r>
    </w:p>
    <w:p w:rsidR="00E8243F" w:rsidRPr="00273CD2" w:rsidRDefault="00E8243F" w:rsidP="00E8243F">
      <w:r w:rsidRPr="00273CD2">
        <w:t>Aucun</w:t>
      </w:r>
      <w:r w:rsidR="0065614B">
        <w:t>e</w:t>
      </w:r>
      <w:r w:rsidRPr="00273CD2">
        <w:t xml:space="preserve"> relevé</w:t>
      </w:r>
      <w:r w:rsidR="0065614B">
        <w:t>e</w:t>
      </w:r>
      <w:r w:rsidRPr="00273CD2">
        <w:t>.</w:t>
      </w:r>
    </w:p>
    <w:p w:rsidR="0020494E" w:rsidRPr="00273CD2" w:rsidRDefault="00E8243F">
      <w:pPr>
        <w:pStyle w:val="SUNHead4"/>
      </w:pPr>
      <w:r w:rsidRPr="00273CD2">
        <w:t>État et évolution des extrants</w:t>
      </w:r>
    </w:p>
    <w:p w:rsidR="00E8243F" w:rsidRPr="00273CD2" w:rsidRDefault="00E8243F" w:rsidP="00E8243F">
      <w:r w:rsidRPr="00273CD2">
        <w:t>Les experts du G8 sur la sécurité alimentaire mondiale se sont réunis quatre fois et ont rédigé un rapport qui visait à suivre collectivement l</w:t>
      </w:r>
      <w:r w:rsidR="00273CD2">
        <w:t>’</w:t>
      </w:r>
      <w:r w:rsidRPr="00273CD2">
        <w:t>état des engagements du G8 entrepris depuis le Sommet de Hokkaido, jusqu</w:t>
      </w:r>
      <w:r w:rsidR="00273CD2">
        <w:t>’</w:t>
      </w:r>
      <w:r w:rsidRPr="00273CD2">
        <w:t>au Sommet du G8 de L</w:t>
      </w:r>
      <w:r w:rsidR="00273CD2">
        <w:t>’</w:t>
      </w:r>
      <w:r w:rsidRPr="00273CD2">
        <w:t>Aquila (2009). Les conclusions des experts sont entre autres les suivantes :</w:t>
      </w:r>
    </w:p>
    <w:p w:rsidR="00E8243F" w:rsidRPr="00273CD2" w:rsidRDefault="00E8243F" w:rsidP="00E8243F">
      <w:pPr>
        <w:pStyle w:val="ListParagraph"/>
        <w:numPr>
          <w:ilvl w:val="0"/>
          <w:numId w:val="76"/>
        </w:numPr>
      </w:pPr>
      <w:r w:rsidRPr="00273CD2">
        <w:t>13,45 milliards de dollars US ont été déboursés de janvier 2008 à juillet 2009, dépassant l</w:t>
      </w:r>
      <w:r w:rsidR="00273CD2">
        <w:t>’</w:t>
      </w:r>
      <w:r w:rsidRPr="00273CD2">
        <w:t>engagement de 10 milliards de dollars US pris à Hokkaido Toyako.</w:t>
      </w:r>
    </w:p>
    <w:p w:rsidR="00E8243F" w:rsidRPr="00273CD2" w:rsidRDefault="00E8243F" w:rsidP="00E8243F">
      <w:pPr>
        <w:pStyle w:val="ListParagraph"/>
        <w:numPr>
          <w:ilvl w:val="0"/>
          <w:numId w:val="76"/>
        </w:numPr>
      </w:pPr>
      <w:r w:rsidRPr="00273CD2">
        <w:t>Les partenaires du G8 ont activement encouragé et facilité la mise en place du Partenariat mondial pour l</w:t>
      </w:r>
      <w:r w:rsidR="00273CD2">
        <w:t>’</w:t>
      </w:r>
      <w:r w:rsidRPr="00273CD2">
        <w:t>agriculture et la sécurité alimentaire.</w:t>
      </w:r>
    </w:p>
    <w:p w:rsidR="00E8243F" w:rsidRPr="00273CD2" w:rsidRDefault="00E8243F" w:rsidP="00E8243F">
      <w:pPr>
        <w:pStyle w:val="ListParagraph"/>
        <w:numPr>
          <w:ilvl w:val="0"/>
          <w:numId w:val="76"/>
        </w:numPr>
      </w:pPr>
      <w:r w:rsidRPr="00273CD2">
        <w:t>Le G8 a favorisé les objectifs du PDDAA visant l</w:t>
      </w:r>
      <w:r w:rsidR="00273CD2">
        <w:t>’</w:t>
      </w:r>
      <w:r w:rsidRPr="00273CD2">
        <w:t>augmentation des taux annuels de croissance agricole de 6,2 % avec des accents particuliers placés sur la promotion de l</w:t>
      </w:r>
      <w:r w:rsidR="00273CD2">
        <w:t>’</w:t>
      </w:r>
      <w:r w:rsidRPr="00273CD2">
        <w:t>agriculture paysanne, les marchés et le commerce, la croissance rurale inclusive et la contribution au fonds d</w:t>
      </w:r>
      <w:r w:rsidR="00273CD2">
        <w:t>’</w:t>
      </w:r>
      <w:r w:rsidRPr="00273CD2">
        <w:t>affectation spéciale du CAADP.</w:t>
      </w:r>
    </w:p>
    <w:p w:rsidR="00E8243F" w:rsidRPr="00273CD2" w:rsidRDefault="00E8243F" w:rsidP="00E8243F">
      <w:pPr>
        <w:pStyle w:val="ListParagraph"/>
        <w:numPr>
          <w:ilvl w:val="0"/>
          <w:numId w:val="76"/>
        </w:numPr>
      </w:pPr>
      <w:r w:rsidRPr="00273CD2">
        <w:t>Le G8 a augmenté son soutien financier aux centres du GCRAI.</w:t>
      </w:r>
    </w:p>
    <w:p w:rsidR="00E8243F" w:rsidRPr="00273CD2" w:rsidRDefault="00E8243F" w:rsidP="00E8243F">
      <w:pPr>
        <w:pStyle w:val="ListParagraph"/>
        <w:numPr>
          <w:ilvl w:val="0"/>
          <w:numId w:val="76"/>
        </w:numPr>
      </w:pPr>
      <w:r w:rsidRPr="00273CD2">
        <w:t>Le G8 a soutenu l</w:t>
      </w:r>
      <w:r w:rsidR="00273CD2">
        <w:t>’</w:t>
      </w:r>
      <w:r w:rsidRPr="00273CD2">
        <w:t>amélioration des statistiques agricoles et les systèmes d</w:t>
      </w:r>
      <w:r w:rsidR="00273CD2">
        <w:t>’</w:t>
      </w:r>
      <w:r w:rsidRPr="00273CD2">
        <w:t>alerte précoce de la sécurité alimentaire, par exemple, le Système intégré de classification par phases pour la sécurité alimentaire.</w:t>
      </w:r>
    </w:p>
    <w:p w:rsidR="00E8243F" w:rsidRPr="00273CD2" w:rsidRDefault="00E8243F" w:rsidP="00E8243F">
      <w:pPr>
        <w:pStyle w:val="ListParagraph"/>
        <w:numPr>
          <w:ilvl w:val="0"/>
          <w:numId w:val="76"/>
        </w:numPr>
      </w:pPr>
      <w:r w:rsidRPr="00273CD2">
        <w:t>Les pays du G8 ont soutenu l</w:t>
      </w:r>
      <w:r w:rsidR="00273CD2">
        <w:t>’</w:t>
      </w:r>
      <w:r w:rsidRPr="00273CD2">
        <w:t>intégration de la sécurité alimentaire dans les politiques et stratégies nationales de développement.</w:t>
      </w:r>
    </w:p>
    <w:p w:rsidR="00E8243F" w:rsidRPr="00273CD2" w:rsidRDefault="00E8243F" w:rsidP="00E8243F">
      <w:pPr>
        <w:pStyle w:val="ListParagraph"/>
        <w:numPr>
          <w:ilvl w:val="0"/>
          <w:numId w:val="76"/>
        </w:numPr>
        <w:rPr>
          <w:b/>
        </w:rPr>
      </w:pPr>
      <w:r w:rsidRPr="00273CD2">
        <w:t>Les négociations de Doha sont dans l</w:t>
      </w:r>
      <w:r w:rsidR="00273CD2">
        <w:t>’</w:t>
      </w:r>
      <w:r w:rsidRPr="00273CD2">
        <w:t>impasse.</w:t>
      </w:r>
    </w:p>
    <w:p w:rsidR="0020494E" w:rsidRPr="00273CD2" w:rsidRDefault="00E8243F">
      <w:pPr>
        <w:pStyle w:val="SUNHead4"/>
      </w:pPr>
      <w:r w:rsidRPr="00273CD2">
        <w:t>Sources et liens</w:t>
      </w:r>
    </w:p>
    <w:p w:rsidR="00E8243F" w:rsidRPr="00273CD2" w:rsidRDefault="00E8243F" w:rsidP="00E8243F">
      <w:pPr>
        <w:rPr>
          <w:sz w:val="20"/>
        </w:rPr>
      </w:pPr>
      <w:r w:rsidRPr="00273CD2">
        <w:rPr>
          <w:sz w:val="20"/>
        </w:rPr>
        <w:t xml:space="preserve">G8 2008, </w:t>
      </w:r>
      <w:r w:rsidRPr="00273CD2">
        <w:rPr>
          <w:i/>
          <w:sz w:val="20"/>
        </w:rPr>
        <w:t>Déclaration des dirigeants du G8 sur la sécurité alimentaire mondiale, Sommet du G8 Yoako Hokkaido, 2008.</w:t>
      </w:r>
      <w:r w:rsidRPr="00273CD2">
        <w:rPr>
          <w:sz w:val="20"/>
        </w:rPr>
        <w:t xml:space="preserve"> Disponible à l</w:t>
      </w:r>
      <w:r w:rsidR="00273CD2">
        <w:rPr>
          <w:sz w:val="20"/>
        </w:rPr>
        <w:t>’</w:t>
      </w:r>
      <w:r w:rsidRPr="00273CD2">
        <w:rPr>
          <w:sz w:val="20"/>
        </w:rPr>
        <w:t xml:space="preserve">adresse : </w:t>
      </w:r>
      <w:hyperlink r:id="rId21">
        <w:r w:rsidRPr="00273CD2">
          <w:rPr>
            <w:rStyle w:val="Hyperlink"/>
            <w:rFonts w:ascii="Georgia" w:hAnsi="Georgia"/>
          </w:rPr>
          <w:t>www.mofa.go.jp/policy/economy/summit/2008/doc/doc080709_04_en.html</w:t>
        </w:r>
      </w:hyperlink>
    </w:p>
    <w:p w:rsidR="00E8243F" w:rsidRPr="00273CD2" w:rsidRDefault="00E8243F" w:rsidP="00E8243F">
      <w:pPr>
        <w:rPr>
          <w:sz w:val="20"/>
        </w:rPr>
      </w:pPr>
      <w:r w:rsidRPr="00273CD2">
        <w:rPr>
          <w:sz w:val="20"/>
        </w:rPr>
        <w:t>Groupe d</w:t>
      </w:r>
      <w:r w:rsidR="00273CD2">
        <w:rPr>
          <w:sz w:val="20"/>
        </w:rPr>
        <w:t>’</w:t>
      </w:r>
      <w:r w:rsidRPr="00273CD2">
        <w:rPr>
          <w:sz w:val="20"/>
        </w:rPr>
        <w:t xml:space="preserve">experts du G8 sur la sécurité alimentaire mondiale 2009. </w:t>
      </w:r>
      <w:r w:rsidRPr="00273CD2">
        <w:rPr>
          <w:i/>
          <w:sz w:val="20"/>
        </w:rPr>
        <w:t>Efforts du G8 pour la sécurité alimentaire mondiale.</w:t>
      </w:r>
      <w:r w:rsidRPr="00273CD2">
        <w:rPr>
          <w:sz w:val="20"/>
        </w:rPr>
        <w:t xml:space="preserve"> F6 D14</w:t>
      </w:r>
    </w:p>
    <w:p w:rsidR="0020494E" w:rsidRPr="00273CD2" w:rsidRDefault="00E8243F">
      <w:pPr>
        <w:pStyle w:val="SUNHead3"/>
      </w:pPr>
      <w:r w:rsidRPr="00273CD2">
        <w:t>Réunion de haut niveau sur la sécurité alimentaire pour tous, Madrid, Espagne, janvier 2009</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widowControl w:val="0"/>
        <w:overflowPunct w:val="0"/>
        <w:adjustRightInd w:val="0"/>
        <w:spacing w:before="60" w:after="120"/>
        <w:rPr>
          <w:kern w:val="28"/>
        </w:rPr>
      </w:pPr>
      <w:r w:rsidRPr="00273CD2">
        <w:rPr>
          <w:b/>
        </w:rPr>
        <w:t>Rapport final,</w:t>
      </w:r>
      <w:r w:rsidRPr="00273CD2">
        <w:t xml:space="preserve"> établir les résultats suivants :</w:t>
      </w:r>
    </w:p>
    <w:p w:rsidR="00E8243F" w:rsidRPr="00273CD2" w:rsidRDefault="00E8243F" w:rsidP="00E8243F">
      <w:pPr>
        <w:widowControl w:val="0"/>
        <w:numPr>
          <w:ilvl w:val="0"/>
          <w:numId w:val="75"/>
        </w:numPr>
        <w:overflowPunct w:val="0"/>
        <w:adjustRightInd w:val="0"/>
        <w:spacing w:before="60" w:after="120"/>
      </w:pPr>
      <w:r w:rsidRPr="00273CD2">
        <w:t>Les États devraient adopter des stratégies nationales pour la réalisation du droit à l</w:t>
      </w:r>
      <w:r w:rsidR="00273CD2">
        <w:t>’</w:t>
      </w:r>
      <w:r w:rsidRPr="00273CD2">
        <w:t>alimentation.</w:t>
      </w:r>
    </w:p>
    <w:p w:rsidR="00E8243F" w:rsidRPr="00273CD2" w:rsidRDefault="00E8243F" w:rsidP="00E8243F">
      <w:pPr>
        <w:widowControl w:val="0"/>
        <w:numPr>
          <w:ilvl w:val="0"/>
          <w:numId w:val="75"/>
        </w:numPr>
        <w:overflowPunct w:val="0"/>
        <w:adjustRightInd w:val="0"/>
        <w:spacing w:before="60" w:after="120"/>
      </w:pPr>
      <w:r w:rsidRPr="00273CD2">
        <w:t>Il faut aborder tous les aspects de la sécurité alimentaire, y compris les systèmes de protection sociale et l</w:t>
      </w:r>
      <w:r w:rsidR="00273CD2">
        <w:t>’</w:t>
      </w:r>
      <w:r w:rsidRPr="00273CD2">
        <w:t>élimination des subventions qui faussent la concurrence.</w:t>
      </w:r>
    </w:p>
    <w:p w:rsidR="00E8243F" w:rsidRPr="00273CD2" w:rsidRDefault="00E8243F" w:rsidP="00E8243F">
      <w:pPr>
        <w:widowControl w:val="0"/>
        <w:numPr>
          <w:ilvl w:val="0"/>
          <w:numId w:val="75"/>
        </w:numPr>
        <w:overflowPunct w:val="0"/>
        <w:adjustRightInd w:val="0"/>
        <w:spacing w:before="60" w:after="120"/>
        <w:rPr>
          <w:i/>
          <w:kern w:val="28"/>
        </w:rPr>
      </w:pPr>
      <w:r w:rsidRPr="00273CD2">
        <w:t>Il faut faire du développement social et économique des zones rurales un objectif politique primaire.</w:t>
      </w:r>
    </w:p>
    <w:p w:rsidR="00E8243F" w:rsidRPr="00273CD2" w:rsidRDefault="00E8243F" w:rsidP="00E8243F">
      <w:pPr>
        <w:pStyle w:val="SUNhead5"/>
      </w:pPr>
      <w:r w:rsidRPr="00273CD2">
        <w:t>Organismes créés</w:t>
      </w:r>
    </w:p>
    <w:p w:rsidR="004D1B64" w:rsidRPr="00273CD2" w:rsidRDefault="00E8243F" w:rsidP="00E8243F">
      <w:pPr>
        <w:widowControl w:val="0"/>
        <w:numPr>
          <w:ilvl w:val="0"/>
          <w:numId w:val="75"/>
        </w:numPr>
        <w:overflowPunct w:val="0"/>
        <w:adjustRightInd w:val="0"/>
        <w:spacing w:before="60" w:after="120"/>
        <w:rPr>
          <w:i/>
        </w:rPr>
      </w:pPr>
      <w:r w:rsidRPr="00273CD2">
        <w:t>Ils ont donné l</w:t>
      </w:r>
      <w:r w:rsidR="00273CD2">
        <w:t>’</w:t>
      </w:r>
      <w:r w:rsidRPr="00273CD2">
        <w:t>occasion d</w:t>
      </w:r>
      <w:r w:rsidR="00273CD2">
        <w:t>’</w:t>
      </w:r>
      <w:r w:rsidRPr="00273CD2">
        <w:t>aller de l</w:t>
      </w:r>
      <w:r w:rsidR="00273CD2">
        <w:t>’</w:t>
      </w:r>
      <w:r w:rsidRPr="00273CD2">
        <w:t>avant avec des consultations pour le développement d</w:t>
      </w:r>
      <w:r w:rsidR="00273CD2">
        <w:t>’</w:t>
      </w:r>
      <w:r w:rsidRPr="00273CD2">
        <w:t xml:space="preserve">un </w:t>
      </w:r>
      <w:r w:rsidRPr="00273CD2">
        <w:rPr>
          <w:b/>
        </w:rPr>
        <w:t>partenariat mondial pour l</w:t>
      </w:r>
      <w:r w:rsidR="00273CD2">
        <w:rPr>
          <w:b/>
        </w:rPr>
        <w:t>’</w:t>
      </w:r>
      <w:r w:rsidRPr="00273CD2">
        <w:rPr>
          <w:b/>
        </w:rPr>
        <w:t>agriculture, la sécurité alimentaire et la nutrition</w:t>
      </w:r>
      <w:r w:rsidRPr="00273CD2">
        <w:t xml:space="preserve"> (parfois appelé Partenariat mondial pour l</w:t>
      </w:r>
      <w:r w:rsidR="00273CD2">
        <w:t>’</w:t>
      </w:r>
      <w:r w:rsidRPr="00273CD2">
        <w:t>agriculture et la sécurité alimentaire - GPAFS), qui devrait élargir et améliorer la coordination dans le cadre de l</w:t>
      </w:r>
      <w:r w:rsidR="00273CD2">
        <w:t>’</w:t>
      </w:r>
      <w:r w:rsidRPr="00273CD2">
        <w:t xml:space="preserve">Équipe spéciale de haut niveau (HLTF), en créant un plate-forme dans laquelle les gouvernements, les organismes internationaux, la société civile et le secteur privé pourraient se joindre. </w:t>
      </w:r>
    </w:p>
    <w:p w:rsidR="00E8243F" w:rsidRPr="00273CD2" w:rsidRDefault="00E8243F" w:rsidP="00E8243F">
      <w:pPr>
        <w:widowControl w:val="0"/>
        <w:numPr>
          <w:ilvl w:val="0"/>
          <w:numId w:val="75"/>
        </w:numPr>
        <w:overflowPunct w:val="0"/>
        <w:adjustRightInd w:val="0"/>
        <w:spacing w:before="60" w:after="120"/>
        <w:rPr>
          <w:i/>
        </w:rPr>
      </w:pPr>
      <w:r w:rsidRPr="00273CD2">
        <w:t>La proposition n</w:t>
      </w:r>
      <w:r w:rsidR="00273CD2">
        <w:t>’</w:t>
      </w:r>
      <w:r w:rsidRPr="00273CD2">
        <w:t>a pas été reçue sans critique, en particulier des OSC qui ont estimé que cela donnerait un rôle trop important aux institutions multilatérales, et un siège au secteur privé et aux fondations à la table officielle, marginalisant ainsi d</w:t>
      </w:r>
      <w:r w:rsidR="00273CD2">
        <w:t>’</w:t>
      </w:r>
      <w:r w:rsidRPr="00273CD2">
        <w:t>autres voix. D</w:t>
      </w:r>
      <w:r w:rsidR="00273CD2">
        <w:t>’</w:t>
      </w:r>
      <w:r w:rsidRPr="00273CD2">
        <w:t>autres consultations ont été convenues.</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 xml:space="preserve">Un processus consultatif sur les options pour un </w:t>
      </w:r>
      <w:r w:rsidRPr="00273CD2">
        <w:rPr>
          <w:b/>
        </w:rPr>
        <w:t>partenariat mondial pour l</w:t>
      </w:r>
      <w:r w:rsidR="00273CD2">
        <w:rPr>
          <w:b/>
        </w:rPr>
        <w:t>’</w:t>
      </w:r>
      <w:r w:rsidRPr="00273CD2">
        <w:rPr>
          <w:b/>
        </w:rPr>
        <w:t>agriculture, la sécurité alimentaire et la nutrition</w:t>
      </w:r>
      <w:r w:rsidRPr="00273CD2">
        <w:t>, ouvert à toutes les parties prenantes et supervisé par un groupe de contact représentatif a été établi. Il devait se servir d</w:t>
      </w:r>
      <w:r w:rsidR="00273CD2">
        <w:t>’</w:t>
      </w:r>
      <w:r w:rsidRPr="00273CD2">
        <w:t>une méthodologie solide basée sur les meilleures pratiques, la participation et les commentaires des parties prenantes et identifier des exemples de partenariats en cours.</w:t>
      </w:r>
    </w:p>
    <w:p w:rsidR="0020494E" w:rsidRPr="00273CD2" w:rsidRDefault="00E8243F">
      <w:pPr>
        <w:pStyle w:val="SUNHead4"/>
      </w:pPr>
      <w:r w:rsidRPr="00273CD2">
        <w:t>État et évolution des extrants</w:t>
      </w:r>
    </w:p>
    <w:p w:rsidR="00E8243F" w:rsidRPr="00273CD2" w:rsidRDefault="00E8243F" w:rsidP="00E8243F">
      <w:pPr>
        <w:widowControl w:val="0"/>
        <w:overflowPunct w:val="0"/>
        <w:adjustRightInd w:val="0"/>
        <w:spacing w:before="60" w:after="120"/>
      </w:pPr>
      <w:r w:rsidRPr="00273CD2">
        <w:t>Le Partenariat mondial pour l</w:t>
      </w:r>
      <w:r w:rsidR="00273CD2">
        <w:t>’</w:t>
      </w:r>
      <w:r w:rsidRPr="00273CD2">
        <w:t>agriculture, la sécurité alimentaire et la nutrition a apparemment été établi peu après la réunion de Madrid, mais il n</w:t>
      </w:r>
      <w:r w:rsidR="00273CD2">
        <w:t>’</w:t>
      </w:r>
      <w:r w:rsidRPr="00273CD2">
        <w:t>est pas clair si c</w:t>
      </w:r>
      <w:r w:rsidR="00273CD2">
        <w:t>’</w:t>
      </w:r>
      <w:r w:rsidRPr="00273CD2">
        <w:t>était le résultat d</w:t>
      </w:r>
      <w:r w:rsidR="00273CD2">
        <w:t>’</w:t>
      </w:r>
      <w:r w:rsidRPr="00273CD2">
        <w:t>une consultation de l</w:t>
      </w:r>
      <w:r w:rsidR="00273CD2">
        <w:t>’</w:t>
      </w:r>
      <w:r w:rsidRPr="00273CD2">
        <w:t xml:space="preserve">après-Madrid.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Auer 2010, </w:t>
      </w:r>
      <w:r w:rsidRPr="00273CD2">
        <w:rPr>
          <w:i/>
          <w:sz w:val="20"/>
        </w:rPr>
        <w:t>Partenariat mondial pour l</w:t>
      </w:r>
      <w:r w:rsidR="00273CD2">
        <w:rPr>
          <w:i/>
          <w:sz w:val="20"/>
        </w:rPr>
        <w:t>’</w:t>
      </w:r>
      <w:r w:rsidRPr="00273CD2">
        <w:rPr>
          <w:i/>
          <w:sz w:val="20"/>
        </w:rPr>
        <w:t>agriculture et la sécurité alimentaire : Parties prenantes, missions et réalisations.</w:t>
      </w:r>
      <w:r w:rsidRPr="00273CD2">
        <w:rPr>
          <w:sz w:val="20"/>
        </w:rPr>
        <w:t xml:space="preserve"> Rural 21 Vol 44 Nr 5 2010 F6 D16</w:t>
      </w:r>
    </w:p>
    <w:p w:rsidR="00E8243F" w:rsidRPr="00273CD2" w:rsidRDefault="00E8243F" w:rsidP="00E8243F">
      <w:pPr>
        <w:rPr>
          <w:sz w:val="20"/>
        </w:rPr>
      </w:pPr>
      <w:r w:rsidRPr="00273CD2">
        <w:rPr>
          <w:sz w:val="20"/>
        </w:rPr>
        <w:t xml:space="preserve">De Schutter 2009. </w:t>
      </w:r>
      <w:r w:rsidRPr="00273CD2">
        <w:rPr>
          <w:i/>
          <w:sz w:val="20"/>
        </w:rPr>
        <w:t>Réunion de haut niveau sur la sécurité alimentaire pour tous, Madrid, 26 - 27 janvier 2009 : Prendre au sérieux le droit à l</w:t>
      </w:r>
      <w:r w:rsidR="00273CD2">
        <w:rPr>
          <w:i/>
          <w:sz w:val="20"/>
        </w:rPr>
        <w:t>’</w:t>
      </w:r>
      <w:r w:rsidRPr="00273CD2">
        <w:rPr>
          <w:i/>
          <w:sz w:val="20"/>
        </w:rPr>
        <w:t>alimentation - Analyse par le Rapporteur spécial sur le droit à l</w:t>
      </w:r>
      <w:r w:rsidR="00273CD2">
        <w:rPr>
          <w:i/>
          <w:sz w:val="20"/>
        </w:rPr>
        <w:t>’</w:t>
      </w:r>
      <w:r w:rsidRPr="00273CD2">
        <w:rPr>
          <w:i/>
          <w:sz w:val="20"/>
        </w:rPr>
        <w:t>alimentation, Olivier De Schutter.</w:t>
      </w:r>
      <w:r w:rsidRPr="00273CD2">
        <w:rPr>
          <w:sz w:val="20"/>
        </w:rPr>
        <w:t xml:space="preserve"> Janvier 2009. </w:t>
      </w:r>
    </w:p>
    <w:p w:rsidR="00E8243F" w:rsidRPr="00273CD2" w:rsidRDefault="00E8243F" w:rsidP="00E8243F">
      <w:pPr>
        <w:keepNext/>
        <w:spacing w:before="240" w:after="120"/>
        <w:outlineLvl w:val="2"/>
        <w:rPr>
          <w:b/>
          <w:sz w:val="28"/>
        </w:rPr>
      </w:pPr>
      <w:r w:rsidRPr="00273CD2">
        <w:rPr>
          <w:b/>
          <w:sz w:val="28"/>
        </w:rPr>
        <w:t>Sommet du G8, à L</w:t>
      </w:r>
      <w:r w:rsidR="00273CD2">
        <w:rPr>
          <w:b/>
          <w:sz w:val="28"/>
        </w:rPr>
        <w:t>’</w:t>
      </w:r>
      <w:r w:rsidRPr="00273CD2">
        <w:rPr>
          <w:b/>
          <w:sz w:val="28"/>
        </w:rPr>
        <w:t>Aquila, en Italie, juillet 2008</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commune de L</w:t>
      </w:r>
      <w:r w:rsidR="00273CD2">
        <w:rPr>
          <w:b/>
        </w:rPr>
        <w:t>’</w:t>
      </w:r>
      <w:r w:rsidRPr="00273CD2">
        <w:rPr>
          <w:b/>
        </w:rPr>
        <w:t>Aquila sur la sécurité alimentaire mondiale :</w:t>
      </w:r>
    </w:p>
    <w:p w:rsidR="00E8243F" w:rsidRPr="00273CD2" w:rsidRDefault="00E8243F" w:rsidP="00E8243F">
      <w:pPr>
        <w:widowControl w:val="0"/>
        <w:numPr>
          <w:ilvl w:val="0"/>
          <w:numId w:val="75"/>
        </w:numPr>
        <w:overflowPunct w:val="0"/>
        <w:adjustRightInd w:val="0"/>
        <w:spacing w:before="60" w:after="120"/>
        <w:rPr>
          <w:i/>
          <w:kern w:val="28"/>
        </w:rPr>
      </w:pPr>
      <w:r w:rsidRPr="00273CD2">
        <w:t>Cette déclaration a réitéré l</w:t>
      </w:r>
      <w:r w:rsidR="00273CD2">
        <w:t>’</w:t>
      </w:r>
      <w:r w:rsidRPr="00273CD2">
        <w:t>engagement d</w:t>
      </w:r>
      <w:r w:rsidR="00273CD2">
        <w:t>’</w:t>
      </w:r>
      <w:r w:rsidRPr="00273CD2">
        <w:t>augmenter l</w:t>
      </w:r>
      <w:r w:rsidR="00273CD2">
        <w:t>’</w:t>
      </w:r>
      <w:r w:rsidRPr="00273CD2">
        <w:t>aide à l</w:t>
      </w:r>
      <w:r w:rsidR="00273CD2">
        <w:t>’</w:t>
      </w:r>
      <w:r w:rsidRPr="00273CD2">
        <w:t>agriculture et la sécurité alimentaire, d</w:t>
      </w:r>
      <w:r w:rsidR="00273CD2">
        <w:t>’</w:t>
      </w:r>
      <w:r w:rsidRPr="00273CD2">
        <w:t xml:space="preserve">autonomiser les petits agriculteurs, de soutenir les plans menés par les pays, de promouvoir une meilleure coordination et le renforcement de la gouvernance mondiale et locale pour la sécurité alimentaire y compris le soutien pour Équipe spéciale de haut niveau (HLTF). </w:t>
      </w:r>
    </w:p>
    <w:p w:rsidR="00E8243F" w:rsidRPr="00273CD2" w:rsidRDefault="00E8243F" w:rsidP="00E8243F">
      <w:pPr>
        <w:widowControl w:val="0"/>
        <w:numPr>
          <w:ilvl w:val="0"/>
          <w:numId w:val="75"/>
        </w:numPr>
        <w:overflowPunct w:val="0"/>
        <w:adjustRightInd w:val="0"/>
        <w:spacing w:before="60" w:after="120"/>
        <w:rPr>
          <w:i/>
          <w:kern w:val="28"/>
        </w:rPr>
      </w:pPr>
      <w:r w:rsidRPr="00273CD2">
        <w:t>Elle contenait l</w:t>
      </w:r>
      <w:r w:rsidR="00273CD2">
        <w:t>’</w:t>
      </w:r>
      <w:r w:rsidRPr="00273CD2">
        <w:t>engagement à faire progresser la mise en œuvre du Partenariat mondial pour l</w:t>
      </w:r>
      <w:r w:rsidR="00273CD2">
        <w:t>’</w:t>
      </w:r>
      <w:r w:rsidRPr="00273CD2">
        <w:t xml:space="preserve">agriculture et la sécurité alimentaire. </w:t>
      </w:r>
    </w:p>
    <w:p w:rsidR="00E8243F" w:rsidRPr="00273CD2" w:rsidRDefault="00E8243F" w:rsidP="00E8243F">
      <w:pPr>
        <w:widowControl w:val="0"/>
        <w:numPr>
          <w:ilvl w:val="0"/>
          <w:numId w:val="75"/>
        </w:numPr>
        <w:overflowPunct w:val="0"/>
        <w:adjustRightInd w:val="0"/>
        <w:spacing w:before="60" w:after="120"/>
        <w:rPr>
          <w:i/>
          <w:kern w:val="28"/>
        </w:rPr>
      </w:pPr>
      <w:r w:rsidRPr="00273CD2">
        <w:t>En outre, l</w:t>
      </w:r>
      <w:r w:rsidR="00273CD2">
        <w:t>’</w:t>
      </w:r>
      <w:r w:rsidRPr="00273CD2">
        <w:t>engagement y était pris de fournir des ressources à l</w:t>
      </w:r>
      <w:r w:rsidR="00273CD2">
        <w:t>’</w:t>
      </w:r>
      <w:r w:rsidRPr="00273CD2">
        <w:t>appui du PDDAA et d</w:t>
      </w:r>
      <w:r w:rsidR="00273CD2">
        <w:t>’</w:t>
      </w:r>
      <w:r w:rsidRPr="00273CD2">
        <w:t>autres plans régionaux et nationaux similaires.</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L</w:t>
      </w:r>
      <w:r w:rsidR="00273CD2">
        <w:t>’</w:t>
      </w:r>
      <w:r w:rsidRPr="00273CD2">
        <w:rPr>
          <w:b/>
        </w:rPr>
        <w:t>Initiative de sécurité alimentaire L</w:t>
      </w:r>
      <w:r w:rsidR="00273CD2">
        <w:rPr>
          <w:b/>
        </w:rPr>
        <w:t>’</w:t>
      </w:r>
      <w:r w:rsidRPr="00273CD2">
        <w:rPr>
          <w:b/>
        </w:rPr>
        <w:t>Aquila</w:t>
      </w:r>
      <w:r w:rsidRPr="00273CD2">
        <w:t xml:space="preserve"> (AFSI) avait promis que les engagements financiers de 20 milliards de dollars par le G8 soient investis pour poursuivre les objectifs de l</w:t>
      </w:r>
      <w:r w:rsidR="00273CD2">
        <w:t>’</w:t>
      </w:r>
      <w:r w:rsidRPr="00273CD2">
        <w:t>AFSI. L</w:t>
      </w:r>
      <w:r w:rsidR="00273CD2">
        <w:t>’</w:t>
      </w:r>
      <w:r w:rsidRPr="00273CD2">
        <w:t>initiative a été approuvée par 27 pays et 15 organisations internationales.</w:t>
      </w:r>
    </w:p>
    <w:p w:rsidR="0020494E" w:rsidRPr="00273CD2" w:rsidRDefault="00E8243F">
      <w:pPr>
        <w:pStyle w:val="SUNHead4"/>
      </w:pPr>
      <w:r w:rsidRPr="00273CD2">
        <w:t>État et évolution des extrants</w:t>
      </w:r>
    </w:p>
    <w:p w:rsidR="00E8243F" w:rsidRPr="00273CD2" w:rsidRDefault="00E8243F" w:rsidP="00E8243F">
      <w:pPr>
        <w:rPr>
          <w:rFonts w:eastAsia="Times New Roman"/>
          <w:szCs w:val="20"/>
        </w:rPr>
      </w:pPr>
      <w:r w:rsidRPr="00273CD2">
        <w:t>Dans les mois suivant le G8, l</w:t>
      </w:r>
      <w:r w:rsidR="00273CD2">
        <w:t>’</w:t>
      </w:r>
      <w:r w:rsidRPr="00273CD2">
        <w:t>engagement de 20 milliards de dollars US est devenu moins défini et il s</w:t>
      </w:r>
      <w:r w:rsidR="00273CD2">
        <w:t>’</w:t>
      </w:r>
      <w:r w:rsidRPr="00273CD2">
        <w:t>est avéré au bout du compte que seulement environ un tiers (6 milliards de dollars US) de l</w:t>
      </w:r>
      <w:r w:rsidR="00273CD2">
        <w:t>’</w:t>
      </w:r>
      <w:r w:rsidRPr="00273CD2">
        <w:t>engagement de l</w:t>
      </w:r>
      <w:r w:rsidR="00273CD2">
        <w:t>’</w:t>
      </w:r>
      <w:r w:rsidRPr="00273CD2">
        <w:t>AFSI représentait le surplus des dépenses prévues.</w:t>
      </w:r>
    </w:p>
    <w:p w:rsidR="00E8243F" w:rsidRPr="00273CD2" w:rsidRDefault="00E8243F" w:rsidP="00E8243F">
      <w:pPr>
        <w:rPr>
          <w:rFonts w:eastAsia="Times New Roman"/>
          <w:szCs w:val="20"/>
        </w:rPr>
      </w:pPr>
      <w:r w:rsidRPr="00273CD2">
        <w:t>Un rapport AFSI 2012 note « Les donateurs de l</w:t>
      </w:r>
      <w:r w:rsidR="00273CD2">
        <w:t>’</w:t>
      </w:r>
      <w:r w:rsidRPr="00273CD2">
        <w:t>AFSI s</w:t>
      </w:r>
      <w:r w:rsidR="00273CD2">
        <w:t>’</w:t>
      </w:r>
      <w:r w:rsidRPr="00273CD2">
        <w:t>étaient fermement engagés, ce qui représente, au total, 106 % de la contribution totale (de nombreux donateurs ayant considéré leur engagement comme un niveau minimum). Ainsi, les donateurs de l</w:t>
      </w:r>
      <w:r w:rsidR="00273CD2">
        <w:t>’</w:t>
      </w:r>
      <w:r w:rsidRPr="00273CD2">
        <w:t xml:space="preserve">AFSI se sont collectivement non seulement fermement engagés mais sont allés </w:t>
      </w:r>
      <w:r w:rsidR="00273CD2" w:rsidRPr="00273CD2">
        <w:t>au-delà</w:t>
      </w:r>
      <w:r w:rsidRPr="00273CD2">
        <w:t xml:space="preserve"> des 22,24 milliards de dollars US d</w:t>
      </w:r>
      <w:r w:rsidR="00273CD2">
        <w:t>’</w:t>
      </w:r>
      <w:r w:rsidRPr="00273CD2">
        <w:t>engagement...Dans l</w:t>
      </w:r>
      <w:r w:rsidR="00273CD2">
        <w:t>’</w:t>
      </w:r>
      <w:r w:rsidRPr="00273CD2">
        <w:t>ensemble, et comparés à d</w:t>
      </w:r>
      <w:r w:rsidR="00273CD2">
        <w:t>’</w:t>
      </w:r>
      <w:r w:rsidRPr="00273CD2">
        <w:t>autres engagements, les donateurs de l</w:t>
      </w:r>
      <w:r w:rsidR="00273CD2">
        <w:t>’</w:t>
      </w:r>
      <w:r w:rsidRPr="00273CD2">
        <w:t>AFSI sont bien positionnés dans la prestation de l</w:t>
      </w:r>
      <w:r w:rsidR="00273CD2">
        <w:t>’</w:t>
      </w:r>
      <w:r w:rsidRPr="00273CD2">
        <w:t>engagement de L</w:t>
      </w:r>
      <w:r w:rsidR="00273CD2">
        <w:t>’</w:t>
      </w:r>
      <w:r w:rsidRPr="00273CD2">
        <w:t xml:space="preserve">Aquila, qui est un engagement ferme, avec des décaissements en bonne voie ». </w:t>
      </w:r>
    </w:p>
    <w:p w:rsidR="00E8243F" w:rsidRPr="00273CD2" w:rsidRDefault="00E8243F" w:rsidP="00E8243F">
      <w:pPr>
        <w:rPr>
          <w:rFonts w:eastAsia="Times New Roman"/>
          <w:szCs w:val="20"/>
        </w:rPr>
      </w:pPr>
      <w:r w:rsidRPr="00273CD2">
        <w:t>Cependant, un rapport de l</w:t>
      </w:r>
      <w:r w:rsidR="00273CD2">
        <w:t>’</w:t>
      </w:r>
      <w:r w:rsidRPr="00273CD2">
        <w:t>OCDE souligne qu</w:t>
      </w:r>
      <w:r w:rsidR="00273CD2">
        <w:t>’</w:t>
      </w:r>
      <w:r w:rsidRPr="00273CD2">
        <w:t>il n</w:t>
      </w:r>
      <w:r w:rsidR="00273CD2">
        <w:t>’</w:t>
      </w:r>
      <w:r w:rsidRPr="00273CD2">
        <w:t>y avait aucune augmentation de l</w:t>
      </w:r>
      <w:r w:rsidR="00273CD2">
        <w:t>’</w:t>
      </w:r>
      <w:r w:rsidRPr="00273CD2">
        <w:t>aide pour la sécurité alimentaire et la nutrition après l</w:t>
      </w:r>
      <w:r w:rsidR="00273CD2">
        <w:t>’</w:t>
      </w:r>
      <w:r w:rsidRPr="00273CD2">
        <w:t>AFSI. « Le total de l</w:t>
      </w:r>
      <w:r w:rsidR="00273CD2">
        <w:t>’</w:t>
      </w:r>
      <w:r w:rsidRPr="00273CD2">
        <w:t>APD [aide publique au développement] pour FNS [la sécurité alimentaire et la nutrition] se situait en moyenne autour de 12,6 milliards de dollars par an pour la période 2008 - 2010, par rapport à la moyenne de l</w:t>
      </w:r>
      <w:r w:rsidR="00273CD2">
        <w:t>’</w:t>
      </w:r>
      <w:r w:rsidRPr="00273CD2">
        <w:t>engagement de L</w:t>
      </w:r>
      <w:r w:rsidR="00273CD2">
        <w:t>’</w:t>
      </w:r>
      <w:r w:rsidRPr="00273CD2">
        <w:t>Aquila de 7,4 milliards de dollars par an pour 2009 - 2011. »</w:t>
      </w:r>
    </w:p>
    <w:p w:rsidR="00E8243F" w:rsidRPr="00273CD2" w:rsidRDefault="00E8243F" w:rsidP="00E8243F">
      <w:pPr>
        <w:rPr>
          <w:rFonts w:eastAsia="Times New Roman"/>
          <w:szCs w:val="20"/>
        </w:rPr>
      </w:pPr>
      <w:r w:rsidRPr="00273CD2">
        <w:t>Lors de la réunion du G20 en septembre 2009, un fonds d</w:t>
      </w:r>
      <w:r w:rsidR="00273CD2">
        <w:t>’</w:t>
      </w:r>
      <w:r w:rsidRPr="00273CD2">
        <w:t>affectation spéciale pour cet argent était créé et appelé le Programme mondial d</w:t>
      </w:r>
      <w:r w:rsidR="00273CD2">
        <w:t>’</w:t>
      </w:r>
      <w:r w:rsidRPr="00273CD2">
        <w:t>agriculture et de sécurité alimentaire (GAFSP) (voir ci-dessous).</w:t>
      </w:r>
    </w:p>
    <w:p w:rsidR="00E8243F" w:rsidRPr="00273CD2" w:rsidRDefault="00E8243F" w:rsidP="00E8243F">
      <w:pPr>
        <w:rPr>
          <w:rFonts w:eastAsia="Times New Roman"/>
          <w:b/>
          <w:szCs w:val="20"/>
        </w:rPr>
      </w:pPr>
      <w:r w:rsidRPr="00273CD2">
        <w:t>Une étude de l</w:t>
      </w:r>
      <w:r w:rsidR="00273CD2">
        <w:t>’</w:t>
      </w:r>
      <w:r w:rsidRPr="00273CD2">
        <w:t>IFPRI sur la gestion axée sur les résultats de développement (M4DR) pour l</w:t>
      </w:r>
      <w:r w:rsidR="00273CD2">
        <w:t>’</w:t>
      </w:r>
      <w:r w:rsidRPr="00273CD2">
        <w:t>AFSI conclut qu</w:t>
      </w:r>
      <w:r w:rsidR="00273CD2">
        <w:t>’</w:t>
      </w:r>
      <w:r w:rsidRPr="00273CD2">
        <w:t>il s</w:t>
      </w:r>
      <w:r w:rsidR="00273CD2">
        <w:t>’</w:t>
      </w:r>
      <w:r w:rsidRPr="00273CD2">
        <w:t>agit d</w:t>
      </w:r>
      <w:r w:rsidR="00273CD2">
        <w:t>’</w:t>
      </w:r>
      <w:r w:rsidRPr="00273CD2">
        <w:t>une initiative importante dans la lutte contre la faible productivité agricole, la faim chronique et la sous-nutrition omniprésente. Cependant, elle conclut qu</w:t>
      </w:r>
      <w:r w:rsidR="00273CD2">
        <w:t>’</w:t>
      </w:r>
      <w:r w:rsidRPr="00273CD2">
        <w:t>il est encore trop tôt pour évaluer l</w:t>
      </w:r>
      <w:r w:rsidR="00273CD2">
        <w:t>’</w:t>
      </w:r>
      <w:r w:rsidRPr="00273CD2">
        <w:t>impact de l</w:t>
      </w:r>
      <w:r w:rsidR="00273CD2">
        <w:t>’</w:t>
      </w:r>
      <w:r w:rsidRPr="00273CD2">
        <w:t>AFSI, d</w:t>
      </w:r>
      <w:r w:rsidR="00273CD2">
        <w:t>’</w:t>
      </w:r>
      <w:r w:rsidRPr="00273CD2">
        <w:t>autant qu</w:t>
      </w:r>
      <w:r w:rsidR="00273CD2">
        <w:t>’</w:t>
      </w:r>
      <w:r w:rsidRPr="00273CD2">
        <w:t>il s</w:t>
      </w:r>
      <w:r w:rsidR="00273CD2">
        <w:t>’</w:t>
      </w:r>
      <w:r w:rsidRPr="00273CD2">
        <w:t>agit des efforts visant des résultats à moyen et à long termes.</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G8 2010, </w:t>
      </w:r>
      <w:r w:rsidRPr="00273CD2">
        <w:rPr>
          <w:i/>
          <w:sz w:val="20"/>
        </w:rPr>
        <w:t>Rapport de redevabilité</w:t>
      </w:r>
      <w:r w:rsidRPr="00273CD2">
        <w:rPr>
          <w:sz w:val="20"/>
        </w:rPr>
        <w:t xml:space="preserve"> Muskoka. F6.10 D6</w:t>
      </w:r>
    </w:p>
    <w:p w:rsidR="00E8243F" w:rsidRPr="00273CD2" w:rsidRDefault="00E8243F" w:rsidP="00E8243F">
      <w:pPr>
        <w:rPr>
          <w:sz w:val="20"/>
          <w:szCs w:val="20"/>
        </w:rPr>
      </w:pPr>
      <w:r w:rsidRPr="00273CD2">
        <w:rPr>
          <w:sz w:val="20"/>
        </w:rPr>
        <w:t xml:space="preserve">IFPRI 2014, </w:t>
      </w:r>
      <w:r w:rsidRPr="00273CD2">
        <w:rPr>
          <w:i/>
          <w:sz w:val="20"/>
        </w:rPr>
        <w:t>Efficacité de l</w:t>
      </w:r>
      <w:r w:rsidR="00273CD2">
        <w:rPr>
          <w:i/>
          <w:sz w:val="20"/>
        </w:rPr>
        <w:t>’</w:t>
      </w:r>
      <w:r w:rsidRPr="00273CD2">
        <w:rPr>
          <w:i/>
          <w:sz w:val="20"/>
        </w:rPr>
        <w:t>Aide : quel est l</w:t>
      </w:r>
      <w:r w:rsidR="00273CD2">
        <w:rPr>
          <w:i/>
          <w:sz w:val="20"/>
        </w:rPr>
        <w:t>’</w:t>
      </w:r>
      <w:r w:rsidRPr="00273CD2">
        <w:rPr>
          <w:i/>
          <w:sz w:val="20"/>
        </w:rPr>
        <w:t>état de l</w:t>
      </w:r>
      <w:r w:rsidR="00273CD2">
        <w:rPr>
          <w:i/>
          <w:sz w:val="20"/>
        </w:rPr>
        <w:t>’</w:t>
      </w:r>
      <w:r w:rsidRPr="00273CD2">
        <w:rPr>
          <w:i/>
          <w:sz w:val="20"/>
        </w:rPr>
        <w:t>Initiative de L</w:t>
      </w:r>
      <w:r w:rsidR="00273CD2">
        <w:rPr>
          <w:i/>
          <w:sz w:val="20"/>
        </w:rPr>
        <w:t>’</w:t>
      </w:r>
      <w:r w:rsidRPr="00273CD2">
        <w:rPr>
          <w:i/>
          <w:sz w:val="20"/>
        </w:rPr>
        <w:t>Aquila sur la sécurité alimentaire ?</w:t>
      </w:r>
      <w:r w:rsidRPr="00273CD2">
        <w:rPr>
          <w:sz w:val="20"/>
        </w:rPr>
        <w:t xml:space="preserve"> F6.10 D1</w:t>
      </w:r>
    </w:p>
    <w:p w:rsidR="00E8243F" w:rsidRPr="00273CD2" w:rsidRDefault="00E8243F" w:rsidP="00E8243F">
      <w:pPr>
        <w:rPr>
          <w:sz w:val="20"/>
          <w:szCs w:val="20"/>
        </w:rPr>
      </w:pPr>
      <w:r w:rsidRPr="00273CD2">
        <w:rPr>
          <w:sz w:val="20"/>
        </w:rPr>
        <w:t xml:space="preserve">OCDE 2012, </w:t>
      </w:r>
      <w:r w:rsidRPr="00273CD2">
        <w:rPr>
          <w:i/>
          <w:sz w:val="20"/>
        </w:rPr>
        <w:t>Aide pour la sécurité et la nutrition</w:t>
      </w:r>
      <w:r w:rsidRPr="00273CD2">
        <w:rPr>
          <w:sz w:val="20"/>
        </w:rPr>
        <w:t xml:space="preserve"> F6.10 D5</w:t>
      </w:r>
    </w:p>
    <w:p w:rsidR="00E8243F" w:rsidRPr="00273CD2" w:rsidRDefault="00E8243F" w:rsidP="00E8243F">
      <w:pPr>
        <w:keepNext/>
        <w:spacing w:before="240" w:after="120"/>
        <w:outlineLvl w:val="2"/>
        <w:rPr>
          <w:b/>
          <w:sz w:val="28"/>
        </w:rPr>
      </w:pPr>
      <w:r w:rsidRPr="00273CD2">
        <w:rPr>
          <w:b/>
          <w:sz w:val="28"/>
        </w:rPr>
        <w:t>Sommet du G20, à Pittsburgh, USA, septembre 2009</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des dirigeants :</w:t>
      </w:r>
    </w:p>
    <w:p w:rsidR="00E8243F" w:rsidRPr="00273CD2" w:rsidRDefault="00E8243F" w:rsidP="00E8243F">
      <w:pPr>
        <w:widowControl w:val="0"/>
        <w:numPr>
          <w:ilvl w:val="0"/>
          <w:numId w:val="75"/>
        </w:numPr>
        <w:overflowPunct w:val="0"/>
        <w:adjustRightInd w:val="0"/>
        <w:spacing w:before="60" w:after="120"/>
        <w:rPr>
          <w:i/>
          <w:kern w:val="28"/>
        </w:rPr>
      </w:pPr>
      <w:r w:rsidRPr="00273CD2">
        <w:t>L</w:t>
      </w:r>
      <w:r w:rsidR="00273CD2">
        <w:t>’</w:t>
      </w:r>
      <w:r w:rsidRPr="00273CD2">
        <w:t>accent a été de manière justifiée, placé sur la réforme de la mission, du mandat et de la gouvernance des banques multilatérales de développement. Il s</w:t>
      </w:r>
      <w:r w:rsidR="00273CD2">
        <w:t>’</w:t>
      </w:r>
      <w:r w:rsidRPr="00273CD2">
        <w:t>agissait entre autres d</w:t>
      </w:r>
      <w:r w:rsidR="00273CD2">
        <w:t>’</w:t>
      </w:r>
      <w:r w:rsidRPr="00273CD2">
        <w:t>un appel à la Banque mondiale afin qu</w:t>
      </w:r>
      <w:r w:rsidR="00273CD2">
        <w:t>’</w:t>
      </w:r>
      <w:r w:rsidRPr="00273CD2">
        <w:t>elle joue un rôle de premier plan dans la réponse aux problèmes dont la nature exige une action coordonnée à l</w:t>
      </w:r>
      <w:r w:rsidR="00273CD2">
        <w:t>’</w:t>
      </w:r>
      <w:r w:rsidRPr="00273CD2">
        <w:t>échelle mondiale, tels que le changement climatique et la sécurité alimentaire.</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La déclaration a donné lieu à l</w:t>
      </w:r>
      <w:r w:rsidR="00273CD2">
        <w:t>’</w:t>
      </w:r>
      <w:r w:rsidRPr="00273CD2">
        <w:t>interpellation de la Banque mondiale afin qu</w:t>
      </w:r>
      <w:r w:rsidR="00273CD2">
        <w:t>’</w:t>
      </w:r>
      <w:r w:rsidRPr="00273CD2">
        <w:t>elle mette en place un nouveau fonds d</w:t>
      </w:r>
      <w:r w:rsidR="00273CD2">
        <w:t>’</w:t>
      </w:r>
      <w:r w:rsidRPr="00273CD2">
        <w:t>affectation spéciale pour soutenir l</w:t>
      </w:r>
      <w:r w:rsidR="00273CD2">
        <w:t>’</w:t>
      </w:r>
      <w:r w:rsidRPr="00273CD2">
        <w:t>AFSI. Ce fonds devait aider à soutenir les efforts bilatéraux et multilatéraux novateurs pour améliorer la nutrition mondiale et établir des systèmes agricoles durables, y compris des programmes comme ceux développés par le PDDAA.</w:t>
      </w:r>
      <w:r w:rsidR="00161F7A">
        <w:t xml:space="preserve"> </w:t>
      </w:r>
    </w:p>
    <w:p w:rsidR="00E8243F" w:rsidRPr="00273CD2" w:rsidRDefault="00E8243F" w:rsidP="00E8243F">
      <w:pPr>
        <w:widowControl w:val="0"/>
        <w:numPr>
          <w:ilvl w:val="0"/>
          <w:numId w:val="75"/>
        </w:numPr>
        <w:overflowPunct w:val="0"/>
        <w:adjustRightInd w:val="0"/>
        <w:spacing w:before="60" w:after="120"/>
      </w:pPr>
      <w:r w:rsidRPr="00273CD2">
        <w:t>La Banque a répondu en créant le Programme mondial d</w:t>
      </w:r>
      <w:r w:rsidR="00273CD2">
        <w:t>’</w:t>
      </w:r>
      <w:r w:rsidRPr="00273CD2">
        <w:t>agriculture et de sécurité alimentaire (GAFSP). Ce programme a été créé en avril 2010 avec des engagements de 900 millions de dollars promis par les États-Unis, le Canada, l</w:t>
      </w:r>
      <w:r w:rsidR="00273CD2">
        <w:t>’</w:t>
      </w:r>
      <w:r w:rsidRPr="00273CD2">
        <w:t>Espagne, la Corée du Sud et la Fondation Bill et Melinda Gates.</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w:t>
      </w:r>
      <w:r w:rsidR="0065614B">
        <w:t>e</w:t>
      </w:r>
      <w:r w:rsidRPr="00273CD2">
        <w:t xml:space="preserve"> relevé</w:t>
      </w:r>
      <w:r w:rsidR="0065614B">
        <w:t>e</w:t>
      </w:r>
      <w:r w:rsidRPr="00273CD2">
        <w:t>.</w:t>
      </w:r>
    </w:p>
    <w:p w:rsidR="0020494E" w:rsidRPr="00273CD2" w:rsidRDefault="00E8243F">
      <w:pPr>
        <w:pStyle w:val="SUNHead4"/>
      </w:pPr>
      <w:r w:rsidRPr="00273CD2">
        <w:t>État et évolution des extrants</w:t>
      </w:r>
    </w:p>
    <w:p w:rsidR="00E8243F" w:rsidRPr="00273CD2" w:rsidRDefault="00E8243F" w:rsidP="00E8243F">
      <w:pPr>
        <w:rPr>
          <w:b/>
        </w:rPr>
      </w:pPr>
      <w:r w:rsidRPr="00273CD2">
        <w:t>Le Programme mondial d</w:t>
      </w:r>
      <w:r w:rsidR="00273CD2">
        <w:t>’</w:t>
      </w:r>
      <w:r w:rsidRPr="00273CD2">
        <w:t>agriculture et de sécurité alimentaire (GAFSP) est toujours actif. Les ressources reçues des donateurs au 31 mai 2014 s</w:t>
      </w:r>
      <w:r w:rsidR="00273CD2">
        <w:t>’</w:t>
      </w:r>
      <w:r w:rsidRPr="00273CD2">
        <w:t>élevaient à environ 1,2 milliard de dollars. Ses activités sont prévues pour prendre fin en 2019.</w:t>
      </w:r>
      <w:r w:rsidR="00161F7A">
        <w:t xml:space="preserve">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Auer 2010, </w:t>
      </w:r>
      <w:r w:rsidRPr="00273CD2">
        <w:rPr>
          <w:i/>
          <w:sz w:val="20"/>
        </w:rPr>
        <w:t>Partenariat mondial pour l</w:t>
      </w:r>
      <w:r w:rsidR="00273CD2">
        <w:rPr>
          <w:i/>
          <w:sz w:val="20"/>
        </w:rPr>
        <w:t>’</w:t>
      </w:r>
      <w:r w:rsidRPr="00273CD2">
        <w:rPr>
          <w:i/>
          <w:sz w:val="20"/>
        </w:rPr>
        <w:t>agriculture et la sécurité alimentaire : Parties prenantes, missions et réalisations rurales</w:t>
      </w:r>
      <w:r w:rsidRPr="00273CD2">
        <w:rPr>
          <w:sz w:val="20"/>
        </w:rPr>
        <w:t xml:space="preserve"> 21 Vol 44 n ° 5 2010 F6 D16</w:t>
      </w:r>
    </w:p>
    <w:p w:rsidR="00E8243F" w:rsidRPr="00273CD2" w:rsidRDefault="00E8243F" w:rsidP="00E8243F">
      <w:pPr>
        <w:rPr>
          <w:sz w:val="20"/>
          <w:szCs w:val="20"/>
        </w:rPr>
      </w:pPr>
      <w:r w:rsidRPr="00273CD2">
        <w:rPr>
          <w:sz w:val="20"/>
        </w:rPr>
        <w:t xml:space="preserve">G20 2009, </w:t>
      </w:r>
      <w:r w:rsidRPr="00273CD2">
        <w:rPr>
          <w:i/>
          <w:sz w:val="20"/>
        </w:rPr>
        <w:t>la Déclaration des dirigeants </w:t>
      </w:r>
      <w:r w:rsidRPr="00273CD2">
        <w:rPr>
          <w:sz w:val="20"/>
        </w:rPr>
        <w:t>:</w:t>
      </w:r>
      <w:r w:rsidRPr="00273CD2">
        <w:rPr>
          <w:i/>
          <w:sz w:val="20"/>
        </w:rPr>
        <w:t xml:space="preserve"> Sommet de Pittsburgh 2009.</w:t>
      </w:r>
      <w:r w:rsidRPr="00273CD2">
        <w:rPr>
          <w:sz w:val="20"/>
        </w:rPr>
        <w:t xml:space="preserve"> F6.10D 4</w:t>
      </w:r>
    </w:p>
    <w:p w:rsidR="00E8243F" w:rsidRPr="00273CD2" w:rsidRDefault="00E8243F" w:rsidP="00E8243F">
      <w:pPr>
        <w:rPr>
          <w:sz w:val="20"/>
          <w:szCs w:val="20"/>
        </w:rPr>
      </w:pPr>
      <w:r w:rsidRPr="00273CD2">
        <w:rPr>
          <w:sz w:val="20"/>
        </w:rPr>
        <w:t xml:space="preserve">GAFSP 2014, </w:t>
      </w:r>
      <w:r w:rsidRPr="00273CD2">
        <w:rPr>
          <w:i/>
          <w:sz w:val="20"/>
        </w:rPr>
        <w:t>À propos du GAFSP.</w:t>
      </w:r>
      <w:r w:rsidRPr="00273CD2">
        <w:rPr>
          <w:sz w:val="20"/>
        </w:rPr>
        <w:t xml:space="preserve"> Disponible à l</w:t>
      </w:r>
      <w:r w:rsidR="00273CD2">
        <w:rPr>
          <w:sz w:val="20"/>
        </w:rPr>
        <w:t>’</w:t>
      </w:r>
      <w:r w:rsidRPr="00273CD2">
        <w:rPr>
          <w:sz w:val="20"/>
        </w:rPr>
        <w:t xml:space="preserve">adresse : </w:t>
      </w:r>
      <w:hyperlink r:id="rId22">
        <w:r w:rsidRPr="00273CD2">
          <w:rPr>
            <w:rStyle w:val="Hyperlink"/>
            <w:rFonts w:ascii="Georgia" w:hAnsi="Georgia"/>
          </w:rPr>
          <w:t>www.gafspfund.org</w:t>
        </w:r>
      </w:hyperlink>
      <w:r w:rsidRPr="00273CD2">
        <w:rPr>
          <w:sz w:val="20"/>
        </w:rPr>
        <w:t xml:space="preserve"> </w:t>
      </w:r>
    </w:p>
    <w:p w:rsidR="00E8243F" w:rsidRPr="00273CD2" w:rsidRDefault="00E8243F" w:rsidP="00E8243F">
      <w:pPr>
        <w:keepNext/>
        <w:spacing w:before="240" w:after="120"/>
        <w:outlineLvl w:val="2"/>
        <w:rPr>
          <w:b/>
          <w:sz w:val="28"/>
        </w:rPr>
      </w:pPr>
      <w:r w:rsidRPr="00273CD2">
        <w:rPr>
          <w:b/>
          <w:sz w:val="28"/>
        </w:rPr>
        <w:t>Sommet mondial sur la sécurité alimentaire, Rome, Italie, septembre 2009</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du Sommet mondial sur la sécurité alimentaire :</w:t>
      </w:r>
    </w:p>
    <w:p w:rsidR="00E8243F" w:rsidRPr="00273CD2" w:rsidRDefault="00E8243F" w:rsidP="00E8243F">
      <w:pPr>
        <w:widowControl w:val="0"/>
        <w:numPr>
          <w:ilvl w:val="0"/>
          <w:numId w:val="75"/>
        </w:numPr>
        <w:overflowPunct w:val="0"/>
        <w:adjustRightInd w:val="0"/>
        <w:spacing w:before="60" w:after="120"/>
        <w:rPr>
          <w:kern w:val="28"/>
        </w:rPr>
      </w:pPr>
      <w:r w:rsidRPr="00273CD2">
        <w:t>Elle réaffirme l</w:t>
      </w:r>
      <w:r w:rsidR="00273CD2">
        <w:t>’</w:t>
      </w:r>
      <w:r w:rsidRPr="00273CD2">
        <w:t>engagement à l</w:t>
      </w:r>
      <w:r w:rsidR="00273CD2">
        <w:t>’</w:t>
      </w:r>
      <w:r w:rsidRPr="00273CD2">
        <w:t>objectif de l</w:t>
      </w:r>
      <w:r w:rsidR="00273CD2">
        <w:t>’</w:t>
      </w:r>
      <w:r w:rsidRPr="00273CD2">
        <w:t>OMD / Déclaration de Rome de réduire de moitié le nombre de personnes souffrant de la malnutrition d</w:t>
      </w:r>
      <w:r w:rsidR="00273CD2">
        <w:t>’</w:t>
      </w:r>
      <w:r w:rsidRPr="00273CD2">
        <w:t>ici à 2015.</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Elle établit cinq principes de Rome pour la sécurité alimentaire mondiale durable : </w:t>
      </w:r>
    </w:p>
    <w:p w:rsidR="00E8243F" w:rsidRPr="00273CD2" w:rsidRDefault="00E8243F" w:rsidP="00E8243F">
      <w:pPr>
        <w:widowControl w:val="0"/>
        <w:numPr>
          <w:ilvl w:val="1"/>
          <w:numId w:val="75"/>
        </w:numPr>
        <w:overflowPunct w:val="0"/>
        <w:adjustRightInd w:val="0"/>
        <w:spacing w:before="60" w:after="120"/>
        <w:rPr>
          <w:kern w:val="28"/>
        </w:rPr>
      </w:pPr>
      <w:r w:rsidRPr="00273CD2">
        <w:t xml:space="preserve">soutenir les processus dirigés par les pays, </w:t>
      </w:r>
    </w:p>
    <w:p w:rsidR="00E8243F" w:rsidRPr="00273CD2" w:rsidRDefault="00E8243F" w:rsidP="00E8243F">
      <w:pPr>
        <w:widowControl w:val="0"/>
        <w:numPr>
          <w:ilvl w:val="1"/>
          <w:numId w:val="75"/>
        </w:numPr>
        <w:overflowPunct w:val="0"/>
        <w:adjustRightInd w:val="0"/>
        <w:spacing w:before="60" w:after="120"/>
        <w:rPr>
          <w:kern w:val="28"/>
        </w:rPr>
      </w:pPr>
      <w:r w:rsidRPr="00273CD2">
        <w:t>adopter des approches globales,</w:t>
      </w:r>
      <w:r w:rsidR="00161F7A">
        <w:t xml:space="preserve"> </w:t>
      </w:r>
    </w:p>
    <w:p w:rsidR="00E8243F" w:rsidRPr="00273CD2" w:rsidRDefault="00E8243F" w:rsidP="00E8243F">
      <w:pPr>
        <w:widowControl w:val="0"/>
        <w:numPr>
          <w:ilvl w:val="1"/>
          <w:numId w:val="75"/>
        </w:numPr>
        <w:overflowPunct w:val="0"/>
        <w:adjustRightInd w:val="0"/>
        <w:spacing w:before="60" w:after="120"/>
        <w:rPr>
          <w:kern w:val="28"/>
        </w:rPr>
      </w:pPr>
      <w:r w:rsidRPr="00273CD2">
        <w:t>coordonner efficacement les programmes d</w:t>
      </w:r>
      <w:r w:rsidR="00273CD2">
        <w:t>’</w:t>
      </w:r>
      <w:r w:rsidRPr="00273CD2">
        <w:t>assistance,</w:t>
      </w:r>
      <w:r w:rsidR="00161F7A">
        <w:t xml:space="preserve"> </w:t>
      </w:r>
    </w:p>
    <w:p w:rsidR="00E8243F" w:rsidRPr="00273CD2" w:rsidRDefault="00E8243F" w:rsidP="00E8243F">
      <w:pPr>
        <w:widowControl w:val="0"/>
        <w:numPr>
          <w:ilvl w:val="1"/>
          <w:numId w:val="75"/>
        </w:numPr>
        <w:overflowPunct w:val="0"/>
        <w:adjustRightInd w:val="0"/>
        <w:spacing w:before="60" w:after="120"/>
        <w:rPr>
          <w:kern w:val="28"/>
        </w:rPr>
      </w:pPr>
      <w:r w:rsidRPr="00273CD2">
        <w:t xml:space="preserve">assurer un rôle fort des organismes multilatéraux en améliorant leur efficacité et leur coordination, </w:t>
      </w:r>
    </w:p>
    <w:p w:rsidR="00E8243F" w:rsidRPr="00273CD2" w:rsidRDefault="00E8243F" w:rsidP="00E8243F">
      <w:pPr>
        <w:widowControl w:val="0"/>
        <w:numPr>
          <w:ilvl w:val="1"/>
          <w:numId w:val="75"/>
        </w:numPr>
        <w:overflowPunct w:val="0"/>
        <w:adjustRightInd w:val="0"/>
        <w:spacing w:before="60" w:after="120"/>
        <w:rPr>
          <w:kern w:val="28"/>
        </w:rPr>
      </w:pPr>
      <w:r w:rsidRPr="00273CD2">
        <w:t>mettre à disponibilité davantage de fonds pour l</w:t>
      </w:r>
      <w:r w:rsidR="00273CD2">
        <w:t>’</w:t>
      </w:r>
      <w:r w:rsidRPr="00273CD2">
        <w:t>agriculture et la sécurité alimentaire.</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Pas de nouveaux organismes créés, mais approbation des</w:t>
      </w:r>
      <w:r w:rsidRPr="00273CD2">
        <w:rPr>
          <w:b/>
        </w:rPr>
        <w:t xml:space="preserve"> réformes au Comité sur la sécurité alimentaire mondiale (CFS)</w:t>
      </w:r>
      <w:r w:rsidRPr="00273CD2">
        <w:t xml:space="preserve"> avec la vision qu</w:t>
      </w:r>
      <w:r w:rsidR="00273CD2">
        <w:t>’</w:t>
      </w:r>
      <w:r w:rsidRPr="00273CD2">
        <w:t>il serait la plate-forme internationale et intergouvernementale la plus inclusive où toutes les parties prenantes pourraient travailler ensemble de manière coordonnée pour assurer la sécurité alimentaire et la nutrition pour tous. Cela lui permettrait de jouer le rôle de l</w:t>
      </w:r>
      <w:r w:rsidR="00273CD2">
        <w:t>’</w:t>
      </w:r>
      <w:r w:rsidRPr="00273CD2">
        <w:t>Équipe spéciale de haut niveau (HLTF).</w:t>
      </w:r>
    </w:p>
    <w:p w:rsidR="00E8243F" w:rsidRPr="00273CD2" w:rsidRDefault="00E8243F" w:rsidP="00E8243F">
      <w:pPr>
        <w:widowControl w:val="0"/>
        <w:numPr>
          <w:ilvl w:val="0"/>
          <w:numId w:val="75"/>
        </w:numPr>
        <w:overflowPunct w:val="0"/>
        <w:adjustRightInd w:val="0"/>
        <w:spacing w:before="60" w:after="120"/>
      </w:pPr>
      <w:r w:rsidRPr="00273CD2">
        <w:t xml:space="preserve">Engagement de faire progresser le </w:t>
      </w:r>
      <w:r w:rsidRPr="00273CD2">
        <w:rPr>
          <w:b/>
        </w:rPr>
        <w:t>partenariat mondial pour l</w:t>
      </w:r>
      <w:r w:rsidR="00273CD2">
        <w:rPr>
          <w:b/>
        </w:rPr>
        <w:t>’</w:t>
      </w:r>
      <w:r w:rsidRPr="00273CD2">
        <w:rPr>
          <w:b/>
        </w:rPr>
        <w:t>agriculture, la sécurité alimentaire et la nutrition</w:t>
      </w:r>
      <w:r w:rsidRPr="00273CD2">
        <w:t xml:space="preserve"> et de promouvoir une meilleure coordination aux niveaux mondial, régional et national sur les questions alimentaires mondiales en partenariat avec les parties prenantes concernées des secteurs public et privé.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w:t>
      </w:r>
      <w:r w:rsidR="0065614B">
        <w:t>e</w:t>
      </w:r>
      <w:r w:rsidRPr="00273CD2">
        <w:t xml:space="preserve"> relevé</w:t>
      </w:r>
      <w:r w:rsidR="0065614B">
        <w:t>e</w:t>
      </w:r>
      <w:r w:rsidRPr="00273CD2">
        <w:t>.</w:t>
      </w:r>
    </w:p>
    <w:p w:rsidR="0020494E" w:rsidRPr="00273CD2" w:rsidRDefault="00E8243F">
      <w:pPr>
        <w:pStyle w:val="SUNHead4"/>
      </w:pPr>
      <w:r w:rsidRPr="00273CD2">
        <w:t>État et évolution des extrants</w:t>
      </w:r>
    </w:p>
    <w:p w:rsidR="00E8243F" w:rsidRPr="00273CD2" w:rsidRDefault="00E8243F" w:rsidP="00E8243F">
      <w:r w:rsidRPr="00273CD2">
        <w:t>Les principes de Rome continuent d</w:t>
      </w:r>
      <w:r w:rsidR="00273CD2">
        <w:t>’</w:t>
      </w:r>
      <w:r w:rsidRPr="00273CD2">
        <w:t>être salués comme principes directeurs par exemple concernant le Cadre d</w:t>
      </w:r>
      <w:r w:rsidR="00273CD2">
        <w:t>’</w:t>
      </w:r>
      <w:r w:rsidRPr="00273CD2">
        <w:t>action SUN.</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WSFS 2009, </w:t>
      </w:r>
      <w:r w:rsidRPr="00273CD2">
        <w:rPr>
          <w:i/>
          <w:sz w:val="20"/>
        </w:rPr>
        <w:t>Déclaration du Sommet mondial sur la sécurité alimentaire.</w:t>
      </w:r>
      <w:r w:rsidRPr="00273CD2">
        <w:rPr>
          <w:sz w:val="20"/>
        </w:rPr>
        <w:t xml:space="preserve"> F6.16.3 D1</w:t>
      </w:r>
    </w:p>
    <w:p w:rsidR="00E8243F" w:rsidRPr="00273CD2" w:rsidRDefault="00E8243F" w:rsidP="00E8243F">
      <w:pPr>
        <w:keepNext/>
        <w:spacing w:before="240" w:after="120"/>
        <w:outlineLvl w:val="2"/>
        <w:rPr>
          <w:b/>
          <w:sz w:val="28"/>
        </w:rPr>
      </w:pPr>
      <w:r w:rsidRPr="00273CD2">
        <w:rPr>
          <w:b/>
          <w:sz w:val="28"/>
        </w:rPr>
        <w:t>Soixante-troisième Assemblée mondiale de la Santé, Genève, Suisse, mai 2010</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 xml:space="preserve">Résolution 63.23 : </w:t>
      </w:r>
    </w:p>
    <w:p w:rsidR="00E8243F" w:rsidRPr="00273CD2" w:rsidRDefault="00E8243F" w:rsidP="00E8243F">
      <w:pPr>
        <w:widowControl w:val="0"/>
        <w:numPr>
          <w:ilvl w:val="0"/>
          <w:numId w:val="75"/>
        </w:numPr>
        <w:overflowPunct w:val="0"/>
        <w:adjustRightInd w:val="0"/>
        <w:spacing w:before="60" w:after="120"/>
        <w:rPr>
          <w:kern w:val="28"/>
        </w:rPr>
      </w:pPr>
      <w:r w:rsidRPr="00273CD2">
        <w:t>La Résolution a exhorté les États membres à accroître l</w:t>
      </w:r>
      <w:r w:rsidR="00273CD2">
        <w:t>’</w:t>
      </w:r>
      <w:r w:rsidRPr="00273CD2">
        <w:t>engagement politique pour la prévention et la réduction de la malnutrition sous toutes ses formes.</w:t>
      </w:r>
    </w:p>
    <w:p w:rsidR="00E8243F" w:rsidRPr="00273CD2" w:rsidRDefault="00E8243F" w:rsidP="00E8243F">
      <w:pPr>
        <w:widowControl w:val="0"/>
        <w:numPr>
          <w:ilvl w:val="0"/>
          <w:numId w:val="75"/>
        </w:numPr>
        <w:overflowPunct w:val="0"/>
        <w:adjustRightInd w:val="0"/>
        <w:spacing w:before="60" w:after="120"/>
        <w:rPr>
          <w:kern w:val="28"/>
        </w:rPr>
      </w:pPr>
      <w:r w:rsidRPr="00273CD2">
        <w:t>Elle comprend un appel à un engagement politique accru, à la mise en œuvre de la stratégie mondiale pour le nourrisson et le jeune enfant, et au renforcement des systèmes de surveillance nutritionnelle ainsi qu</w:t>
      </w:r>
      <w:r w:rsidR="00273CD2">
        <w:t>’</w:t>
      </w:r>
      <w:r w:rsidRPr="00273CD2">
        <w:t>à une meilleure utilisation des indicateurs d</w:t>
      </w:r>
      <w:r w:rsidR="00273CD2">
        <w:t>’</w:t>
      </w:r>
      <w:r w:rsidRPr="00273CD2">
        <w:t xml:space="preserve">Objectifs de développement pour le Millénaire pour suivre les progrès. </w:t>
      </w:r>
    </w:p>
    <w:p w:rsidR="0020494E" w:rsidRPr="00273CD2" w:rsidRDefault="00E8243F">
      <w:pPr>
        <w:numPr>
          <w:ilvl w:val="0"/>
          <w:numId w:val="75"/>
        </w:numPr>
        <w:overflowPunct w:val="0"/>
        <w:adjustRightInd w:val="0"/>
        <w:spacing w:before="60" w:after="120"/>
        <w:rPr>
          <w:kern w:val="28"/>
        </w:rPr>
      </w:pPr>
      <w:r w:rsidRPr="00273CD2">
        <w:t>Elle consolide le rôle du Comité permanent des Nations Unies sur la nutrition (UNSCN), en demandant au Directeur général de l</w:t>
      </w:r>
      <w:r w:rsidR="00273CD2">
        <w:t>’</w:t>
      </w:r>
      <w:r w:rsidRPr="00273CD2">
        <w:t>OMS « de poursuivre et de renforcer les mécanismes existants pour la collaboration avec d</w:t>
      </w:r>
      <w:r w:rsidR="00273CD2">
        <w:t>’</w:t>
      </w:r>
      <w:r w:rsidRPr="00273CD2">
        <w:t>autres agences des Nations Unies et des organisations internationales impliquées dans le processus d</w:t>
      </w:r>
      <w:r w:rsidR="00273CD2">
        <w:t>’</w:t>
      </w:r>
      <w:r w:rsidRPr="00273CD2">
        <w:t>assurance d</w:t>
      </w:r>
      <w:r w:rsidR="00273CD2">
        <w:t>’</w:t>
      </w:r>
      <w:r w:rsidRPr="00273CD2">
        <w:t>une meilleure nutrition y compris l</w:t>
      </w:r>
      <w:r w:rsidR="00273CD2">
        <w:t>’</w:t>
      </w:r>
      <w:r w:rsidRPr="00273CD2">
        <w:t>identification claire du leadership, la division du travail et des résultats »</w:t>
      </w:r>
    </w:p>
    <w:p w:rsidR="00E8243F" w:rsidRPr="00273CD2" w:rsidRDefault="00E8243F" w:rsidP="00E8243F">
      <w:pPr>
        <w:widowControl w:val="0"/>
        <w:numPr>
          <w:ilvl w:val="0"/>
          <w:numId w:val="75"/>
        </w:numPr>
        <w:overflowPunct w:val="0"/>
        <w:adjustRightInd w:val="0"/>
        <w:spacing w:before="60" w:after="120"/>
        <w:rPr>
          <w:kern w:val="28"/>
        </w:rPr>
      </w:pPr>
      <w:r w:rsidRPr="00273CD2">
        <w:t>Les États membres sont appelés à protéger, promouvoir et soutenir l</w:t>
      </w:r>
      <w:r w:rsidR="00273CD2">
        <w:t>’</w:t>
      </w:r>
      <w:r w:rsidRPr="00273CD2">
        <w:t>allaitement maternel et à s</w:t>
      </w:r>
      <w:r w:rsidR="00273CD2">
        <w:t>’</w:t>
      </w:r>
      <w:r w:rsidRPr="00273CD2">
        <w:t xml:space="preserve">assurer que les substituts de lait maternel nécessaires sont achetés, distribués et utilisés selon des critères stricts. </w:t>
      </w:r>
    </w:p>
    <w:p w:rsidR="00E8243F" w:rsidRPr="00273CD2" w:rsidRDefault="00E8243F" w:rsidP="00E8243F">
      <w:pPr>
        <w:widowControl w:val="0"/>
        <w:numPr>
          <w:ilvl w:val="0"/>
          <w:numId w:val="75"/>
        </w:numPr>
        <w:overflowPunct w:val="0"/>
        <w:adjustRightInd w:val="0"/>
        <w:spacing w:before="60" w:after="120"/>
        <w:rPr>
          <w:kern w:val="28"/>
        </w:rPr>
      </w:pPr>
      <w:r w:rsidRPr="00273CD2">
        <w:t>En outre, la Résolution en appelle à « mettre un terme à la promotion inappropriée des aliments pour nourrissons et jeunes enfants et à s</w:t>
      </w:r>
      <w:r w:rsidR="00273CD2">
        <w:t>’</w:t>
      </w:r>
      <w:r w:rsidRPr="00273CD2">
        <w:t xml:space="preserve">assurer que toute déclaration relative à la nutrition et à la santé de ces derniers ne soient autorisée que dans les cas expressément conformes aux normes pertinentes du Codex Alimentarius ou à la législation nationale ».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Les États membres ont appelé « à développer et / ou renforcer les mesures législatives, réglementaires et / ou autres mesures efficaces de contrôle de la commercialisation des substituts du lait maternel afin de donner effet au Code international de commercialisation des substituts du lait maternel et à la résolution pertinente adoptée par l</w:t>
      </w:r>
      <w:r w:rsidR="00273CD2">
        <w:t>’</w:t>
      </w:r>
      <w:r w:rsidRPr="00273CD2">
        <w:t xml:space="preserve">Assemblée mondiale de la Santé ». </w:t>
      </w:r>
    </w:p>
    <w:p w:rsidR="00E8243F" w:rsidRPr="00273CD2" w:rsidRDefault="00E8243F" w:rsidP="00E8243F">
      <w:pPr>
        <w:widowControl w:val="0"/>
        <w:numPr>
          <w:ilvl w:val="0"/>
          <w:numId w:val="75"/>
        </w:numPr>
        <w:overflowPunct w:val="0"/>
        <w:adjustRightInd w:val="0"/>
        <w:spacing w:before="60" w:after="120"/>
      </w:pPr>
      <w:r w:rsidRPr="00273CD2">
        <w:t>La Résolution a demandé au Directeur général de l</w:t>
      </w:r>
      <w:r w:rsidR="00273CD2">
        <w:t>’</w:t>
      </w:r>
      <w:r w:rsidRPr="00273CD2">
        <w:t>OMS « d</w:t>
      </w:r>
      <w:r w:rsidR="00273CD2">
        <w:t>’</w:t>
      </w:r>
      <w:r w:rsidRPr="00273CD2">
        <w:t>élaborer un plan de mise en œuvre global sur la nutrition du nourrisson et du jeune enfant comme un élément essentiel d</w:t>
      </w:r>
      <w:r w:rsidR="00273CD2">
        <w:t>’</w:t>
      </w:r>
      <w:r w:rsidRPr="00273CD2">
        <w:t>un cadre mondial multisectoriel de la nutrition ».</w:t>
      </w:r>
    </w:p>
    <w:p w:rsidR="0020494E" w:rsidRPr="00273CD2" w:rsidRDefault="00E8243F">
      <w:pPr>
        <w:pStyle w:val="SUNHead4"/>
      </w:pPr>
      <w:r w:rsidRPr="00273CD2">
        <w:t>État et évolution des extrants</w:t>
      </w:r>
    </w:p>
    <w:p w:rsidR="00E8243F" w:rsidRPr="00273CD2" w:rsidRDefault="00E8243F" w:rsidP="00C07A72">
      <w:pPr>
        <w:widowControl w:val="0"/>
        <w:numPr>
          <w:ilvl w:val="0"/>
          <w:numId w:val="75"/>
        </w:numPr>
        <w:overflowPunct w:val="0"/>
        <w:adjustRightInd w:val="0"/>
        <w:spacing w:before="60" w:after="120"/>
      </w:pPr>
      <w:r w:rsidRPr="00273CD2">
        <w:t>La Résolution 63.23 reste largement citée par les OSC qui travaillent sur le plaidoyer pour l</w:t>
      </w:r>
      <w:r w:rsidR="00273CD2">
        <w:t>’</w:t>
      </w:r>
      <w:r w:rsidRPr="00273CD2">
        <w:t>allaitement maternel, y compris le Réseau international d</w:t>
      </w:r>
      <w:r w:rsidR="00273CD2">
        <w:t>’</w:t>
      </w:r>
      <w:r w:rsidRPr="00273CD2">
        <w:t>action pour l</w:t>
      </w:r>
      <w:r w:rsidR="00273CD2">
        <w:t>’</w:t>
      </w:r>
      <w:r w:rsidRPr="00273CD2">
        <w:t xml:space="preserve">alimentation infantile (IBFAN). </w:t>
      </w:r>
    </w:p>
    <w:p w:rsidR="0020494E" w:rsidRPr="00273CD2" w:rsidRDefault="00E8243F">
      <w:pPr>
        <w:pStyle w:val="SUNhead5"/>
      </w:pPr>
      <w:r w:rsidRPr="00273CD2">
        <w:t xml:space="preserve">Plan de mise en œuvre complète sur la nutrition du nourrisson et du jeune enfant </w:t>
      </w:r>
    </w:p>
    <w:p w:rsidR="00C07A72" w:rsidRPr="00273CD2" w:rsidRDefault="00E8243F" w:rsidP="00E8243F">
      <w:pPr>
        <w:widowControl w:val="0"/>
        <w:numPr>
          <w:ilvl w:val="0"/>
          <w:numId w:val="75"/>
        </w:numPr>
        <w:overflowPunct w:val="0"/>
        <w:adjustRightInd w:val="0"/>
        <w:spacing w:before="60" w:after="120"/>
      </w:pPr>
      <w:r w:rsidRPr="00273CD2">
        <w:t>En janvier 2011, le 128</w:t>
      </w:r>
      <w:r w:rsidRPr="00273CD2">
        <w:rPr>
          <w:vertAlign w:val="superscript"/>
        </w:rPr>
        <w:t>e</w:t>
      </w:r>
      <w:r w:rsidRPr="00273CD2">
        <w:t> Conseil exécutif a noté les travaux préparatoires sur le plan de mise en œuvre complète pour la nutrition du nourrisson et du jeune enfant, faisant plusieurs suggestions sur son contenu, y compris la révision pour couvrir la nutrition maternelle et la focalisation de plus d</w:t>
      </w:r>
      <w:r w:rsidR="00273CD2">
        <w:t>’</w:t>
      </w:r>
      <w:r w:rsidRPr="00273CD2">
        <w:t xml:space="preserve">attention sur le double fardeau de la malnutrition et du surpoids. </w:t>
      </w:r>
    </w:p>
    <w:p w:rsidR="00E8243F" w:rsidRPr="00273CD2" w:rsidRDefault="00E8243F" w:rsidP="00E8243F">
      <w:pPr>
        <w:widowControl w:val="0"/>
        <w:numPr>
          <w:ilvl w:val="0"/>
          <w:numId w:val="75"/>
        </w:numPr>
        <w:overflowPunct w:val="0"/>
        <w:adjustRightInd w:val="0"/>
        <w:spacing w:before="60" w:after="120"/>
        <w:rPr>
          <w:b/>
        </w:rPr>
      </w:pPr>
      <w:r w:rsidRPr="00273CD2">
        <w:t>En mai 2011, l</w:t>
      </w:r>
      <w:r w:rsidR="00273CD2">
        <w:t>’</w:t>
      </w:r>
      <w:r w:rsidRPr="00273CD2">
        <w:t>Assemblée de la Santé a pris note du rapport sur le sujet et le résumé révisé du plan de mise en œuvre. Le Plan de mise en œuvre global pour la nutrition maternelle, infantile et du jeune enfant a été approuvé lors de l</w:t>
      </w:r>
      <w:r w:rsidR="00273CD2">
        <w:t>’</w:t>
      </w:r>
      <w:r w:rsidRPr="00273CD2">
        <w:t xml:space="preserve">Assemblée mondiale de la Santé de 2012. </w:t>
      </w:r>
    </w:p>
    <w:p w:rsidR="0020494E" w:rsidRPr="00273CD2" w:rsidRDefault="00E8243F">
      <w:pPr>
        <w:pStyle w:val="SUNHead4"/>
      </w:pPr>
      <w:r w:rsidRPr="00273CD2">
        <w:t>Sources et liens</w:t>
      </w:r>
    </w:p>
    <w:p w:rsidR="00E8243F" w:rsidRPr="00273CD2" w:rsidRDefault="00E8243F" w:rsidP="00E8243F">
      <w:pPr>
        <w:rPr>
          <w:sz w:val="20"/>
        </w:rPr>
      </w:pPr>
      <w:r w:rsidRPr="00273CD2">
        <w:rPr>
          <w:sz w:val="20"/>
        </w:rPr>
        <w:t xml:space="preserve">IBFAN 2010, </w:t>
      </w:r>
      <w:r w:rsidRPr="00273CD2">
        <w:rPr>
          <w:i/>
          <w:sz w:val="20"/>
        </w:rPr>
        <w:t xml:space="preserve">mise à jour juridique ICDC, juin 2010. </w:t>
      </w:r>
      <w:r w:rsidRPr="00273CD2">
        <w:rPr>
          <w:sz w:val="20"/>
        </w:rPr>
        <w:t xml:space="preserve">Disponible au : </w:t>
      </w:r>
      <w:hyperlink r:id="rId23">
        <w:r w:rsidRPr="00273CD2">
          <w:rPr>
            <w:rStyle w:val="Hyperlink"/>
            <w:rFonts w:ascii="Georgia" w:hAnsi="Georgia"/>
          </w:rPr>
          <w:t>http://www.ibfan.org/art/LU-june2010.pdf</w:t>
        </w:r>
      </w:hyperlink>
      <w:r w:rsidR="00161F7A">
        <w:rPr>
          <w:sz w:val="20"/>
        </w:rPr>
        <w:t xml:space="preserve"> </w:t>
      </w:r>
    </w:p>
    <w:p w:rsidR="00E8243F" w:rsidRPr="00273CD2" w:rsidRDefault="00E8243F" w:rsidP="00E8243F">
      <w:pPr>
        <w:rPr>
          <w:sz w:val="20"/>
        </w:rPr>
      </w:pPr>
      <w:r w:rsidRPr="00273CD2">
        <w:rPr>
          <w:sz w:val="20"/>
        </w:rPr>
        <w:t xml:space="preserve">AMS 2010, </w:t>
      </w:r>
      <w:r w:rsidRPr="00273CD2">
        <w:rPr>
          <w:i/>
          <w:sz w:val="20"/>
        </w:rPr>
        <w:t>Résolution 63.23</w:t>
      </w:r>
    </w:p>
    <w:p w:rsidR="00E8243F" w:rsidRPr="00273CD2" w:rsidRDefault="00E8243F" w:rsidP="00E8243F">
      <w:pPr>
        <w:keepNext/>
        <w:spacing w:before="240" w:after="120"/>
        <w:outlineLvl w:val="2"/>
        <w:rPr>
          <w:b/>
          <w:sz w:val="28"/>
        </w:rPr>
      </w:pPr>
      <w:r w:rsidRPr="00273CD2">
        <w:rPr>
          <w:b/>
          <w:sz w:val="28"/>
        </w:rPr>
        <w:t>Réunions de printemps de la Banque mondiale, Washington DC, États-Unis, avril 2010 (naissance du Mouvement SUN)</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widowControl w:val="0"/>
        <w:overflowPunct w:val="0"/>
        <w:adjustRightInd w:val="0"/>
        <w:spacing w:before="60" w:after="120"/>
        <w:rPr>
          <w:kern w:val="28"/>
        </w:rPr>
      </w:pPr>
      <w:r w:rsidRPr="00273CD2">
        <w:rPr>
          <w:b/>
        </w:rPr>
        <w:t>Cadre d</w:t>
      </w:r>
      <w:r w:rsidR="00273CD2">
        <w:rPr>
          <w:b/>
        </w:rPr>
        <w:t>’</w:t>
      </w:r>
      <w:r w:rsidRPr="00273CD2">
        <w:rPr>
          <w:b/>
        </w:rPr>
        <w:t>action du Mouvement pour le renforcement de la nutrition (FFA) :</w:t>
      </w:r>
    </w:p>
    <w:p w:rsidR="00E8243F" w:rsidRPr="00273CD2" w:rsidRDefault="00E8243F" w:rsidP="00E8243F">
      <w:pPr>
        <w:widowControl w:val="0"/>
        <w:numPr>
          <w:ilvl w:val="0"/>
          <w:numId w:val="75"/>
        </w:numPr>
        <w:overflowPunct w:val="0"/>
        <w:adjustRightInd w:val="0"/>
        <w:spacing w:before="60" w:after="120"/>
        <w:rPr>
          <w:kern w:val="28"/>
        </w:rPr>
      </w:pPr>
      <w:r w:rsidRPr="00273CD2">
        <w:t>Approuvé par plus de 100 gouvernements, les agences de développement, le secteur privé et les organisations de la société civile, le Cadre énonce les principes et priorités d</w:t>
      </w:r>
      <w:r w:rsidR="00273CD2">
        <w:t>’</w:t>
      </w:r>
      <w:r w:rsidRPr="00273CD2">
        <w:t>action pour remédier à la sous-nutrition et mobiliser des investissements accrus dans un ensemble d</w:t>
      </w:r>
      <w:r w:rsidR="00273CD2">
        <w:t>’</w:t>
      </w:r>
      <w:r w:rsidRPr="00273CD2">
        <w:t xml:space="preserve">interventions nutritionnelles dans les différents secteurs.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Bien qu</w:t>
      </w:r>
      <w:r w:rsidR="00273CD2">
        <w:t>’</w:t>
      </w:r>
      <w:r w:rsidRPr="00273CD2">
        <w:t>aucun organisme n</w:t>
      </w:r>
      <w:r w:rsidR="00273CD2">
        <w:t>’</w:t>
      </w:r>
      <w:r w:rsidRPr="00273CD2">
        <w:t>ait été formalisé lors de la réunion elle-même, ceci a conduit finalement à la mise en place des différents organes qui constituent aujourd</w:t>
      </w:r>
      <w:r w:rsidR="00273CD2">
        <w:t>’</w:t>
      </w:r>
      <w:r w:rsidRPr="00273CD2">
        <w:t xml:space="preserve">hui le </w:t>
      </w:r>
      <w:r w:rsidRPr="00273CD2">
        <w:rPr>
          <w:b/>
        </w:rPr>
        <w:t>Mouvement SUN.</w:t>
      </w:r>
      <w:r w:rsidRPr="00273CD2">
        <w:t xml:space="preserve"> Pour accompagner le cadre, une feuille de route SUN a été élaborée, établissant les principes de base d</w:t>
      </w:r>
      <w:r w:rsidR="00273CD2">
        <w:t>’</w:t>
      </w:r>
      <w:r w:rsidRPr="00273CD2">
        <w:t xml:space="preserve">une initiative multilatérale à travers laquelle les pays, entités régionales et internationales pourraient travailler ensemble pour établir et poursuivre un effort de renforcement de la nutrition. </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 xml:space="preserve">Suite à cette réunion, le PAM a convoqué les parties prenantes à un </w:t>
      </w:r>
      <w:r w:rsidRPr="00273CD2">
        <w:rPr>
          <w:b/>
        </w:rPr>
        <w:t>Forum de la Nutrition à</w:t>
      </w:r>
      <w:r w:rsidRPr="00273CD2">
        <w:t xml:space="preserve"> </w:t>
      </w:r>
      <w:r w:rsidRPr="00273CD2">
        <w:rPr>
          <w:b/>
        </w:rPr>
        <w:t>Rome</w:t>
      </w:r>
      <w:r w:rsidRPr="00273CD2">
        <w:t>, où le Mouvement SUN a été conceptualisé et où il a été</w:t>
      </w:r>
      <w:r w:rsidR="00161F7A">
        <w:t xml:space="preserve"> </w:t>
      </w:r>
      <w:r w:rsidRPr="00273CD2">
        <w:t xml:space="preserve">demandé à David Nabarro de coordonner la traduction du Cadre en une feuille de route. </w:t>
      </w:r>
    </w:p>
    <w:p w:rsidR="0020494E" w:rsidRPr="00273CD2" w:rsidRDefault="00E8243F">
      <w:pPr>
        <w:pStyle w:val="SUNHead4"/>
      </w:pPr>
      <w:r w:rsidRPr="00273CD2">
        <w:t>État et évolution des extrants</w:t>
      </w:r>
    </w:p>
    <w:p w:rsidR="0020494E" w:rsidRPr="00273CD2" w:rsidRDefault="00AA53F0">
      <w:pPr>
        <w:rPr>
          <w:b/>
        </w:rPr>
      </w:pPr>
      <w:r w:rsidRPr="00273CD2">
        <w:t>Voir l</w:t>
      </w:r>
      <w:r w:rsidR="00273CD2">
        <w:t>’</w:t>
      </w:r>
      <w:r w:rsidR="00C81EEA" w:rsidRPr="005411DE">
        <w:fldChar w:fldCharType="begin"/>
      </w:r>
      <w:r w:rsidRPr="00273CD2">
        <w:instrText xml:space="preserve"> REF _Ref402699604 \r \p \h </w:instrText>
      </w:r>
      <w:r w:rsidR="00C81EEA" w:rsidRPr="005411DE">
        <w:fldChar w:fldCharType="separate"/>
      </w:r>
      <w:r w:rsidR="00F47B02" w:rsidRPr="00273CD2">
        <w:t>Annex</w:t>
      </w:r>
      <w:r w:rsidR="008B362C" w:rsidRPr="00273CD2">
        <w:t>e</w:t>
      </w:r>
      <w:r w:rsidR="00F47B02" w:rsidRPr="00273CD2">
        <w:t xml:space="preserve"> C </w:t>
      </w:r>
      <w:r w:rsidR="00C81EEA" w:rsidRPr="005411DE">
        <w:fldChar w:fldCharType="end"/>
      </w:r>
      <w:r w:rsidRPr="00273CD2">
        <w:t xml:space="preserve"> ci-dessus qui décrit l</w:t>
      </w:r>
      <w:r w:rsidR="00273CD2">
        <w:t>’</w:t>
      </w:r>
      <w:r w:rsidRPr="00273CD2">
        <w:t xml:space="preserve">évolution du Mouvement SUN. </w:t>
      </w:r>
    </w:p>
    <w:p w:rsidR="0020494E" w:rsidRPr="00273CD2" w:rsidRDefault="00E8243F">
      <w:pPr>
        <w:pStyle w:val="SUNHead4"/>
      </w:pPr>
      <w:r w:rsidRPr="00273CD2">
        <w:t>Sources et liens</w:t>
      </w:r>
    </w:p>
    <w:p w:rsidR="0020494E" w:rsidRPr="00273CD2" w:rsidRDefault="00F95AB0">
      <w:pPr>
        <w:rPr>
          <w:sz w:val="20"/>
          <w:szCs w:val="20"/>
        </w:rPr>
      </w:pPr>
      <w:r w:rsidRPr="00273CD2">
        <w:rPr>
          <w:sz w:val="20"/>
        </w:rPr>
        <w:t xml:space="preserve">Mokoro 2014a, </w:t>
      </w:r>
      <w:r w:rsidRPr="00273CD2">
        <w:rPr>
          <w:i/>
          <w:sz w:val="20"/>
        </w:rPr>
        <w:t>Évaluation globale indépendante du Mouvement pour le renforcement de la nutrition : Rapport initial.</w:t>
      </w:r>
      <w:r w:rsidRPr="00273CD2">
        <w:rPr>
          <w:sz w:val="20"/>
        </w:rPr>
        <w:t xml:space="preserve"> Oxford : Mokoro Ltd, 1</w:t>
      </w:r>
      <w:r w:rsidRPr="005411DE">
        <w:rPr>
          <w:sz w:val="20"/>
          <w:vertAlign w:val="superscript"/>
        </w:rPr>
        <w:t>er</w:t>
      </w:r>
      <w:r w:rsidRPr="00273CD2">
        <w:rPr>
          <w:sz w:val="20"/>
        </w:rPr>
        <w:t> août 2014.</w:t>
      </w:r>
    </w:p>
    <w:p w:rsidR="0020494E" w:rsidRPr="00273CD2" w:rsidRDefault="00E8243F">
      <w:pPr>
        <w:rPr>
          <w:sz w:val="20"/>
          <w:szCs w:val="20"/>
        </w:rPr>
      </w:pPr>
      <w:r w:rsidRPr="00273CD2">
        <w:rPr>
          <w:sz w:val="20"/>
        </w:rPr>
        <w:t>SUN 2010, Renforcement de la nutrition : Un cadre d</w:t>
      </w:r>
      <w:r w:rsidR="00273CD2">
        <w:rPr>
          <w:sz w:val="20"/>
        </w:rPr>
        <w:t>’</w:t>
      </w:r>
      <w:r w:rsidRPr="00273CD2">
        <w:rPr>
          <w:sz w:val="20"/>
        </w:rPr>
        <w:t>action. 2010 (Réimpression avril 2011.) F0.0 D1</w:t>
      </w:r>
    </w:p>
    <w:p w:rsidR="0020494E" w:rsidRPr="00273CD2" w:rsidRDefault="00E8243F">
      <w:pPr>
        <w:rPr>
          <w:sz w:val="20"/>
          <w:szCs w:val="20"/>
        </w:rPr>
      </w:pPr>
      <w:r w:rsidRPr="00273CD2">
        <w:rPr>
          <w:sz w:val="20"/>
        </w:rPr>
        <w:t>Groupe de travail pour la Feuille de route du Mouvement SUN 2010, Une feuille de route pour le renforcement de la nutrition (SUN). Première édition Équipe de travail de SUN sur la feuille de route, septembre 2010. F0.0 D5</w:t>
      </w:r>
    </w:p>
    <w:p w:rsidR="00E8243F" w:rsidRPr="00273CD2" w:rsidRDefault="00E8243F" w:rsidP="00E8243F">
      <w:pPr>
        <w:keepNext/>
        <w:spacing w:before="240" w:after="120"/>
        <w:outlineLvl w:val="2"/>
        <w:rPr>
          <w:b/>
          <w:sz w:val="28"/>
        </w:rPr>
      </w:pPr>
      <w:r w:rsidRPr="00273CD2">
        <w:rPr>
          <w:b/>
          <w:sz w:val="28"/>
        </w:rPr>
        <w:t>Changer une vie, changer l</w:t>
      </w:r>
      <w:r w:rsidR="00273CD2">
        <w:rPr>
          <w:b/>
          <w:sz w:val="28"/>
        </w:rPr>
        <w:t>’</w:t>
      </w:r>
      <w:r w:rsidRPr="00273CD2">
        <w:rPr>
          <w:b/>
          <w:sz w:val="28"/>
        </w:rPr>
        <w:t>événement futur, New York, USA, septembre 2010</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widowControl w:val="0"/>
        <w:overflowPunct w:val="0"/>
        <w:adjustRightInd w:val="0"/>
        <w:spacing w:before="60" w:after="120"/>
        <w:rPr>
          <w:b/>
        </w:rPr>
      </w:pPr>
      <w:r w:rsidRPr="00273CD2">
        <w:rPr>
          <w:b/>
        </w:rPr>
        <w:t>Déclaration commune des donateurs</w:t>
      </w:r>
      <w:r w:rsidRPr="00273CD2">
        <w:t xml:space="preserve"> adoptée par les États-Unis et l</w:t>
      </w:r>
      <w:r w:rsidR="00273CD2">
        <w:t>’</w:t>
      </w:r>
      <w:r w:rsidRPr="00273CD2">
        <w:t>Irlande (co-organisateurs), le Canada, la France, la Banque mondiale, la Fondation Bill &amp; Melinda Gates, et le Royaume-Uni. Mettre en œuvre les engagements suivants :</w:t>
      </w:r>
    </w:p>
    <w:p w:rsidR="00E8243F" w:rsidRPr="00273CD2" w:rsidRDefault="00E8243F" w:rsidP="00E8243F">
      <w:pPr>
        <w:widowControl w:val="0"/>
        <w:numPr>
          <w:ilvl w:val="0"/>
          <w:numId w:val="75"/>
        </w:numPr>
        <w:overflowPunct w:val="0"/>
        <w:adjustRightInd w:val="0"/>
        <w:spacing w:before="60" w:after="120"/>
      </w:pPr>
      <w:r w:rsidRPr="00273CD2">
        <w:t>répondre aux demandes des pays en améliorant la collaboration dans les alliances de partenaires de développement.</w:t>
      </w:r>
    </w:p>
    <w:p w:rsidR="00E8243F" w:rsidRPr="00273CD2" w:rsidRDefault="00E8243F" w:rsidP="00E8243F">
      <w:pPr>
        <w:widowControl w:val="0"/>
        <w:numPr>
          <w:ilvl w:val="0"/>
          <w:numId w:val="75"/>
        </w:numPr>
        <w:overflowPunct w:val="0"/>
        <w:adjustRightInd w:val="0"/>
        <w:spacing w:before="60" w:after="120"/>
      </w:pPr>
      <w:r w:rsidRPr="00273CD2">
        <w:t>stimuler le leadership international et national pour la nutrition, y compris sous les auspices du SG de l</w:t>
      </w:r>
      <w:r w:rsidR="00273CD2">
        <w:t>’</w:t>
      </w:r>
      <w:r w:rsidRPr="00273CD2">
        <w:t xml:space="preserve">ONU et établir un </w:t>
      </w:r>
      <w:r w:rsidR="004E3092">
        <w:t>G</w:t>
      </w:r>
      <w:r w:rsidRPr="00273CD2">
        <w:t>roupe principal SUN.</w:t>
      </w:r>
    </w:p>
    <w:p w:rsidR="00E8243F" w:rsidRPr="00273CD2" w:rsidRDefault="00E8243F" w:rsidP="00E8243F">
      <w:pPr>
        <w:widowControl w:val="0"/>
        <w:numPr>
          <w:ilvl w:val="0"/>
          <w:numId w:val="75"/>
        </w:numPr>
        <w:overflowPunct w:val="0"/>
        <w:adjustRightInd w:val="0"/>
        <w:spacing w:before="60" w:after="120"/>
      </w:pPr>
      <w:r w:rsidRPr="00273CD2">
        <w:t>répondre d</w:t>
      </w:r>
      <w:r w:rsidR="00273CD2">
        <w:t>’</w:t>
      </w:r>
      <w:r w:rsidRPr="00273CD2">
        <w:t>urgence au défi de la nutrition, notamment en coordonnant l</w:t>
      </w:r>
      <w:r w:rsidR="00273CD2">
        <w:t>’</w:t>
      </w:r>
      <w:r w:rsidRPr="00273CD2">
        <w:t>appui pour la Feuille de route SUN.</w:t>
      </w:r>
    </w:p>
    <w:p w:rsidR="00E8243F" w:rsidRPr="00273CD2" w:rsidRDefault="00E8243F" w:rsidP="00E8243F">
      <w:pPr>
        <w:widowControl w:val="0"/>
        <w:numPr>
          <w:ilvl w:val="0"/>
          <w:numId w:val="75"/>
        </w:numPr>
        <w:overflowPunct w:val="0"/>
        <w:adjustRightInd w:val="0"/>
        <w:spacing w:before="60" w:after="120"/>
      </w:pPr>
      <w:r w:rsidRPr="00273CD2">
        <w:t>L</w:t>
      </w:r>
      <w:r w:rsidR="00273CD2">
        <w:t>’</w:t>
      </w:r>
      <w:r w:rsidRPr="00273CD2">
        <w:t>événement a fourni une plate-forme pour la communauté internationale pour mettre en évidence son travail en matière de nutrition, y compris l</w:t>
      </w:r>
      <w:r w:rsidR="00273CD2">
        <w:t>’</w:t>
      </w:r>
      <w:r w:rsidRPr="00273CD2">
        <w:t>élaboration de la Feuille de route SUN. Il a également concentré l</w:t>
      </w:r>
      <w:r w:rsidR="00273CD2">
        <w:t>’</w:t>
      </w:r>
      <w:r w:rsidRPr="00273CD2">
        <w:t>attention et l</w:t>
      </w:r>
      <w:r w:rsidR="00273CD2">
        <w:t>’</w:t>
      </w:r>
      <w:r w:rsidRPr="00273CD2">
        <w:t>énergie sur les actions prioritaires de la Feuille de route SUN relatives à la fenêtre des 1000 jours les plus décisifs.</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rPr>
          <w:b/>
        </w:rPr>
      </w:pPr>
      <w:r w:rsidRPr="00273CD2">
        <w:rPr>
          <w:b/>
        </w:rPr>
        <w:t xml:space="preserve">Partenariat des 1 000 jours </w:t>
      </w:r>
      <w:r w:rsidRPr="00273CD2">
        <w:t>Le partenariat des 1000 jours est un partenariat qui réunit des gouvernements, des organisations de la société civile et le secteur privé pour améliorer la nutrition des femmes et des enfants pendant les 1000 jours les plus décisifs, de la grossesse à deux ans. Il favorise une action ciblée et l</w:t>
      </w:r>
      <w:r w:rsidR="00273CD2">
        <w:t>’</w:t>
      </w:r>
      <w:r w:rsidRPr="00273CD2">
        <w:t>investissement dans la nutrition au stade précoce de la grossesse et encourage le soutien pour le Mouvement SUN.</w:t>
      </w:r>
    </w:p>
    <w:p w:rsidR="0020494E" w:rsidRPr="00273CD2" w:rsidRDefault="00E8243F">
      <w:pPr>
        <w:pStyle w:val="SUNHead4"/>
      </w:pPr>
      <w:r w:rsidRPr="00273CD2">
        <w:t>État et évolution des extrants</w:t>
      </w:r>
    </w:p>
    <w:p w:rsidR="00E8243F" w:rsidRPr="00273CD2" w:rsidRDefault="00E8243F" w:rsidP="00E8243F">
      <w:pPr>
        <w:widowControl w:val="0"/>
        <w:numPr>
          <w:ilvl w:val="0"/>
          <w:numId w:val="75"/>
        </w:numPr>
        <w:overflowPunct w:val="0"/>
        <w:adjustRightInd w:val="0"/>
        <w:spacing w:before="60" w:after="120"/>
      </w:pPr>
      <w:r w:rsidRPr="00273CD2">
        <w:t>Le rapport annuel 2013 indique qu</w:t>
      </w:r>
      <w:r w:rsidR="00273CD2">
        <w:t>’</w:t>
      </w:r>
      <w:r w:rsidRPr="00273CD2">
        <w:t>entre septembre 2010 et juin 2013, le Partenariat des 1000 jours s</w:t>
      </w:r>
      <w:r w:rsidR="00273CD2">
        <w:t>’</w:t>
      </w:r>
      <w:r w:rsidRPr="00273CD2">
        <w:t>est « élargi pour inclure plus de 80 partenaires de la société civile, du milieu universitaire, du secteur privé et des gouvernements travaillant tous pour communiquer l</w:t>
      </w:r>
      <w:r w:rsidR="00273CD2">
        <w:t>’</w:t>
      </w:r>
      <w:r w:rsidRPr="00273CD2">
        <w:t>importance de la fenêtre des 1000 jours pour le plus d</w:t>
      </w:r>
      <w:r w:rsidR="00273CD2">
        <w:t>’</w:t>
      </w:r>
      <w:r w:rsidRPr="00273CD2">
        <w:t>impact ; plaider pour plus d</w:t>
      </w:r>
      <w:r w:rsidR="00273CD2">
        <w:t>’</w:t>
      </w:r>
      <w:r w:rsidRPr="00273CD2">
        <w:t>action et d</w:t>
      </w:r>
      <w:r w:rsidR="00273CD2">
        <w:t>’</w:t>
      </w:r>
      <w:r w:rsidRPr="00273CD2">
        <w:t>investissement dans la nutrition maternelle et infantile ; et favoriser les partenariats entre les différents secteurs pour intensifier les efforts visant à réduire la malnutrition ».</w:t>
      </w:r>
    </w:p>
    <w:p w:rsidR="00E8243F" w:rsidRPr="00273CD2" w:rsidRDefault="00E8243F" w:rsidP="00E8243F">
      <w:pPr>
        <w:widowControl w:val="0"/>
        <w:numPr>
          <w:ilvl w:val="0"/>
          <w:numId w:val="75"/>
        </w:numPr>
        <w:overflowPunct w:val="0"/>
        <w:adjustRightInd w:val="0"/>
        <w:spacing w:before="60" w:after="120"/>
      </w:pPr>
      <w:r w:rsidRPr="00273CD2">
        <w:t>Pour soutenir les 1000 jours, un centre de discussion a été créé aux États-Unis en juin 2011 par InterAction, une coalition d</w:t>
      </w:r>
      <w:r w:rsidR="00273CD2">
        <w:t>’</w:t>
      </w:r>
      <w:r w:rsidRPr="00273CD2">
        <w:t>organisations de secours et de développement internationales basées aux États-Unis, et l</w:t>
      </w:r>
      <w:r w:rsidR="00273CD2">
        <w:t>’</w:t>
      </w:r>
      <w:r w:rsidRPr="00273CD2">
        <w:t>Alliance mondiale pour une meilleure nutrition (GAIN) en collaboration avec le Département d</w:t>
      </w:r>
      <w:r w:rsidR="00273CD2">
        <w:t>’</w:t>
      </w:r>
      <w:r w:rsidRPr="00273CD2">
        <w:t>État américain. En tant que plaque tournante, il vise à attirer l</w:t>
      </w:r>
      <w:r w:rsidR="00273CD2">
        <w:t>’</w:t>
      </w:r>
      <w:r w:rsidRPr="00273CD2">
        <w:t>attention sur les 1000 jours, engager le secteur privé, la société civile et le Gouvernement des États-Unis dans les efforts visant à améliorer la nutrition maternelle et du jeune enfant dans le monde entier.</w:t>
      </w:r>
    </w:p>
    <w:p w:rsidR="0020494E" w:rsidRPr="00273CD2" w:rsidRDefault="00E8243F">
      <w:pPr>
        <w:pStyle w:val="SUNHead4"/>
      </w:pPr>
      <w:r w:rsidRPr="00273CD2">
        <w:t>Sources et liens</w:t>
      </w:r>
    </w:p>
    <w:p w:rsidR="00E8243F" w:rsidRPr="00273CD2" w:rsidRDefault="00E8243F" w:rsidP="00E8243F">
      <w:pPr>
        <w:rPr>
          <w:sz w:val="20"/>
        </w:rPr>
      </w:pPr>
      <w:r w:rsidRPr="00273CD2">
        <w:rPr>
          <w:sz w:val="20"/>
        </w:rPr>
        <w:t xml:space="preserve">1,000 Days 2010, 1,000 </w:t>
      </w:r>
      <w:r w:rsidRPr="00273CD2">
        <w:rPr>
          <w:i/>
          <w:sz w:val="20"/>
        </w:rPr>
        <w:t>Days: (1000 jours 2010, 1000 jours :) Changer une vie, changer la déclaration conjointe des donateurs à l</w:t>
      </w:r>
      <w:r w:rsidR="00273CD2">
        <w:rPr>
          <w:i/>
          <w:sz w:val="20"/>
        </w:rPr>
        <w:t>’</w:t>
      </w:r>
      <w:r w:rsidRPr="00273CD2">
        <w:rPr>
          <w:i/>
          <w:sz w:val="20"/>
        </w:rPr>
        <w:t>avenir.</w:t>
      </w:r>
      <w:r w:rsidRPr="00273CD2">
        <w:rPr>
          <w:sz w:val="20"/>
        </w:rPr>
        <w:t xml:space="preserve"> Disponible au : </w:t>
      </w:r>
      <w:hyperlink r:id="rId24">
        <w:r w:rsidRPr="00273CD2">
          <w:rPr>
            <w:rStyle w:val="Hyperlink"/>
            <w:rFonts w:ascii="Georgia" w:hAnsi="Georgia"/>
          </w:rPr>
          <w:t>www.usaid.gov/news-information/press-releases/1000-days-change-life-change-future</w:t>
        </w:r>
      </w:hyperlink>
      <w:r w:rsidRPr="00273CD2">
        <w:rPr>
          <w:sz w:val="20"/>
        </w:rPr>
        <w:t xml:space="preserve"> </w:t>
      </w:r>
    </w:p>
    <w:p w:rsidR="00E8243F" w:rsidRPr="00273CD2" w:rsidRDefault="00E8243F" w:rsidP="00E8243F">
      <w:pPr>
        <w:rPr>
          <w:sz w:val="20"/>
        </w:rPr>
      </w:pPr>
      <w:r w:rsidRPr="00273CD2">
        <w:rPr>
          <w:sz w:val="20"/>
          <w:lang w:val="en-US"/>
        </w:rPr>
        <w:t xml:space="preserve">1,000 Days 2010, </w:t>
      </w:r>
      <w:r w:rsidRPr="00273CD2">
        <w:rPr>
          <w:i/>
          <w:sz w:val="20"/>
          <w:lang w:val="en-US"/>
        </w:rPr>
        <w:t xml:space="preserve">2013 Progress Report </w:t>
      </w:r>
      <w:r w:rsidRPr="00273CD2">
        <w:rPr>
          <w:sz w:val="20"/>
          <w:lang w:val="en-US"/>
        </w:rPr>
        <w:t xml:space="preserve">F6.5 D2. </w:t>
      </w:r>
      <w:r w:rsidRPr="00273CD2">
        <w:rPr>
          <w:sz w:val="20"/>
        </w:rPr>
        <w:t>(Rapport d</w:t>
      </w:r>
      <w:r w:rsidR="00273CD2">
        <w:rPr>
          <w:sz w:val="20"/>
        </w:rPr>
        <w:t>’</w:t>
      </w:r>
      <w:r w:rsidRPr="00273CD2">
        <w:rPr>
          <w:sz w:val="20"/>
        </w:rPr>
        <w:t>activités 2013)</w:t>
      </w:r>
    </w:p>
    <w:p w:rsidR="00E8243F" w:rsidRPr="00273CD2" w:rsidRDefault="00975666" w:rsidP="00E8243F">
      <w:pPr>
        <w:rPr>
          <w:sz w:val="20"/>
        </w:rPr>
      </w:pPr>
      <w:hyperlink r:id="rId25">
        <w:r w:rsidR="00D4655E" w:rsidRPr="00273CD2">
          <w:rPr>
            <w:rStyle w:val="Hyperlink"/>
            <w:rFonts w:ascii="Georgia" w:hAnsi="Georgia"/>
          </w:rPr>
          <w:t>http://www.thousanddays.org/</w:t>
        </w:r>
      </w:hyperlink>
      <w:r w:rsidR="00D4655E" w:rsidRPr="00273CD2">
        <w:rPr>
          <w:sz w:val="20"/>
        </w:rPr>
        <w:t xml:space="preserve"> </w:t>
      </w:r>
    </w:p>
    <w:p w:rsidR="00E8243F" w:rsidRPr="00273CD2" w:rsidRDefault="00E8243F" w:rsidP="00E8243F">
      <w:pPr>
        <w:keepNext/>
        <w:spacing w:before="240" w:after="120"/>
        <w:outlineLvl w:val="2"/>
        <w:rPr>
          <w:b/>
          <w:sz w:val="28"/>
        </w:rPr>
      </w:pPr>
      <w:r w:rsidRPr="00273CD2">
        <w:rPr>
          <w:b/>
          <w:sz w:val="28"/>
        </w:rPr>
        <w:t xml:space="preserve">Sommet du G8, Muskoka, Canada, juin 2010 </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de Muskoka : Reprise et renaissance</w:t>
      </w:r>
    </w:p>
    <w:p w:rsidR="00E8243F" w:rsidRPr="00273CD2" w:rsidRDefault="00E8243F" w:rsidP="00E8243F">
      <w:pPr>
        <w:widowControl w:val="0"/>
        <w:numPr>
          <w:ilvl w:val="0"/>
          <w:numId w:val="75"/>
        </w:numPr>
        <w:overflowPunct w:val="0"/>
        <w:adjustRightInd w:val="0"/>
        <w:spacing w:before="60" w:after="120"/>
        <w:rPr>
          <w:kern w:val="28"/>
        </w:rPr>
      </w:pPr>
      <w:r w:rsidRPr="00273CD2">
        <w:t>Notant la lenteur des progrès dans l</w:t>
      </w:r>
      <w:r w:rsidR="00273CD2">
        <w:t>’</w:t>
      </w:r>
      <w:r w:rsidRPr="00273CD2">
        <w:t>OMD 5 (santé maternelle) et l</w:t>
      </w:r>
      <w:r w:rsidR="00273CD2">
        <w:t>’</w:t>
      </w:r>
      <w:r w:rsidRPr="00273CD2">
        <w:t>OMD 4 (mortalité infantile), l</w:t>
      </w:r>
      <w:r w:rsidR="00273CD2">
        <w:t>’</w:t>
      </w:r>
      <w:r w:rsidRPr="00273CD2">
        <w:t>Initiative de Muskoka a été lancée comme une approche globale et intégrée pour accélérer les progrès vers les OMD 4 et 5 permettant de réduire considérablement le nombre de décès maternels, néonatals et des enfants de moins de cinq ans dans les pays en développement (voir ci-dessous).</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 Dirigée par le Gouvernement canadien, l</w:t>
      </w:r>
      <w:r w:rsidR="00273CD2">
        <w:t>’</w:t>
      </w:r>
      <w:r w:rsidRPr="00273CD2">
        <w:t>initiative vise à donner un élan supplémentaire au processus dirigé par l</w:t>
      </w:r>
      <w:r w:rsidR="00273CD2">
        <w:t>’</w:t>
      </w:r>
      <w:r w:rsidRPr="00273CD2">
        <w:t>ONU pour élaborer un plan d</w:t>
      </w:r>
      <w:r w:rsidR="00273CD2">
        <w:t>’</w:t>
      </w:r>
      <w:r w:rsidRPr="00273CD2">
        <w:t xml:space="preserve">action conjoint visant à </w:t>
      </w:r>
      <w:r w:rsidR="00273CD2">
        <w:t>’</w:t>
      </w:r>
      <w:r w:rsidRPr="00273CD2">
        <w:t>améliorer la santé des femmes et des enfants.</w:t>
      </w:r>
    </w:p>
    <w:p w:rsidR="00E8243F" w:rsidRPr="00273CD2" w:rsidRDefault="00E8243F" w:rsidP="00E8243F">
      <w:pPr>
        <w:widowControl w:val="0"/>
        <w:numPr>
          <w:ilvl w:val="0"/>
          <w:numId w:val="75"/>
        </w:numPr>
        <w:overflowPunct w:val="0"/>
        <w:adjustRightInd w:val="0"/>
        <w:spacing w:before="60" w:after="120"/>
        <w:rPr>
          <w:kern w:val="28"/>
        </w:rPr>
      </w:pPr>
      <w:r w:rsidRPr="00273CD2">
        <w:t>Il insiste également sur le soutien de l</w:t>
      </w:r>
      <w:r w:rsidR="00273CD2">
        <w:t>’</w:t>
      </w:r>
      <w:r w:rsidRPr="00273CD2">
        <w:t>AFSI, le Comité de la sécurité alimentaire réformé, et pour la promotion du Partenariat mondial pour l</w:t>
      </w:r>
      <w:r w:rsidR="00273CD2">
        <w:t>’</w:t>
      </w:r>
      <w:r w:rsidRPr="00273CD2">
        <w:t>agriculture et la sécurité alimentaire et le Programme mondial d</w:t>
      </w:r>
      <w:r w:rsidR="00273CD2">
        <w:t>’</w:t>
      </w:r>
      <w:r w:rsidRPr="00273CD2">
        <w:t>agriculture et de sécurité alimentaire.</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r w:rsidRPr="00273CD2">
        <w:rPr>
          <w:b/>
        </w:rPr>
        <w:t>L</w:t>
      </w:r>
      <w:r w:rsidR="00273CD2">
        <w:rPr>
          <w:b/>
        </w:rPr>
        <w:t>’</w:t>
      </w:r>
      <w:r w:rsidRPr="00273CD2">
        <w:rPr>
          <w:b/>
        </w:rPr>
        <w:t>Initiative de Muskoka</w:t>
      </w:r>
      <w:r w:rsidRPr="00273CD2">
        <w:t xml:space="preserve"> </w:t>
      </w:r>
    </w:p>
    <w:p w:rsidR="0020494E" w:rsidRPr="00273CD2" w:rsidRDefault="00E8243F">
      <w:pPr>
        <w:numPr>
          <w:ilvl w:val="0"/>
          <w:numId w:val="75"/>
        </w:numPr>
        <w:overflowPunct w:val="0"/>
        <w:adjustRightInd w:val="0"/>
        <w:spacing w:before="60" w:after="120"/>
      </w:pPr>
      <w:r w:rsidRPr="00273CD2">
        <w:t>Visant à réaliser des progrès significatifs dans le renforcement du système de santé des pays en développement confrontés à un fardeau élevé de décès maternels et des enfants de moins de cinq ans ainsi qu</w:t>
      </w:r>
      <w:r w:rsidR="00273CD2">
        <w:t>’</w:t>
      </w:r>
      <w:r w:rsidRPr="00273CD2">
        <w:t>aux besoins non satisfaits de planification familiale, cette initiative intègre les composantes telles que : les soins prénatals ; l</w:t>
      </w:r>
      <w:r w:rsidR="00273CD2">
        <w:t>’</w:t>
      </w:r>
      <w:r w:rsidRPr="00273CD2">
        <w:t>accouchement assisté ; les soins post-partum ; les soins et services de santé sexuelle et génésique, y compris la planification familiale volontaire ; l</w:t>
      </w:r>
      <w:r w:rsidR="00273CD2">
        <w:t>’</w:t>
      </w:r>
      <w:r w:rsidRPr="00273CD2">
        <w:t>éducation à la santé ; le traitement et la prévention des maladies, notamment les maladies infectieuses ; la prévention de la transmission du VIH de la mère à l</w:t>
      </w:r>
      <w:r w:rsidR="00273CD2">
        <w:t>’</w:t>
      </w:r>
      <w:r w:rsidRPr="00273CD2">
        <w:t>enfant ; les vaccinations ; la nutrition de base et des actions pertinentes dans le domaine de l</w:t>
      </w:r>
      <w:r w:rsidR="00273CD2">
        <w:t>’</w:t>
      </w:r>
      <w:r w:rsidRPr="00273CD2">
        <w:t>eau potable et de l</w:t>
      </w:r>
      <w:r w:rsidR="00273CD2">
        <w:t>’</w:t>
      </w:r>
      <w:r w:rsidRPr="00273CD2">
        <w:t xml:space="preserve">assainissement. </w:t>
      </w:r>
    </w:p>
    <w:p w:rsidR="00E8243F" w:rsidRPr="00273CD2" w:rsidRDefault="00E8243F" w:rsidP="00E8243F">
      <w:pPr>
        <w:widowControl w:val="0"/>
        <w:numPr>
          <w:ilvl w:val="0"/>
          <w:numId w:val="75"/>
        </w:numPr>
        <w:overflowPunct w:val="0"/>
        <w:adjustRightInd w:val="0"/>
        <w:spacing w:before="60" w:after="120"/>
      </w:pPr>
      <w:r w:rsidRPr="00273CD2">
        <w:t>Lors du lancement, l</w:t>
      </w:r>
      <w:r w:rsidR="00273CD2">
        <w:t>’</w:t>
      </w:r>
      <w:r w:rsidRPr="00273CD2">
        <w:t>engagement a été pris de mobiliser 5 milliards de dollars US de fonds supplémentaires à débourser au cours des cinq prochaines années, prévoyant que, sur la période 2010 - 2015, l</w:t>
      </w:r>
      <w:r w:rsidR="00273CD2">
        <w:t>’</w:t>
      </w:r>
      <w:r w:rsidRPr="00273CD2">
        <w:t>Initiative de Muskoka devait mobiliser un montant nettement supérieur à 10 milliards de dollars US.</w:t>
      </w:r>
    </w:p>
    <w:p w:rsidR="00E8243F" w:rsidRPr="00273CD2" w:rsidRDefault="00E8243F" w:rsidP="00E8243F">
      <w:pPr>
        <w:widowControl w:val="0"/>
        <w:numPr>
          <w:ilvl w:val="0"/>
          <w:numId w:val="75"/>
        </w:numPr>
        <w:overflowPunct w:val="0"/>
        <w:adjustRightInd w:val="0"/>
        <w:spacing w:before="60" w:after="120"/>
      </w:pPr>
      <w:r w:rsidRPr="00273CD2">
        <w:t xml:space="preserve">Elle établit le leadership du Canada en santé maternelle, néonatale et infantile. </w:t>
      </w:r>
    </w:p>
    <w:p w:rsidR="0020494E" w:rsidRPr="00273CD2" w:rsidRDefault="00E8243F">
      <w:pPr>
        <w:pStyle w:val="SUNHead4"/>
      </w:pPr>
      <w:r w:rsidRPr="00273CD2">
        <w:t>État et évolution des extrants</w:t>
      </w:r>
    </w:p>
    <w:p w:rsidR="00E8243F" w:rsidRPr="00273CD2" w:rsidRDefault="00E8243F" w:rsidP="00E8243F">
      <w:pPr>
        <w:rPr>
          <w:b/>
        </w:rPr>
      </w:pPr>
      <w:r w:rsidRPr="00273CD2">
        <w:t>Certaines sources affirment que seulement 2,28 milliards de dollars US d</w:t>
      </w:r>
      <w:r w:rsidR="00273CD2">
        <w:t>’</w:t>
      </w:r>
      <w:r w:rsidRPr="00273CD2">
        <w:t xml:space="preserve">engagements de Muskoka étaient dépensés au mois de mars 2014.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G8 2010, </w:t>
      </w:r>
      <w:r w:rsidRPr="00273CD2">
        <w:rPr>
          <w:i/>
          <w:sz w:val="20"/>
        </w:rPr>
        <w:t>Déclaration Muskoka</w:t>
      </w:r>
      <w:r w:rsidRPr="00273CD2">
        <w:rPr>
          <w:sz w:val="20"/>
        </w:rPr>
        <w:t xml:space="preserve"> F6 D17</w:t>
      </w:r>
    </w:p>
    <w:p w:rsidR="00E8243F" w:rsidRPr="00273CD2" w:rsidRDefault="00E8243F" w:rsidP="00E8243F">
      <w:pPr>
        <w:rPr>
          <w:sz w:val="20"/>
          <w:szCs w:val="20"/>
        </w:rPr>
      </w:pPr>
      <w:r w:rsidRPr="00273CD2">
        <w:rPr>
          <w:sz w:val="20"/>
        </w:rPr>
        <w:t xml:space="preserve">IPPF 2014, </w:t>
      </w:r>
      <w:r w:rsidRPr="00273CD2">
        <w:rPr>
          <w:i/>
          <w:sz w:val="20"/>
        </w:rPr>
        <w:t>les bénéficiaires de l</w:t>
      </w:r>
      <w:r w:rsidR="00273CD2">
        <w:rPr>
          <w:i/>
          <w:sz w:val="20"/>
        </w:rPr>
        <w:t>’</w:t>
      </w:r>
      <w:r w:rsidRPr="00273CD2">
        <w:rPr>
          <w:i/>
          <w:sz w:val="20"/>
        </w:rPr>
        <w:t>Initiative de Muskoka Parlent d</w:t>
      </w:r>
      <w:r w:rsidR="00273CD2">
        <w:rPr>
          <w:i/>
          <w:sz w:val="20"/>
        </w:rPr>
        <w:t>’</w:t>
      </w:r>
      <w:r w:rsidRPr="00273CD2">
        <w:rPr>
          <w:i/>
          <w:sz w:val="20"/>
        </w:rPr>
        <w:t>un Sommet de haut niveau - L</w:t>
      </w:r>
      <w:r w:rsidR="00273CD2">
        <w:rPr>
          <w:i/>
          <w:sz w:val="20"/>
        </w:rPr>
        <w:t>’</w:t>
      </w:r>
      <w:r w:rsidRPr="00273CD2">
        <w:rPr>
          <w:i/>
          <w:sz w:val="20"/>
        </w:rPr>
        <w:t xml:space="preserve">investissement en planification familiale sauve des vies. </w:t>
      </w:r>
      <w:r w:rsidRPr="00273CD2">
        <w:rPr>
          <w:sz w:val="20"/>
        </w:rPr>
        <w:t xml:space="preserve">Fédération internationale pour le planning familial. </w:t>
      </w:r>
      <w:hyperlink r:id="rId26">
        <w:r w:rsidRPr="00273CD2">
          <w:rPr>
            <w:rStyle w:val="Hyperlink"/>
            <w:rFonts w:ascii="Georgia" w:hAnsi="Georgia"/>
          </w:rPr>
          <w:t>www.ippf.org/news/Muskoka-Initiative-Recipients-tell-High-Level-Summit-Family-Planning-Investment-Saves-Lives</w:t>
        </w:r>
      </w:hyperlink>
      <w:r w:rsidRPr="00273CD2">
        <w:rPr>
          <w:sz w:val="20"/>
        </w:rPr>
        <w:t xml:space="preserve"> </w:t>
      </w:r>
    </w:p>
    <w:p w:rsidR="00E8243F" w:rsidRPr="00273CD2" w:rsidRDefault="00E8243F" w:rsidP="00E8243F">
      <w:pPr>
        <w:keepNext/>
        <w:spacing w:before="240" w:after="120"/>
        <w:outlineLvl w:val="2"/>
        <w:rPr>
          <w:b/>
          <w:sz w:val="28"/>
        </w:rPr>
      </w:pPr>
      <w:r w:rsidRPr="00273CD2">
        <w:rPr>
          <w:b/>
          <w:sz w:val="28"/>
        </w:rPr>
        <w:t>Soixante-Quatrième Assemblée mondiale de la Santé, Genève, Suisse, mai 2012</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Résolution 65 / 5 :</w:t>
      </w:r>
    </w:p>
    <w:p w:rsidR="0020494E" w:rsidRPr="00273CD2" w:rsidRDefault="00F95AB0">
      <w:pPr>
        <w:pStyle w:val="ListParagraph"/>
        <w:numPr>
          <w:ilvl w:val="0"/>
          <w:numId w:val="78"/>
        </w:numPr>
      </w:pPr>
      <w:r w:rsidRPr="00273CD2">
        <w:t xml:space="preserve">Elle approuve le Plan de mise en œuvre global pour la nutrition maternelle, infantile et du jeune enfant, qui comprend six objectifs mondiaux pour 2025 (OMS, 2012) : </w:t>
      </w:r>
    </w:p>
    <w:p w:rsidR="00E8243F" w:rsidRPr="00273CD2" w:rsidRDefault="00E8243F" w:rsidP="00E8243F">
      <w:pPr>
        <w:widowControl w:val="0"/>
        <w:numPr>
          <w:ilvl w:val="1"/>
          <w:numId w:val="75"/>
        </w:numPr>
        <w:overflowPunct w:val="0"/>
        <w:adjustRightInd w:val="0"/>
        <w:spacing w:before="60" w:after="120"/>
        <w:rPr>
          <w:kern w:val="28"/>
        </w:rPr>
      </w:pPr>
      <w:r w:rsidRPr="00273CD2">
        <w:t>Réduction de 40 % du retard de croissance chez les enfants,</w:t>
      </w:r>
    </w:p>
    <w:p w:rsidR="00E8243F" w:rsidRPr="00273CD2" w:rsidRDefault="00E8243F" w:rsidP="00E8243F">
      <w:pPr>
        <w:widowControl w:val="0"/>
        <w:numPr>
          <w:ilvl w:val="1"/>
          <w:numId w:val="75"/>
        </w:numPr>
        <w:overflowPunct w:val="0"/>
        <w:adjustRightInd w:val="0"/>
        <w:spacing w:before="60" w:after="120"/>
        <w:rPr>
          <w:kern w:val="28"/>
        </w:rPr>
      </w:pPr>
      <w:r w:rsidRPr="00273CD2">
        <w:t>50 % de réduction de l</w:t>
      </w:r>
      <w:r w:rsidR="00273CD2">
        <w:t>’</w:t>
      </w:r>
      <w:r w:rsidRPr="00273CD2">
        <w:t>anémie chez les femmes en âge de procréer,</w:t>
      </w:r>
    </w:p>
    <w:p w:rsidR="00E8243F" w:rsidRPr="00273CD2" w:rsidRDefault="00E8243F" w:rsidP="00E8243F">
      <w:pPr>
        <w:widowControl w:val="0"/>
        <w:numPr>
          <w:ilvl w:val="1"/>
          <w:numId w:val="75"/>
        </w:numPr>
        <w:overflowPunct w:val="0"/>
        <w:adjustRightInd w:val="0"/>
        <w:spacing w:before="60" w:after="120"/>
        <w:rPr>
          <w:kern w:val="28"/>
        </w:rPr>
      </w:pPr>
      <w:r w:rsidRPr="00273CD2">
        <w:t>Diminution de 30 % du faible poids à la naissance,</w:t>
      </w:r>
    </w:p>
    <w:p w:rsidR="00E8243F" w:rsidRPr="00273CD2" w:rsidRDefault="00E8243F" w:rsidP="00E8243F">
      <w:pPr>
        <w:widowControl w:val="0"/>
        <w:numPr>
          <w:ilvl w:val="1"/>
          <w:numId w:val="75"/>
        </w:numPr>
        <w:overflowPunct w:val="0"/>
        <w:adjustRightInd w:val="0"/>
        <w:spacing w:before="60" w:after="120"/>
        <w:rPr>
          <w:kern w:val="28"/>
        </w:rPr>
      </w:pPr>
      <w:r w:rsidRPr="00273CD2">
        <w:t>0 % d</w:t>
      </w:r>
      <w:r w:rsidR="00273CD2">
        <w:t>’</w:t>
      </w:r>
      <w:r w:rsidRPr="00273CD2">
        <w:t>augmentation du surpoids chez les enfants,</w:t>
      </w:r>
    </w:p>
    <w:p w:rsidR="00E8243F" w:rsidRPr="00273CD2" w:rsidRDefault="00E8243F" w:rsidP="00E8243F">
      <w:pPr>
        <w:widowControl w:val="0"/>
        <w:numPr>
          <w:ilvl w:val="1"/>
          <w:numId w:val="75"/>
        </w:numPr>
        <w:overflowPunct w:val="0"/>
        <w:adjustRightInd w:val="0"/>
        <w:spacing w:before="60" w:after="120"/>
        <w:rPr>
          <w:kern w:val="28"/>
        </w:rPr>
      </w:pPr>
      <w:r w:rsidRPr="00273CD2">
        <w:t>Augmentation du taux d</w:t>
      </w:r>
      <w:r w:rsidR="00273CD2">
        <w:t>’</w:t>
      </w:r>
      <w:r w:rsidRPr="00273CD2">
        <w:t>allaitement maternel exclusif pendant les 6 premiers mois à au moins 50 %,</w:t>
      </w:r>
    </w:p>
    <w:p w:rsidR="00E8243F" w:rsidRPr="00273CD2" w:rsidRDefault="00E8243F" w:rsidP="00E8243F">
      <w:pPr>
        <w:widowControl w:val="0"/>
        <w:numPr>
          <w:ilvl w:val="1"/>
          <w:numId w:val="75"/>
        </w:numPr>
        <w:overflowPunct w:val="0"/>
        <w:adjustRightInd w:val="0"/>
        <w:spacing w:before="60" w:after="120"/>
        <w:rPr>
          <w:kern w:val="28"/>
        </w:rPr>
      </w:pPr>
      <w:r w:rsidRPr="00273CD2">
        <w:t>Réduction de l</w:t>
      </w:r>
      <w:r w:rsidR="00273CD2">
        <w:t>’</w:t>
      </w:r>
      <w:r w:rsidRPr="00273CD2">
        <w:t>émaciation chez les enfants à moins de 5 %.</w:t>
      </w:r>
    </w:p>
    <w:p w:rsidR="0020494E" w:rsidRPr="00273CD2" w:rsidRDefault="00F95AB0">
      <w:pPr>
        <w:pStyle w:val="ListParagraph"/>
        <w:numPr>
          <w:ilvl w:val="0"/>
          <w:numId w:val="78"/>
        </w:numPr>
        <w:rPr>
          <w:i/>
        </w:rPr>
      </w:pPr>
      <w:r w:rsidRPr="00273CD2">
        <w:t xml:space="preserve">La Résolution invite les États membres, à mettre en pratique, le cas échéant, le plan de mise en œuvre global pour la nutrition maternelle, infantile et du jeune enfant, y compris : </w:t>
      </w:r>
    </w:p>
    <w:p w:rsidR="00E8243F" w:rsidRPr="00273CD2" w:rsidRDefault="00E8243F" w:rsidP="00E8243F">
      <w:pPr>
        <w:widowControl w:val="0"/>
        <w:numPr>
          <w:ilvl w:val="1"/>
          <w:numId w:val="75"/>
        </w:numPr>
        <w:overflowPunct w:val="0"/>
        <w:adjustRightInd w:val="0"/>
        <w:spacing w:before="60" w:after="120"/>
        <w:rPr>
          <w:kern w:val="28"/>
        </w:rPr>
      </w:pPr>
      <w:r w:rsidRPr="00273CD2">
        <w:t>le développement ou le renforcement des politiques de nutrition, afin qu</w:t>
      </w:r>
      <w:r w:rsidR="00273CD2">
        <w:t>’</w:t>
      </w:r>
      <w:r w:rsidRPr="00273CD2">
        <w:t>elles abordent de manière exhaustive le double fardeau de la malnutrition et notamment les actions de nutrition dans la politique globale de santé et de développement des pays.</w:t>
      </w:r>
    </w:p>
    <w:p w:rsidR="00E8243F" w:rsidRPr="00273CD2" w:rsidRDefault="00E8243F" w:rsidP="00E8243F">
      <w:pPr>
        <w:widowControl w:val="0"/>
        <w:numPr>
          <w:ilvl w:val="1"/>
          <w:numId w:val="75"/>
        </w:numPr>
        <w:overflowPunct w:val="0"/>
        <w:adjustRightInd w:val="0"/>
        <w:spacing w:before="60" w:after="120"/>
        <w:rPr>
          <w:kern w:val="28"/>
        </w:rPr>
      </w:pPr>
      <w:r w:rsidRPr="00273CD2">
        <w:t>l</w:t>
      </w:r>
      <w:r w:rsidR="00273CD2">
        <w:t>’</w:t>
      </w:r>
      <w:r w:rsidRPr="00273CD2">
        <w:t>établissement de mécanismes efficaces de gouvernance intersectoriels afin d</w:t>
      </w:r>
      <w:r w:rsidR="00273CD2">
        <w:t>’</w:t>
      </w:r>
      <w:r w:rsidRPr="00273CD2">
        <w:t>étendre la mise en œuvre des actions de nutrition avec un accent particulier sur le cadre de stratégie mondiale d</w:t>
      </w:r>
      <w:r w:rsidR="00273CD2">
        <w:t>’</w:t>
      </w:r>
      <w:r w:rsidRPr="00273CD2">
        <w:t xml:space="preserve">alimentation du nourrisson et du jeune enfant. </w:t>
      </w:r>
    </w:p>
    <w:p w:rsidR="00E8243F" w:rsidRPr="00273CD2" w:rsidRDefault="00E8243F" w:rsidP="00E8243F">
      <w:pPr>
        <w:widowControl w:val="0"/>
        <w:numPr>
          <w:ilvl w:val="1"/>
          <w:numId w:val="75"/>
        </w:numPr>
        <w:overflowPunct w:val="0"/>
        <w:adjustRightInd w:val="0"/>
        <w:spacing w:before="60" w:after="120"/>
        <w:rPr>
          <w:kern w:val="28"/>
        </w:rPr>
      </w:pPr>
      <w:r w:rsidRPr="00273CD2">
        <w:t>l</w:t>
      </w:r>
      <w:r w:rsidR="00273CD2">
        <w:t>’</w:t>
      </w:r>
      <w:r w:rsidRPr="00273CD2">
        <w:t xml:space="preserve">élaboration ou le renforcement des mesures législatives, réglementaires et / ou autres mesures efficaces pour contrôler la commercialisation des substituts du lait maternel. </w:t>
      </w:r>
    </w:p>
    <w:p w:rsidR="00E8243F" w:rsidRPr="00273CD2" w:rsidRDefault="00E8243F" w:rsidP="00E8243F">
      <w:pPr>
        <w:widowControl w:val="0"/>
        <w:numPr>
          <w:ilvl w:val="1"/>
          <w:numId w:val="75"/>
        </w:numPr>
        <w:overflowPunct w:val="0"/>
        <w:adjustRightInd w:val="0"/>
        <w:spacing w:before="60" w:after="120"/>
        <w:rPr>
          <w:kern w:val="28"/>
        </w:rPr>
      </w:pPr>
      <w:r w:rsidRPr="00273CD2">
        <w:t>l</w:t>
      </w:r>
      <w:r w:rsidR="00273CD2">
        <w:t>’</w:t>
      </w:r>
      <w:r w:rsidRPr="00273CD2">
        <w:t>établissement d</w:t>
      </w:r>
      <w:r w:rsidR="00273CD2">
        <w:t>’</w:t>
      </w:r>
      <w:r w:rsidRPr="00273CD2">
        <w:t>un dialogue avec les parties prenantes nationales et internationales pertinentes et la formation des alliances et des partenariats pour étendre les actions de nutrition avec la mise en place de mécanismes appropriés de protection contre les conflits d</w:t>
      </w:r>
      <w:r w:rsidR="00273CD2">
        <w:t>’</w:t>
      </w:r>
      <w:r w:rsidRPr="00273CD2">
        <w:t xml:space="preserve">intérêts potentiels. </w:t>
      </w:r>
    </w:p>
    <w:p w:rsidR="00E8243F" w:rsidRPr="00273CD2" w:rsidRDefault="00E8243F" w:rsidP="00E8243F">
      <w:pPr>
        <w:widowControl w:val="0"/>
        <w:numPr>
          <w:ilvl w:val="1"/>
          <w:numId w:val="75"/>
        </w:numPr>
        <w:overflowPunct w:val="0"/>
        <w:adjustRightInd w:val="0"/>
        <w:spacing w:before="60" w:after="120"/>
        <w:rPr>
          <w:kern w:val="28"/>
        </w:rPr>
      </w:pPr>
      <w:r w:rsidRPr="00273CD2">
        <w:t>la mise en œuvre d</w:t>
      </w:r>
      <w:r w:rsidR="00273CD2">
        <w:t>’</w:t>
      </w:r>
      <w:r w:rsidRPr="00273CD2">
        <w:t>une approche globale de renforcement des capacités, y compris la mise à niveau du personnel.</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w:t>
      </w:r>
      <w:r w:rsidR="0065614B">
        <w:t>e</w:t>
      </w:r>
      <w:r w:rsidRPr="00273CD2">
        <w:t xml:space="preserve"> relevé</w:t>
      </w:r>
      <w:r w:rsidR="0065614B">
        <w:t>e</w:t>
      </w:r>
      <w:r w:rsidRPr="00273CD2">
        <w:t>.</w:t>
      </w:r>
    </w:p>
    <w:p w:rsidR="0020494E" w:rsidRPr="00273CD2" w:rsidRDefault="00E8243F">
      <w:pPr>
        <w:pStyle w:val="SUNHead4"/>
      </w:pPr>
      <w:r w:rsidRPr="00273CD2">
        <w:t>État et évolution des extrants</w:t>
      </w:r>
    </w:p>
    <w:p w:rsidR="00E8243F" w:rsidRPr="00273CD2" w:rsidRDefault="00E8243F" w:rsidP="00E8243F">
      <w:r w:rsidRPr="00273CD2">
        <w:t>Les objectifs mondiaux de la nutrition approuvés par l</w:t>
      </w:r>
      <w:r w:rsidR="00273CD2">
        <w:t>’</w:t>
      </w:r>
      <w:r w:rsidRPr="00273CD2">
        <w:t>Assemblée de la Santé dans la Résolution AMS 65.6 ont été largement adoptés par des initiatives mondiales, y compris par le Mouvement pour le renforcement de la nutrition (SUN), le pacte mondial sur la nutrition pour la croissance et la deuxième série de The Lancet sur la malnutrition maternelle et infantile. Les objectifs ont également été mentionnés dans le processus de préparation du Programme de développement de l</w:t>
      </w:r>
      <w:r w:rsidR="00273CD2">
        <w:t>’</w:t>
      </w:r>
      <w:r w:rsidRPr="00273CD2">
        <w:t>après - 2015.</w:t>
      </w:r>
    </w:p>
    <w:p w:rsidR="00E8243F" w:rsidRPr="00273CD2" w:rsidRDefault="00E8243F" w:rsidP="00E8243F">
      <w:r w:rsidRPr="00273CD2">
        <w:t>Toutefois, le premier rapport de progrès souligne la lenteur des progrès en ce qui concerne certains objectifs tels que l</w:t>
      </w:r>
      <w:r w:rsidR="00273CD2">
        <w:t>’</w:t>
      </w:r>
      <w:r w:rsidRPr="00273CD2">
        <w:t>allaitement maternel exclusif et le retard de croissance et la stagnation sur la cible de réduction de l</w:t>
      </w:r>
      <w:r w:rsidR="00273CD2">
        <w:t>’</w:t>
      </w:r>
      <w:r w:rsidRPr="00273CD2">
        <w:t xml:space="preserve">émaciation.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AMS 2012, </w:t>
      </w:r>
      <w:r w:rsidRPr="00273CD2">
        <w:rPr>
          <w:i/>
          <w:sz w:val="20"/>
        </w:rPr>
        <w:t>plan de mise en œuvre global pour la nutrition maternelle, infantile et du jeune enfant F6.2 D6</w:t>
      </w:r>
    </w:p>
    <w:p w:rsidR="00E8243F" w:rsidRPr="00273CD2" w:rsidRDefault="00E8243F" w:rsidP="00E8243F">
      <w:pPr>
        <w:rPr>
          <w:i/>
          <w:sz w:val="20"/>
          <w:szCs w:val="20"/>
        </w:rPr>
      </w:pPr>
      <w:r w:rsidRPr="00273CD2">
        <w:rPr>
          <w:sz w:val="20"/>
        </w:rPr>
        <w:t xml:space="preserve">AMS 2012, </w:t>
      </w:r>
      <w:r w:rsidRPr="00273CD2">
        <w:rPr>
          <w:i/>
          <w:sz w:val="20"/>
        </w:rPr>
        <w:t>Résolution 65/5</w:t>
      </w:r>
    </w:p>
    <w:p w:rsidR="00E8243F" w:rsidRPr="00273CD2" w:rsidRDefault="00E8243F" w:rsidP="00E8243F">
      <w:pPr>
        <w:rPr>
          <w:sz w:val="20"/>
          <w:szCs w:val="20"/>
        </w:rPr>
      </w:pPr>
      <w:r w:rsidRPr="00273CD2">
        <w:rPr>
          <w:sz w:val="20"/>
        </w:rPr>
        <w:t xml:space="preserve">OMS 2013, </w:t>
      </w:r>
      <w:r w:rsidRPr="00273CD2">
        <w:rPr>
          <w:i/>
          <w:sz w:val="20"/>
        </w:rPr>
        <w:t>Rapport de nutrition maternelle, du nourrisson et du jeune enfant par le Secrétariat</w:t>
      </w:r>
      <w:r w:rsidRPr="00273CD2">
        <w:rPr>
          <w:sz w:val="20"/>
        </w:rPr>
        <w:t xml:space="preserve"> F6.2 D7</w:t>
      </w:r>
    </w:p>
    <w:p w:rsidR="0020494E" w:rsidRPr="00273CD2" w:rsidRDefault="00F95AB0">
      <w:pPr>
        <w:widowControl w:val="0"/>
        <w:tabs>
          <w:tab w:val="left" w:pos="284"/>
        </w:tabs>
        <w:overflowPunct w:val="0"/>
        <w:adjustRightInd w:val="0"/>
        <w:spacing w:before="96" w:after="96" w:line="264" w:lineRule="auto"/>
        <w:ind w:left="34"/>
        <w:rPr>
          <w:sz w:val="20"/>
        </w:rPr>
      </w:pPr>
      <w:r w:rsidRPr="00273CD2">
        <w:rPr>
          <w:sz w:val="20"/>
        </w:rPr>
        <w:t xml:space="preserve">The Lancet 2013, </w:t>
      </w:r>
      <w:r w:rsidRPr="00273CD2">
        <w:rPr>
          <w:i/>
          <w:sz w:val="20"/>
        </w:rPr>
        <w:t>Nutrition maternelle et infantile</w:t>
      </w:r>
      <w:r w:rsidRPr="00273CD2">
        <w:rPr>
          <w:sz w:val="20"/>
        </w:rPr>
        <w:t>.</w:t>
      </w:r>
      <w:r w:rsidRPr="00273CD2">
        <w:rPr>
          <w:i/>
          <w:sz w:val="20"/>
        </w:rPr>
        <w:t xml:space="preserve"> </w:t>
      </w:r>
      <w:r w:rsidRPr="00273CD2">
        <w:rPr>
          <w:sz w:val="20"/>
        </w:rPr>
        <w:t xml:space="preserve">Résumé de la série du </w:t>
      </w:r>
      <w:r w:rsidRPr="00273CD2">
        <w:rPr>
          <w:i/>
          <w:sz w:val="20"/>
        </w:rPr>
        <w:t>The Lancet</w:t>
      </w:r>
      <w:r w:rsidRPr="00273CD2">
        <w:rPr>
          <w:sz w:val="20"/>
        </w:rPr>
        <w:t xml:space="preserve"> sur la nutrition maternelle et infantile. The Lancet 2013.</w:t>
      </w:r>
      <w:r w:rsidR="00161F7A">
        <w:rPr>
          <w:sz w:val="20"/>
        </w:rPr>
        <w:t xml:space="preserve"> </w:t>
      </w:r>
      <w:r w:rsidRPr="00273CD2">
        <w:rPr>
          <w:sz w:val="20"/>
        </w:rPr>
        <w:t>5,2-2</w:t>
      </w:r>
    </w:p>
    <w:p w:rsidR="00E8243F" w:rsidRPr="00273CD2" w:rsidRDefault="00E8243F" w:rsidP="00E8243F">
      <w:pPr>
        <w:keepNext/>
        <w:spacing w:before="240" w:after="120"/>
        <w:outlineLvl w:val="2"/>
        <w:rPr>
          <w:b/>
          <w:sz w:val="28"/>
        </w:rPr>
      </w:pPr>
      <w:r w:rsidRPr="00273CD2">
        <w:rPr>
          <w:b/>
          <w:sz w:val="28"/>
        </w:rPr>
        <w:t>Sommet du G8, à Camp David, USA, mai 2012</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de Camp David :</w:t>
      </w:r>
    </w:p>
    <w:p w:rsidR="00E8243F" w:rsidRPr="00273CD2" w:rsidRDefault="00E8243F" w:rsidP="00E8243F">
      <w:pPr>
        <w:widowControl w:val="0"/>
        <w:numPr>
          <w:ilvl w:val="0"/>
          <w:numId w:val="75"/>
        </w:numPr>
        <w:overflowPunct w:val="0"/>
        <w:adjustRightInd w:val="0"/>
        <w:spacing w:before="60" w:after="120"/>
        <w:rPr>
          <w:kern w:val="28"/>
        </w:rPr>
      </w:pPr>
      <w:r w:rsidRPr="00273CD2">
        <w:t>Elle met l</w:t>
      </w:r>
      <w:r w:rsidR="00273CD2">
        <w:t>’</w:t>
      </w:r>
      <w:r w:rsidRPr="00273CD2">
        <w:t>accent sur la croissance économique et l</w:t>
      </w:r>
      <w:r w:rsidR="00273CD2">
        <w:t>’</w:t>
      </w:r>
      <w:r w:rsidRPr="00273CD2">
        <w:t xml:space="preserve">emploi dans un contexte de lente reprise après la récession, en insistant sur la consolidation fiscale, la productivité, le commerce international et les droits de propriété intellectuelle. </w:t>
      </w:r>
    </w:p>
    <w:p w:rsidR="00E8243F" w:rsidRPr="00273CD2" w:rsidRDefault="00E8243F" w:rsidP="00E8243F">
      <w:pPr>
        <w:widowControl w:val="0"/>
        <w:numPr>
          <w:ilvl w:val="0"/>
          <w:numId w:val="75"/>
        </w:numPr>
        <w:overflowPunct w:val="0"/>
        <w:adjustRightInd w:val="0"/>
        <w:spacing w:before="60" w:after="120"/>
        <w:rPr>
          <w:kern w:val="28"/>
        </w:rPr>
      </w:pPr>
      <w:r w:rsidRPr="00273CD2">
        <w:t>Elle aborde les changements climatiques, avec des engagements pour l</w:t>
      </w:r>
      <w:r w:rsidR="00273CD2">
        <w:t>’</w:t>
      </w:r>
      <w:r w:rsidRPr="00273CD2">
        <w:t xml:space="preserve">efficacité des énergies et les énergies renouvelables. </w:t>
      </w:r>
    </w:p>
    <w:p w:rsidR="00E8243F" w:rsidRPr="00273CD2" w:rsidRDefault="00E8243F" w:rsidP="00E8243F">
      <w:pPr>
        <w:widowControl w:val="0"/>
        <w:numPr>
          <w:ilvl w:val="0"/>
          <w:numId w:val="75"/>
        </w:numPr>
        <w:overflowPunct w:val="0"/>
        <w:adjustRightInd w:val="0"/>
        <w:spacing w:before="60" w:after="120"/>
        <w:rPr>
          <w:kern w:val="28"/>
        </w:rPr>
      </w:pPr>
      <w:r w:rsidRPr="00273CD2">
        <w:t>Elle énonce également l</w:t>
      </w:r>
      <w:r w:rsidR="00273CD2">
        <w:t>’</w:t>
      </w:r>
      <w:r w:rsidRPr="00273CD2">
        <w:t xml:space="preserve">engagement de la </w:t>
      </w:r>
      <w:r w:rsidRPr="00273CD2">
        <w:rPr>
          <w:b/>
        </w:rPr>
        <w:t>Nouvelle Alliance pour la sécurité alimentaire et la nutrition</w:t>
      </w:r>
      <w:r w:rsidRPr="00273CD2">
        <w:t xml:space="preserve"> d</w:t>
      </w:r>
      <w:r w:rsidR="00273CD2">
        <w:t>’</w:t>
      </w:r>
      <w:r w:rsidRPr="00273CD2">
        <w:t>accélérer le flux de capitaux privés pour l</w:t>
      </w:r>
      <w:r w:rsidR="00273CD2">
        <w:t>’</w:t>
      </w:r>
      <w:r w:rsidRPr="00273CD2">
        <w:t>agriculture africaine, de mettre à niveau les nouvelles technologies et autres innovations qui peuvent augmenter la productivité agricole durable, et de réduire le risque supporté par les économies et les communautés vulnérables.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 xml:space="preserve">Le </w:t>
      </w:r>
      <w:r w:rsidRPr="00273CD2">
        <w:rPr>
          <w:b/>
        </w:rPr>
        <w:t>Conseil de direction</w:t>
      </w:r>
      <w:r w:rsidRPr="00273CD2">
        <w:t xml:space="preserve"> de la Nouvelle Alliance pour la sécurité alimentaire et la nutrition a été créé en 2012 avec l</w:t>
      </w:r>
      <w:r w:rsidR="00273CD2">
        <w:t>’</w:t>
      </w:r>
      <w:r w:rsidRPr="00273CD2">
        <w:t>engagement d</w:t>
      </w:r>
      <w:r w:rsidR="00273CD2">
        <w:t>’</w:t>
      </w:r>
      <w:r w:rsidRPr="00273CD2">
        <w:t>un groupe informel de dirigeants à concrétiser les engagements d</w:t>
      </w:r>
      <w:r w:rsidR="00273CD2">
        <w:t>’</w:t>
      </w:r>
      <w:r w:rsidRPr="00273CD2">
        <w:t xml:space="preserve">investissements promis par le secteur privé, les gouvernements et les partenaires de développement dans la Nouvelle Alliance. </w:t>
      </w:r>
    </w:p>
    <w:p w:rsidR="00E8243F" w:rsidRPr="00273CD2" w:rsidRDefault="00E8243F" w:rsidP="00E8243F">
      <w:pPr>
        <w:widowControl w:val="0"/>
        <w:numPr>
          <w:ilvl w:val="0"/>
          <w:numId w:val="75"/>
        </w:numPr>
        <w:overflowPunct w:val="0"/>
        <w:adjustRightInd w:val="0"/>
        <w:spacing w:before="60" w:after="120"/>
      </w:pPr>
      <w:r w:rsidRPr="00273CD2">
        <w:t>Il se compose de représentants de haut niveau des gouvernements africains, des partenaires de développement, du secteur privé africain et multinational, de la société civile et des organisations paysannes qui suivent, appuient et réalisent des progrès.</w:t>
      </w:r>
    </w:p>
    <w:p w:rsidR="00E8243F" w:rsidRPr="00273CD2" w:rsidRDefault="00E8243F" w:rsidP="00E8243F">
      <w:pPr>
        <w:widowControl w:val="0"/>
        <w:numPr>
          <w:ilvl w:val="0"/>
          <w:numId w:val="75"/>
        </w:numPr>
        <w:overflowPunct w:val="0"/>
        <w:adjustRightInd w:val="0"/>
        <w:spacing w:before="60" w:after="120"/>
      </w:pPr>
      <w:r w:rsidRPr="00273CD2">
        <w:t>Trois co-organisateurs pilotent le Conseil de direction en 2014, à savoir la Commission de l</w:t>
      </w:r>
      <w:r w:rsidR="00273CD2">
        <w:t>’</w:t>
      </w:r>
      <w:r w:rsidRPr="00273CD2">
        <w:t>Union africaine, le Forum économique mondial et le Gouvernement des États-Unis.</w:t>
      </w:r>
    </w:p>
    <w:p w:rsidR="00E8243F" w:rsidRPr="00273CD2" w:rsidRDefault="00E8243F" w:rsidP="00E8243F">
      <w:pPr>
        <w:pStyle w:val="SUNhead5"/>
      </w:pPr>
      <w:r w:rsidRPr="00273CD2">
        <w:t>Procédures établies</w:t>
      </w:r>
    </w:p>
    <w:p w:rsidR="00E8243F" w:rsidRPr="00273CD2" w:rsidRDefault="00E8243F" w:rsidP="00E8243F">
      <w:r w:rsidRPr="00273CD2">
        <w:rPr>
          <w:b/>
        </w:rPr>
        <w:t xml:space="preserve">Nouvelle alliance pour la sécurité alimentaire et la nutrition </w:t>
      </w:r>
    </w:p>
    <w:p w:rsidR="00E8243F" w:rsidRPr="00273CD2" w:rsidRDefault="00E8243F" w:rsidP="00E8243F">
      <w:pPr>
        <w:widowControl w:val="0"/>
        <w:numPr>
          <w:ilvl w:val="0"/>
          <w:numId w:val="75"/>
        </w:numPr>
        <w:overflowPunct w:val="0"/>
        <w:adjustRightInd w:val="0"/>
        <w:spacing w:before="60" w:after="120"/>
        <w:rPr>
          <w:iCs/>
          <w:kern w:val="28"/>
        </w:rPr>
      </w:pPr>
      <w:r w:rsidRPr="00273CD2">
        <w:t>Le G8 et les dirigeants africains se sont engagés à une nouvelle alliance pour la sécurité alimentaire et la nutrition, dans le but d</w:t>
      </w:r>
      <w:r w:rsidR="00273CD2">
        <w:t>’</w:t>
      </w:r>
      <w:r w:rsidRPr="00273CD2">
        <w:t>accroître les investissements privés nationaux et étrangers dans l</w:t>
      </w:r>
      <w:r w:rsidR="00273CD2">
        <w:t>’</w:t>
      </w:r>
      <w:r w:rsidRPr="00273CD2">
        <w:t>agriculture africaine, entreprennent des innovations qui peuvent permettre la mise à l</w:t>
      </w:r>
      <w:r w:rsidR="00273CD2">
        <w:t>’</w:t>
      </w:r>
      <w:r w:rsidRPr="00273CD2">
        <w:t>échelle et l</w:t>
      </w:r>
      <w:r w:rsidR="00273CD2">
        <w:t>’</w:t>
      </w:r>
      <w:r w:rsidRPr="00273CD2">
        <w:t>amélioration de la productivité agricole, et la réduction du risque supporté par les économies et les communautés vulnérables.</w:t>
      </w:r>
    </w:p>
    <w:p w:rsidR="0020494E" w:rsidRPr="00273CD2" w:rsidRDefault="00E8243F">
      <w:pPr>
        <w:keepNext/>
        <w:widowControl w:val="0"/>
        <w:numPr>
          <w:ilvl w:val="0"/>
          <w:numId w:val="75"/>
        </w:numPr>
        <w:overflowPunct w:val="0"/>
        <w:adjustRightInd w:val="0"/>
        <w:spacing w:before="60" w:after="120"/>
        <w:rPr>
          <w:iCs/>
          <w:kern w:val="28"/>
        </w:rPr>
      </w:pPr>
      <w:r w:rsidRPr="00273CD2">
        <w:t xml:space="preserve"> L</w:t>
      </w:r>
      <w:r w:rsidR="00273CD2">
        <w:t>’</w:t>
      </w:r>
      <w:r w:rsidRPr="00273CD2">
        <w:t>Alliance a entrepris de :</w:t>
      </w:r>
    </w:p>
    <w:p w:rsidR="00E8243F" w:rsidRPr="00273CD2" w:rsidRDefault="00E8243F" w:rsidP="00E8243F">
      <w:pPr>
        <w:widowControl w:val="0"/>
        <w:numPr>
          <w:ilvl w:val="1"/>
          <w:numId w:val="75"/>
        </w:numPr>
        <w:overflowPunct w:val="0"/>
        <w:adjustRightInd w:val="0"/>
        <w:spacing w:before="60" w:after="120"/>
        <w:rPr>
          <w:kern w:val="28"/>
        </w:rPr>
      </w:pPr>
      <w:r w:rsidRPr="00273CD2">
        <w:t>Réaffirmer l</w:t>
      </w:r>
      <w:r w:rsidR="00273CD2">
        <w:t>’</w:t>
      </w:r>
      <w:r w:rsidRPr="00273CD2">
        <w:t>engagement des donateurs pour la réduction de la pauvreté et de la faim,</w:t>
      </w:r>
    </w:p>
    <w:p w:rsidR="00E8243F" w:rsidRPr="00273CD2" w:rsidRDefault="00E8243F" w:rsidP="00E8243F">
      <w:pPr>
        <w:widowControl w:val="0"/>
        <w:numPr>
          <w:ilvl w:val="1"/>
          <w:numId w:val="75"/>
        </w:numPr>
        <w:overflowPunct w:val="0"/>
        <w:adjustRightInd w:val="0"/>
        <w:spacing w:before="60" w:after="120"/>
        <w:rPr>
          <w:kern w:val="28"/>
        </w:rPr>
      </w:pPr>
      <w:r w:rsidRPr="00273CD2">
        <w:t>Accélérer la mise en œuvre des principales composantes du programme de développement de l</w:t>
      </w:r>
      <w:r w:rsidR="00273CD2">
        <w:t>’</w:t>
      </w:r>
      <w:r w:rsidRPr="00273CD2">
        <w:t>agriculture africaine (PDDAA),</w:t>
      </w:r>
    </w:p>
    <w:p w:rsidR="00E8243F" w:rsidRPr="00273CD2" w:rsidRDefault="00E8243F" w:rsidP="00E8243F">
      <w:pPr>
        <w:widowControl w:val="0"/>
        <w:numPr>
          <w:ilvl w:val="1"/>
          <w:numId w:val="75"/>
        </w:numPr>
        <w:overflowPunct w:val="0"/>
        <w:adjustRightInd w:val="0"/>
        <w:spacing w:before="60" w:after="120"/>
        <w:rPr>
          <w:kern w:val="28"/>
        </w:rPr>
      </w:pPr>
      <w:r w:rsidRPr="00273CD2">
        <w:t>Exploiter le potentiel d</w:t>
      </w:r>
      <w:r w:rsidR="00273CD2">
        <w:t>’</w:t>
      </w:r>
      <w:r w:rsidRPr="00273CD2">
        <w:t>un investissement privé redevable pour soutenir les objectifs de développement,</w:t>
      </w:r>
    </w:p>
    <w:p w:rsidR="00E8243F" w:rsidRPr="00273CD2" w:rsidRDefault="00E8243F" w:rsidP="00E8243F">
      <w:pPr>
        <w:widowControl w:val="0"/>
        <w:numPr>
          <w:ilvl w:val="1"/>
          <w:numId w:val="75"/>
        </w:numPr>
        <w:overflowPunct w:val="0"/>
        <w:adjustRightInd w:val="0"/>
        <w:spacing w:before="60" w:after="120"/>
        <w:rPr>
          <w:kern w:val="28"/>
        </w:rPr>
      </w:pPr>
      <w:r w:rsidRPr="00273CD2">
        <w:t>Aider à sortir 50 millions de personnes de la pauvreté en Afrique d</w:t>
      </w:r>
      <w:r w:rsidR="00273CD2">
        <w:t>’</w:t>
      </w:r>
      <w:r w:rsidRPr="00273CD2">
        <w:t>ici 2022,</w:t>
      </w:r>
    </w:p>
    <w:p w:rsidR="00E8243F" w:rsidRPr="00273CD2" w:rsidRDefault="00E8243F" w:rsidP="00E8243F">
      <w:pPr>
        <w:widowControl w:val="0"/>
        <w:numPr>
          <w:ilvl w:val="1"/>
          <w:numId w:val="75"/>
        </w:numPr>
        <w:overflowPunct w:val="0"/>
        <w:adjustRightInd w:val="0"/>
        <w:spacing w:before="60" w:after="120"/>
        <w:rPr>
          <w:kern w:val="28"/>
        </w:rPr>
      </w:pPr>
      <w:r w:rsidRPr="00273CD2">
        <w:t>Réaliser une croissance soutenue inclusive et tirée par l</w:t>
      </w:r>
      <w:r w:rsidR="00273CD2">
        <w:t>’</w:t>
      </w:r>
      <w:r w:rsidRPr="00273CD2">
        <w:t>agriculture en Afrique.</w:t>
      </w:r>
    </w:p>
    <w:p w:rsidR="00E8243F" w:rsidRPr="00273CD2" w:rsidRDefault="00E8243F" w:rsidP="00E8243F">
      <w:pPr>
        <w:widowControl w:val="0"/>
        <w:numPr>
          <w:ilvl w:val="0"/>
          <w:numId w:val="75"/>
        </w:numPr>
        <w:overflowPunct w:val="0"/>
        <w:adjustRightInd w:val="0"/>
        <w:spacing w:before="60" w:after="120"/>
        <w:rPr>
          <w:iCs/>
          <w:kern w:val="28"/>
        </w:rPr>
      </w:pPr>
      <w:r w:rsidRPr="00273CD2">
        <w:t>La Nouvelle Alliance est un partenariat dans lequel les parties prenantes s</w:t>
      </w:r>
      <w:r w:rsidR="00273CD2">
        <w:t>’</w:t>
      </w:r>
      <w:r w:rsidRPr="00273CD2">
        <w:t>engagent pour des réformes et des investissements en matière de politique spécifiques, décrites dans les cadres de coopération, qui accélèrent la mise en œuvre de stratégies de sécurité alimentaire des pays africains.</w:t>
      </w:r>
    </w:p>
    <w:p w:rsidR="00E8243F" w:rsidRPr="00273CD2" w:rsidRDefault="00E8243F" w:rsidP="00E8243F">
      <w:pPr>
        <w:widowControl w:val="0"/>
        <w:numPr>
          <w:ilvl w:val="0"/>
          <w:numId w:val="75"/>
        </w:numPr>
        <w:overflowPunct w:val="0"/>
        <w:adjustRightInd w:val="0"/>
        <w:spacing w:before="60" w:after="120"/>
        <w:rPr>
          <w:iCs/>
          <w:kern w:val="28"/>
        </w:rPr>
      </w:pPr>
      <w:r w:rsidRPr="00273CD2">
        <w:t>L</w:t>
      </w:r>
      <w:r w:rsidR="00273CD2">
        <w:t>’</w:t>
      </w:r>
      <w:r w:rsidRPr="00273CD2">
        <w:t>Alliance repose sur les promesses de l</w:t>
      </w:r>
      <w:r w:rsidR="00273CD2">
        <w:t>’</w:t>
      </w:r>
      <w:r w:rsidRPr="00273CD2">
        <w:t>initiative de sécurité alimentaire de L</w:t>
      </w:r>
      <w:r w:rsidR="00273CD2">
        <w:t>’</w:t>
      </w:r>
      <w:r w:rsidRPr="00273CD2">
        <w:t>Aquila (voir ci-dessus) et vise à catalyser la mise en œuvre des objectifs généraux du PDDAA pour éliminer la faim et réduire de moitié la pauvreté en Afrique d</w:t>
      </w:r>
      <w:r w:rsidR="00273CD2">
        <w:t>’</w:t>
      </w:r>
      <w:r w:rsidRPr="00273CD2">
        <w:t>ici 2025. </w:t>
      </w:r>
    </w:p>
    <w:p w:rsidR="0020494E" w:rsidRPr="00273CD2" w:rsidRDefault="00E8243F">
      <w:pPr>
        <w:pStyle w:val="SUNHead4"/>
      </w:pPr>
      <w:r w:rsidRPr="00273CD2">
        <w:t>État et évolution des extrants</w:t>
      </w:r>
    </w:p>
    <w:p w:rsidR="00E8243F" w:rsidRPr="00273CD2" w:rsidRDefault="00E8243F" w:rsidP="00E8243F">
      <w:pPr>
        <w:widowControl w:val="0"/>
        <w:numPr>
          <w:ilvl w:val="0"/>
          <w:numId w:val="75"/>
        </w:numPr>
        <w:overflowPunct w:val="0"/>
        <w:adjustRightInd w:val="0"/>
        <w:spacing w:before="60" w:after="120"/>
        <w:rPr>
          <w:iCs/>
          <w:kern w:val="28"/>
        </w:rPr>
      </w:pPr>
      <w:r w:rsidRPr="00273CD2">
        <w:t>Le partenariat dans la Nouvelle Alliance s</w:t>
      </w:r>
      <w:r w:rsidR="00273CD2">
        <w:t>’</w:t>
      </w:r>
      <w:r w:rsidRPr="00273CD2">
        <w:t xml:space="preserve">est élargi de trois à dix pays africains. </w:t>
      </w:r>
    </w:p>
    <w:p w:rsidR="00E8243F" w:rsidRPr="00273CD2" w:rsidRDefault="00E8243F" w:rsidP="00E8243F">
      <w:pPr>
        <w:widowControl w:val="0"/>
        <w:numPr>
          <w:ilvl w:val="0"/>
          <w:numId w:val="75"/>
        </w:numPr>
        <w:overflowPunct w:val="0"/>
        <w:adjustRightInd w:val="0"/>
        <w:spacing w:before="60" w:after="120"/>
        <w:rPr>
          <w:iCs/>
          <w:kern w:val="28"/>
        </w:rPr>
      </w:pPr>
      <w:r w:rsidRPr="00273CD2">
        <w:t>Près de 180 entreprises africaines et internationales ont signé des lettres d</w:t>
      </w:r>
      <w:r w:rsidR="00273CD2">
        <w:t>’</w:t>
      </w:r>
      <w:r w:rsidRPr="00273CD2">
        <w:t>intention d</w:t>
      </w:r>
      <w:r w:rsidR="00273CD2">
        <w:t>’</w:t>
      </w:r>
      <w:r w:rsidRPr="00273CD2">
        <w:t>investir 7,8 milliards de dollars US dans l</w:t>
      </w:r>
      <w:r w:rsidR="00273CD2">
        <w:t>’</w:t>
      </w:r>
      <w:r w:rsidRPr="00273CD2">
        <w:t>agriculture africaine. De ce montant, 1,1 milliards de dollars ont été investis en 2013.</w:t>
      </w:r>
    </w:p>
    <w:p w:rsidR="00E8243F" w:rsidRPr="00273CD2" w:rsidRDefault="00E8243F" w:rsidP="00E8243F">
      <w:pPr>
        <w:widowControl w:val="0"/>
        <w:numPr>
          <w:ilvl w:val="0"/>
          <w:numId w:val="75"/>
        </w:numPr>
        <w:overflowPunct w:val="0"/>
        <w:adjustRightInd w:val="0"/>
        <w:spacing w:before="60" w:after="120"/>
        <w:rPr>
          <w:iCs/>
          <w:kern w:val="28"/>
        </w:rPr>
      </w:pPr>
      <w:r w:rsidRPr="00273CD2">
        <w:t>Les investissements privés ont atteint 3 millions de petits exploitants et créé plus de 36 600 emplois.</w:t>
      </w:r>
    </w:p>
    <w:p w:rsidR="00E8243F" w:rsidRPr="00273CD2" w:rsidRDefault="00E8243F" w:rsidP="00E8243F">
      <w:pPr>
        <w:widowControl w:val="0"/>
        <w:numPr>
          <w:ilvl w:val="0"/>
          <w:numId w:val="75"/>
        </w:numPr>
        <w:overflowPunct w:val="0"/>
        <w:adjustRightInd w:val="0"/>
        <w:spacing w:before="60" w:after="120"/>
        <w:rPr>
          <w:iCs/>
          <w:kern w:val="28"/>
        </w:rPr>
      </w:pPr>
      <w:r w:rsidRPr="00273CD2">
        <w:t>Les gouvernements africains ont marqué des progrès dans, ou mené à terme 96 % des engagements politiques dont l</w:t>
      </w:r>
      <w:r w:rsidR="00273CD2">
        <w:t>’</w:t>
      </w:r>
      <w:r w:rsidRPr="00273CD2">
        <w:t>achèvement est prévu pour la mi-2014.</w:t>
      </w:r>
    </w:p>
    <w:p w:rsidR="00E8243F" w:rsidRPr="00273CD2" w:rsidRDefault="00E8243F" w:rsidP="00E8243F">
      <w:pPr>
        <w:widowControl w:val="0"/>
        <w:numPr>
          <w:ilvl w:val="0"/>
          <w:numId w:val="75"/>
        </w:numPr>
        <w:overflowPunct w:val="0"/>
        <w:adjustRightInd w:val="0"/>
        <w:spacing w:before="60" w:after="120"/>
        <w:rPr>
          <w:iCs/>
          <w:kern w:val="28"/>
        </w:rPr>
      </w:pPr>
      <w:r w:rsidRPr="00273CD2">
        <w:t>Les partenaires de développement ont déboursé 2,1 milliards de dollars US, ou 72 % du financement prévu à ce jour.</w:t>
      </w:r>
    </w:p>
    <w:p w:rsidR="00E8243F" w:rsidRPr="00273CD2" w:rsidRDefault="00E8243F" w:rsidP="00E8243F">
      <w:pPr>
        <w:widowControl w:val="0"/>
        <w:numPr>
          <w:ilvl w:val="0"/>
          <w:numId w:val="75"/>
        </w:numPr>
        <w:overflowPunct w:val="0"/>
        <w:adjustRightInd w:val="0"/>
        <w:spacing w:before="60" w:after="120"/>
        <w:rPr>
          <w:iCs/>
          <w:kern w:val="28"/>
        </w:rPr>
      </w:pPr>
      <w:r w:rsidRPr="00273CD2">
        <w:t>Toutefois, ce partenariat a fait l</w:t>
      </w:r>
      <w:r w:rsidR="00273CD2">
        <w:t>’</w:t>
      </w:r>
      <w:r w:rsidRPr="00273CD2">
        <w:t>objet de vives critiques comme une « nouvelle forme de colonialisation après que les gouvernements africains aient convenu de modifier les lois sur les semences, les terres et la fiscalité pour favoriser les investisseurs privés au détriment des petits agriculteurs »</w:t>
      </w:r>
      <w:r w:rsidRPr="00273CD2">
        <w:rPr>
          <w:rStyle w:val="FootnoteReference"/>
          <w:kern w:val="28"/>
        </w:rPr>
        <w:footnoteReference w:id="21"/>
      </w:r>
      <w:r w:rsidR="00161F7A">
        <w:t xml:space="preserve">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G8 2012, </w:t>
      </w:r>
      <w:r w:rsidRPr="00273CD2">
        <w:rPr>
          <w:i/>
          <w:sz w:val="20"/>
        </w:rPr>
        <w:t>Déclaration de Camp David</w:t>
      </w:r>
      <w:r w:rsidRPr="00273CD2">
        <w:rPr>
          <w:sz w:val="20"/>
        </w:rPr>
        <w:t>.</w:t>
      </w:r>
      <w:r w:rsidRPr="00273CD2">
        <w:rPr>
          <w:i/>
          <w:sz w:val="20"/>
        </w:rPr>
        <w:t xml:space="preserve"> </w:t>
      </w:r>
      <w:r w:rsidRPr="00273CD2">
        <w:rPr>
          <w:sz w:val="20"/>
        </w:rPr>
        <w:t xml:space="preserve">Disponible au : </w:t>
      </w:r>
      <w:hyperlink r:id="rId27">
        <w:r w:rsidRPr="00273CD2">
          <w:rPr>
            <w:rStyle w:val="Hyperlink"/>
            <w:rFonts w:ascii="Georgia" w:hAnsi="Georgia"/>
          </w:rPr>
          <w:t>http://www.whitehouse.gov/the-press-office/2012/05/19/camp-david-declaration</w:t>
        </w:r>
      </w:hyperlink>
      <w:r w:rsidRPr="00273CD2">
        <w:rPr>
          <w:sz w:val="20"/>
        </w:rPr>
        <w:t xml:space="preserve"> </w:t>
      </w:r>
    </w:p>
    <w:p w:rsidR="00E8243F" w:rsidRPr="00273CD2" w:rsidRDefault="00E8243F" w:rsidP="00E8243F">
      <w:pPr>
        <w:rPr>
          <w:sz w:val="20"/>
          <w:szCs w:val="20"/>
        </w:rPr>
      </w:pPr>
      <w:r w:rsidRPr="00273CD2">
        <w:rPr>
          <w:sz w:val="20"/>
        </w:rPr>
        <w:t>Nouvelle alliance pour la sécurité alimentaire et la nutrition 2014, Rapport annuel 2013 - 2014 de la Nouvelle alliance F6.9 d4</w:t>
      </w:r>
    </w:p>
    <w:p w:rsidR="00E8243F" w:rsidRPr="00273CD2" w:rsidRDefault="00C07A72" w:rsidP="00E8243F">
      <w:pPr>
        <w:keepNext/>
        <w:spacing w:before="240" w:after="120"/>
        <w:outlineLvl w:val="2"/>
        <w:rPr>
          <w:b/>
          <w:sz w:val="28"/>
        </w:rPr>
      </w:pPr>
      <w:r w:rsidRPr="00273CD2">
        <w:rPr>
          <w:b/>
          <w:sz w:val="28"/>
        </w:rPr>
        <w:t>Conférence Rio + 20 sur le développement durable, Rio de Janeiro au Brésil, juin 2012</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L</w:t>
      </w:r>
      <w:r w:rsidR="00273CD2">
        <w:rPr>
          <w:b/>
        </w:rPr>
        <w:t>’’</w:t>
      </w:r>
      <w:r w:rsidRPr="00273CD2">
        <w:rPr>
          <w:b/>
        </w:rPr>
        <w:t>avenir que nous voulons : document final :</w:t>
      </w:r>
    </w:p>
    <w:p w:rsidR="00E8243F" w:rsidRPr="00273CD2" w:rsidRDefault="00E8243F" w:rsidP="00E8243F">
      <w:pPr>
        <w:widowControl w:val="0"/>
        <w:numPr>
          <w:ilvl w:val="0"/>
          <w:numId w:val="75"/>
        </w:numPr>
        <w:overflowPunct w:val="0"/>
        <w:adjustRightInd w:val="0"/>
        <w:spacing w:before="60" w:after="120"/>
        <w:rPr>
          <w:kern w:val="28"/>
        </w:rPr>
      </w:pPr>
      <w:r w:rsidRPr="00273CD2">
        <w:t>Il comprend des engagements « concernant le droit de chacun d</w:t>
      </w:r>
      <w:r w:rsidR="00273CD2">
        <w:t>’</w:t>
      </w:r>
      <w:r w:rsidRPr="00273CD2">
        <w:t>avoir accès à une nourriture saine, suffisante et nutritive conformément au droit à une nourriture adéquate et au droit fondamental de chacun d</w:t>
      </w:r>
      <w:r w:rsidR="00273CD2">
        <w:t>’</w:t>
      </w:r>
      <w:r w:rsidRPr="00273CD2">
        <w:t>être à l</w:t>
      </w:r>
      <w:r w:rsidR="00273CD2">
        <w:t>’</w:t>
      </w:r>
      <w:r w:rsidRPr="00273CD2">
        <w:t>abri de la faim ».</w:t>
      </w:r>
    </w:p>
    <w:p w:rsidR="00E8243F" w:rsidRPr="00273CD2" w:rsidRDefault="00E8243F" w:rsidP="00E8243F">
      <w:pPr>
        <w:widowControl w:val="0"/>
        <w:numPr>
          <w:ilvl w:val="0"/>
          <w:numId w:val="75"/>
        </w:numPr>
        <w:overflowPunct w:val="0"/>
        <w:adjustRightInd w:val="0"/>
        <w:spacing w:before="60" w:after="120"/>
        <w:rPr>
          <w:kern w:val="28"/>
        </w:rPr>
      </w:pPr>
      <w:r w:rsidRPr="00273CD2">
        <w:t>Il réaffirme les Principes de Rome adoptés en 2009 ainsi que le travail et la nature inclusive du Comité sur la sécurité alimentaire mondiale (CSA), notamment grâce à son rôle dans la facilitation des évaluations initiées par pays sur la production alimentaire durable et la sécurité alimentaire.</w:t>
      </w:r>
    </w:p>
    <w:p w:rsidR="00E8243F" w:rsidRPr="00273CD2" w:rsidRDefault="00E8243F" w:rsidP="00E8243F">
      <w:pPr>
        <w:widowControl w:val="0"/>
        <w:numPr>
          <w:ilvl w:val="0"/>
          <w:numId w:val="75"/>
        </w:numPr>
        <w:overflowPunct w:val="0"/>
        <w:adjustRightInd w:val="0"/>
        <w:spacing w:before="60" w:after="120"/>
        <w:rPr>
          <w:kern w:val="28"/>
        </w:rPr>
      </w:pPr>
      <w:r w:rsidRPr="00273CD2">
        <w:t>La Conférence a également adopté des lignes directrices novatrices sur les politiques d</w:t>
      </w:r>
      <w:r w:rsidR="00273CD2">
        <w:t>’</w:t>
      </w:r>
      <w:r w:rsidRPr="00273CD2">
        <w:t>économie verte.</w:t>
      </w:r>
    </w:p>
    <w:p w:rsidR="00E8243F" w:rsidRPr="00273CD2" w:rsidRDefault="00E8243F" w:rsidP="00E8243F">
      <w:pPr>
        <w:pStyle w:val="SUNhead5"/>
      </w:pPr>
      <w:r w:rsidRPr="00273CD2">
        <w:t>Organismes créés</w:t>
      </w:r>
    </w:p>
    <w:p w:rsidR="00E8243F" w:rsidRPr="00273CD2" w:rsidRDefault="00E8243F" w:rsidP="00E8243F">
      <w:pPr>
        <w:widowControl w:val="0"/>
        <w:overflowPunct w:val="0"/>
        <w:adjustRightInd w:val="0"/>
        <w:spacing w:before="60" w:after="120"/>
        <w:rPr>
          <w:kern w:val="28"/>
        </w:rPr>
      </w:pPr>
      <w:r w:rsidRPr="00273CD2">
        <w:rPr>
          <w:b/>
        </w:rPr>
        <w:t>Forum politique de haut niveau (HLPF) sur le développement durable</w:t>
      </w:r>
      <w:r w:rsidRPr="00273CD2">
        <w:t xml:space="preserve"> mis en place : </w:t>
      </w:r>
    </w:p>
    <w:p w:rsidR="00E8243F" w:rsidRPr="00273CD2" w:rsidRDefault="00E8243F" w:rsidP="00E8243F">
      <w:pPr>
        <w:widowControl w:val="0"/>
        <w:numPr>
          <w:ilvl w:val="0"/>
          <w:numId w:val="75"/>
        </w:numPr>
        <w:overflowPunct w:val="0"/>
        <w:adjustRightInd w:val="0"/>
        <w:spacing w:before="60" w:after="120"/>
        <w:rPr>
          <w:kern w:val="28"/>
        </w:rPr>
      </w:pPr>
      <w:r w:rsidRPr="00273CD2">
        <w:t>Il constitue la principale plate-forme des Nations Unies pour le développement durable. Le Forum vise à :</w:t>
      </w:r>
    </w:p>
    <w:p w:rsidR="00E8243F" w:rsidRPr="00273CD2" w:rsidRDefault="00E8243F" w:rsidP="00E8243F">
      <w:pPr>
        <w:widowControl w:val="0"/>
        <w:numPr>
          <w:ilvl w:val="1"/>
          <w:numId w:val="75"/>
        </w:numPr>
        <w:overflowPunct w:val="0"/>
        <w:adjustRightInd w:val="0"/>
        <w:spacing w:before="60" w:after="120"/>
        <w:rPr>
          <w:kern w:val="28"/>
        </w:rPr>
      </w:pPr>
      <w:r w:rsidRPr="00273CD2">
        <w:t>fournir un leadership politique et l</w:t>
      </w:r>
      <w:r w:rsidR="00273CD2">
        <w:t>’</w:t>
      </w:r>
      <w:r w:rsidRPr="00273CD2">
        <w:t>orientation sur le développement durable,</w:t>
      </w:r>
    </w:p>
    <w:p w:rsidR="00E8243F" w:rsidRPr="00273CD2" w:rsidRDefault="00E8243F" w:rsidP="00E8243F">
      <w:pPr>
        <w:widowControl w:val="0"/>
        <w:numPr>
          <w:ilvl w:val="1"/>
          <w:numId w:val="75"/>
        </w:numPr>
        <w:overflowPunct w:val="0"/>
        <w:adjustRightInd w:val="0"/>
        <w:spacing w:before="60" w:after="120"/>
        <w:rPr>
          <w:kern w:val="28"/>
        </w:rPr>
      </w:pPr>
      <w:r w:rsidRPr="00273CD2">
        <w:t>suivre et examiner les progrès accomplis dans la mise en œuvre des engagements de développement durable,</w:t>
      </w:r>
    </w:p>
    <w:p w:rsidR="00E8243F" w:rsidRPr="00273CD2" w:rsidRDefault="00E8243F" w:rsidP="00E8243F">
      <w:pPr>
        <w:widowControl w:val="0"/>
        <w:numPr>
          <w:ilvl w:val="1"/>
          <w:numId w:val="75"/>
        </w:numPr>
        <w:overflowPunct w:val="0"/>
        <w:adjustRightInd w:val="0"/>
        <w:spacing w:before="60" w:after="120"/>
        <w:rPr>
          <w:kern w:val="28"/>
        </w:rPr>
      </w:pPr>
      <w:r w:rsidRPr="00273CD2">
        <w:t>améliorer l</w:t>
      </w:r>
      <w:r w:rsidR="00273CD2">
        <w:t>’</w:t>
      </w:r>
      <w:r w:rsidRPr="00273CD2">
        <w:t>intégration des dimensions économiques, sociales et environnementales du développement durable, et</w:t>
      </w:r>
    </w:p>
    <w:p w:rsidR="00E8243F" w:rsidRPr="00273CD2" w:rsidRDefault="00E8243F" w:rsidP="00E8243F">
      <w:pPr>
        <w:widowControl w:val="0"/>
        <w:numPr>
          <w:ilvl w:val="1"/>
          <w:numId w:val="75"/>
        </w:numPr>
        <w:overflowPunct w:val="0"/>
        <w:adjustRightInd w:val="0"/>
        <w:spacing w:before="60" w:after="120"/>
        <w:rPr>
          <w:kern w:val="28"/>
        </w:rPr>
      </w:pPr>
      <w:r w:rsidRPr="00273CD2">
        <w:t xml:space="preserve">relever les nouveaux défis du développement durable. </w:t>
      </w:r>
    </w:p>
    <w:p w:rsidR="00E8243F" w:rsidRPr="00273CD2" w:rsidRDefault="00E8243F" w:rsidP="00E8243F">
      <w:pPr>
        <w:widowControl w:val="0"/>
        <w:numPr>
          <w:ilvl w:val="0"/>
          <w:numId w:val="75"/>
        </w:numPr>
        <w:overflowPunct w:val="0"/>
        <w:adjustRightInd w:val="0"/>
        <w:spacing w:before="60" w:after="120"/>
        <w:rPr>
          <w:kern w:val="28"/>
        </w:rPr>
      </w:pPr>
      <w:r w:rsidRPr="00273CD2">
        <w:t>Le Forum devrait orienter et examiner la mise en œuvre des objectifs de développement durable et du Programme de développement pour l</w:t>
      </w:r>
      <w:r w:rsidR="00273CD2">
        <w:t>’</w:t>
      </w:r>
      <w:r w:rsidRPr="00273CD2">
        <w:t>après-2015 que les États membres devraient adopter en 2015.</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Les États membres ont décidé de lancer un processus visant à élaborer un ensemble d</w:t>
      </w:r>
      <w:r w:rsidR="00273CD2">
        <w:t>’</w:t>
      </w:r>
      <w:r w:rsidRPr="00273CD2">
        <w:rPr>
          <w:b/>
        </w:rPr>
        <w:t>objectifs de développement durable (ODD),</w:t>
      </w:r>
      <w:r w:rsidRPr="00273CD2">
        <w:t xml:space="preserve"> qui sera inspiré des Objectifs du Millénaire pour le développement et sera convergeant avec le programme de développement de l</w:t>
      </w:r>
      <w:r w:rsidR="00273CD2">
        <w:t>’</w:t>
      </w:r>
      <w:r w:rsidRPr="00273CD2">
        <w:t>après-2015.</w:t>
      </w:r>
    </w:p>
    <w:p w:rsidR="00E8243F" w:rsidRPr="00273CD2" w:rsidRDefault="00E8243F" w:rsidP="00E8243F">
      <w:pPr>
        <w:widowControl w:val="0"/>
        <w:numPr>
          <w:ilvl w:val="0"/>
          <w:numId w:val="75"/>
        </w:numPr>
        <w:overflowPunct w:val="0"/>
        <w:adjustRightInd w:val="0"/>
        <w:spacing w:before="60" w:after="120"/>
      </w:pPr>
      <w:r w:rsidRPr="00273CD2">
        <w:t>Le « </w:t>
      </w:r>
      <w:r w:rsidRPr="00273CD2">
        <w:rPr>
          <w:b/>
        </w:rPr>
        <w:t xml:space="preserve">Défi Faim </w:t>
      </w:r>
      <w:r w:rsidR="00273CD2" w:rsidRPr="00273CD2">
        <w:rPr>
          <w:b/>
        </w:rPr>
        <w:t>Zéro</w:t>
      </w:r>
      <w:r w:rsidRPr="00273CD2">
        <w:rPr>
          <w:b/>
        </w:rPr>
        <w:t> </w:t>
      </w:r>
      <w:r w:rsidRPr="00273CD2">
        <w:t>» du Secrétaire général des Nations Unies a été lancé à Rio + 20. Il établit 5 objectifs :</w:t>
      </w:r>
    </w:p>
    <w:p w:rsidR="00E8243F" w:rsidRPr="00273CD2" w:rsidRDefault="00E8243F" w:rsidP="00E8243F">
      <w:pPr>
        <w:widowControl w:val="0"/>
        <w:numPr>
          <w:ilvl w:val="1"/>
          <w:numId w:val="75"/>
        </w:numPr>
        <w:overflowPunct w:val="0"/>
        <w:adjustRightInd w:val="0"/>
        <w:spacing w:before="60" w:after="120"/>
        <w:rPr>
          <w:kern w:val="28"/>
        </w:rPr>
      </w:pPr>
      <w:r w:rsidRPr="00273CD2">
        <w:t>Zéro enfants de moins de 2 </w:t>
      </w:r>
      <w:r w:rsidR="00273CD2" w:rsidRPr="00273CD2">
        <w:t>ans atteints</w:t>
      </w:r>
      <w:r w:rsidRPr="00273CD2">
        <w:t xml:space="preserve"> du retard de croissance ;</w:t>
      </w:r>
    </w:p>
    <w:p w:rsidR="00E8243F" w:rsidRPr="00273CD2" w:rsidRDefault="00E8243F" w:rsidP="00E8243F">
      <w:pPr>
        <w:widowControl w:val="0"/>
        <w:numPr>
          <w:ilvl w:val="1"/>
          <w:numId w:val="75"/>
        </w:numPr>
        <w:overflowPunct w:val="0"/>
        <w:adjustRightInd w:val="0"/>
        <w:spacing w:before="60" w:after="120"/>
        <w:rPr>
          <w:kern w:val="28"/>
        </w:rPr>
      </w:pPr>
      <w:r w:rsidRPr="00273CD2">
        <w:t>100 % d</w:t>
      </w:r>
      <w:r w:rsidR="00273CD2">
        <w:t>’</w:t>
      </w:r>
      <w:r w:rsidRPr="00273CD2">
        <w:t>accès à une nourriture suffisante toute l</w:t>
      </w:r>
      <w:r w:rsidR="00273CD2">
        <w:t>’</w:t>
      </w:r>
      <w:r w:rsidRPr="00273CD2">
        <w:t>année ;</w:t>
      </w:r>
    </w:p>
    <w:p w:rsidR="00E8243F" w:rsidRPr="00273CD2" w:rsidRDefault="00E8243F" w:rsidP="00E8243F">
      <w:pPr>
        <w:widowControl w:val="0"/>
        <w:numPr>
          <w:ilvl w:val="1"/>
          <w:numId w:val="75"/>
        </w:numPr>
        <w:overflowPunct w:val="0"/>
        <w:adjustRightInd w:val="0"/>
        <w:spacing w:before="60" w:after="120"/>
        <w:rPr>
          <w:kern w:val="28"/>
        </w:rPr>
      </w:pPr>
      <w:r w:rsidRPr="00273CD2">
        <w:t>Tous les systèmes alimentaires sont durables ;</w:t>
      </w:r>
    </w:p>
    <w:p w:rsidR="00E8243F" w:rsidRPr="00273CD2" w:rsidRDefault="00E8243F" w:rsidP="00E8243F">
      <w:pPr>
        <w:widowControl w:val="0"/>
        <w:numPr>
          <w:ilvl w:val="1"/>
          <w:numId w:val="75"/>
        </w:numPr>
        <w:overflowPunct w:val="0"/>
        <w:adjustRightInd w:val="0"/>
        <w:spacing w:before="60" w:after="120"/>
        <w:rPr>
          <w:kern w:val="28"/>
        </w:rPr>
      </w:pPr>
      <w:r w:rsidRPr="00273CD2">
        <w:t>Augmentation de 100 % de la productivité et des revenus des petits exploitants ; et</w:t>
      </w:r>
    </w:p>
    <w:p w:rsidR="00E8243F" w:rsidRPr="00273CD2" w:rsidRDefault="00E8243F" w:rsidP="00E8243F">
      <w:pPr>
        <w:widowControl w:val="0"/>
        <w:numPr>
          <w:ilvl w:val="1"/>
          <w:numId w:val="75"/>
        </w:numPr>
        <w:overflowPunct w:val="0"/>
        <w:adjustRightInd w:val="0"/>
        <w:spacing w:before="60" w:after="120"/>
        <w:rPr>
          <w:kern w:val="28"/>
        </w:rPr>
      </w:pPr>
      <w:r w:rsidRPr="00273CD2">
        <w:t>Zéro perte ou gaspillage de nourriture.</w:t>
      </w:r>
    </w:p>
    <w:p w:rsidR="0020494E" w:rsidRPr="00273CD2" w:rsidRDefault="00E8243F">
      <w:pPr>
        <w:pStyle w:val="SUNHead4"/>
      </w:pPr>
      <w:r w:rsidRPr="00273CD2">
        <w:t>État et évolution des extrants</w:t>
      </w:r>
    </w:p>
    <w:p w:rsidR="00E8243F" w:rsidRPr="00273CD2" w:rsidRDefault="00E8243F" w:rsidP="00E8243F">
      <w:pPr>
        <w:rPr>
          <w:rFonts w:eastAsia="Times New Roman"/>
          <w:i/>
          <w:szCs w:val="20"/>
        </w:rPr>
      </w:pPr>
      <w:r w:rsidRPr="00273CD2">
        <w:rPr>
          <w:i/>
        </w:rPr>
        <w:t xml:space="preserve">Forum politique de haut niveau sur le développement durable </w:t>
      </w:r>
    </w:p>
    <w:p w:rsidR="00E8243F" w:rsidRPr="00273CD2" w:rsidRDefault="00E8243F" w:rsidP="00E8243F">
      <w:pPr>
        <w:widowControl w:val="0"/>
        <w:numPr>
          <w:ilvl w:val="0"/>
          <w:numId w:val="75"/>
        </w:numPr>
        <w:overflowPunct w:val="0"/>
        <w:adjustRightInd w:val="0"/>
        <w:spacing w:before="60" w:after="120"/>
        <w:rPr>
          <w:kern w:val="28"/>
        </w:rPr>
      </w:pPr>
      <w:r w:rsidRPr="00273CD2">
        <w:t>Le Forum politique de haut niveau (HLPF 2013) a tenu sa première réunion le 24 septembre 2013. La réunion était organisée sous les auspices de l</w:t>
      </w:r>
      <w:r w:rsidR="00273CD2">
        <w:t>’</w:t>
      </w:r>
      <w:r w:rsidRPr="00273CD2">
        <w:t>Assemblée générale et avait pour thème général : « Construire l</w:t>
      </w:r>
      <w:r w:rsidR="00273CD2">
        <w:t>’</w:t>
      </w:r>
      <w:r w:rsidRPr="00273CD2">
        <w:t>avenir que nous voulons : de Rio + 20 au Programme de développement pour l</w:t>
      </w:r>
      <w:r w:rsidR="00273CD2">
        <w:t>’</w:t>
      </w:r>
      <w:r w:rsidRPr="00273CD2">
        <w:t>après-2015 ».</w:t>
      </w:r>
    </w:p>
    <w:p w:rsidR="00E8243F" w:rsidRPr="00273CD2" w:rsidRDefault="00E8243F" w:rsidP="00E8243F">
      <w:pPr>
        <w:widowControl w:val="0"/>
        <w:numPr>
          <w:ilvl w:val="0"/>
          <w:numId w:val="75"/>
        </w:numPr>
        <w:overflowPunct w:val="0"/>
        <w:adjustRightInd w:val="0"/>
        <w:spacing w:before="60" w:after="120"/>
        <w:rPr>
          <w:kern w:val="28"/>
        </w:rPr>
      </w:pPr>
      <w:r w:rsidRPr="00273CD2">
        <w:t>Le deuxième HLPF a eu lieu sous les auspices du Conseil économique et social (ECOSOC) pour la première fois du lundi 30 juin au mercredi 9 juillet 2014. Le thème pour le forum de 2014 était « Réaliser les objectifs du millénaire pour le développement et tracer la voie pour un Programme ambitieux de développement pour l</w:t>
      </w:r>
      <w:r w:rsidR="00273CD2">
        <w:t>’</w:t>
      </w:r>
      <w:r w:rsidRPr="00273CD2">
        <w:t>après-2015, y compris les objectifs de développement durable ».</w:t>
      </w:r>
    </w:p>
    <w:p w:rsidR="00E8243F" w:rsidRPr="00273CD2" w:rsidRDefault="00E8243F" w:rsidP="00E8243F">
      <w:pPr>
        <w:rPr>
          <w:rFonts w:eastAsia="Times New Roman"/>
          <w:i/>
          <w:szCs w:val="20"/>
        </w:rPr>
      </w:pPr>
      <w:r w:rsidRPr="00273CD2">
        <w:rPr>
          <w:i/>
        </w:rPr>
        <w:t>Défi Faim Zéro</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Les participants au défi à ce jour comprennent environ 29 organisations du système des Nations Unies, 16 organisations ne faisant pas partie du </w:t>
      </w:r>
      <w:r w:rsidR="00273CD2" w:rsidRPr="00273CD2">
        <w:t>Système</w:t>
      </w:r>
      <w:r w:rsidRPr="00273CD2">
        <w:t xml:space="preserve"> des Nations Unies et 4 départements de l</w:t>
      </w:r>
      <w:r w:rsidR="00273CD2">
        <w:t>’</w:t>
      </w:r>
      <w:r w:rsidRPr="00273CD2">
        <w:t>ONU.</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Rio 20+ 2012, </w:t>
      </w:r>
      <w:r w:rsidRPr="00273CD2">
        <w:rPr>
          <w:i/>
          <w:sz w:val="20"/>
        </w:rPr>
        <w:t>L</w:t>
      </w:r>
      <w:r w:rsidR="00273CD2">
        <w:rPr>
          <w:i/>
          <w:sz w:val="20"/>
        </w:rPr>
        <w:t>’</w:t>
      </w:r>
      <w:r w:rsidRPr="00273CD2">
        <w:rPr>
          <w:i/>
          <w:sz w:val="20"/>
        </w:rPr>
        <w:t>avenir que nous voulons</w:t>
      </w:r>
      <w:r w:rsidRPr="00273CD2">
        <w:rPr>
          <w:sz w:val="20"/>
        </w:rPr>
        <w:t xml:space="preserve"> F6 D18</w:t>
      </w:r>
    </w:p>
    <w:p w:rsidR="00E8243F" w:rsidRPr="00273CD2" w:rsidRDefault="00E8243F" w:rsidP="00E8243F">
      <w:pPr>
        <w:rPr>
          <w:sz w:val="20"/>
          <w:szCs w:val="20"/>
        </w:rPr>
      </w:pPr>
      <w:r w:rsidRPr="00273CD2">
        <w:rPr>
          <w:sz w:val="20"/>
        </w:rPr>
        <w:t xml:space="preserve">Plateforme de connaissances des Nations Unies sur le développement durable : </w:t>
      </w:r>
      <w:hyperlink r:id="rId28">
        <w:r w:rsidRPr="00273CD2">
          <w:rPr>
            <w:rStyle w:val="Hyperlink"/>
            <w:rFonts w:ascii="Georgia" w:hAnsi="Georgia"/>
          </w:rPr>
          <w:t>http://sustainabledevelopment.un.org/</w:t>
        </w:r>
      </w:hyperlink>
    </w:p>
    <w:p w:rsidR="00E8243F" w:rsidRPr="00273CD2" w:rsidRDefault="00E8243F" w:rsidP="00E8243F">
      <w:pPr>
        <w:rPr>
          <w:sz w:val="20"/>
          <w:szCs w:val="20"/>
        </w:rPr>
      </w:pPr>
      <w:r w:rsidRPr="00273CD2">
        <w:rPr>
          <w:sz w:val="20"/>
        </w:rPr>
        <w:t xml:space="preserve">Défi Faim Zéro : </w:t>
      </w:r>
      <w:hyperlink r:id="rId29">
        <w:r w:rsidRPr="00273CD2">
          <w:rPr>
            <w:rStyle w:val="Hyperlink"/>
            <w:rFonts w:ascii="Georgia" w:hAnsi="Georgia"/>
          </w:rPr>
          <w:t>http://www.un.org/en/zerohunger</w:t>
        </w:r>
      </w:hyperlink>
      <w:r w:rsidRPr="00273CD2">
        <w:rPr>
          <w:sz w:val="20"/>
        </w:rPr>
        <w:t xml:space="preserve"> </w:t>
      </w:r>
    </w:p>
    <w:p w:rsidR="00E8243F" w:rsidRPr="00273CD2" w:rsidRDefault="00E8243F" w:rsidP="00E8243F">
      <w:pPr>
        <w:keepNext/>
        <w:spacing w:before="240" w:after="120"/>
        <w:outlineLvl w:val="2"/>
        <w:rPr>
          <w:b/>
          <w:sz w:val="28"/>
        </w:rPr>
      </w:pPr>
      <w:r w:rsidRPr="00273CD2">
        <w:rPr>
          <w:b/>
          <w:sz w:val="28"/>
        </w:rPr>
        <w:t>Sommet du G20 à Los Cabos, au Mexique, juin 2012</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Déclaration des dirigeants à Los Cabos :</w:t>
      </w:r>
    </w:p>
    <w:p w:rsidR="00E8243F" w:rsidRPr="00273CD2" w:rsidRDefault="00E8243F" w:rsidP="00E8243F">
      <w:pPr>
        <w:widowControl w:val="0"/>
        <w:numPr>
          <w:ilvl w:val="0"/>
          <w:numId w:val="75"/>
        </w:numPr>
        <w:overflowPunct w:val="0"/>
        <w:adjustRightInd w:val="0"/>
        <w:spacing w:before="60" w:after="120"/>
        <w:rPr>
          <w:kern w:val="28"/>
        </w:rPr>
      </w:pPr>
      <w:r w:rsidRPr="00273CD2">
        <w:t>Compte tenu de la nécessité de lutter contre la malnutrition chronique et de mener les interventions d</w:t>
      </w:r>
      <w:r w:rsidR="00273CD2">
        <w:t>’</w:t>
      </w:r>
      <w:r w:rsidRPr="00273CD2">
        <w:t>urgence (remise à l</w:t>
      </w:r>
      <w:r w:rsidR="00273CD2">
        <w:t>’</w:t>
      </w:r>
      <w:r w:rsidRPr="00273CD2">
        <w:t>ordre du jour par la crise dans le Sahel et dans la Corne de l</w:t>
      </w:r>
      <w:r w:rsidR="00273CD2">
        <w:t>’</w:t>
      </w:r>
      <w:r w:rsidRPr="00273CD2">
        <w:t>Afrique), les dirigeants ont exprimé leur soutien au Mouvement pour le renforcement de la nutrition et encouragé une plus large participation des membres du G20.</w:t>
      </w:r>
    </w:p>
    <w:p w:rsidR="00E8243F" w:rsidRPr="00273CD2" w:rsidRDefault="00E8243F" w:rsidP="00E8243F">
      <w:pPr>
        <w:widowControl w:val="0"/>
        <w:numPr>
          <w:ilvl w:val="0"/>
          <w:numId w:val="75"/>
        </w:numPr>
        <w:overflowPunct w:val="0"/>
        <w:adjustRightInd w:val="0"/>
        <w:spacing w:before="60" w:after="120"/>
        <w:rPr>
          <w:sz w:val="20"/>
          <w:szCs w:val="20"/>
        </w:rPr>
      </w:pPr>
      <w:r w:rsidRPr="00273CD2">
        <w:t>Des engagements supplémentaires ont été pris concernant le commerce et le changement climatique.</w:t>
      </w:r>
      <w:r w:rsidRPr="00273CD2">
        <w:rPr>
          <w:sz w:val="20"/>
        </w:rPr>
        <w:t xml:space="preserve">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Aucune relevée.</w:t>
      </w:r>
    </w:p>
    <w:p w:rsidR="0020494E" w:rsidRPr="00273CD2" w:rsidRDefault="00E8243F">
      <w:pPr>
        <w:pStyle w:val="SUNHead4"/>
      </w:pPr>
      <w:r w:rsidRPr="00273CD2">
        <w:t>État et évolution des extrants</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Pas de nouveaux engagements spécifiques à suivre. </w:t>
      </w:r>
    </w:p>
    <w:p w:rsidR="0020494E" w:rsidRPr="00273CD2" w:rsidRDefault="00E8243F">
      <w:pPr>
        <w:pStyle w:val="SUNHead4"/>
      </w:pPr>
      <w:r w:rsidRPr="00273CD2">
        <w:t>Sources et liens</w:t>
      </w:r>
    </w:p>
    <w:p w:rsidR="00E8243F" w:rsidRPr="00273CD2" w:rsidRDefault="00E8243F" w:rsidP="00E8243F">
      <w:pPr>
        <w:rPr>
          <w:i/>
          <w:sz w:val="20"/>
          <w:szCs w:val="20"/>
        </w:rPr>
      </w:pPr>
      <w:r w:rsidRPr="00273CD2">
        <w:t xml:space="preserve">G20 2012, </w:t>
      </w:r>
      <w:r w:rsidRPr="00273CD2">
        <w:rPr>
          <w:i/>
        </w:rPr>
        <w:t>Déclaration des dirigeants à Los Cabos</w:t>
      </w:r>
      <w:r w:rsidRPr="00273CD2">
        <w:t xml:space="preserve"> F6 D20</w:t>
      </w:r>
    </w:p>
    <w:p w:rsidR="00E8243F" w:rsidRPr="00273CD2" w:rsidRDefault="00E8243F" w:rsidP="00E8243F">
      <w:pPr>
        <w:rPr>
          <w:sz w:val="20"/>
          <w:szCs w:val="20"/>
        </w:rPr>
      </w:pPr>
    </w:p>
    <w:p w:rsidR="00E8243F" w:rsidRPr="00273CD2" w:rsidRDefault="00E8243F" w:rsidP="00E8243F">
      <w:pPr>
        <w:keepNext/>
        <w:spacing w:before="240" w:after="120"/>
        <w:outlineLvl w:val="2"/>
        <w:rPr>
          <w:b/>
          <w:sz w:val="28"/>
        </w:rPr>
      </w:pPr>
      <w:r w:rsidRPr="00273CD2">
        <w:rPr>
          <w:b/>
          <w:sz w:val="28"/>
        </w:rPr>
        <w:t>Sommet sur la nutrition pour la croissance, Londres, Royaume-Uni, juin 2013</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E8243F" w:rsidRPr="00273CD2" w:rsidRDefault="00E8243F" w:rsidP="00E8243F">
      <w:pPr>
        <w:rPr>
          <w:b/>
        </w:rPr>
      </w:pPr>
      <w:r w:rsidRPr="00273CD2">
        <w:rPr>
          <w:b/>
        </w:rPr>
        <w:t xml:space="preserve">Pacte mondial de la nutrition pour la croissance </w:t>
      </w:r>
    </w:p>
    <w:p w:rsidR="00E8243F" w:rsidRPr="00273CD2" w:rsidRDefault="00E8243F" w:rsidP="00E8243F">
      <w:pPr>
        <w:widowControl w:val="0"/>
        <w:numPr>
          <w:ilvl w:val="0"/>
          <w:numId w:val="75"/>
        </w:numPr>
        <w:overflowPunct w:val="0"/>
        <w:adjustRightInd w:val="0"/>
        <w:spacing w:before="60" w:after="120"/>
        <w:rPr>
          <w:b/>
        </w:rPr>
      </w:pPr>
      <w:r w:rsidRPr="00273CD2">
        <w:t>Il décrit les objectifs suivants à atteindre d</w:t>
      </w:r>
      <w:r w:rsidR="00273CD2">
        <w:t>’</w:t>
      </w:r>
      <w:r w:rsidRPr="00273CD2">
        <w:t>ici 2020 :</w:t>
      </w:r>
      <w:r w:rsidR="00161F7A">
        <w:t xml:space="preserve"> </w:t>
      </w:r>
    </w:p>
    <w:p w:rsidR="0020494E" w:rsidRPr="00273CD2" w:rsidRDefault="00E8243F">
      <w:pPr>
        <w:widowControl w:val="0"/>
        <w:numPr>
          <w:ilvl w:val="1"/>
          <w:numId w:val="75"/>
        </w:numPr>
        <w:overflowPunct w:val="0"/>
        <w:adjustRightInd w:val="0"/>
        <w:spacing w:before="60" w:after="120"/>
        <w:rPr>
          <w:kern w:val="28"/>
        </w:rPr>
      </w:pPr>
      <w:r w:rsidRPr="00273CD2">
        <w:t>Veiller à ce qu</w:t>
      </w:r>
      <w:r w:rsidR="00273CD2">
        <w:t>’</w:t>
      </w:r>
      <w:r w:rsidRPr="00273CD2">
        <w:t xml:space="preserve">au moins 500 millions de femmes enceintes et les enfants de moins de deux ans bénéficient des interventions efficaces en matière de nutrition. </w:t>
      </w:r>
    </w:p>
    <w:p w:rsidR="0020494E" w:rsidRPr="00273CD2" w:rsidRDefault="00E8243F">
      <w:pPr>
        <w:widowControl w:val="0"/>
        <w:numPr>
          <w:ilvl w:val="1"/>
          <w:numId w:val="75"/>
        </w:numPr>
        <w:overflowPunct w:val="0"/>
        <w:adjustRightInd w:val="0"/>
        <w:spacing w:before="60" w:after="120"/>
        <w:rPr>
          <w:kern w:val="28"/>
        </w:rPr>
      </w:pPr>
      <w:r w:rsidRPr="00273CD2">
        <w:t>Éviter qu</w:t>
      </w:r>
      <w:r w:rsidR="00273CD2">
        <w:t>’’’</w:t>
      </w:r>
      <w:r w:rsidRPr="00273CD2">
        <w:t>au moins 20 millions d</w:t>
      </w:r>
      <w:r w:rsidR="00273CD2">
        <w:t>’</w:t>
      </w:r>
      <w:r w:rsidRPr="00273CD2">
        <w:t xml:space="preserve">enfants de moins de cinq soient atteints par le retard de croissance. </w:t>
      </w:r>
    </w:p>
    <w:p w:rsidR="0020494E" w:rsidRPr="00273CD2" w:rsidRDefault="00E8243F">
      <w:pPr>
        <w:widowControl w:val="0"/>
        <w:numPr>
          <w:ilvl w:val="1"/>
          <w:numId w:val="75"/>
        </w:numPr>
        <w:overflowPunct w:val="0"/>
        <w:adjustRightInd w:val="0"/>
        <w:spacing w:before="60" w:after="120"/>
        <w:rPr>
          <w:kern w:val="28"/>
        </w:rPr>
      </w:pPr>
      <w:r w:rsidRPr="00273CD2">
        <w:t>Sauver au moins 1,7 millions de vies en réduisant le retard de croissance, en augmentant les taux d</w:t>
      </w:r>
      <w:r w:rsidR="00273CD2">
        <w:t>’</w:t>
      </w:r>
      <w:r w:rsidRPr="00273CD2">
        <w:t xml:space="preserve">allaitement maternel, et en mettant en œuvre la prise en charge contre la malnutrition aiguë sévère. </w:t>
      </w:r>
    </w:p>
    <w:p w:rsidR="00E8243F" w:rsidRPr="00273CD2" w:rsidRDefault="00E8243F" w:rsidP="00E8243F">
      <w:pPr>
        <w:widowControl w:val="0"/>
        <w:numPr>
          <w:ilvl w:val="0"/>
          <w:numId w:val="75"/>
        </w:numPr>
        <w:overflowPunct w:val="0"/>
        <w:adjustRightInd w:val="0"/>
        <w:spacing w:before="60" w:after="120"/>
      </w:pPr>
      <w:r w:rsidRPr="00273CD2">
        <w:t>Les donateurs ont promis de nouveaux engagements à hauteur 2,7 milliards de livres sterling (4,15 milliards de dollars US) pour lutter directement contre la sous-alimentation à l</w:t>
      </w:r>
      <w:r w:rsidR="00273CD2">
        <w:t>’</w:t>
      </w:r>
      <w:r w:rsidRPr="00273CD2">
        <w:t xml:space="preserve">horizon 2020, dont 1,9 milliards de livres sterling (2,9 milliards de dollars US) comme financement de base, le reste devant être obtenu grâce à un financement jumelé. </w:t>
      </w:r>
    </w:p>
    <w:p w:rsidR="00E8243F" w:rsidRPr="00273CD2" w:rsidRDefault="00E8243F" w:rsidP="00E8243F">
      <w:pPr>
        <w:widowControl w:val="0"/>
        <w:numPr>
          <w:ilvl w:val="0"/>
          <w:numId w:val="75"/>
        </w:numPr>
        <w:overflowPunct w:val="0"/>
        <w:adjustRightInd w:val="0"/>
        <w:spacing w:before="60" w:after="120"/>
      </w:pPr>
      <w:r w:rsidRPr="00273CD2">
        <w:t>Environ 12,5 milliards de livres sterling (19 milliards de dollars US) engagés pour l</w:t>
      </w:r>
      <w:r w:rsidR="00273CD2">
        <w:t>’</w:t>
      </w:r>
      <w:r w:rsidRPr="00273CD2">
        <w:t xml:space="preserve">amélioration des résultats nutritionnels pour des investissements contribuant à la nutrition entre 2013 et 2020. </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r w:rsidRPr="00273CD2">
        <w:t>Pour suivre les progrès publiquement par rapport à tous les engagements pris, il y aura publication d</w:t>
      </w:r>
      <w:r w:rsidR="00273CD2">
        <w:t>’</w:t>
      </w:r>
      <w:r w:rsidRPr="00273CD2">
        <w:t xml:space="preserve">un rapport annuel mondial sur la nutrition (le Rapport mondial sur la </w:t>
      </w:r>
      <w:r w:rsidR="00273CD2" w:rsidRPr="00273CD2">
        <w:t>nutrition</w:t>
      </w:r>
      <w:r w:rsidRPr="00273CD2">
        <w:t> - GNR).</w:t>
      </w:r>
    </w:p>
    <w:p w:rsidR="0020494E" w:rsidRPr="00273CD2" w:rsidRDefault="00E8243F">
      <w:pPr>
        <w:pStyle w:val="SUNHead4"/>
      </w:pPr>
      <w:r w:rsidRPr="00273CD2">
        <w:t>État et évolution des extrants</w:t>
      </w:r>
    </w:p>
    <w:p w:rsidR="00B64B03" w:rsidRPr="00273CD2" w:rsidRDefault="00E8243F" w:rsidP="00B64B03">
      <w:r w:rsidRPr="00273CD2">
        <w:t>Le prochain Rapport mondial sur la nutrition estime que :</w:t>
      </w:r>
    </w:p>
    <w:p w:rsidR="00B64B03" w:rsidRPr="00273CD2" w:rsidRDefault="00B64B03" w:rsidP="00B64B03">
      <w:pPr>
        <w:widowControl w:val="0"/>
        <w:numPr>
          <w:ilvl w:val="0"/>
          <w:numId w:val="75"/>
        </w:numPr>
        <w:overflowPunct w:val="0"/>
        <w:adjustRightInd w:val="0"/>
        <w:spacing w:before="60" w:after="120"/>
      </w:pPr>
      <w:r w:rsidRPr="00273CD2">
        <w:t>Le rapport sur les engagements concernant la Nutrition pour la croissance (N4G) 2013 était difficile à réaliser pour tous les groupes de signataires lors de cette « année de référence ». Cependant, en termes de progrès par rapport aux objectifs du N4G, il n</w:t>
      </w:r>
      <w:r w:rsidR="00273CD2">
        <w:t>’</w:t>
      </w:r>
      <w:r w:rsidRPr="00273CD2">
        <w:t xml:space="preserve">y avait pas des causes évidentes de préoccupation pour quelque groupe que ce soit, au moins à ce stade précoce de la période de rapport 2013 - 2020. </w:t>
      </w:r>
    </w:p>
    <w:p w:rsidR="003663F9" w:rsidRPr="00273CD2" w:rsidRDefault="00B64B03" w:rsidP="003663F9">
      <w:pPr>
        <w:widowControl w:val="0"/>
        <w:numPr>
          <w:ilvl w:val="0"/>
          <w:numId w:val="75"/>
        </w:numPr>
        <w:overflowPunct w:val="0"/>
        <w:adjustRightInd w:val="0"/>
        <w:spacing w:before="60" w:after="120"/>
      </w:pPr>
      <w:r w:rsidRPr="00273CD2">
        <w:t>En ce qui concerne les engagements des pays, 25 gouvernements signataires ont pris l</w:t>
      </w:r>
      <w:r w:rsidR="00273CD2">
        <w:t>’</w:t>
      </w:r>
      <w:r w:rsidRPr="00273CD2">
        <w:t>engagement de faire de la lutte contre la sous-nutrition, une priorité ; d</w:t>
      </w:r>
      <w:r w:rsidR="00273CD2">
        <w:t>’</w:t>
      </w:r>
      <w:r w:rsidRPr="00273CD2">
        <w:t>augmenter les budgets nationaux pour améliorer la nutrition, et d</w:t>
      </w:r>
      <w:r w:rsidR="00273CD2">
        <w:t>’</w:t>
      </w:r>
      <w:r w:rsidRPr="00273CD2">
        <w:t>intensifier la mise en œuvre de plans nationaux de nutrition. Parmi les 25 pays suivis, 24 ont répondu à l</w:t>
      </w:r>
      <w:r w:rsidR="00273CD2">
        <w:t>’</w:t>
      </w:r>
      <w:r w:rsidRPr="00273CD2">
        <w:t>équipe du Rapport mondial sur la nutrition (GNR). Parmi ceux-ci, beaucoup sont sur la bonne voie, en particulier pour les engagements politiques. Pour les engagements sur l</w:t>
      </w:r>
      <w:r w:rsidR="00273CD2">
        <w:t>’</w:t>
      </w:r>
      <w:r w:rsidRPr="00273CD2">
        <w:t>impact, le GNR a signalé la difficulté à établir des comparaisons significatives avec les données de référence des pays parce que peu de nouveaux ensembles de données ont été recueillies. De même pour les engagements financiers, dans la majeure partie des pays, les engagements et les réponses étaient trop vagues pour déterminer les progrès réalisés.</w:t>
      </w:r>
    </w:p>
    <w:p w:rsidR="00E8243F" w:rsidRPr="00273CD2" w:rsidRDefault="00E8243F" w:rsidP="003663F9">
      <w:pPr>
        <w:widowControl w:val="0"/>
        <w:numPr>
          <w:ilvl w:val="0"/>
          <w:numId w:val="75"/>
        </w:numPr>
        <w:overflowPunct w:val="0"/>
        <w:adjustRightInd w:val="0"/>
        <w:spacing w:before="60" w:after="120"/>
      </w:pPr>
      <w:r w:rsidRPr="00273CD2">
        <w:t>Les engagements des OSC étaient d</w:t>
      </w:r>
      <w:r w:rsidR="00273CD2">
        <w:t>’</w:t>
      </w:r>
      <w:r w:rsidRPr="00273CD2">
        <w:t>ordre financier et non-financier.</w:t>
      </w:r>
      <w:r w:rsidR="00161F7A">
        <w:t xml:space="preserve"> </w:t>
      </w:r>
      <w:r w:rsidRPr="00273CD2">
        <w:t>Des 15 OSC approchées pour le rapport, 14 ont répondu, et la plupart ont fait des progrès sur leurs engagements. Les engagements financiers venant de la société civile sont importants et se concentrent sur les interventions spécifiques à la nutrition et les approches contribuant à la nutrition. Une grande partie des travaux contribuant à la nutrition se concentre sur les liens entre la nutrition et l</w:t>
      </w:r>
      <w:r w:rsidR="00273CD2">
        <w:t>’</w:t>
      </w:r>
      <w:r w:rsidRPr="00273CD2">
        <w:t>agriculture.</w:t>
      </w:r>
      <w:r w:rsidR="00161F7A">
        <w:t xml:space="preserve"> </w:t>
      </w:r>
    </w:p>
    <w:p w:rsidR="00E8243F" w:rsidRPr="00273CD2" w:rsidRDefault="00E8243F" w:rsidP="00E8243F">
      <w:pPr>
        <w:widowControl w:val="0"/>
        <w:numPr>
          <w:ilvl w:val="0"/>
          <w:numId w:val="75"/>
        </w:numPr>
        <w:overflowPunct w:val="0"/>
        <w:adjustRightInd w:val="0"/>
        <w:spacing w:before="60" w:after="120"/>
      </w:pPr>
      <w:r w:rsidRPr="00273CD2">
        <w:t xml:space="preserve">Parmi les 29 entreprises qui se sont engagées à introduire une politique de nutrition pour des travailleurs productifs et en bonne santé et à améliorer les politiques de santé maternelle, y compris le soutien aux mères allaitantes dans </w:t>
      </w:r>
      <w:r w:rsidR="00273CD2" w:rsidRPr="00273CD2">
        <w:t>leurs populations actives</w:t>
      </w:r>
      <w:r w:rsidRPr="00273CD2">
        <w:t>, 24 entreprises ont établi des rapports. Les progrès variaient par région, taille, ou secteur mais un schéma précis ne pouvait être détecté.</w:t>
      </w:r>
    </w:p>
    <w:p w:rsidR="009D6104" w:rsidRPr="00273CD2" w:rsidRDefault="009D6104" w:rsidP="00E8243F">
      <w:pPr>
        <w:widowControl w:val="0"/>
        <w:numPr>
          <w:ilvl w:val="0"/>
          <w:numId w:val="75"/>
        </w:numPr>
        <w:overflowPunct w:val="0"/>
        <w:adjustRightInd w:val="0"/>
        <w:spacing w:before="60" w:after="120"/>
      </w:pPr>
      <w:r w:rsidRPr="00273CD2">
        <w:t>Sept agences des Nations Unies ont pris des engagements dans le cadre du N4G. Il s</w:t>
      </w:r>
      <w:r w:rsidR="00273CD2">
        <w:t>’</w:t>
      </w:r>
      <w:r w:rsidRPr="00273CD2">
        <w:t>agissait plus des engagements financiers que des engagements programmatiques et basés sur des politiques. Six agences ont réalisé leurs rapports et étaient tous en « en bonne voie ».</w:t>
      </w:r>
    </w:p>
    <w:p w:rsidR="00E8243F" w:rsidRPr="00273CD2" w:rsidRDefault="009D6104" w:rsidP="00E8243F">
      <w:pPr>
        <w:widowControl w:val="0"/>
        <w:numPr>
          <w:ilvl w:val="0"/>
          <w:numId w:val="75"/>
        </w:numPr>
        <w:overflowPunct w:val="0"/>
        <w:adjustRightInd w:val="0"/>
        <w:spacing w:before="60" w:after="120"/>
      </w:pPr>
      <w:r w:rsidRPr="00273CD2">
        <w:t>Dix-huit donateurs ont pris des engagements dans le cadre du N4G.</w:t>
      </w:r>
      <w:r w:rsidR="00161F7A">
        <w:t xml:space="preserve"> </w:t>
      </w:r>
      <w:r w:rsidRPr="00273CD2">
        <w:t>Le Rapport mondial sur la nutrition (GNR).est incapable de faire des rapports sur les engagements financiers des donateurs dans le cadre du N4G pour des raisons de retards dans le processus de rapport relatif à l</w:t>
      </w:r>
      <w:r w:rsidR="00273CD2">
        <w:t>’</w:t>
      </w:r>
      <w:r w:rsidRPr="00273CD2">
        <w:t>Aide publique au développement (APD).</w:t>
      </w:r>
      <w:r w:rsidR="00161F7A">
        <w:t xml:space="preserve"> </w:t>
      </w:r>
      <w:r w:rsidRPr="00273CD2">
        <w:t xml:space="preserve">Néanmoins, en général, les donateurs qui ont répondu avaient des rapports positifs de progrès.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rPr>
          <w:sz w:val="20"/>
        </w:rPr>
        <w:t xml:space="preserve">N4G 2013, </w:t>
      </w:r>
      <w:r w:rsidRPr="00273CD2">
        <w:rPr>
          <w:i/>
          <w:sz w:val="20"/>
        </w:rPr>
        <w:t>Engagements dans le cadre de la Nutrition pour la croissance </w:t>
      </w:r>
      <w:r w:rsidRPr="00273CD2">
        <w:rPr>
          <w:sz w:val="20"/>
        </w:rPr>
        <w:t>:</w:t>
      </w:r>
      <w:r w:rsidRPr="00273CD2">
        <w:rPr>
          <w:i/>
          <w:sz w:val="20"/>
        </w:rPr>
        <w:t xml:space="preserve"> Résumé</w:t>
      </w:r>
      <w:r w:rsidRPr="00273CD2">
        <w:rPr>
          <w:sz w:val="20"/>
        </w:rPr>
        <w:t xml:space="preserve"> F6.6 D1</w:t>
      </w:r>
    </w:p>
    <w:p w:rsidR="00E8243F" w:rsidRPr="00273CD2" w:rsidRDefault="00E8243F" w:rsidP="00E8243F">
      <w:pPr>
        <w:rPr>
          <w:sz w:val="20"/>
          <w:szCs w:val="20"/>
        </w:rPr>
      </w:pPr>
      <w:r w:rsidRPr="00273CD2">
        <w:rPr>
          <w:sz w:val="20"/>
        </w:rPr>
        <w:t xml:space="preserve">N4G 2013, </w:t>
      </w:r>
      <w:r w:rsidRPr="00273CD2">
        <w:rPr>
          <w:i/>
          <w:sz w:val="20"/>
        </w:rPr>
        <w:t xml:space="preserve">Pacte de la nutrition pour la croissance </w:t>
      </w:r>
      <w:r w:rsidRPr="00273CD2">
        <w:rPr>
          <w:sz w:val="20"/>
        </w:rPr>
        <w:t>F6.6 D2</w:t>
      </w:r>
    </w:p>
    <w:p w:rsidR="00E8243F" w:rsidRPr="00273CD2" w:rsidRDefault="00E8243F" w:rsidP="00E8243F">
      <w:pPr>
        <w:rPr>
          <w:sz w:val="20"/>
          <w:szCs w:val="20"/>
        </w:rPr>
      </w:pPr>
      <w:r w:rsidRPr="00273CD2">
        <w:rPr>
          <w:sz w:val="20"/>
        </w:rPr>
        <w:t xml:space="preserve">GNR 2014, </w:t>
      </w:r>
      <w:r w:rsidRPr="00273CD2">
        <w:rPr>
          <w:i/>
          <w:sz w:val="20"/>
        </w:rPr>
        <w:t>Rapport mondial sur la nutrition 2014 (à paraître)</w:t>
      </w:r>
      <w:r w:rsidRPr="00273CD2">
        <w:rPr>
          <w:sz w:val="20"/>
        </w:rPr>
        <w:t xml:space="preserve"> F0.6.1.2 D1</w:t>
      </w:r>
    </w:p>
    <w:p w:rsidR="0020494E" w:rsidRPr="00273CD2" w:rsidRDefault="00E8243F">
      <w:pPr>
        <w:keepNext/>
        <w:spacing w:before="240" w:after="120"/>
        <w:outlineLvl w:val="2"/>
        <w:rPr>
          <w:b/>
          <w:sz w:val="28"/>
        </w:rPr>
      </w:pPr>
      <w:r w:rsidRPr="00273CD2">
        <w:rPr>
          <w:b/>
          <w:sz w:val="28"/>
        </w:rPr>
        <w:t>Sommet du G8, Lough Erne, Irlande du Nord, juin 2013</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20494E" w:rsidRPr="00273CD2" w:rsidRDefault="00E8243F">
      <w:pPr>
        <w:keepNext/>
        <w:rPr>
          <w:b/>
        </w:rPr>
      </w:pPr>
      <w:r w:rsidRPr="00273CD2">
        <w:rPr>
          <w:b/>
        </w:rPr>
        <w:t xml:space="preserve">Communiqué des dirigeants à Lough Erne : </w:t>
      </w:r>
    </w:p>
    <w:p w:rsidR="0020494E" w:rsidRPr="00273CD2" w:rsidRDefault="00E8243F">
      <w:pPr>
        <w:numPr>
          <w:ilvl w:val="0"/>
          <w:numId w:val="75"/>
        </w:numPr>
        <w:overflowPunct w:val="0"/>
        <w:adjustRightInd w:val="0"/>
        <w:spacing w:before="60" w:after="120"/>
        <w:rPr>
          <w:kern w:val="28"/>
        </w:rPr>
      </w:pPr>
      <w:r w:rsidRPr="00273CD2">
        <w:t>Il met l</w:t>
      </w:r>
      <w:r w:rsidR="00273CD2">
        <w:t>’</w:t>
      </w:r>
      <w:r w:rsidRPr="00273CD2">
        <w:t>accent sur le commerce, la fiscalité et la transparence, mais réaffirme également les engagements de l</w:t>
      </w:r>
      <w:r w:rsidR="00273CD2">
        <w:t>’</w:t>
      </w:r>
      <w:r w:rsidRPr="00273CD2">
        <w:t>AFSI (« nous avons atteint nos engagements financiers pris à L</w:t>
      </w:r>
      <w:r w:rsidR="00273CD2">
        <w:t>’</w:t>
      </w:r>
      <w:r w:rsidRPr="00273CD2">
        <w:t>Aquila en 2009 et allons travailler pour finaliser les décaissements »)</w:t>
      </w:r>
    </w:p>
    <w:p w:rsidR="00E8243F" w:rsidRPr="00273CD2" w:rsidRDefault="00E8243F" w:rsidP="00E8243F">
      <w:pPr>
        <w:widowControl w:val="0"/>
        <w:numPr>
          <w:ilvl w:val="0"/>
          <w:numId w:val="75"/>
        </w:numPr>
        <w:overflowPunct w:val="0"/>
        <w:adjustRightInd w:val="0"/>
        <w:spacing w:before="60" w:after="120"/>
        <w:rPr>
          <w:kern w:val="28"/>
        </w:rPr>
      </w:pPr>
      <w:r w:rsidRPr="00273CD2">
        <w:t>Il réaffirme l</w:t>
      </w:r>
      <w:r w:rsidR="00273CD2">
        <w:t>’</w:t>
      </w:r>
      <w:r w:rsidRPr="00273CD2">
        <w:t>engagement de la Nouvelle alliance pour la sécurité alimentaire et le Programme détaillé pour le développement de l</w:t>
      </w:r>
      <w:r w:rsidR="00273CD2">
        <w:t>’</w:t>
      </w:r>
      <w:r w:rsidRPr="00273CD2">
        <w:t>agriculture africaine (PDDAA), reconnaissant la Nouvelle alliance comme un moyen d</w:t>
      </w:r>
      <w:r w:rsidR="00273CD2">
        <w:t>’</w:t>
      </w:r>
      <w:r w:rsidRPr="00273CD2">
        <w:t>accroître les investissements du secteur privé à l</w:t>
      </w:r>
      <w:r w:rsidR="00273CD2">
        <w:t>’</w:t>
      </w:r>
      <w:r w:rsidRPr="00273CD2">
        <w:t>appui des plans d</w:t>
      </w:r>
      <w:r w:rsidR="00273CD2">
        <w:t>’</w:t>
      </w:r>
      <w:r w:rsidRPr="00273CD2">
        <w:t>investissement du PDDAA.</w:t>
      </w:r>
    </w:p>
    <w:p w:rsidR="00E8243F" w:rsidRPr="00273CD2" w:rsidRDefault="00E8243F" w:rsidP="00E8243F">
      <w:pPr>
        <w:widowControl w:val="0"/>
        <w:numPr>
          <w:ilvl w:val="0"/>
          <w:numId w:val="75"/>
        </w:numPr>
        <w:overflowPunct w:val="0"/>
        <w:adjustRightInd w:val="0"/>
        <w:spacing w:before="60" w:after="120"/>
        <w:rPr>
          <w:kern w:val="28"/>
        </w:rPr>
      </w:pPr>
      <w:r w:rsidRPr="00273CD2">
        <w:t>Il salue le Pacte mondial de la nutrition pour la croissance et les engagements financiers et politiques pour accélérer les progrès vers l</w:t>
      </w:r>
      <w:r w:rsidR="00273CD2">
        <w:t>’</w:t>
      </w:r>
      <w:r w:rsidRPr="00273CD2">
        <w:t xml:space="preserve">éradication de la sous-nutrition chez les femmes et les jeunes enfants. </w:t>
      </w:r>
    </w:p>
    <w:p w:rsidR="00E8243F" w:rsidRPr="00273CD2" w:rsidRDefault="00E8243F" w:rsidP="00E8243F">
      <w:pPr>
        <w:widowControl w:val="0"/>
        <w:numPr>
          <w:ilvl w:val="0"/>
          <w:numId w:val="75"/>
        </w:numPr>
        <w:overflowPunct w:val="0"/>
        <w:adjustRightInd w:val="0"/>
        <w:spacing w:before="60" w:after="120"/>
        <w:rPr>
          <w:kern w:val="28"/>
        </w:rPr>
      </w:pPr>
      <w:r w:rsidRPr="00273CD2">
        <w:t>Il demande que des progrès sur ces engagements soient régulièrement publiés et analysés, y compris par le Mouvement pour le renforcement de la nutrition.</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Aucune relevée.</w:t>
      </w:r>
    </w:p>
    <w:p w:rsidR="0020494E" w:rsidRPr="00273CD2" w:rsidRDefault="00E8243F">
      <w:pPr>
        <w:pStyle w:val="SUNHead4"/>
      </w:pPr>
      <w:r w:rsidRPr="00273CD2">
        <w:t>État et évolution des extrants</w:t>
      </w:r>
    </w:p>
    <w:p w:rsidR="00E8243F" w:rsidRPr="00273CD2" w:rsidRDefault="00E8243F" w:rsidP="00E8243F">
      <w:pPr>
        <w:widowControl w:val="0"/>
        <w:numPr>
          <w:ilvl w:val="0"/>
          <w:numId w:val="75"/>
        </w:numPr>
        <w:overflowPunct w:val="0"/>
        <w:adjustRightInd w:val="0"/>
        <w:spacing w:before="60" w:after="120"/>
        <w:rPr>
          <w:kern w:val="28"/>
        </w:rPr>
      </w:pPr>
      <w:r w:rsidRPr="00273CD2">
        <w:t xml:space="preserve">Pas de nouveaux engagements à suivre. </w:t>
      </w:r>
    </w:p>
    <w:p w:rsidR="0020494E" w:rsidRPr="00273CD2" w:rsidRDefault="00E8243F">
      <w:pPr>
        <w:pStyle w:val="SUNHead4"/>
      </w:pPr>
      <w:r w:rsidRPr="00273CD2">
        <w:t>Sources et liens</w:t>
      </w:r>
    </w:p>
    <w:p w:rsidR="00E8243F" w:rsidRPr="00273CD2" w:rsidRDefault="00E8243F" w:rsidP="00E8243F">
      <w:pPr>
        <w:rPr>
          <w:sz w:val="20"/>
          <w:szCs w:val="20"/>
        </w:rPr>
      </w:pPr>
      <w:r w:rsidRPr="00273CD2">
        <w:t xml:space="preserve">G8 2013, </w:t>
      </w:r>
      <w:r w:rsidRPr="00273CD2">
        <w:rPr>
          <w:i/>
        </w:rPr>
        <w:t>Communiqué de dirigeants à Lough Erne</w:t>
      </w:r>
      <w:r w:rsidRPr="00273CD2">
        <w:t xml:space="preserve"> F6 D21</w:t>
      </w:r>
    </w:p>
    <w:p w:rsidR="00E8243F" w:rsidRPr="00273CD2" w:rsidRDefault="00E8243F" w:rsidP="00E8243F">
      <w:pPr>
        <w:keepNext/>
        <w:spacing w:before="240" w:after="120"/>
        <w:outlineLvl w:val="2"/>
        <w:rPr>
          <w:b/>
          <w:sz w:val="28"/>
        </w:rPr>
      </w:pPr>
      <w:r w:rsidRPr="00273CD2">
        <w:rPr>
          <w:b/>
          <w:sz w:val="28"/>
        </w:rPr>
        <w:t>Sommet du G7, Bruxelles, Belgique, juin 2014</w:t>
      </w:r>
    </w:p>
    <w:p w:rsidR="0020494E" w:rsidRPr="00273CD2" w:rsidRDefault="00E8243F">
      <w:pPr>
        <w:pStyle w:val="SUNHead4"/>
        <w:rPr>
          <w:b w:val="0"/>
        </w:rPr>
      </w:pPr>
      <w:r w:rsidRPr="00273CD2">
        <w:t>Principaux résultats</w:t>
      </w:r>
    </w:p>
    <w:p w:rsidR="00E8243F" w:rsidRPr="00273CD2" w:rsidRDefault="00E8243F" w:rsidP="00E8243F">
      <w:pPr>
        <w:pStyle w:val="SUNhead5"/>
      </w:pPr>
      <w:r w:rsidRPr="00273CD2">
        <w:t>Documents adoptés</w:t>
      </w:r>
    </w:p>
    <w:p w:rsidR="0020494E" w:rsidRPr="00273CD2" w:rsidRDefault="00E8243F">
      <w:pPr>
        <w:keepNext/>
        <w:rPr>
          <w:b/>
        </w:rPr>
      </w:pPr>
      <w:r w:rsidRPr="00273CD2">
        <w:rPr>
          <w:b/>
        </w:rPr>
        <w:t>Déclaration du G7 au Sommet de Bruxelles :</w:t>
      </w:r>
    </w:p>
    <w:p w:rsidR="00E8243F" w:rsidRPr="00273CD2" w:rsidRDefault="00E8243F" w:rsidP="00E8243F">
      <w:pPr>
        <w:widowControl w:val="0"/>
        <w:numPr>
          <w:ilvl w:val="0"/>
          <w:numId w:val="75"/>
        </w:numPr>
        <w:overflowPunct w:val="0"/>
        <w:adjustRightInd w:val="0"/>
        <w:spacing w:before="60" w:after="120"/>
        <w:rPr>
          <w:kern w:val="28"/>
        </w:rPr>
      </w:pPr>
      <w:r w:rsidRPr="00273CD2">
        <w:t>L</w:t>
      </w:r>
      <w:r w:rsidR="00273CD2">
        <w:t>’</w:t>
      </w:r>
      <w:r w:rsidRPr="00273CD2">
        <w:t>accent était placé sur la crise en Crimée, mais c</w:t>
      </w:r>
      <w:r w:rsidR="00273CD2">
        <w:t>’</w:t>
      </w:r>
      <w:r w:rsidRPr="00273CD2">
        <w:t>était également l</w:t>
      </w:r>
      <w:r w:rsidR="00273CD2">
        <w:t>’</w:t>
      </w:r>
      <w:r w:rsidRPr="00273CD2">
        <w:t>occasion de réitérer l</w:t>
      </w:r>
      <w:r w:rsidR="00273CD2">
        <w:t>’</w:t>
      </w:r>
      <w:r w:rsidRPr="00273CD2">
        <w:t>appui de la Nouvelle alliance pour la sécurité alimentaire et la nutrition, du Programme mondial de sécurité alimentaire et nutritionnelle, et du Comité sur la sécurité alimentaire mondiale à mesure de la finalisation des principes pour des investissements agricoles redevables.</w:t>
      </w:r>
    </w:p>
    <w:p w:rsidR="00E8243F" w:rsidRPr="00273CD2" w:rsidRDefault="00E8243F" w:rsidP="00E8243F">
      <w:pPr>
        <w:widowControl w:val="0"/>
        <w:numPr>
          <w:ilvl w:val="0"/>
          <w:numId w:val="75"/>
        </w:numPr>
        <w:overflowPunct w:val="0"/>
        <w:adjustRightInd w:val="0"/>
        <w:spacing w:before="60" w:after="120"/>
      </w:pPr>
      <w:r w:rsidRPr="00273CD2">
        <w:t>La CIN 2 et l</w:t>
      </w:r>
      <w:r w:rsidR="00273CD2">
        <w:t>’</w:t>
      </w:r>
      <w:r w:rsidRPr="00273CD2">
        <w:t>Exposition Milan 2015, devraient fournir une plate-forme mondiale pour le débat de l</w:t>
      </w:r>
      <w:r w:rsidR="00273CD2">
        <w:t>’</w:t>
      </w:r>
      <w:r w:rsidRPr="00273CD2">
        <w:t>après-2015 sur la durabilité et la sécurité alimentaire et la nutrition.</w:t>
      </w:r>
    </w:p>
    <w:p w:rsidR="00E8243F" w:rsidRPr="00273CD2" w:rsidRDefault="00E8243F" w:rsidP="00E8243F">
      <w:pPr>
        <w:pStyle w:val="SUNhead5"/>
      </w:pPr>
      <w:r w:rsidRPr="00273CD2">
        <w:t>Organismes créés</w:t>
      </w:r>
    </w:p>
    <w:p w:rsidR="00E8243F" w:rsidRPr="00273CD2" w:rsidRDefault="00E8243F" w:rsidP="00E8243F">
      <w:pPr>
        <w:widowControl w:val="0"/>
        <w:numPr>
          <w:ilvl w:val="0"/>
          <w:numId w:val="75"/>
        </w:numPr>
        <w:overflowPunct w:val="0"/>
        <w:adjustRightInd w:val="0"/>
        <w:spacing w:before="60" w:after="120"/>
      </w:pPr>
      <w:r w:rsidRPr="00273CD2">
        <w:t>Aucun relevé.</w:t>
      </w:r>
    </w:p>
    <w:p w:rsidR="00E8243F" w:rsidRPr="00273CD2" w:rsidRDefault="00E8243F" w:rsidP="00E8243F">
      <w:pPr>
        <w:pStyle w:val="SUNhead5"/>
      </w:pPr>
      <w:r w:rsidRPr="00273CD2">
        <w:t>Procédures établies</w:t>
      </w:r>
    </w:p>
    <w:p w:rsidR="00E8243F" w:rsidRPr="00273CD2" w:rsidRDefault="00E8243F" w:rsidP="00E8243F">
      <w:pPr>
        <w:widowControl w:val="0"/>
        <w:numPr>
          <w:ilvl w:val="0"/>
          <w:numId w:val="75"/>
        </w:numPr>
        <w:overflowPunct w:val="0"/>
        <w:adjustRightInd w:val="0"/>
        <w:spacing w:before="60" w:after="120"/>
      </w:pPr>
      <w:r w:rsidRPr="00273CD2">
        <w:t>Aucune relevée.</w:t>
      </w:r>
    </w:p>
    <w:p w:rsidR="006342D8" w:rsidRPr="00273CD2" w:rsidRDefault="006342D8" w:rsidP="006342D8">
      <w:pPr>
        <w:pStyle w:val="SUNHead4"/>
      </w:pPr>
      <w:r w:rsidRPr="00273CD2">
        <w:t>État et évolution des extrants</w:t>
      </w:r>
    </w:p>
    <w:p w:rsidR="006342D8" w:rsidRPr="00273CD2" w:rsidRDefault="006342D8" w:rsidP="006342D8">
      <w:pPr>
        <w:widowControl w:val="0"/>
        <w:numPr>
          <w:ilvl w:val="0"/>
          <w:numId w:val="75"/>
        </w:numPr>
        <w:overflowPunct w:val="0"/>
        <w:adjustRightInd w:val="0"/>
        <w:spacing w:before="60" w:after="120"/>
        <w:rPr>
          <w:kern w:val="28"/>
        </w:rPr>
      </w:pPr>
      <w:r w:rsidRPr="00273CD2">
        <w:t xml:space="preserve">Pas de nouveaux engagements à suivre. </w:t>
      </w:r>
    </w:p>
    <w:p w:rsidR="0020494E" w:rsidRPr="00273CD2" w:rsidRDefault="00E8243F">
      <w:pPr>
        <w:pStyle w:val="SUNHead4"/>
      </w:pPr>
      <w:r w:rsidRPr="00273CD2">
        <w:t>Sources et liens</w:t>
      </w:r>
    </w:p>
    <w:p w:rsidR="00E8243F" w:rsidRPr="00273CD2" w:rsidRDefault="00E8243F" w:rsidP="00E8243F">
      <w:r w:rsidRPr="00273CD2">
        <w:rPr>
          <w:sz w:val="20"/>
        </w:rPr>
        <w:t xml:space="preserve">G7 2014 </w:t>
      </w:r>
      <w:r w:rsidRPr="00273CD2">
        <w:rPr>
          <w:i/>
          <w:sz w:val="20"/>
        </w:rPr>
        <w:t>Déclaration du Sommet de Bruxelles</w:t>
      </w:r>
      <w:r w:rsidRPr="00273CD2">
        <w:rPr>
          <w:sz w:val="20"/>
        </w:rPr>
        <w:t> F6 D22</w:t>
      </w:r>
    </w:p>
    <w:p w:rsidR="0020494E" w:rsidRPr="00273CD2" w:rsidRDefault="0020494E"/>
    <w:p w:rsidR="00152ECB" w:rsidRPr="00273CD2" w:rsidRDefault="00152ECB" w:rsidP="00694780">
      <w:pPr>
        <w:sectPr w:rsidR="00152ECB" w:rsidRPr="00273CD2" w:rsidSect="00A33191">
          <w:pgSz w:w="11909" w:h="16834" w:code="9"/>
          <w:pgMar w:top="1440" w:right="1440" w:bottom="1440" w:left="1440" w:header="576" w:footer="576" w:gutter="0"/>
          <w:cols w:space="720"/>
          <w:docGrid w:linePitch="299"/>
        </w:sectPr>
      </w:pPr>
    </w:p>
    <w:p w:rsidR="00780320" w:rsidRPr="00273CD2" w:rsidRDefault="00A97F62">
      <w:pPr>
        <w:pStyle w:val="SUNanxhead"/>
      </w:pPr>
      <w:bookmarkStart w:id="32" w:name="_Ref402700155"/>
      <w:bookmarkStart w:id="33" w:name="_Toc402847880"/>
      <w:bookmarkStart w:id="34" w:name="_Toc404759841"/>
      <w:r w:rsidRPr="00273CD2">
        <w:t>Comment le Mouvement SUN cherche-t-il à ajouter de la valeur ?</w:t>
      </w:r>
      <w:bookmarkEnd w:id="26"/>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97F62" w:rsidRPr="00273CD2" w:rsidTr="00C6496B">
        <w:trPr>
          <w:cantSplit/>
        </w:trPr>
        <w:tc>
          <w:tcPr>
            <w:tcW w:w="9245" w:type="dxa"/>
            <w:shd w:val="clear" w:color="auto" w:fill="auto"/>
          </w:tcPr>
          <w:p w:rsidR="00A97F62" w:rsidRPr="00273CD2" w:rsidRDefault="00A97F62" w:rsidP="00C6496B">
            <w:pPr>
              <w:keepNext/>
              <w:spacing w:after="0"/>
              <w:rPr>
                <w:kern w:val="28"/>
              </w:rPr>
            </w:pPr>
            <w:r w:rsidRPr="00273CD2">
              <w:t>Cette annexe reproduit l</w:t>
            </w:r>
            <w:r w:rsidR="00273CD2">
              <w:t>’</w:t>
            </w:r>
            <w:r w:rsidRPr="00273CD2">
              <w:t xml:space="preserve">annexe 3 (« Valeur ajoutée du Mouvement ») à partir de la feuille de route révisée du Mouvement SUN, septembre 2012. Les rubriques correspondent aux quatre objectifs stratégiques, qui sont décrits (dans le texte principal de la feuille de route révisée) comme suit : </w:t>
            </w:r>
          </w:p>
          <w:p w:rsidR="00A97F62" w:rsidRPr="00273CD2" w:rsidRDefault="00D46C33" w:rsidP="00C917CA">
            <w:pPr>
              <w:pStyle w:val="SUNquote"/>
            </w:pPr>
            <w:r w:rsidRPr="00273CD2">
              <w:rPr>
                <w:b/>
              </w:rPr>
              <w:t>« Des objectifs stratégiques du Mouvement jusqu</w:t>
            </w:r>
            <w:r w:rsidR="00273CD2">
              <w:rPr>
                <w:b/>
              </w:rPr>
              <w:t>’</w:t>
            </w:r>
            <w:r w:rsidRPr="00273CD2">
              <w:rPr>
                <w:b/>
              </w:rPr>
              <w:t xml:space="preserve">à la fin de 2015 </w:t>
            </w:r>
            <w:r w:rsidRPr="00273CD2">
              <w:t>axés sur l</w:t>
            </w:r>
            <w:r w:rsidR="00273CD2">
              <w:t>’</w:t>
            </w:r>
            <w:r w:rsidRPr="00273CD2">
              <w:t>accroissement de l</w:t>
            </w:r>
            <w:r w:rsidR="00273CD2">
              <w:t>’</w:t>
            </w:r>
            <w:r w:rsidRPr="00273CD2">
              <w:t>appui et la démonstration de l</w:t>
            </w:r>
            <w:r w:rsidR="00273CD2">
              <w:t>’</w:t>
            </w:r>
            <w:r w:rsidRPr="00273CD2">
              <w:t>efficacité à travers :</w:t>
            </w:r>
            <w:r w:rsidRPr="00273CD2">
              <w:rPr>
                <w:b/>
              </w:rPr>
              <w:t xml:space="preserve"> </w:t>
            </w:r>
          </w:p>
          <w:p w:rsidR="00A97F62" w:rsidRPr="00273CD2" w:rsidRDefault="00A97F62" w:rsidP="00C917CA">
            <w:pPr>
              <w:pStyle w:val="SUNquote"/>
            </w:pPr>
            <w:r w:rsidRPr="00273CD2">
              <w:t>1)</w:t>
            </w:r>
            <w:r w:rsidRPr="00273CD2">
              <w:rPr>
                <w:b/>
              </w:rPr>
              <w:t> la création d</w:t>
            </w:r>
            <w:r w:rsidR="00273CD2">
              <w:rPr>
                <w:b/>
              </w:rPr>
              <w:t>’</w:t>
            </w:r>
            <w:r w:rsidRPr="00273CD2">
              <w:rPr>
                <w:b/>
              </w:rPr>
              <w:t>un environnement politique favorable</w:t>
            </w:r>
            <w:r w:rsidRPr="00273CD2">
              <w:t xml:space="preserve">, avec un leadership fort dans le pays, et un espace commun (plates-formes multi-acteurs) où les différentes parties prenantes harmonisent leurs interventions et se rendent mutuellement redevables de renforcer la nutrition ; </w:t>
            </w:r>
          </w:p>
          <w:p w:rsidR="00A97F62" w:rsidRPr="00273CD2" w:rsidRDefault="00A97F62" w:rsidP="00C917CA">
            <w:pPr>
              <w:pStyle w:val="SUNquote"/>
            </w:pPr>
            <w:r w:rsidRPr="00273CD2">
              <w:t>2) </w:t>
            </w:r>
            <w:r w:rsidRPr="00273CD2">
              <w:rPr>
                <w:b/>
              </w:rPr>
              <w:t>l</w:t>
            </w:r>
            <w:r w:rsidR="00273CD2">
              <w:rPr>
                <w:b/>
              </w:rPr>
              <w:t>’</w:t>
            </w:r>
            <w:r w:rsidRPr="00273CD2">
              <w:rPr>
                <w:b/>
              </w:rPr>
              <w:t>établissement de meilleures pratiques</w:t>
            </w:r>
            <w:r w:rsidRPr="00273CD2">
              <w:t xml:space="preserve"> pour l</w:t>
            </w:r>
            <w:r w:rsidR="00273CD2">
              <w:t>’</w:t>
            </w:r>
            <w:r w:rsidRPr="00273CD2">
              <w:t>intensification des interventions qui fait leurs preuves, notamment l</w:t>
            </w:r>
            <w:r w:rsidR="00273CD2">
              <w:t>’</w:t>
            </w:r>
            <w:r w:rsidRPr="00273CD2">
              <w:t xml:space="preserve">adoption des lois et des politiques efficaces ; </w:t>
            </w:r>
          </w:p>
          <w:p w:rsidR="00A97F62" w:rsidRPr="00273CD2" w:rsidRDefault="00A97F62" w:rsidP="00C917CA">
            <w:pPr>
              <w:pStyle w:val="SUNquote"/>
            </w:pPr>
            <w:r w:rsidRPr="00273CD2">
              <w:t>3) </w:t>
            </w:r>
            <w:r w:rsidRPr="00273CD2">
              <w:rPr>
                <w:b/>
              </w:rPr>
              <w:t>l</w:t>
            </w:r>
            <w:r w:rsidR="00273CD2">
              <w:rPr>
                <w:b/>
              </w:rPr>
              <w:t>’</w:t>
            </w:r>
            <w:r w:rsidRPr="00273CD2">
              <w:rPr>
                <w:b/>
              </w:rPr>
              <w:t>harmonisation des interventions</w:t>
            </w:r>
            <w:r w:rsidRPr="00273CD2">
              <w:t xml:space="preserve"> autour des plans nationaux adéquats et bien chiffrés, avec un cadre commun de résultats et une obligation de redevabilité mutuelle ; </w:t>
            </w:r>
          </w:p>
          <w:p w:rsidR="00A97F62" w:rsidRPr="00273CD2" w:rsidRDefault="00A97F62" w:rsidP="00C917CA">
            <w:pPr>
              <w:pStyle w:val="SUNquote"/>
            </w:pPr>
            <w:r w:rsidRPr="00273CD2">
              <w:t>4) </w:t>
            </w:r>
            <w:r w:rsidRPr="00273CD2">
              <w:rPr>
                <w:b/>
              </w:rPr>
              <w:t>l</w:t>
            </w:r>
            <w:r w:rsidR="00273CD2">
              <w:rPr>
                <w:b/>
              </w:rPr>
              <w:t>’</w:t>
            </w:r>
            <w:r w:rsidRPr="00273CD2">
              <w:rPr>
                <w:b/>
              </w:rPr>
              <w:t>accroissement des ressources</w:t>
            </w:r>
            <w:r w:rsidRPr="00273CD2">
              <w:t xml:space="preserve"> destinées à des approches cohérentes et harmonisées. » </w:t>
            </w:r>
          </w:p>
        </w:tc>
      </w:tr>
    </w:tbl>
    <w:p w:rsidR="00A97F62" w:rsidRPr="00273CD2" w:rsidRDefault="00A97F62" w:rsidP="00A97F62">
      <w:pPr>
        <w:rPr>
          <w:kern w:val="28"/>
        </w:rPr>
      </w:pPr>
    </w:p>
    <w:p w:rsidR="009D769C" w:rsidRPr="00273CD2" w:rsidRDefault="009D769C" w:rsidP="009D769C">
      <w:pPr>
        <w:spacing w:after="120"/>
        <w:rPr>
          <w:b/>
          <w:kern w:val="28"/>
          <w:szCs w:val="24"/>
        </w:rPr>
      </w:pPr>
      <w:r w:rsidRPr="00273CD2">
        <w:rPr>
          <w:b/>
          <w:kern w:val="28"/>
        </w:rPr>
        <w:t xml:space="preserve">Environnement habilitant </w:t>
      </w:r>
    </w:p>
    <w:p w:rsidR="009D769C" w:rsidRPr="00273CD2" w:rsidRDefault="009D769C" w:rsidP="009D769C">
      <w:pPr>
        <w:autoSpaceDE w:val="0"/>
        <w:autoSpaceDN w:val="0"/>
        <w:adjustRightInd w:val="0"/>
        <w:spacing w:after="0" w:line="240" w:lineRule="auto"/>
        <w:rPr>
          <w:rFonts w:eastAsia="Times New Roman" w:cs="Calibri"/>
          <w:color w:val="000000"/>
          <w:szCs w:val="24"/>
        </w:rPr>
      </w:pPr>
      <w:r w:rsidRPr="00273CD2">
        <w:rPr>
          <w:b/>
          <w:color w:val="000000"/>
        </w:rPr>
        <w:t xml:space="preserve">Valeur ajoutée 1 : </w:t>
      </w:r>
      <w:r w:rsidRPr="00273CD2">
        <w:rPr>
          <w:b/>
        </w:rPr>
        <w:t>Alignement des parties prenantes</w:t>
      </w:r>
      <w:r w:rsidRPr="00273CD2">
        <w:t xml:space="preserve"> pour la mise à l</w:t>
      </w:r>
      <w:r w:rsidR="00273CD2">
        <w:t>’</w:t>
      </w:r>
      <w:r w:rsidRPr="00273CD2">
        <w:t>échelle rapide des politiques et des interventions sélectionnées fondées sur des preuves.</w:t>
      </w:r>
      <w:r w:rsidRPr="00273CD2">
        <w:rPr>
          <w:color w:val="000000"/>
        </w:rPr>
        <w:t xml:space="preserve"> </w:t>
      </w:r>
    </w:p>
    <w:p w:rsidR="009D769C" w:rsidRPr="00273CD2" w:rsidRDefault="009D769C" w:rsidP="008262CB">
      <w:pPr>
        <w:autoSpaceDE w:val="0"/>
        <w:autoSpaceDN w:val="0"/>
        <w:adjustRightInd w:val="0"/>
        <w:spacing w:after="0" w:line="240" w:lineRule="auto"/>
        <w:ind w:left="720"/>
        <w:rPr>
          <w:rFonts w:eastAsia="Times New Roman" w:cs="Calibri"/>
          <w:color w:val="000000"/>
          <w:szCs w:val="24"/>
        </w:rPr>
      </w:pPr>
      <w:r w:rsidRPr="00273CD2">
        <w:rPr>
          <w:color w:val="000000"/>
        </w:rPr>
        <w:t>I. Clarifier et mettre en place un objectif commun d</w:t>
      </w:r>
      <w:r w:rsidR="00273CD2">
        <w:rPr>
          <w:color w:val="000000"/>
        </w:rPr>
        <w:t>’</w:t>
      </w:r>
      <w:r w:rsidRPr="00273CD2">
        <w:rPr>
          <w:color w:val="000000"/>
        </w:rPr>
        <w:t xml:space="preserve">agir comme une boussole, à travers les plates-formes multi-acteurs ; </w:t>
      </w:r>
    </w:p>
    <w:p w:rsidR="009D769C" w:rsidRPr="00273CD2" w:rsidRDefault="009D769C"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 Identifier les lacunes de capacités et négocier des interventions de renforcement de capacités ; </w:t>
      </w:r>
    </w:p>
    <w:p w:rsidR="009D769C" w:rsidRPr="00273CD2" w:rsidRDefault="009D769C" w:rsidP="008262CB">
      <w:pPr>
        <w:autoSpaceDE w:val="0"/>
        <w:autoSpaceDN w:val="0"/>
        <w:adjustRightInd w:val="0"/>
        <w:spacing w:after="0" w:line="240" w:lineRule="auto"/>
        <w:ind w:left="720"/>
        <w:rPr>
          <w:rFonts w:eastAsia="Times New Roman" w:cs="Calibri"/>
          <w:color w:val="000000"/>
          <w:szCs w:val="24"/>
        </w:rPr>
      </w:pPr>
      <w:r w:rsidRPr="00273CD2">
        <w:rPr>
          <w:color w:val="000000"/>
        </w:rPr>
        <w:t>III. Identifier et aligner efficacement les réseaux dans le pays afin qu</w:t>
      </w:r>
      <w:r w:rsidR="00273CD2">
        <w:rPr>
          <w:color w:val="000000"/>
        </w:rPr>
        <w:t>’</w:t>
      </w:r>
      <w:r w:rsidRPr="00273CD2">
        <w:rPr>
          <w:color w:val="000000"/>
        </w:rPr>
        <w:t xml:space="preserve">ils puissent collaborer pour concevoir, chiffrer et fournir des ressources pour des interventions en matière de nutrition ; </w:t>
      </w:r>
    </w:p>
    <w:p w:rsidR="009D769C" w:rsidRPr="00273CD2" w:rsidRDefault="009D769C" w:rsidP="008262CB">
      <w:pPr>
        <w:autoSpaceDE w:val="0"/>
        <w:autoSpaceDN w:val="0"/>
        <w:adjustRightInd w:val="0"/>
        <w:spacing w:after="0" w:line="240" w:lineRule="auto"/>
        <w:ind w:left="720"/>
        <w:rPr>
          <w:rFonts w:eastAsia="Times New Roman" w:cs="Calibri"/>
          <w:color w:val="000000"/>
          <w:szCs w:val="24"/>
        </w:rPr>
      </w:pPr>
      <w:r w:rsidRPr="00273CD2">
        <w:rPr>
          <w:color w:val="000000"/>
        </w:rPr>
        <w:t>IV. Garantir l</w:t>
      </w:r>
      <w:r w:rsidR="00273CD2">
        <w:rPr>
          <w:color w:val="000000"/>
        </w:rPr>
        <w:t>’</w:t>
      </w:r>
      <w:r w:rsidRPr="00273CD2">
        <w:rPr>
          <w:color w:val="000000"/>
        </w:rPr>
        <w:t>engagement et l</w:t>
      </w:r>
      <w:r w:rsidR="00273CD2">
        <w:rPr>
          <w:color w:val="000000"/>
        </w:rPr>
        <w:t>’</w:t>
      </w:r>
      <w:r w:rsidRPr="00273CD2">
        <w:rPr>
          <w:color w:val="000000"/>
        </w:rPr>
        <w:t xml:space="preserve">alignement des comportements sur les principes du Mouvement. </w:t>
      </w:r>
    </w:p>
    <w:p w:rsidR="008262CB" w:rsidRPr="00273CD2" w:rsidRDefault="008262CB" w:rsidP="00C917CA">
      <w:pPr>
        <w:autoSpaceDE w:val="0"/>
        <w:autoSpaceDN w:val="0"/>
        <w:adjustRightInd w:val="0"/>
        <w:spacing w:before="240" w:after="0" w:line="240" w:lineRule="auto"/>
        <w:rPr>
          <w:rFonts w:eastAsia="Times New Roman" w:cs="Calibri"/>
          <w:color w:val="000000"/>
          <w:szCs w:val="24"/>
        </w:rPr>
      </w:pPr>
      <w:r w:rsidRPr="00273CD2">
        <w:rPr>
          <w:b/>
          <w:color w:val="000000"/>
        </w:rPr>
        <w:t xml:space="preserve">Valeur ajoutée 2 : </w:t>
      </w:r>
      <w:r w:rsidRPr="00273CD2">
        <w:rPr>
          <w:b/>
        </w:rPr>
        <w:t>Coordonner et réunir les parties prenantes</w:t>
      </w:r>
      <w:r w:rsidRPr="00273CD2">
        <w:t>, pour négocier des interactions au sein et entre les réseaux, les parties prenantes et les pays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 renforçant les réseaux de nutrition des pays et en habilitant les points focaux SUN de gouvernement qui sensibilisent aux niveaux local et mettent la priorité sur les efforts en matière de nutrition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 engageant, motivant et inspirant les politiques et les décideurs à travers l</w:t>
      </w:r>
      <w:r w:rsidR="00273CD2">
        <w:rPr>
          <w:color w:val="000000"/>
        </w:rPr>
        <w:t>’</w:t>
      </w:r>
      <w:r w:rsidRPr="00273CD2">
        <w:rPr>
          <w:color w:val="000000"/>
        </w:rPr>
        <w:t xml:space="preserve">influence de pair à pair,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III. tenant des discussions nécessaires pour résoudre les tensions, harmoniser et canaliser les parties prenantes. </w:t>
      </w:r>
    </w:p>
    <w:p w:rsidR="00A97F62" w:rsidRPr="00273CD2" w:rsidRDefault="00A97F62" w:rsidP="009D769C">
      <w:pPr>
        <w:rPr>
          <w:kern w:val="28"/>
          <w:szCs w:val="24"/>
        </w:rPr>
      </w:pPr>
    </w:p>
    <w:p w:rsidR="009D769C" w:rsidRPr="00273CD2" w:rsidRDefault="009D769C" w:rsidP="009D769C">
      <w:pPr>
        <w:spacing w:after="120"/>
        <w:rPr>
          <w:b/>
          <w:kern w:val="28"/>
          <w:szCs w:val="24"/>
        </w:rPr>
      </w:pPr>
      <w:r w:rsidRPr="00273CD2">
        <w:rPr>
          <w:b/>
          <w:kern w:val="28"/>
        </w:rPr>
        <w:t>Mutualisation des bonnes pratiques</w:t>
      </w:r>
    </w:p>
    <w:p w:rsidR="008262CB" w:rsidRPr="00273CD2" w:rsidRDefault="008262CB" w:rsidP="008262CB">
      <w:pPr>
        <w:autoSpaceDE w:val="0"/>
        <w:autoSpaceDN w:val="0"/>
        <w:adjustRightInd w:val="0"/>
        <w:spacing w:after="0" w:line="240" w:lineRule="auto"/>
        <w:rPr>
          <w:rFonts w:eastAsia="Times New Roman" w:cs="Calibri"/>
          <w:color w:val="000000"/>
          <w:szCs w:val="24"/>
        </w:rPr>
      </w:pPr>
      <w:r w:rsidRPr="00273CD2">
        <w:rPr>
          <w:b/>
          <w:color w:val="000000"/>
        </w:rPr>
        <w:t xml:space="preserve">Valeur ajoutée 3 : </w:t>
      </w:r>
      <w:r w:rsidRPr="00273CD2">
        <w:rPr>
          <w:b/>
        </w:rPr>
        <w:t>Identification et échange de bonnes pratiques fondées</w:t>
      </w:r>
      <w:r w:rsidRPr="00273CD2">
        <w:t xml:space="preserve"> sur des données probantes pour permettre la priorisation des actions et des ressources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 recherchant et en regroupant les leçons tirées de l</w:t>
      </w:r>
      <w:r w:rsidR="00273CD2">
        <w:rPr>
          <w:color w:val="000000"/>
        </w:rPr>
        <w:t>’</w:t>
      </w:r>
      <w:r w:rsidRPr="00273CD2">
        <w:rPr>
          <w:color w:val="000000"/>
        </w:rPr>
        <w:t>expérience provenant de l</w:t>
      </w:r>
      <w:r w:rsidR="00273CD2">
        <w:rPr>
          <w:color w:val="000000"/>
        </w:rPr>
        <w:t>’</w:t>
      </w:r>
      <w:r w:rsidRPr="00273CD2">
        <w:rPr>
          <w:color w:val="000000"/>
        </w:rPr>
        <w:t xml:space="preserve">ensemble du Mouvement et au-delà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 formulant la résilience en tant que récit central qui sous-tend la conception du programme de développement de l</w:t>
      </w:r>
      <w:r w:rsidR="00273CD2">
        <w:rPr>
          <w:color w:val="000000"/>
        </w:rPr>
        <w:t>’</w:t>
      </w:r>
      <w:r w:rsidRPr="00273CD2">
        <w:rPr>
          <w:color w:val="000000"/>
        </w:rPr>
        <w:t xml:space="preserve">après-2015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III. partageant et diffusant les meilleures pratiques, réalisations et preuves à travers les pays et réseaux, pour autonomiser les champions et les parties prenantes locales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IV. convaincant les décideurs dans les pays à différents stades sur les actions pertinentes qui méritent d</w:t>
      </w:r>
      <w:r w:rsidR="00273CD2">
        <w:rPr>
          <w:color w:val="000000"/>
        </w:rPr>
        <w:t>’</w:t>
      </w:r>
      <w:r w:rsidRPr="00273CD2">
        <w:rPr>
          <w:color w:val="000000"/>
        </w:rPr>
        <w:t xml:space="preserve">être adoptées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V. démontrant que la valeur des réponses novatrices et conjointes (par exemple en faisant le lien entre l</w:t>
      </w:r>
      <w:r w:rsidR="00273CD2">
        <w:rPr>
          <w:color w:val="000000"/>
        </w:rPr>
        <w:t>’</w:t>
      </w:r>
      <w:r w:rsidRPr="00273CD2">
        <w:rPr>
          <w:color w:val="000000"/>
        </w:rPr>
        <w:t>action sur le changement climatique et l</w:t>
      </w:r>
      <w:r w:rsidR="00273CD2">
        <w:rPr>
          <w:color w:val="000000"/>
        </w:rPr>
        <w:t>’</w:t>
      </w:r>
      <w:r w:rsidRPr="00273CD2">
        <w:rPr>
          <w:color w:val="000000"/>
        </w:rPr>
        <w:t xml:space="preserve">action sur la nutrition ou en utilisant le financement pour le climat pour répondre aux objectifs de nutrition) peut être un facteur de changement ;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VI. capturant la valeur des approches fondées sur le droit et en documentant comment elles fonctionnent dans la pratique. </w:t>
      </w:r>
    </w:p>
    <w:p w:rsidR="008262CB" w:rsidRPr="00273CD2" w:rsidRDefault="008262CB" w:rsidP="008262CB">
      <w:pPr>
        <w:autoSpaceDE w:val="0"/>
        <w:autoSpaceDN w:val="0"/>
        <w:adjustRightInd w:val="0"/>
        <w:spacing w:before="240" w:after="0" w:line="240" w:lineRule="auto"/>
        <w:rPr>
          <w:rFonts w:eastAsia="Times New Roman" w:cs="Calibri"/>
          <w:color w:val="000000"/>
          <w:szCs w:val="24"/>
        </w:rPr>
      </w:pPr>
      <w:r w:rsidRPr="00273CD2">
        <w:rPr>
          <w:b/>
          <w:color w:val="000000"/>
        </w:rPr>
        <w:t xml:space="preserve">Valeur ajoutée 4 : </w:t>
      </w:r>
      <w:r w:rsidRPr="00273CD2">
        <w:rPr>
          <w:b/>
        </w:rPr>
        <w:t>Promouvoir la responsabilisation des femmes et mettre l</w:t>
      </w:r>
      <w:r w:rsidR="00273CD2">
        <w:rPr>
          <w:b/>
        </w:rPr>
        <w:t>’</w:t>
      </w:r>
      <w:r w:rsidRPr="00273CD2">
        <w:rPr>
          <w:b/>
        </w:rPr>
        <w:t>accent sur l</w:t>
      </w:r>
      <w:r w:rsidR="00273CD2">
        <w:rPr>
          <w:b/>
        </w:rPr>
        <w:t>’</w:t>
      </w:r>
      <w:r w:rsidRPr="00273CD2">
        <w:rPr>
          <w:b/>
        </w:rPr>
        <w:t>égalité entre les approches de la sous-nutrition</w:t>
      </w:r>
      <w:r w:rsidRPr="00273CD2">
        <w:t xml:space="preserve"> qui permettent un effet transformateur sur la sécurité de l</w:t>
      </w:r>
      <w:r w:rsidR="00273CD2">
        <w:t>’</w:t>
      </w:r>
      <w:r w:rsidRPr="00273CD2">
        <w:t>alimentation durable et résiliente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 plaidant pour des analyses systématiques des barrières sociales, culturelles, économiques et politiques qui empêchent la participation active des femmes à la prise de décision sur la nutrition.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 encourageant les décisions politiques et de programmation qui reconnaissent activement le rôle des femmes dans la détermination des approches durables et résistantes à la sous-nutrition.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III. partageant des expériences des parties prenantes du Mouvement qui ont réussi à assurer que les déterminants de genre de la sous-nutrition ont été abordés dans tous les secteurs et au-delà de ceux qui sont habituellement associés aux rôles traditionnels et de reproduction des femmes. </w:t>
      </w:r>
    </w:p>
    <w:p w:rsidR="009D769C" w:rsidRPr="00273CD2" w:rsidRDefault="009D769C" w:rsidP="008262CB">
      <w:pPr>
        <w:spacing w:before="240" w:after="120"/>
        <w:rPr>
          <w:b/>
          <w:kern w:val="28"/>
          <w:szCs w:val="24"/>
        </w:rPr>
      </w:pPr>
      <w:r w:rsidRPr="00273CD2">
        <w:rPr>
          <w:b/>
          <w:kern w:val="28"/>
        </w:rPr>
        <w:t>Actions alignées</w:t>
      </w:r>
    </w:p>
    <w:p w:rsidR="008262CB" w:rsidRPr="00273CD2" w:rsidRDefault="008262CB" w:rsidP="008262CB">
      <w:pPr>
        <w:autoSpaceDE w:val="0"/>
        <w:autoSpaceDN w:val="0"/>
        <w:adjustRightInd w:val="0"/>
        <w:spacing w:after="0" w:line="240" w:lineRule="auto"/>
        <w:rPr>
          <w:rFonts w:eastAsia="Times New Roman" w:cs="Calibri"/>
          <w:color w:val="000000"/>
          <w:szCs w:val="24"/>
        </w:rPr>
      </w:pPr>
      <w:r w:rsidRPr="00273CD2">
        <w:rPr>
          <w:b/>
          <w:color w:val="000000"/>
        </w:rPr>
        <w:t xml:space="preserve">Valeur ajoutée 5 : </w:t>
      </w:r>
      <w:r w:rsidRPr="00273CD2">
        <w:rPr>
          <w:b/>
        </w:rPr>
        <w:t>Accepter et mettre en œuvre la redevabilité mutuelle</w:t>
      </w:r>
      <w:r w:rsidRPr="00273CD2">
        <w:t xml:space="preserve"> au nom des bénéficiaires, en utilisant le Cadre de redevabilité de SUN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 définissant et clarifiant les rôles et redevabilités collectives au niveau de pays entre toutes les parties prenantes,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II. intégrant et institutionnalisant un cadre de redevabilité SUN, entre les parties prenantes SUN, au niveau national et au niveau mondial. </w:t>
      </w:r>
    </w:p>
    <w:p w:rsidR="008262CB" w:rsidRPr="00273CD2" w:rsidRDefault="008262CB" w:rsidP="008262CB">
      <w:pPr>
        <w:autoSpaceDE w:val="0"/>
        <w:autoSpaceDN w:val="0"/>
        <w:adjustRightInd w:val="0"/>
        <w:spacing w:before="240" w:after="0" w:line="240" w:lineRule="auto"/>
        <w:rPr>
          <w:rFonts w:eastAsia="Times New Roman" w:cs="Calibri"/>
          <w:color w:val="000000"/>
          <w:szCs w:val="24"/>
        </w:rPr>
      </w:pPr>
      <w:r w:rsidRPr="00273CD2">
        <w:rPr>
          <w:b/>
          <w:color w:val="000000"/>
        </w:rPr>
        <w:t xml:space="preserve">Valeur ajoutée 6 : </w:t>
      </w:r>
      <w:r w:rsidRPr="00273CD2">
        <w:rPr>
          <w:b/>
        </w:rPr>
        <w:t>Suivi et évaluation de la performance</w:t>
      </w:r>
      <w:r w:rsidRPr="00273CD2">
        <w:t xml:space="preserve"> pour fournir une compréhension consolidée des actions qui entrainent un impact et démontrent une efficacité par rapport à celles qui n</w:t>
      </w:r>
      <w:r w:rsidR="00273CD2">
        <w:t>’</w:t>
      </w:r>
      <w:r w:rsidRPr="00273CD2">
        <w:t>entraînent pas de résultat et ne démontrent pas d</w:t>
      </w:r>
      <w:r w:rsidR="00273CD2">
        <w:t>’</w:t>
      </w:r>
      <w:r w:rsidRPr="00273CD2">
        <w:t>efficacité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 suivant les progrès de pays par rapport aux indicateurs convenus, encourageant la reconfiguration des programmes nationaux autour d</w:t>
      </w:r>
      <w:r w:rsidR="00273CD2">
        <w:rPr>
          <w:color w:val="000000"/>
        </w:rPr>
        <w:t>’</w:t>
      </w:r>
      <w:r w:rsidRPr="00273CD2">
        <w:rPr>
          <w:color w:val="000000"/>
        </w:rPr>
        <w:t xml:space="preserve">un cadre de résultats.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 suivant la performance des parties prenantes contre un cadre de résultats pour identifier les possibilités d</w:t>
      </w:r>
      <w:r w:rsidR="00273CD2">
        <w:rPr>
          <w:color w:val="000000"/>
        </w:rPr>
        <w:t>’</w:t>
      </w:r>
      <w:r w:rsidRPr="00273CD2">
        <w:rPr>
          <w:color w:val="000000"/>
        </w:rPr>
        <w:t>amélioration et les défis de la réalisation de l</w:t>
      </w:r>
      <w:r w:rsidR="00273CD2">
        <w:rPr>
          <w:color w:val="000000"/>
        </w:rPr>
        <w:t>’</w:t>
      </w:r>
      <w:r w:rsidRPr="00273CD2">
        <w:rPr>
          <w:color w:val="000000"/>
        </w:rPr>
        <w:t xml:space="preserve">impact.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III. assemblant, évaluant et présentant ces données de manière transparente pour démontrer le succès de l</w:t>
      </w:r>
      <w:r w:rsidR="00273CD2">
        <w:rPr>
          <w:color w:val="000000"/>
        </w:rPr>
        <w:t>’</w:t>
      </w:r>
      <w:r w:rsidRPr="00273CD2">
        <w:rPr>
          <w:color w:val="000000"/>
        </w:rPr>
        <w:t xml:space="preserve">action collective et prouver la valeur des efforts du Mouvement. </w:t>
      </w:r>
    </w:p>
    <w:p w:rsidR="009D769C"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IV. fournissant un appui technique aux parties prenantes nationales pour leur permettre de suivre et d</w:t>
      </w:r>
      <w:r w:rsidR="00273CD2">
        <w:rPr>
          <w:color w:val="000000"/>
        </w:rPr>
        <w:t>’</w:t>
      </w:r>
      <w:r w:rsidRPr="00273CD2">
        <w:rPr>
          <w:color w:val="000000"/>
        </w:rPr>
        <w:t xml:space="preserve">évaluer la performance. </w:t>
      </w:r>
    </w:p>
    <w:p w:rsidR="009D769C" w:rsidRPr="00273CD2" w:rsidRDefault="009D769C" w:rsidP="00C917CA">
      <w:pPr>
        <w:keepNext/>
        <w:spacing w:before="240" w:after="120"/>
        <w:rPr>
          <w:b/>
          <w:kern w:val="28"/>
          <w:szCs w:val="24"/>
        </w:rPr>
      </w:pPr>
      <w:r w:rsidRPr="00273CD2">
        <w:rPr>
          <w:b/>
          <w:kern w:val="28"/>
        </w:rPr>
        <w:t>Accroissement des ressources</w:t>
      </w:r>
    </w:p>
    <w:p w:rsidR="008262CB" w:rsidRPr="00273CD2" w:rsidRDefault="008262CB" w:rsidP="008262CB">
      <w:pPr>
        <w:autoSpaceDE w:val="0"/>
        <w:autoSpaceDN w:val="0"/>
        <w:adjustRightInd w:val="0"/>
        <w:spacing w:after="0" w:line="240" w:lineRule="auto"/>
        <w:rPr>
          <w:rFonts w:eastAsia="Times New Roman" w:cs="Calibri"/>
          <w:color w:val="000000"/>
          <w:szCs w:val="24"/>
        </w:rPr>
      </w:pPr>
      <w:r w:rsidRPr="00273CD2">
        <w:rPr>
          <w:b/>
          <w:color w:val="000000"/>
        </w:rPr>
        <w:t xml:space="preserve">Valeur ajoutée 7 : </w:t>
      </w:r>
      <w:r w:rsidRPr="00273CD2">
        <w:rPr>
          <w:b/>
        </w:rPr>
        <w:t>Plaidoyer pour accroître l</w:t>
      </w:r>
      <w:r w:rsidR="00273CD2">
        <w:rPr>
          <w:b/>
        </w:rPr>
        <w:t>’</w:t>
      </w:r>
      <w:r w:rsidRPr="00273CD2">
        <w:rPr>
          <w:b/>
        </w:rPr>
        <w:t>engagement politique et la mobilisation des ressources techniques et financières</w:t>
      </w:r>
      <w:r w:rsidRPr="00273CD2">
        <w:t xml:space="preserve"> pour renforcer les mesures d</w:t>
      </w:r>
      <w:r w:rsidR="00273CD2">
        <w:t>’</w:t>
      </w:r>
      <w:r w:rsidRPr="00273CD2">
        <w:t>amélioration de la nutrition en :</w:t>
      </w:r>
      <w:r w:rsidRPr="00273CD2">
        <w:rPr>
          <w:color w:val="000000"/>
        </w:rPr>
        <w:t xml:space="preserve">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 xml:space="preserve">I. aidant les pays disposant de plans chiffrés, avec les priorités identifiées et des analyses financières, fournissant des orientations sur les processus de financement.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 plaidant clairement et avec énergie pour les avantages de renforcer la nutrition, sur la base des preuves de l</w:t>
      </w:r>
      <w:r w:rsidR="00273CD2">
        <w:rPr>
          <w:color w:val="000000"/>
        </w:rPr>
        <w:t>’</w:t>
      </w:r>
      <w:r w:rsidRPr="00273CD2">
        <w:rPr>
          <w:color w:val="000000"/>
        </w:rPr>
        <w:t xml:space="preserve">impact, aux niveaux mondial et national. </w:t>
      </w:r>
    </w:p>
    <w:p w:rsidR="008262CB" w:rsidRPr="00273CD2" w:rsidRDefault="008262CB" w:rsidP="008262CB">
      <w:pPr>
        <w:autoSpaceDE w:val="0"/>
        <w:autoSpaceDN w:val="0"/>
        <w:adjustRightInd w:val="0"/>
        <w:spacing w:after="0" w:line="240" w:lineRule="auto"/>
        <w:ind w:left="720"/>
        <w:rPr>
          <w:rFonts w:eastAsia="Times New Roman" w:cs="Calibri"/>
          <w:color w:val="000000"/>
          <w:szCs w:val="24"/>
        </w:rPr>
      </w:pPr>
      <w:r w:rsidRPr="00273CD2">
        <w:rPr>
          <w:color w:val="000000"/>
        </w:rPr>
        <w:t>III. Mobiliser des ressources pour le renforcement de la nutrition à l</w:t>
      </w:r>
      <w:r w:rsidR="00273CD2">
        <w:rPr>
          <w:color w:val="000000"/>
        </w:rPr>
        <w:t>’</w:t>
      </w:r>
      <w:r w:rsidRPr="00273CD2">
        <w:rPr>
          <w:color w:val="000000"/>
        </w:rPr>
        <w:t xml:space="preserve">échelle nationale sur la base des succès démontrés. </w:t>
      </w:r>
    </w:p>
    <w:p w:rsidR="00406203" w:rsidRPr="00273CD2" w:rsidRDefault="00406203" w:rsidP="00EF303F">
      <w:pPr>
        <w:pStyle w:val="ListParagraph"/>
        <w:numPr>
          <w:ilvl w:val="0"/>
          <w:numId w:val="40"/>
        </w:numPr>
        <w:spacing w:before="0"/>
        <w:ind w:left="0" w:firstLine="0"/>
        <w:sectPr w:rsidR="00406203" w:rsidRPr="00273CD2" w:rsidSect="00A33191">
          <w:pgSz w:w="11909" w:h="16834" w:code="9"/>
          <w:pgMar w:top="1440" w:right="1440" w:bottom="1440" w:left="1440" w:header="576" w:footer="576" w:gutter="0"/>
          <w:cols w:space="720"/>
          <w:docGrid w:linePitch="299"/>
        </w:sectPr>
      </w:pPr>
      <w:bookmarkStart w:id="35" w:name="_Ref393597096"/>
      <w:bookmarkStart w:id="36" w:name="_Ref393602393"/>
    </w:p>
    <w:p w:rsidR="0020494E" w:rsidRPr="00273CD2" w:rsidRDefault="00812373">
      <w:pPr>
        <w:pStyle w:val="SUNanxhead"/>
      </w:pPr>
      <w:bookmarkStart w:id="37" w:name="_Toc402847881"/>
      <w:bookmarkStart w:id="38" w:name="_Toc404759842"/>
      <w:bookmarkEnd w:id="35"/>
      <w:bookmarkEnd w:id="36"/>
      <w:r w:rsidRPr="00273CD2">
        <w:t>Références</w:t>
      </w:r>
      <w:bookmarkEnd w:id="37"/>
      <w:bookmarkEnd w:id="38"/>
    </w:p>
    <w:p w:rsidR="005F1E90" w:rsidRPr="00273CD2" w:rsidRDefault="005F1E90" w:rsidP="005F1E90">
      <w:r w:rsidRPr="00273CD2">
        <w:t>Le terme « localisation » dans la liste ci-dessous se réfère au dossier et au numéro des documents dans la bibliothèque électronique de l</w:t>
      </w:r>
      <w:r w:rsidR="00273CD2">
        <w:t>’</w:t>
      </w:r>
      <w:r w:rsidRPr="00273CD2">
        <w:t>équipe d</w:t>
      </w:r>
      <w:r w:rsidR="00273CD2">
        <w:t>’</w:t>
      </w:r>
      <w:r w:rsidRPr="00273CD2">
        <w:t>évaluation.</w:t>
      </w:r>
    </w:p>
    <w:tbl>
      <w:tblPr>
        <w:tblW w:w="5537" w:type="pct"/>
        <w:jc w:val="center"/>
        <w:tblLayout w:type="fixed"/>
        <w:tblLook w:val="04A0" w:firstRow="1" w:lastRow="0" w:firstColumn="1" w:lastColumn="0" w:noHBand="0" w:noVBand="1"/>
      </w:tblPr>
      <w:tblGrid>
        <w:gridCol w:w="1874"/>
        <w:gridCol w:w="7109"/>
        <w:gridCol w:w="1242"/>
        <w:gridCol w:w="13"/>
      </w:tblGrid>
      <w:tr w:rsidR="00A122A6" w:rsidRPr="00273CD2" w:rsidTr="00C6496B">
        <w:trPr>
          <w:cantSplit/>
          <w:tblHeader/>
          <w:jc w:val="center"/>
        </w:trPr>
        <w:tc>
          <w:tcPr>
            <w:tcW w:w="1874" w:type="dxa"/>
            <w:shd w:val="clear" w:color="auto" w:fill="auto"/>
          </w:tcPr>
          <w:p w:rsidR="00A122A6" w:rsidRPr="00273CD2" w:rsidRDefault="00A122A6" w:rsidP="00C6496B">
            <w:pPr>
              <w:widowControl w:val="0"/>
              <w:tabs>
                <w:tab w:val="left" w:pos="284"/>
              </w:tabs>
              <w:overflowPunct w:val="0"/>
              <w:adjustRightInd w:val="0"/>
              <w:spacing w:beforeLines="40" w:before="96" w:afterLines="40" w:after="96" w:line="264" w:lineRule="auto"/>
              <w:ind w:left="709" w:hanging="425"/>
              <w:rPr>
                <w:b/>
                <w:sz w:val="20"/>
              </w:rPr>
            </w:pPr>
            <w:r w:rsidRPr="00273CD2">
              <w:rPr>
                <w:b/>
                <w:sz w:val="20"/>
              </w:rPr>
              <w:t>Référence abrégée</w:t>
            </w:r>
          </w:p>
        </w:tc>
        <w:tc>
          <w:tcPr>
            <w:tcW w:w="7109" w:type="dxa"/>
            <w:shd w:val="clear" w:color="auto" w:fill="auto"/>
          </w:tcPr>
          <w:p w:rsidR="00A122A6" w:rsidRPr="00273CD2" w:rsidRDefault="00A122A6" w:rsidP="00C6496B">
            <w:pPr>
              <w:spacing w:beforeLines="40" w:before="96" w:afterLines="40" w:after="96" w:line="264" w:lineRule="auto"/>
              <w:ind w:left="34" w:hanging="34"/>
              <w:rPr>
                <w:b/>
                <w:sz w:val="20"/>
              </w:rPr>
            </w:pPr>
            <w:r w:rsidRPr="00273CD2">
              <w:rPr>
                <w:b/>
                <w:sz w:val="20"/>
              </w:rPr>
              <w:t>Référence complète</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b/>
                <w:sz w:val="20"/>
              </w:rPr>
            </w:pPr>
            <w:r w:rsidRPr="00273CD2">
              <w:rPr>
                <w:b/>
                <w:sz w:val="20"/>
              </w:rPr>
              <w:t>Localisation</w:t>
            </w:r>
          </w:p>
        </w:tc>
      </w:tr>
      <w:tr w:rsidR="00627F55" w:rsidRPr="00273CD2" w:rsidTr="00C6496B">
        <w:trPr>
          <w:cantSplit/>
          <w:jc w:val="center"/>
        </w:trPr>
        <w:tc>
          <w:tcPr>
            <w:tcW w:w="1874" w:type="dxa"/>
            <w:shd w:val="clear" w:color="auto" w:fill="auto"/>
          </w:tcPr>
          <w:p w:rsidR="00627F55" w:rsidRPr="00273CD2" w:rsidRDefault="00627F55"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39" w:name="_Ref402843894"/>
            <w:bookmarkStart w:id="40" w:name="_Ref402184143"/>
            <w:bookmarkStart w:id="41" w:name="_Ref397427870"/>
            <w:r w:rsidRPr="00273CD2">
              <w:rPr>
                <w:sz w:val="20"/>
              </w:rPr>
              <w:t>IASO 2014</w:t>
            </w:r>
            <w:bookmarkEnd w:id="39"/>
          </w:p>
        </w:tc>
        <w:tc>
          <w:tcPr>
            <w:tcW w:w="7109" w:type="dxa"/>
            <w:shd w:val="clear" w:color="auto" w:fill="auto"/>
          </w:tcPr>
          <w:p w:rsidR="0020494E" w:rsidRPr="00273CD2" w:rsidRDefault="00627F55" w:rsidP="00C6496B">
            <w:pPr>
              <w:spacing w:beforeLines="40" w:before="96" w:afterLines="40" w:after="96" w:line="264" w:lineRule="auto"/>
              <w:ind w:left="29" w:hanging="29"/>
              <w:rPr>
                <w:rFonts w:cs="Arial"/>
                <w:bCs/>
                <w:i/>
                <w:sz w:val="20"/>
              </w:rPr>
            </w:pPr>
            <w:r w:rsidRPr="00273CD2">
              <w:rPr>
                <w:i/>
                <w:sz w:val="20"/>
              </w:rPr>
              <w:t>The prevention of obesity and NCDs: Challenges and opportunities for governments (La prévention de l</w:t>
            </w:r>
            <w:r w:rsidR="00273CD2">
              <w:rPr>
                <w:i/>
                <w:sz w:val="20"/>
              </w:rPr>
              <w:t>’</w:t>
            </w:r>
            <w:r w:rsidRPr="00273CD2">
              <w:rPr>
                <w:i/>
                <w:sz w:val="20"/>
              </w:rPr>
              <w:t xml:space="preserve">obésité et des maladies non transmissibles : Défis et opportunités pour les gouvernements). </w:t>
            </w:r>
            <w:r w:rsidRPr="00273CD2">
              <w:rPr>
                <w:sz w:val="20"/>
              </w:rPr>
              <w:t>Document d</w:t>
            </w:r>
            <w:r w:rsidR="00273CD2">
              <w:rPr>
                <w:sz w:val="20"/>
              </w:rPr>
              <w:t>’</w:t>
            </w:r>
            <w:r w:rsidRPr="00273CD2">
              <w:rPr>
                <w:sz w:val="20"/>
              </w:rPr>
              <w:t>information sur les politiques, Association internationale pour l</w:t>
            </w:r>
            <w:r w:rsidR="00273CD2">
              <w:rPr>
                <w:sz w:val="20"/>
              </w:rPr>
              <w:t>’</w:t>
            </w:r>
            <w:r w:rsidRPr="00273CD2">
              <w:rPr>
                <w:sz w:val="20"/>
              </w:rPr>
              <w:t>étude de l</w:t>
            </w:r>
            <w:r w:rsidR="00273CD2">
              <w:rPr>
                <w:sz w:val="20"/>
              </w:rPr>
              <w:t>’</w:t>
            </w:r>
            <w:r w:rsidRPr="00273CD2">
              <w:rPr>
                <w:sz w:val="20"/>
              </w:rPr>
              <w:t>obésité (IASO), janvier </w:t>
            </w:r>
            <w:r w:rsidRPr="00273CD2">
              <w:rPr>
                <w:i/>
                <w:sz w:val="20"/>
              </w:rPr>
              <w:t>2014.</w:t>
            </w:r>
          </w:p>
        </w:tc>
        <w:tc>
          <w:tcPr>
            <w:tcW w:w="1255" w:type="dxa"/>
            <w:gridSpan w:val="2"/>
            <w:shd w:val="clear" w:color="auto" w:fill="auto"/>
          </w:tcPr>
          <w:p w:rsidR="00627F55" w:rsidRPr="00273CD2" w:rsidRDefault="00627F55" w:rsidP="00C6496B">
            <w:pPr>
              <w:spacing w:beforeLines="40" w:before="96" w:afterLines="40" w:after="96" w:line="264" w:lineRule="auto"/>
              <w:ind w:left="34" w:hanging="34"/>
              <w:rPr>
                <w:rFonts w:cs="Arial"/>
                <w:bCs/>
                <w:sz w:val="20"/>
              </w:rPr>
            </w:pPr>
            <w:r w:rsidRPr="00273CD2">
              <w:rPr>
                <w:sz w:val="20"/>
              </w:rPr>
              <w:t>5,4-1</w:t>
            </w:r>
          </w:p>
        </w:tc>
      </w:tr>
      <w:tr w:rsidR="00D21BB0" w:rsidRPr="00273CD2" w:rsidTr="00C6496B">
        <w:trPr>
          <w:cantSplit/>
          <w:jc w:val="center"/>
        </w:trPr>
        <w:tc>
          <w:tcPr>
            <w:tcW w:w="1874" w:type="dxa"/>
            <w:shd w:val="clear" w:color="auto" w:fill="auto"/>
          </w:tcPr>
          <w:p w:rsidR="00D21BB0" w:rsidRPr="00273CD2" w:rsidRDefault="00D21BB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2" w:name="_Ref402848014"/>
            <w:r w:rsidRPr="00273CD2">
              <w:rPr>
                <w:sz w:val="20"/>
              </w:rPr>
              <w:t>Isenman et al 2011</w:t>
            </w:r>
            <w:bookmarkEnd w:id="40"/>
            <w:bookmarkEnd w:id="42"/>
          </w:p>
        </w:tc>
        <w:tc>
          <w:tcPr>
            <w:tcW w:w="7109" w:type="dxa"/>
            <w:shd w:val="clear" w:color="auto" w:fill="auto"/>
          </w:tcPr>
          <w:p w:rsidR="0020494E" w:rsidRPr="00273CD2" w:rsidRDefault="00D21BB0" w:rsidP="00C6496B">
            <w:pPr>
              <w:spacing w:beforeLines="40" w:before="96" w:afterLines="40" w:after="96" w:line="264" w:lineRule="auto"/>
              <w:ind w:left="29" w:hanging="29"/>
              <w:rPr>
                <w:rFonts w:cs="Arial"/>
                <w:bCs/>
                <w:sz w:val="20"/>
              </w:rPr>
            </w:pPr>
            <w:r w:rsidRPr="00273CD2">
              <w:rPr>
                <w:i/>
                <w:sz w:val="20"/>
              </w:rPr>
              <w:t xml:space="preserve">Pilotage du Mouvement SUN : Porter SUN au prochain niveau. </w:t>
            </w:r>
            <w:r w:rsidRPr="00273CD2">
              <w:rPr>
                <w:rFonts w:cs="Arial"/>
                <w:bCs/>
                <w:i/>
                <w:sz w:val="20"/>
              </w:rPr>
              <w:br/>
            </w:r>
            <w:r w:rsidRPr="00273CD2">
              <w:rPr>
                <w:sz w:val="20"/>
              </w:rPr>
              <w:t>Paul Isenman, Keith Bezanson et Lola Gostelow, 30 septembre 2011.</w:t>
            </w:r>
          </w:p>
        </w:tc>
        <w:tc>
          <w:tcPr>
            <w:tcW w:w="1255" w:type="dxa"/>
            <w:gridSpan w:val="2"/>
            <w:shd w:val="clear" w:color="auto" w:fill="auto"/>
          </w:tcPr>
          <w:p w:rsidR="00D21BB0" w:rsidRPr="00273CD2" w:rsidRDefault="00D21BB0" w:rsidP="00C6496B">
            <w:pPr>
              <w:spacing w:beforeLines="40" w:before="96" w:afterLines="40" w:after="96" w:line="264" w:lineRule="auto"/>
              <w:ind w:left="34" w:hanging="34"/>
              <w:rPr>
                <w:rFonts w:cs="Arial"/>
                <w:bCs/>
                <w:sz w:val="20"/>
              </w:rPr>
            </w:pPr>
            <w:r w:rsidRPr="00273CD2">
              <w:rPr>
                <w:sz w:val="20"/>
              </w:rPr>
              <w:t>0,3-4</w:t>
            </w:r>
          </w:p>
        </w:tc>
      </w:tr>
      <w:tr w:rsidR="00C73CA4" w:rsidRPr="00273CD2" w:rsidTr="00C6496B">
        <w:trPr>
          <w:cantSplit/>
          <w:jc w:val="center"/>
        </w:trPr>
        <w:tc>
          <w:tcPr>
            <w:tcW w:w="1874" w:type="dxa"/>
            <w:shd w:val="clear" w:color="auto" w:fill="auto"/>
          </w:tcPr>
          <w:p w:rsidR="00C73CA4" w:rsidRPr="00273CD2" w:rsidRDefault="00C73CA4"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3" w:name="_Ref402842562"/>
            <w:r w:rsidRPr="00273CD2">
              <w:rPr>
                <w:sz w:val="20"/>
              </w:rPr>
              <w:t>Mason et al 2014</w:t>
            </w:r>
            <w:bookmarkEnd w:id="43"/>
          </w:p>
        </w:tc>
        <w:tc>
          <w:tcPr>
            <w:tcW w:w="7109" w:type="dxa"/>
            <w:shd w:val="clear" w:color="auto" w:fill="auto"/>
          </w:tcPr>
          <w:p w:rsidR="0020494E" w:rsidRPr="00273CD2" w:rsidRDefault="00C73CA4" w:rsidP="00C6496B">
            <w:pPr>
              <w:spacing w:beforeLines="40" w:before="96" w:afterLines="40" w:after="96" w:line="264" w:lineRule="auto"/>
              <w:ind w:left="29" w:hanging="29"/>
              <w:rPr>
                <w:rFonts w:cs="Arial"/>
                <w:bCs/>
                <w:sz w:val="20"/>
              </w:rPr>
            </w:pPr>
            <w:r w:rsidRPr="00273CD2">
              <w:rPr>
                <w:i/>
                <w:sz w:val="20"/>
              </w:rPr>
              <w:t>The first 500 days of life: policies to support maternal nutrition (Les 500 premiers jours de la vie : politiques d</w:t>
            </w:r>
            <w:r w:rsidR="00273CD2">
              <w:rPr>
                <w:i/>
                <w:sz w:val="20"/>
              </w:rPr>
              <w:t>’</w:t>
            </w:r>
            <w:r w:rsidRPr="00273CD2">
              <w:rPr>
                <w:i/>
                <w:sz w:val="20"/>
              </w:rPr>
              <w:t xml:space="preserve">appui à la nutrition maternelle). </w:t>
            </w:r>
            <w:r w:rsidRPr="00273CD2">
              <w:rPr>
                <w:sz w:val="20"/>
              </w:rPr>
              <w:t>John B. Mason, Roger Shrimpton, Lisa S. Saldanha, Usha Ramakrishnan, Cesar G. Victora, Amy Webb Girard, Deborah A. McFarland et Reynaldo Martorell. Global Health Action, 6 juin 2014.</w:t>
            </w:r>
          </w:p>
        </w:tc>
        <w:tc>
          <w:tcPr>
            <w:tcW w:w="1255" w:type="dxa"/>
            <w:gridSpan w:val="2"/>
            <w:shd w:val="clear" w:color="auto" w:fill="auto"/>
          </w:tcPr>
          <w:p w:rsidR="00C73CA4" w:rsidRPr="00273CD2" w:rsidRDefault="00323EB7" w:rsidP="00C6496B">
            <w:pPr>
              <w:spacing w:beforeLines="40" w:before="96" w:afterLines="40" w:after="96" w:line="264" w:lineRule="auto"/>
              <w:ind w:left="34" w:hanging="34"/>
              <w:rPr>
                <w:rFonts w:cs="Arial"/>
                <w:bCs/>
                <w:sz w:val="20"/>
              </w:rPr>
            </w:pPr>
            <w:r w:rsidRPr="00273CD2">
              <w:rPr>
                <w:sz w:val="20"/>
              </w:rPr>
              <w:t>5-27</w:t>
            </w:r>
          </w:p>
        </w:tc>
      </w:tr>
      <w:tr w:rsidR="00A122A6" w:rsidRPr="00273CD2" w:rsidTr="00C6496B">
        <w:trPr>
          <w:cantSplit/>
          <w:jc w:val="center"/>
        </w:trPr>
        <w:tc>
          <w:tcPr>
            <w:tcW w:w="1874" w:type="dxa"/>
            <w:shd w:val="clear" w:color="auto" w:fill="auto"/>
          </w:tcPr>
          <w:p w:rsidR="00A122A6" w:rsidRPr="00273CD2" w:rsidRDefault="00A122A6"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4" w:name="_Ref402186837"/>
            <w:r w:rsidRPr="00273CD2">
              <w:rPr>
                <w:sz w:val="20"/>
              </w:rPr>
              <w:t>Mokoro 2014a</w:t>
            </w:r>
            <w:bookmarkEnd w:id="41"/>
            <w:bookmarkEnd w:id="44"/>
          </w:p>
        </w:tc>
        <w:tc>
          <w:tcPr>
            <w:tcW w:w="7109" w:type="dxa"/>
            <w:shd w:val="clear" w:color="auto" w:fill="auto"/>
          </w:tcPr>
          <w:p w:rsidR="00A122A6" w:rsidRPr="00273CD2" w:rsidRDefault="00A122A6" w:rsidP="00C6496B">
            <w:pPr>
              <w:spacing w:beforeLines="40" w:before="96" w:afterLines="40" w:after="96" w:line="264" w:lineRule="auto"/>
              <w:ind w:left="34" w:hanging="34"/>
              <w:rPr>
                <w:rFonts w:cs="Arial"/>
                <w:bCs/>
                <w:i/>
                <w:sz w:val="20"/>
              </w:rPr>
            </w:pPr>
            <w:r w:rsidRPr="00273CD2">
              <w:rPr>
                <w:i/>
                <w:sz w:val="20"/>
              </w:rPr>
              <w:t xml:space="preserve">Évaluation globale indépendante du Mouvement pour le renforcement de la nutrition : Rapport initial. </w:t>
            </w:r>
            <w:r w:rsidRPr="00273CD2">
              <w:rPr>
                <w:sz w:val="20"/>
              </w:rPr>
              <w:t>Oxford : Mokoro Ltd, le vendredi 1 août 2014.</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sz w:val="20"/>
              </w:rPr>
            </w:pPr>
          </w:p>
        </w:tc>
      </w:tr>
      <w:tr w:rsidR="00862720" w:rsidRPr="00273CD2" w:rsidTr="00C6496B">
        <w:trPr>
          <w:cantSplit/>
          <w:jc w:val="center"/>
        </w:trPr>
        <w:tc>
          <w:tcPr>
            <w:tcW w:w="1874" w:type="dxa"/>
            <w:shd w:val="clear" w:color="auto" w:fill="auto"/>
          </w:tcPr>
          <w:p w:rsidR="00862720" w:rsidRPr="00273CD2" w:rsidRDefault="0086272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5" w:name="_Ref402091157"/>
            <w:r w:rsidRPr="00273CD2">
              <w:rPr>
                <w:sz w:val="20"/>
              </w:rPr>
              <w:t>Mokoro 2014b</w:t>
            </w:r>
            <w:bookmarkEnd w:id="45"/>
          </w:p>
        </w:tc>
        <w:tc>
          <w:tcPr>
            <w:tcW w:w="7109" w:type="dxa"/>
            <w:shd w:val="clear" w:color="auto" w:fill="auto"/>
          </w:tcPr>
          <w:p w:rsidR="00862720" w:rsidRPr="00273CD2" w:rsidRDefault="005513C6" w:rsidP="00C6496B">
            <w:pPr>
              <w:spacing w:beforeLines="40" w:before="96" w:afterLines="40" w:after="96" w:line="264" w:lineRule="auto"/>
              <w:ind w:left="34" w:hanging="34"/>
              <w:rPr>
                <w:rFonts w:cs="Arial"/>
                <w:bCs/>
                <w:i/>
                <w:iCs/>
                <w:sz w:val="20"/>
              </w:rPr>
            </w:pPr>
            <w:r w:rsidRPr="00273CD2">
              <w:rPr>
                <w:i/>
                <w:sz w:val="20"/>
              </w:rPr>
              <w:t>Évaluation globale indépendante du Mouvement pour le renforcement de la nutrition : Rapport d</w:t>
            </w:r>
            <w:r w:rsidR="00273CD2">
              <w:rPr>
                <w:i/>
                <w:sz w:val="20"/>
              </w:rPr>
              <w:t>’</w:t>
            </w:r>
            <w:r w:rsidRPr="00273CD2">
              <w:rPr>
                <w:i/>
                <w:sz w:val="20"/>
              </w:rPr>
              <w:t xml:space="preserve">étape. </w:t>
            </w:r>
            <w:r w:rsidRPr="00273CD2">
              <w:rPr>
                <w:sz w:val="20"/>
              </w:rPr>
              <w:t>Oxford : Mokoro Ltd, le 3 octobre 2014.</w:t>
            </w:r>
          </w:p>
        </w:tc>
        <w:tc>
          <w:tcPr>
            <w:tcW w:w="1255" w:type="dxa"/>
            <w:gridSpan w:val="2"/>
            <w:shd w:val="clear" w:color="auto" w:fill="auto"/>
          </w:tcPr>
          <w:p w:rsidR="00862720" w:rsidRPr="00273CD2" w:rsidRDefault="00862720" w:rsidP="00C6496B">
            <w:pPr>
              <w:spacing w:beforeLines="40" w:before="96" w:afterLines="40" w:after="96" w:line="264" w:lineRule="auto"/>
              <w:ind w:left="34" w:hanging="34"/>
              <w:rPr>
                <w:sz w:val="20"/>
              </w:rPr>
            </w:pPr>
          </w:p>
        </w:tc>
      </w:tr>
      <w:tr w:rsidR="00152ECB" w:rsidRPr="00273CD2" w:rsidTr="00C6496B">
        <w:trPr>
          <w:gridAfter w:val="1"/>
          <w:wAfter w:w="13" w:type="dxa"/>
          <w:cantSplit/>
          <w:jc w:val="center"/>
        </w:trPr>
        <w:tc>
          <w:tcPr>
            <w:tcW w:w="1874" w:type="dxa"/>
            <w:shd w:val="clear" w:color="auto" w:fill="auto"/>
          </w:tcPr>
          <w:p w:rsidR="00152ECB" w:rsidRPr="00273CD2" w:rsidRDefault="00152ECB"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6" w:name="_Ref393655891"/>
            <w:r w:rsidRPr="00273CD2">
              <w:rPr>
                <w:sz w:val="20"/>
              </w:rPr>
              <w:t>Morris et al. 2008</w:t>
            </w:r>
            <w:bookmarkEnd w:id="46"/>
          </w:p>
        </w:tc>
        <w:tc>
          <w:tcPr>
            <w:tcW w:w="7109" w:type="dxa"/>
            <w:shd w:val="clear" w:color="auto" w:fill="auto"/>
          </w:tcPr>
          <w:p w:rsidR="00152ECB" w:rsidRPr="00273CD2" w:rsidRDefault="00152ECB" w:rsidP="00C6496B">
            <w:pPr>
              <w:spacing w:beforeLines="40" w:before="96" w:afterLines="40" w:after="96" w:line="264" w:lineRule="auto"/>
              <w:ind w:left="34" w:hanging="34"/>
              <w:rPr>
                <w:rFonts w:cs="Arial"/>
                <w:bCs/>
                <w:sz w:val="20"/>
              </w:rPr>
            </w:pPr>
            <w:r w:rsidRPr="00273CD2">
              <w:rPr>
                <w:i/>
                <w:sz w:val="20"/>
              </w:rPr>
              <w:t>Sous-nutrition maternelle et infantile 5. Une action internationale efficace contre la sous-nutrition : pourquoi s</w:t>
            </w:r>
            <w:r w:rsidR="00273CD2">
              <w:rPr>
                <w:i/>
                <w:sz w:val="20"/>
              </w:rPr>
              <w:t>’</w:t>
            </w:r>
            <w:r w:rsidRPr="00273CD2">
              <w:rPr>
                <w:i/>
                <w:sz w:val="20"/>
              </w:rPr>
              <w:t xml:space="preserve">avère-t-il si difficile et que peut-on faire pour accélérer les progrès ? </w:t>
            </w:r>
            <w:r w:rsidRPr="00273CD2">
              <w:rPr>
                <w:sz w:val="20"/>
              </w:rPr>
              <w:t xml:space="preserve">Dans </w:t>
            </w:r>
            <w:r w:rsidR="00273CD2">
              <w:rPr>
                <w:i/>
                <w:sz w:val="20"/>
              </w:rPr>
              <w:t>‘</w:t>
            </w:r>
            <w:r w:rsidRPr="00273CD2">
              <w:rPr>
                <w:i/>
                <w:sz w:val="20"/>
              </w:rPr>
              <w:t>The Lancet</w:t>
            </w:r>
            <w:r w:rsidR="00273CD2">
              <w:rPr>
                <w:i/>
                <w:sz w:val="20"/>
              </w:rPr>
              <w:t>’</w:t>
            </w:r>
            <w:r w:rsidR="00161F7A">
              <w:rPr>
                <w:i/>
                <w:sz w:val="20"/>
              </w:rPr>
              <w:t xml:space="preserve"> </w:t>
            </w:r>
            <w:r w:rsidRPr="00273CD2">
              <w:rPr>
                <w:sz w:val="20"/>
              </w:rPr>
              <w:t>Vol. 71, 16 février 2008, pp. 608 - 621. Saul S. Morris, Bruce Cogill, Ricardo Uauy, pour le groupe d</w:t>
            </w:r>
            <w:r w:rsidR="00273CD2">
              <w:rPr>
                <w:sz w:val="20"/>
              </w:rPr>
              <w:t>’</w:t>
            </w:r>
            <w:r w:rsidRPr="00273CD2">
              <w:rPr>
                <w:sz w:val="20"/>
              </w:rPr>
              <w:t>étude sur la santé maternelle et infantile. The Lancet, le 16 février 2008.</w:t>
            </w:r>
          </w:p>
        </w:tc>
        <w:tc>
          <w:tcPr>
            <w:tcW w:w="1242" w:type="dxa"/>
            <w:shd w:val="clear" w:color="auto" w:fill="auto"/>
          </w:tcPr>
          <w:p w:rsidR="00152ECB" w:rsidRPr="00273CD2" w:rsidRDefault="00152ECB" w:rsidP="00C6496B">
            <w:pPr>
              <w:spacing w:beforeLines="40" w:before="96" w:afterLines="40" w:after="96" w:line="264" w:lineRule="auto"/>
              <w:ind w:left="34" w:hanging="34"/>
              <w:rPr>
                <w:sz w:val="20"/>
              </w:rPr>
            </w:pPr>
            <w:r w:rsidRPr="00273CD2">
              <w:rPr>
                <w:sz w:val="20"/>
              </w:rPr>
              <w:t>5,3-7</w:t>
            </w:r>
          </w:p>
        </w:tc>
      </w:tr>
      <w:tr w:rsidR="00D21BB0" w:rsidRPr="00273CD2" w:rsidTr="00C6496B">
        <w:trPr>
          <w:cantSplit/>
          <w:jc w:val="center"/>
        </w:trPr>
        <w:tc>
          <w:tcPr>
            <w:tcW w:w="1874" w:type="dxa"/>
            <w:shd w:val="clear" w:color="auto" w:fill="auto"/>
          </w:tcPr>
          <w:p w:rsidR="00D21BB0" w:rsidRPr="00273CD2" w:rsidRDefault="00D21BB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7" w:name="_Ref402184603"/>
            <w:bookmarkStart w:id="48" w:name="_Ref397506577"/>
            <w:r w:rsidRPr="00273CD2">
              <w:rPr>
                <w:sz w:val="20"/>
              </w:rPr>
              <w:t>Shrimpton et Rokx 2012</w:t>
            </w:r>
            <w:bookmarkEnd w:id="47"/>
          </w:p>
        </w:tc>
        <w:tc>
          <w:tcPr>
            <w:tcW w:w="7109" w:type="dxa"/>
            <w:shd w:val="clear" w:color="auto" w:fill="auto"/>
          </w:tcPr>
          <w:p w:rsidR="00D21BB0" w:rsidRPr="00273CD2" w:rsidRDefault="00D21BB0" w:rsidP="00C6496B">
            <w:pPr>
              <w:spacing w:beforeLines="40" w:before="96" w:afterLines="40" w:after="96" w:line="264" w:lineRule="auto"/>
              <w:ind w:left="34" w:hanging="34"/>
              <w:rPr>
                <w:rFonts w:cs="Arial"/>
                <w:bCs/>
                <w:sz w:val="20"/>
              </w:rPr>
            </w:pPr>
            <w:r w:rsidRPr="00273CD2">
              <w:rPr>
                <w:i/>
                <w:sz w:val="20"/>
              </w:rPr>
              <w:t xml:space="preserve">Le double fardeau de la malnutrition : Un examen des données mondiales. </w:t>
            </w:r>
            <w:r w:rsidRPr="00273CD2">
              <w:rPr>
                <w:sz w:val="20"/>
              </w:rPr>
              <w:t xml:space="preserve">Roger Shrimpton et Claudia Rokx, HNP Discussion Paper, novembre 2012. </w:t>
            </w:r>
          </w:p>
        </w:tc>
        <w:tc>
          <w:tcPr>
            <w:tcW w:w="1255" w:type="dxa"/>
            <w:gridSpan w:val="2"/>
            <w:shd w:val="clear" w:color="auto" w:fill="auto"/>
          </w:tcPr>
          <w:p w:rsidR="00D21BB0" w:rsidRPr="00273CD2" w:rsidRDefault="00D21BB0" w:rsidP="00C6496B">
            <w:pPr>
              <w:spacing w:beforeLines="40" w:before="96" w:afterLines="40" w:after="96" w:line="264" w:lineRule="auto"/>
              <w:ind w:left="34" w:hanging="34"/>
              <w:rPr>
                <w:rFonts w:cs="Arial"/>
                <w:bCs/>
                <w:sz w:val="20"/>
              </w:rPr>
            </w:pPr>
            <w:r w:rsidRPr="00273CD2">
              <w:rPr>
                <w:sz w:val="20"/>
              </w:rPr>
              <w:t>5,4-3</w:t>
            </w:r>
          </w:p>
        </w:tc>
      </w:tr>
      <w:tr w:rsidR="000C52B0" w:rsidRPr="00273CD2" w:rsidTr="00C6496B">
        <w:trPr>
          <w:cantSplit/>
          <w:jc w:val="center"/>
        </w:trPr>
        <w:tc>
          <w:tcPr>
            <w:tcW w:w="1874" w:type="dxa"/>
            <w:shd w:val="clear" w:color="auto" w:fill="auto"/>
          </w:tcPr>
          <w:p w:rsidR="000C52B0" w:rsidRPr="00273CD2" w:rsidRDefault="000C52B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49" w:name="_Ref402699631"/>
            <w:r w:rsidRPr="00273CD2">
              <w:rPr>
                <w:sz w:val="20"/>
              </w:rPr>
              <w:t>SUN 2010</w:t>
            </w:r>
            <w:bookmarkEnd w:id="49"/>
          </w:p>
        </w:tc>
        <w:tc>
          <w:tcPr>
            <w:tcW w:w="7109" w:type="dxa"/>
            <w:shd w:val="clear" w:color="auto" w:fill="auto"/>
          </w:tcPr>
          <w:p w:rsidR="000C52B0" w:rsidRPr="00273CD2" w:rsidRDefault="000C52B0" w:rsidP="00C6496B">
            <w:pPr>
              <w:spacing w:beforeLines="40" w:before="96" w:afterLines="40" w:after="96" w:line="264" w:lineRule="auto"/>
              <w:ind w:left="34" w:hanging="34"/>
              <w:rPr>
                <w:rFonts w:cs="Arial"/>
                <w:bCs/>
                <w:sz w:val="20"/>
              </w:rPr>
            </w:pPr>
            <w:r w:rsidRPr="00273CD2">
              <w:rPr>
                <w:i/>
                <w:sz w:val="20"/>
              </w:rPr>
              <w:t xml:space="preserve">Renforcement de la nutrition : </w:t>
            </w:r>
            <w:r w:rsidRPr="00273CD2">
              <w:t>Un cadre d</w:t>
            </w:r>
            <w:r w:rsidR="00273CD2">
              <w:t>’</w:t>
            </w:r>
            <w:r w:rsidRPr="00273CD2">
              <w:t>action.</w:t>
            </w:r>
            <w:r w:rsidRPr="00273CD2">
              <w:rPr>
                <w:sz w:val="20"/>
              </w:rPr>
              <w:t xml:space="preserve"> 2010 (Réimpression avril 2011.)</w:t>
            </w:r>
          </w:p>
        </w:tc>
        <w:tc>
          <w:tcPr>
            <w:tcW w:w="1255" w:type="dxa"/>
            <w:gridSpan w:val="2"/>
            <w:shd w:val="clear" w:color="auto" w:fill="auto"/>
          </w:tcPr>
          <w:p w:rsidR="000C52B0" w:rsidRPr="00273CD2" w:rsidRDefault="000C52B0" w:rsidP="00C6496B">
            <w:pPr>
              <w:spacing w:beforeLines="40" w:before="96" w:afterLines="40" w:after="96" w:line="264" w:lineRule="auto"/>
              <w:ind w:left="34" w:hanging="34"/>
              <w:rPr>
                <w:sz w:val="20"/>
              </w:rPr>
            </w:pPr>
            <w:r w:rsidRPr="00273CD2">
              <w:rPr>
                <w:sz w:val="20"/>
              </w:rPr>
              <w:t>0,0-1</w:t>
            </w:r>
          </w:p>
        </w:tc>
      </w:tr>
      <w:tr w:rsidR="00A122A6" w:rsidRPr="00273CD2" w:rsidTr="00C6496B">
        <w:trPr>
          <w:cantSplit/>
          <w:jc w:val="center"/>
        </w:trPr>
        <w:tc>
          <w:tcPr>
            <w:tcW w:w="1874" w:type="dxa"/>
            <w:shd w:val="clear" w:color="auto" w:fill="auto"/>
          </w:tcPr>
          <w:p w:rsidR="00A122A6" w:rsidRPr="00273CD2" w:rsidRDefault="00A122A6"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0" w:name="_Ref402186910"/>
            <w:r w:rsidRPr="00273CD2">
              <w:rPr>
                <w:sz w:val="20"/>
              </w:rPr>
              <w:t>SMS 2011</w:t>
            </w:r>
            <w:bookmarkEnd w:id="48"/>
            <w:bookmarkEnd w:id="50"/>
          </w:p>
        </w:tc>
        <w:tc>
          <w:tcPr>
            <w:tcW w:w="7109" w:type="dxa"/>
            <w:shd w:val="clear" w:color="auto" w:fill="auto"/>
          </w:tcPr>
          <w:p w:rsidR="00A122A6" w:rsidRPr="00273CD2" w:rsidRDefault="00A122A6" w:rsidP="00C6496B">
            <w:pPr>
              <w:spacing w:beforeLines="40" w:before="96" w:afterLines="40" w:after="96" w:line="264" w:lineRule="auto"/>
              <w:ind w:left="34" w:hanging="34"/>
              <w:rPr>
                <w:rFonts w:cs="Arial"/>
                <w:bCs/>
                <w:sz w:val="20"/>
              </w:rPr>
            </w:pPr>
            <w:r w:rsidRPr="00273CD2">
              <w:rPr>
                <w:i/>
                <w:sz w:val="20"/>
              </w:rPr>
              <w:t>Pilotage du Mouvement pour le renforcement de la nutrition. Soumission au Secrétaire général de l</w:t>
            </w:r>
            <w:r w:rsidR="00273CD2">
              <w:rPr>
                <w:i/>
                <w:sz w:val="20"/>
              </w:rPr>
              <w:t>’</w:t>
            </w:r>
            <w:r w:rsidRPr="00273CD2">
              <w:rPr>
                <w:i/>
                <w:sz w:val="20"/>
              </w:rPr>
              <w:t xml:space="preserve">ONU. </w:t>
            </w:r>
            <w:r w:rsidRPr="00273CD2">
              <w:rPr>
                <w:sz w:val="20"/>
              </w:rPr>
              <w:t>Avant-projet final : 16 novembre 2011 : 14 h 00 CET.</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sz w:val="20"/>
              </w:rPr>
            </w:pPr>
            <w:r w:rsidRPr="00273CD2">
              <w:rPr>
                <w:sz w:val="20"/>
              </w:rPr>
              <w:t>0,3-2</w:t>
            </w:r>
          </w:p>
        </w:tc>
      </w:tr>
      <w:tr w:rsidR="00A122A6" w:rsidRPr="00273CD2" w:rsidTr="00C6496B">
        <w:trPr>
          <w:cantSplit/>
          <w:jc w:val="center"/>
        </w:trPr>
        <w:tc>
          <w:tcPr>
            <w:tcW w:w="1874" w:type="dxa"/>
            <w:shd w:val="clear" w:color="auto" w:fill="auto"/>
          </w:tcPr>
          <w:p w:rsidR="00A122A6" w:rsidRPr="00273CD2" w:rsidRDefault="00F40FB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1" w:name="_Ref393655036"/>
            <w:r w:rsidRPr="00273CD2">
              <w:rPr>
                <w:sz w:val="20"/>
              </w:rPr>
              <w:t>SMS 2012a</w:t>
            </w:r>
            <w:bookmarkEnd w:id="51"/>
          </w:p>
        </w:tc>
        <w:tc>
          <w:tcPr>
            <w:tcW w:w="7109" w:type="dxa"/>
            <w:shd w:val="clear" w:color="auto" w:fill="auto"/>
          </w:tcPr>
          <w:p w:rsidR="00A122A6" w:rsidRPr="00273CD2" w:rsidRDefault="00A122A6" w:rsidP="00C6496B">
            <w:pPr>
              <w:spacing w:beforeLines="40" w:before="96" w:afterLines="40" w:after="96" w:line="264" w:lineRule="auto"/>
              <w:ind w:left="34" w:hanging="34"/>
              <w:rPr>
                <w:rFonts w:cs="Arial"/>
                <w:bCs/>
                <w:sz w:val="20"/>
              </w:rPr>
            </w:pPr>
            <w:r w:rsidRPr="00273CD2">
              <w:rPr>
                <w:i/>
                <w:sz w:val="20"/>
              </w:rPr>
              <w:t xml:space="preserve">Mouvement SUN : Feuille de route révisée. </w:t>
            </w:r>
            <w:r w:rsidRPr="00273CD2">
              <w:rPr>
                <w:sz w:val="20"/>
              </w:rPr>
              <w:t>Secrétariat du Mouvement pour le renforcement de la nutrition. Septembre 2012</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sz w:val="20"/>
              </w:rPr>
            </w:pPr>
            <w:r w:rsidRPr="00273CD2">
              <w:rPr>
                <w:sz w:val="20"/>
              </w:rPr>
              <w:t>0,0-2</w:t>
            </w:r>
          </w:p>
        </w:tc>
      </w:tr>
      <w:tr w:rsidR="00A122A6" w:rsidRPr="00273CD2" w:rsidTr="00C6496B">
        <w:trPr>
          <w:cantSplit/>
          <w:jc w:val="center"/>
        </w:trPr>
        <w:tc>
          <w:tcPr>
            <w:tcW w:w="1874" w:type="dxa"/>
            <w:shd w:val="clear" w:color="auto" w:fill="auto"/>
          </w:tcPr>
          <w:p w:rsidR="00A122A6" w:rsidRPr="00273CD2" w:rsidRDefault="00A122A6"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2" w:name="_Ref393655016"/>
            <w:r w:rsidRPr="00273CD2">
              <w:rPr>
                <w:sz w:val="20"/>
              </w:rPr>
              <w:t>SMS 2012b</w:t>
            </w:r>
            <w:bookmarkEnd w:id="52"/>
          </w:p>
        </w:tc>
        <w:tc>
          <w:tcPr>
            <w:tcW w:w="7109" w:type="dxa"/>
            <w:shd w:val="clear" w:color="auto" w:fill="auto"/>
          </w:tcPr>
          <w:p w:rsidR="00A122A6" w:rsidRPr="00273CD2" w:rsidRDefault="00A122A6" w:rsidP="00C6496B">
            <w:pPr>
              <w:spacing w:beforeLines="40" w:before="96" w:afterLines="40" w:after="96" w:line="264" w:lineRule="auto"/>
              <w:ind w:left="34" w:hanging="34"/>
              <w:rPr>
                <w:rFonts w:cs="Arial"/>
                <w:bCs/>
                <w:sz w:val="20"/>
              </w:rPr>
            </w:pPr>
            <w:r w:rsidRPr="00273CD2">
              <w:rPr>
                <w:i/>
                <w:sz w:val="20"/>
              </w:rPr>
              <w:t xml:space="preserve">Stratégie du Mouvement pour le renforcement de la nutrition (SUN) [2012 - 2015]. </w:t>
            </w:r>
            <w:r w:rsidRPr="00273CD2">
              <w:rPr>
                <w:sz w:val="20"/>
              </w:rPr>
              <w:t>Septembre 2012</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sz w:val="20"/>
              </w:rPr>
            </w:pPr>
            <w:r w:rsidRPr="00273CD2">
              <w:rPr>
                <w:sz w:val="20"/>
              </w:rPr>
              <w:t>0,0-3</w:t>
            </w:r>
          </w:p>
        </w:tc>
      </w:tr>
      <w:tr w:rsidR="00A122A6" w:rsidRPr="00273CD2" w:rsidTr="00C6496B">
        <w:trPr>
          <w:cantSplit/>
          <w:jc w:val="center"/>
        </w:trPr>
        <w:tc>
          <w:tcPr>
            <w:tcW w:w="1874" w:type="dxa"/>
            <w:shd w:val="clear" w:color="auto" w:fill="auto"/>
          </w:tcPr>
          <w:p w:rsidR="00A122A6" w:rsidRPr="00273CD2" w:rsidRDefault="00A122A6"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3" w:name="_Ref393657126"/>
            <w:r w:rsidRPr="00273CD2">
              <w:rPr>
                <w:sz w:val="20"/>
              </w:rPr>
              <w:t>SMS 2013</w:t>
            </w:r>
            <w:bookmarkEnd w:id="53"/>
          </w:p>
        </w:tc>
        <w:tc>
          <w:tcPr>
            <w:tcW w:w="7109" w:type="dxa"/>
            <w:shd w:val="clear" w:color="auto" w:fill="auto"/>
          </w:tcPr>
          <w:p w:rsidR="00A122A6" w:rsidRPr="00273CD2" w:rsidRDefault="00A122A6" w:rsidP="00C6496B">
            <w:pPr>
              <w:spacing w:beforeLines="40" w:before="96" w:afterLines="40" w:after="96" w:line="264" w:lineRule="auto"/>
              <w:ind w:left="34" w:hanging="34"/>
              <w:rPr>
                <w:rFonts w:cs="Arial"/>
                <w:bCs/>
                <w:sz w:val="20"/>
              </w:rPr>
            </w:pPr>
            <w:r w:rsidRPr="00273CD2">
              <w:rPr>
                <w:i/>
                <w:sz w:val="20"/>
              </w:rPr>
              <w:t xml:space="preserve">Cadre de suivi et évaluation du mouvement SUN. Version finale </w:t>
            </w:r>
            <w:r w:rsidRPr="00273CD2">
              <w:rPr>
                <w:sz w:val="20"/>
              </w:rPr>
              <w:t>Secrétariat du Mouvement SUN, 10 avril 2013.</w:t>
            </w:r>
          </w:p>
        </w:tc>
        <w:tc>
          <w:tcPr>
            <w:tcW w:w="1255" w:type="dxa"/>
            <w:gridSpan w:val="2"/>
            <w:shd w:val="clear" w:color="auto" w:fill="auto"/>
          </w:tcPr>
          <w:p w:rsidR="00A122A6" w:rsidRPr="00273CD2" w:rsidRDefault="00A122A6" w:rsidP="00C6496B">
            <w:pPr>
              <w:spacing w:beforeLines="40" w:before="96" w:afterLines="40" w:after="96" w:line="264" w:lineRule="auto"/>
              <w:ind w:left="34" w:hanging="34"/>
              <w:rPr>
                <w:sz w:val="20"/>
              </w:rPr>
            </w:pPr>
            <w:r w:rsidRPr="00273CD2">
              <w:rPr>
                <w:sz w:val="20"/>
              </w:rPr>
              <w:t>0,6-1</w:t>
            </w:r>
          </w:p>
        </w:tc>
      </w:tr>
      <w:tr w:rsidR="00694780" w:rsidRPr="00273CD2" w:rsidTr="00C6496B">
        <w:trPr>
          <w:gridAfter w:val="1"/>
          <w:wAfter w:w="13" w:type="dxa"/>
          <w:cantSplit/>
          <w:jc w:val="center"/>
        </w:trPr>
        <w:tc>
          <w:tcPr>
            <w:tcW w:w="1874" w:type="dxa"/>
            <w:shd w:val="clear" w:color="auto" w:fill="auto"/>
          </w:tcPr>
          <w:p w:rsidR="0020494E" w:rsidRPr="00273CD2" w:rsidRDefault="00694780"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r w:rsidRPr="00273CD2">
              <w:rPr>
                <w:sz w:val="20"/>
              </w:rPr>
              <w:t xml:space="preserve"> </w:t>
            </w:r>
            <w:bookmarkStart w:id="54" w:name="_Ref393661044"/>
            <w:r w:rsidRPr="00273CD2">
              <w:rPr>
                <w:sz w:val="20"/>
              </w:rPr>
              <w:t>SMS 2014a</w:t>
            </w:r>
            <w:bookmarkEnd w:id="54"/>
          </w:p>
        </w:tc>
        <w:tc>
          <w:tcPr>
            <w:tcW w:w="7109" w:type="dxa"/>
            <w:shd w:val="clear" w:color="auto" w:fill="auto"/>
          </w:tcPr>
          <w:p w:rsidR="00694780" w:rsidRPr="00273CD2" w:rsidRDefault="00694780" w:rsidP="00C6496B">
            <w:pPr>
              <w:spacing w:beforeLines="40" w:before="96" w:afterLines="40" w:after="96" w:line="264" w:lineRule="auto"/>
              <w:ind w:left="34" w:hanging="34"/>
              <w:rPr>
                <w:rFonts w:cs="Arial"/>
                <w:bCs/>
                <w:sz w:val="20"/>
              </w:rPr>
            </w:pPr>
            <w:r w:rsidRPr="00273CD2">
              <w:rPr>
                <w:i/>
                <w:sz w:val="20"/>
              </w:rPr>
              <w:t xml:space="preserve">Renforcement de la nutrition. </w:t>
            </w:r>
            <w:r w:rsidRPr="00273CD2">
              <w:rPr>
                <w:sz w:val="20"/>
              </w:rPr>
              <w:t>Présentation PowerPoint Secrétariat du Mouvement SUN, avril 2014</w:t>
            </w:r>
          </w:p>
        </w:tc>
        <w:tc>
          <w:tcPr>
            <w:tcW w:w="1242" w:type="dxa"/>
            <w:shd w:val="clear" w:color="auto" w:fill="auto"/>
          </w:tcPr>
          <w:p w:rsidR="00694780" w:rsidRPr="00273CD2" w:rsidRDefault="00694780" w:rsidP="00C6496B">
            <w:pPr>
              <w:spacing w:beforeLines="40" w:before="96" w:afterLines="40" w:after="96" w:line="264" w:lineRule="auto"/>
              <w:ind w:left="34" w:hanging="34"/>
              <w:rPr>
                <w:sz w:val="20"/>
              </w:rPr>
            </w:pPr>
            <w:r w:rsidRPr="00273CD2">
              <w:rPr>
                <w:sz w:val="20"/>
              </w:rPr>
              <w:t>0,1-5</w:t>
            </w:r>
          </w:p>
        </w:tc>
      </w:tr>
      <w:tr w:rsidR="00654CEF" w:rsidRPr="00273CD2" w:rsidTr="00C6496B">
        <w:trPr>
          <w:cantSplit/>
          <w:jc w:val="center"/>
        </w:trPr>
        <w:tc>
          <w:tcPr>
            <w:tcW w:w="1874" w:type="dxa"/>
            <w:shd w:val="clear" w:color="auto" w:fill="auto"/>
          </w:tcPr>
          <w:p w:rsidR="00654CEF" w:rsidRPr="00273CD2" w:rsidRDefault="00654CEF"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5" w:name="_Ref402183868"/>
            <w:bookmarkStart w:id="56" w:name="_Ref402183931"/>
            <w:r w:rsidRPr="00273CD2">
              <w:rPr>
                <w:sz w:val="20"/>
              </w:rPr>
              <w:t xml:space="preserve">Équipe de travail de SUN sur la feuille de route 2010 </w:t>
            </w:r>
            <w:bookmarkEnd w:id="55"/>
            <w:bookmarkEnd w:id="56"/>
          </w:p>
        </w:tc>
        <w:tc>
          <w:tcPr>
            <w:tcW w:w="7109" w:type="dxa"/>
            <w:shd w:val="clear" w:color="auto" w:fill="auto"/>
          </w:tcPr>
          <w:p w:rsidR="00654CEF" w:rsidRPr="00273CD2" w:rsidRDefault="00654CEF" w:rsidP="00C6496B">
            <w:pPr>
              <w:spacing w:beforeLines="40" w:before="96" w:afterLines="40" w:after="96" w:line="264" w:lineRule="auto"/>
              <w:ind w:left="34" w:hanging="34"/>
              <w:rPr>
                <w:rFonts w:cs="Arial"/>
                <w:bCs/>
                <w:sz w:val="20"/>
              </w:rPr>
            </w:pPr>
            <w:r w:rsidRPr="00273CD2">
              <w:rPr>
                <w:i/>
                <w:sz w:val="20"/>
              </w:rPr>
              <w:t xml:space="preserve">Une feuille de route pour le renforcement de la nutrition (SUN). Première édition </w:t>
            </w:r>
            <w:r w:rsidRPr="00273CD2">
              <w:rPr>
                <w:sz w:val="20"/>
              </w:rPr>
              <w:t xml:space="preserve">Équipe de travail de SUN </w:t>
            </w:r>
          </w:p>
          <w:p w:rsidR="00654CEF" w:rsidRPr="00273CD2" w:rsidRDefault="00654CEF" w:rsidP="00C6496B">
            <w:pPr>
              <w:spacing w:beforeLines="40" w:before="96" w:afterLines="40" w:after="96" w:line="264" w:lineRule="auto"/>
              <w:ind w:left="34" w:hanging="34"/>
              <w:rPr>
                <w:rFonts w:cs="Arial"/>
                <w:bCs/>
                <w:sz w:val="20"/>
              </w:rPr>
            </w:pPr>
            <w:r w:rsidRPr="00273CD2">
              <w:rPr>
                <w:sz w:val="20"/>
              </w:rPr>
              <w:t>sur la feuille de route, septembre 2010.</w:t>
            </w:r>
          </w:p>
        </w:tc>
        <w:tc>
          <w:tcPr>
            <w:tcW w:w="1255" w:type="dxa"/>
            <w:gridSpan w:val="2"/>
            <w:shd w:val="clear" w:color="auto" w:fill="auto"/>
          </w:tcPr>
          <w:p w:rsidR="00654CEF" w:rsidRPr="00273CD2" w:rsidRDefault="00654CEF" w:rsidP="00C6496B">
            <w:pPr>
              <w:spacing w:beforeLines="40" w:before="96" w:afterLines="40" w:after="96" w:line="264" w:lineRule="auto"/>
              <w:ind w:left="34" w:hanging="34"/>
              <w:rPr>
                <w:sz w:val="20"/>
              </w:rPr>
            </w:pPr>
            <w:r w:rsidRPr="00273CD2">
              <w:rPr>
                <w:sz w:val="20"/>
              </w:rPr>
              <w:t>0,0-5</w:t>
            </w:r>
          </w:p>
        </w:tc>
      </w:tr>
      <w:tr w:rsidR="00DE535D" w:rsidRPr="00273CD2" w:rsidTr="00C6496B">
        <w:trPr>
          <w:cantSplit/>
          <w:jc w:val="center"/>
        </w:trPr>
        <w:tc>
          <w:tcPr>
            <w:tcW w:w="1874" w:type="dxa"/>
            <w:shd w:val="clear" w:color="auto" w:fill="auto"/>
          </w:tcPr>
          <w:p w:rsidR="00DE535D" w:rsidRPr="00273CD2" w:rsidRDefault="00DE535D"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7" w:name="_Ref402185812"/>
            <w:r w:rsidRPr="00273CD2">
              <w:rPr>
                <w:sz w:val="20"/>
              </w:rPr>
              <w:t>Taylor 2013</w:t>
            </w:r>
            <w:bookmarkEnd w:id="57"/>
          </w:p>
        </w:tc>
        <w:tc>
          <w:tcPr>
            <w:tcW w:w="7109" w:type="dxa"/>
            <w:shd w:val="clear" w:color="auto" w:fill="auto"/>
          </w:tcPr>
          <w:p w:rsidR="00DE535D" w:rsidRPr="00273CD2" w:rsidRDefault="00DE535D" w:rsidP="00C6496B">
            <w:pPr>
              <w:spacing w:beforeLines="40" w:before="96" w:afterLines="40" w:after="96" w:line="264" w:lineRule="auto"/>
              <w:ind w:left="34" w:hanging="34"/>
              <w:rPr>
                <w:rFonts w:cs="Arial"/>
                <w:bCs/>
                <w:sz w:val="20"/>
              </w:rPr>
            </w:pPr>
            <w:r w:rsidRPr="00273CD2">
              <w:rPr>
                <w:i/>
                <w:sz w:val="20"/>
              </w:rPr>
              <w:t xml:space="preserve">Fragile mais pas sans défense : Renforcement de la nutrition dans les États fragiles et touchés par un conflit. </w:t>
            </w:r>
            <w:r w:rsidRPr="00273CD2">
              <w:rPr>
                <w:sz w:val="20"/>
              </w:rPr>
              <w:t xml:space="preserve">Dr Sebastian Taylor, World Vision UK, juin 2013. </w:t>
            </w:r>
          </w:p>
        </w:tc>
        <w:tc>
          <w:tcPr>
            <w:tcW w:w="1255" w:type="dxa"/>
            <w:gridSpan w:val="2"/>
            <w:shd w:val="clear" w:color="auto" w:fill="auto"/>
          </w:tcPr>
          <w:p w:rsidR="00DE535D" w:rsidRPr="00273CD2" w:rsidRDefault="00DE535D" w:rsidP="00C6496B">
            <w:pPr>
              <w:spacing w:beforeLines="40" w:before="96" w:afterLines="40" w:after="96" w:line="264" w:lineRule="auto"/>
              <w:ind w:left="34" w:hanging="34"/>
              <w:rPr>
                <w:rFonts w:cs="Arial"/>
                <w:bCs/>
                <w:sz w:val="20"/>
              </w:rPr>
            </w:pPr>
            <w:r w:rsidRPr="00273CD2">
              <w:rPr>
                <w:sz w:val="20"/>
              </w:rPr>
              <w:t>5-28</w:t>
            </w:r>
          </w:p>
        </w:tc>
      </w:tr>
      <w:tr w:rsidR="00152ECB" w:rsidRPr="00273CD2" w:rsidTr="00C6496B">
        <w:trPr>
          <w:gridAfter w:val="1"/>
          <w:wAfter w:w="13" w:type="dxa"/>
          <w:cantSplit/>
          <w:jc w:val="center"/>
        </w:trPr>
        <w:tc>
          <w:tcPr>
            <w:tcW w:w="1874" w:type="dxa"/>
            <w:shd w:val="clear" w:color="auto" w:fill="auto"/>
          </w:tcPr>
          <w:p w:rsidR="00152ECB" w:rsidRPr="00273CD2" w:rsidRDefault="00152ECB"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8" w:name="_Ref393655825"/>
            <w:r w:rsidRPr="00273CD2">
              <w:rPr>
                <w:sz w:val="20"/>
              </w:rPr>
              <w:t>The Lancet 2008</w:t>
            </w:r>
            <w:bookmarkEnd w:id="58"/>
          </w:p>
        </w:tc>
        <w:tc>
          <w:tcPr>
            <w:tcW w:w="7109" w:type="dxa"/>
            <w:shd w:val="clear" w:color="auto" w:fill="auto"/>
          </w:tcPr>
          <w:p w:rsidR="00152ECB" w:rsidRPr="00273CD2" w:rsidRDefault="00152ECB" w:rsidP="00C6496B">
            <w:pPr>
              <w:spacing w:beforeLines="40" w:before="96" w:afterLines="40" w:after="96" w:line="264" w:lineRule="auto"/>
              <w:ind w:left="34" w:hanging="34"/>
              <w:rPr>
                <w:rFonts w:cs="Arial"/>
                <w:bCs/>
                <w:sz w:val="20"/>
              </w:rPr>
            </w:pPr>
            <w:r w:rsidRPr="00273CD2">
              <w:rPr>
                <w:i/>
                <w:sz w:val="20"/>
              </w:rPr>
              <w:t>La série du Lancet sur la « nutrition maternelle et infantile » 2013. Résumé Analytique.</w:t>
            </w:r>
            <w:r w:rsidR="00161F7A">
              <w:rPr>
                <w:i/>
                <w:sz w:val="20"/>
              </w:rPr>
              <w:t xml:space="preserve"> </w:t>
            </w:r>
            <w:r w:rsidRPr="00273CD2">
              <w:rPr>
                <w:sz w:val="20"/>
              </w:rPr>
              <w:t xml:space="preserve">The Lancet 2008. </w:t>
            </w:r>
          </w:p>
        </w:tc>
        <w:tc>
          <w:tcPr>
            <w:tcW w:w="1242" w:type="dxa"/>
            <w:shd w:val="clear" w:color="auto" w:fill="auto"/>
          </w:tcPr>
          <w:p w:rsidR="00152ECB" w:rsidRPr="00273CD2" w:rsidRDefault="00152ECB" w:rsidP="00C6496B">
            <w:pPr>
              <w:spacing w:beforeLines="40" w:before="96" w:afterLines="40" w:after="96" w:line="264" w:lineRule="auto"/>
              <w:ind w:left="34" w:hanging="34"/>
              <w:rPr>
                <w:sz w:val="20"/>
              </w:rPr>
            </w:pPr>
            <w:r w:rsidRPr="00273CD2">
              <w:rPr>
                <w:sz w:val="20"/>
              </w:rPr>
              <w:t>5,3-1</w:t>
            </w:r>
          </w:p>
        </w:tc>
      </w:tr>
      <w:tr w:rsidR="00762CCA" w:rsidRPr="00273CD2" w:rsidTr="00C6496B">
        <w:trPr>
          <w:gridAfter w:val="1"/>
          <w:wAfter w:w="13" w:type="dxa"/>
          <w:cantSplit/>
          <w:jc w:val="center"/>
        </w:trPr>
        <w:tc>
          <w:tcPr>
            <w:tcW w:w="1874" w:type="dxa"/>
            <w:shd w:val="clear" w:color="auto" w:fill="auto"/>
          </w:tcPr>
          <w:p w:rsidR="00762CCA" w:rsidRPr="00273CD2" w:rsidRDefault="00762CCA"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59" w:name="_Ref393657274"/>
            <w:r w:rsidRPr="00273CD2">
              <w:rPr>
                <w:sz w:val="20"/>
              </w:rPr>
              <w:t>The Lancet 2013</w:t>
            </w:r>
            <w:bookmarkEnd w:id="59"/>
          </w:p>
        </w:tc>
        <w:tc>
          <w:tcPr>
            <w:tcW w:w="7109" w:type="dxa"/>
            <w:shd w:val="clear" w:color="auto" w:fill="auto"/>
          </w:tcPr>
          <w:p w:rsidR="00762CCA" w:rsidRPr="00273CD2" w:rsidRDefault="00762CCA" w:rsidP="00C6496B">
            <w:pPr>
              <w:spacing w:beforeLines="40" w:before="96" w:afterLines="40" w:after="96" w:line="264" w:lineRule="auto"/>
              <w:ind w:left="34" w:hanging="34"/>
              <w:rPr>
                <w:rFonts w:cs="Arial"/>
                <w:bCs/>
                <w:sz w:val="20"/>
              </w:rPr>
            </w:pPr>
            <w:r w:rsidRPr="00273CD2">
              <w:rPr>
                <w:i/>
                <w:sz w:val="20"/>
              </w:rPr>
              <w:t xml:space="preserve">Nutrition maternelle et infantile </w:t>
            </w:r>
            <w:r w:rsidRPr="00273CD2">
              <w:rPr>
                <w:sz w:val="20"/>
              </w:rPr>
              <w:t xml:space="preserve">Résumé de la série de </w:t>
            </w:r>
            <w:r w:rsidRPr="00273CD2">
              <w:rPr>
                <w:i/>
                <w:sz w:val="20"/>
              </w:rPr>
              <w:t>The Lancet sur la nutrition maternelle et infantile.</w:t>
            </w:r>
            <w:r w:rsidRPr="00273CD2">
              <w:rPr>
                <w:sz w:val="20"/>
              </w:rPr>
              <w:t xml:space="preserve"> The Lancet 2013.</w:t>
            </w:r>
          </w:p>
        </w:tc>
        <w:tc>
          <w:tcPr>
            <w:tcW w:w="1242" w:type="dxa"/>
            <w:shd w:val="clear" w:color="auto" w:fill="auto"/>
          </w:tcPr>
          <w:p w:rsidR="00762CCA" w:rsidRPr="00273CD2" w:rsidRDefault="00762CCA" w:rsidP="00C6496B">
            <w:pPr>
              <w:spacing w:beforeLines="40" w:before="96" w:afterLines="40" w:after="96" w:line="264" w:lineRule="auto"/>
              <w:ind w:left="34" w:hanging="34"/>
              <w:rPr>
                <w:sz w:val="20"/>
              </w:rPr>
            </w:pPr>
            <w:r w:rsidRPr="00273CD2">
              <w:rPr>
                <w:sz w:val="20"/>
              </w:rPr>
              <w:t>5,2-2</w:t>
            </w:r>
          </w:p>
        </w:tc>
      </w:tr>
      <w:tr w:rsidR="00152ECB" w:rsidRPr="00273CD2" w:rsidTr="00C6496B">
        <w:trPr>
          <w:cantSplit/>
          <w:jc w:val="center"/>
        </w:trPr>
        <w:tc>
          <w:tcPr>
            <w:tcW w:w="1874" w:type="dxa"/>
            <w:shd w:val="clear" w:color="auto" w:fill="auto"/>
          </w:tcPr>
          <w:p w:rsidR="00152ECB" w:rsidRPr="00273CD2" w:rsidRDefault="00AB6F3D" w:rsidP="00C6496B">
            <w:pPr>
              <w:widowControl w:val="0"/>
              <w:numPr>
                <w:ilvl w:val="0"/>
                <w:numId w:val="18"/>
              </w:numPr>
              <w:tabs>
                <w:tab w:val="left" w:pos="284"/>
              </w:tabs>
              <w:overflowPunct w:val="0"/>
              <w:adjustRightInd w:val="0"/>
              <w:spacing w:beforeLines="40" w:before="96" w:afterLines="40" w:after="96" w:line="264" w:lineRule="auto"/>
              <w:ind w:left="284" w:hanging="676"/>
              <w:rPr>
                <w:rFonts w:cs="Arial"/>
                <w:sz w:val="20"/>
                <w:szCs w:val="20"/>
              </w:rPr>
            </w:pPr>
            <w:bookmarkStart w:id="60" w:name="_Ref402924200"/>
            <w:r w:rsidRPr="00273CD2">
              <w:rPr>
                <w:sz w:val="20"/>
              </w:rPr>
              <w:t>OMS, 1995</w:t>
            </w:r>
            <w:bookmarkEnd w:id="60"/>
          </w:p>
        </w:tc>
        <w:tc>
          <w:tcPr>
            <w:tcW w:w="7109" w:type="dxa"/>
            <w:shd w:val="clear" w:color="auto" w:fill="auto"/>
          </w:tcPr>
          <w:p w:rsidR="00152ECB" w:rsidRPr="00273CD2" w:rsidRDefault="00AB6F3D" w:rsidP="00C6496B">
            <w:pPr>
              <w:spacing w:beforeLines="40" w:before="96" w:afterLines="40" w:after="96" w:line="264" w:lineRule="auto"/>
              <w:ind w:left="34" w:hanging="34"/>
              <w:rPr>
                <w:rFonts w:cs="Arial"/>
                <w:bCs/>
                <w:i/>
                <w:sz w:val="20"/>
              </w:rPr>
            </w:pPr>
            <w:r w:rsidRPr="00273CD2">
              <w:rPr>
                <w:i/>
                <w:sz w:val="20"/>
              </w:rPr>
              <w:t>Condition physique : Utilisation et interprétation de l</w:t>
            </w:r>
            <w:r w:rsidR="00273CD2">
              <w:rPr>
                <w:i/>
                <w:sz w:val="20"/>
              </w:rPr>
              <w:t>’</w:t>
            </w:r>
            <w:r w:rsidRPr="00273CD2">
              <w:rPr>
                <w:i/>
                <w:sz w:val="20"/>
              </w:rPr>
              <w:t xml:space="preserve">anthropométrie. </w:t>
            </w:r>
            <w:r w:rsidRPr="00273CD2">
              <w:rPr>
                <w:sz w:val="20"/>
              </w:rPr>
              <w:t>WHO Technical Report Series, rapport n°°854. Genève, Suisse : Organisation mondiale de la santé, 1995</w:t>
            </w:r>
          </w:p>
        </w:tc>
        <w:tc>
          <w:tcPr>
            <w:tcW w:w="1255" w:type="dxa"/>
            <w:gridSpan w:val="2"/>
            <w:shd w:val="clear" w:color="auto" w:fill="auto"/>
          </w:tcPr>
          <w:p w:rsidR="00152ECB" w:rsidRPr="00273CD2" w:rsidRDefault="00152ECB" w:rsidP="00C6496B">
            <w:pPr>
              <w:spacing w:beforeLines="40" w:before="96" w:afterLines="40" w:after="96" w:line="264" w:lineRule="auto"/>
              <w:ind w:left="34" w:hanging="34"/>
              <w:rPr>
                <w:rFonts w:cs="Arial"/>
                <w:bCs/>
                <w:sz w:val="20"/>
              </w:rPr>
            </w:pPr>
          </w:p>
        </w:tc>
      </w:tr>
    </w:tbl>
    <w:p w:rsidR="00A122A6" w:rsidRPr="00273CD2" w:rsidRDefault="00A122A6" w:rsidP="00B3224B">
      <w:pPr>
        <w:spacing w:beforeLines="40" w:before="96" w:afterLines="40" w:after="96" w:line="264" w:lineRule="auto"/>
      </w:pPr>
    </w:p>
    <w:p w:rsidR="002C6E5A" w:rsidRPr="00273CD2" w:rsidRDefault="002C6E5A" w:rsidP="003349FE"/>
    <w:p w:rsidR="00E85EE9" w:rsidRPr="00273CD2" w:rsidRDefault="00E85EE9" w:rsidP="003349FE">
      <w:pPr>
        <w:sectPr w:rsidR="00E85EE9" w:rsidRPr="00273CD2" w:rsidSect="00A33191">
          <w:pgSz w:w="11909" w:h="16834" w:code="9"/>
          <w:pgMar w:top="1440" w:right="1440" w:bottom="1440" w:left="1440" w:header="576" w:footer="576" w:gutter="0"/>
          <w:cols w:space="720"/>
          <w:docGrid w:linePitch="299"/>
        </w:sectPr>
      </w:pPr>
    </w:p>
    <w:p w:rsidR="00582190" w:rsidRPr="00273CD2" w:rsidRDefault="00A33191" w:rsidP="003349FE">
      <w:pPr>
        <w:pStyle w:val="Heading2"/>
      </w:pPr>
      <w:bookmarkStart w:id="61" w:name="_Toc402847882"/>
      <w:bookmarkStart w:id="62" w:name="_Toc404759843"/>
      <w:r w:rsidRPr="00273CD2">
        <w:t>Sigles</w:t>
      </w:r>
      <w:bookmarkEnd w:id="61"/>
      <w:bookmarkEnd w:id="62"/>
    </w:p>
    <w:tbl>
      <w:tblPr>
        <w:tblW w:w="5000" w:type="pct"/>
        <w:tblLayout w:type="fixed"/>
        <w:tblCellMar>
          <w:left w:w="58" w:type="dxa"/>
          <w:right w:w="58" w:type="dxa"/>
        </w:tblCellMar>
        <w:tblLook w:val="04A0" w:firstRow="1" w:lastRow="0" w:firstColumn="1" w:lastColumn="0" w:noHBand="0" w:noVBand="1"/>
      </w:tblPr>
      <w:tblGrid>
        <w:gridCol w:w="1431"/>
        <w:gridCol w:w="7714"/>
      </w:tblGrid>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ACFM</w:t>
            </w:r>
          </w:p>
        </w:tc>
        <w:tc>
          <w:tcPr>
            <w:tcW w:w="7714" w:type="dxa"/>
            <w:hideMark/>
          </w:tcPr>
          <w:p w:rsidR="0098667A" w:rsidRPr="00273CD2" w:rsidRDefault="0098667A">
            <w:pPr>
              <w:spacing w:after="0" w:line="240" w:lineRule="auto"/>
              <w:rPr>
                <w:sz w:val="20"/>
                <w:szCs w:val="20"/>
              </w:rPr>
            </w:pPr>
            <w:r w:rsidRPr="00273CD2">
              <w:rPr>
                <w:sz w:val="20"/>
              </w:rPr>
              <w:t>Alliance contre la faim et la malnutrition</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AFSI</w:t>
            </w:r>
          </w:p>
        </w:tc>
        <w:tc>
          <w:tcPr>
            <w:tcW w:w="7714" w:type="dxa"/>
          </w:tcPr>
          <w:p w:rsidR="0098667A" w:rsidRPr="00273CD2" w:rsidRDefault="0098667A">
            <w:pPr>
              <w:spacing w:after="0" w:line="240" w:lineRule="auto"/>
              <w:rPr>
                <w:sz w:val="20"/>
                <w:szCs w:val="20"/>
              </w:rPr>
            </w:pPr>
            <w:r w:rsidRPr="00273CD2">
              <w:rPr>
                <w:sz w:val="20"/>
              </w:rPr>
              <w:t>Initiative L</w:t>
            </w:r>
            <w:r w:rsidR="00273CD2">
              <w:rPr>
                <w:sz w:val="20"/>
              </w:rPr>
              <w:t>’</w:t>
            </w:r>
            <w:r w:rsidRPr="00273CD2">
              <w:rPr>
                <w:sz w:val="20"/>
              </w:rPr>
              <w:t>Aquila sur la sécurité alimentaire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AGRA</w:t>
            </w:r>
          </w:p>
        </w:tc>
        <w:tc>
          <w:tcPr>
            <w:tcW w:w="7714" w:type="dxa"/>
            <w:hideMark/>
          </w:tcPr>
          <w:p w:rsidR="0098667A" w:rsidRPr="00273CD2" w:rsidRDefault="0098667A">
            <w:pPr>
              <w:spacing w:after="0" w:line="240" w:lineRule="auto"/>
              <w:rPr>
                <w:sz w:val="20"/>
                <w:szCs w:val="20"/>
              </w:rPr>
            </w:pPr>
            <w:r w:rsidRPr="00273CD2">
              <w:rPr>
                <w:sz w:val="20"/>
              </w:rPr>
              <w:t>Alliance pour une révolution verte en Afrique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PDDAA</w:t>
            </w:r>
          </w:p>
        </w:tc>
        <w:tc>
          <w:tcPr>
            <w:tcW w:w="7714" w:type="dxa"/>
            <w:hideMark/>
          </w:tcPr>
          <w:p w:rsidR="0098667A" w:rsidRPr="00273CD2" w:rsidRDefault="0098667A">
            <w:pPr>
              <w:spacing w:after="0" w:line="240" w:lineRule="auto"/>
              <w:rPr>
                <w:sz w:val="20"/>
                <w:szCs w:val="20"/>
              </w:rPr>
            </w:pPr>
            <w:r w:rsidRPr="00273CD2">
              <w:rPr>
                <w:sz w:val="20"/>
              </w:rPr>
              <w:t>Programme détaillé de développement de l</w:t>
            </w:r>
            <w:r w:rsidR="00273CD2">
              <w:rPr>
                <w:sz w:val="20"/>
              </w:rPr>
              <w:t>’</w:t>
            </w:r>
            <w:r w:rsidRPr="00273CD2">
              <w:rPr>
                <w:sz w:val="20"/>
              </w:rPr>
              <w:t>agriculture africaine (PDDAA)</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CCS</w:t>
            </w:r>
          </w:p>
        </w:tc>
        <w:tc>
          <w:tcPr>
            <w:tcW w:w="7714" w:type="dxa"/>
          </w:tcPr>
          <w:p w:rsidR="0098667A" w:rsidRDefault="0098667A">
            <w:pPr>
              <w:spacing w:after="0" w:line="240" w:lineRule="auto"/>
              <w:rPr>
                <w:sz w:val="20"/>
              </w:rPr>
            </w:pPr>
            <w:r w:rsidRPr="00273CD2">
              <w:rPr>
                <w:sz w:val="20"/>
              </w:rPr>
              <w:t>Études de cas de pays</w:t>
            </w:r>
          </w:p>
          <w:p w:rsidR="00AB4208" w:rsidRPr="00273CD2" w:rsidRDefault="00AB4208">
            <w:pPr>
              <w:spacing w:after="0" w:line="240" w:lineRule="auto"/>
              <w:rPr>
                <w:sz w:val="20"/>
                <w:szCs w:val="20"/>
              </w:rPr>
            </w:pPr>
          </w:p>
        </w:tc>
      </w:tr>
      <w:tr w:rsidR="0098667A" w:rsidRPr="00273CD2" w:rsidTr="009D008A">
        <w:trPr>
          <w:trHeight w:val="329"/>
        </w:trPr>
        <w:tc>
          <w:tcPr>
            <w:tcW w:w="1431" w:type="dxa"/>
            <w:hideMark/>
          </w:tcPr>
          <w:p w:rsidR="0098667A" w:rsidRPr="00273CD2" w:rsidRDefault="00AB4208">
            <w:pPr>
              <w:spacing w:after="0" w:line="240" w:lineRule="auto"/>
              <w:rPr>
                <w:sz w:val="20"/>
                <w:szCs w:val="20"/>
              </w:rPr>
            </w:pPr>
            <w:r>
              <w:rPr>
                <w:sz w:val="20"/>
                <w:szCs w:val="20"/>
              </w:rPr>
              <w:t>CFA</w:t>
            </w:r>
          </w:p>
        </w:tc>
        <w:tc>
          <w:tcPr>
            <w:tcW w:w="7714" w:type="dxa"/>
            <w:hideMark/>
          </w:tcPr>
          <w:p w:rsidR="0098667A" w:rsidRPr="00273CD2" w:rsidRDefault="00AB4208">
            <w:pPr>
              <w:spacing w:after="0" w:line="240" w:lineRule="auto"/>
              <w:rPr>
                <w:sz w:val="20"/>
                <w:szCs w:val="20"/>
              </w:rPr>
            </w:pPr>
            <w:r w:rsidRPr="00273CD2">
              <w:rPr>
                <w:sz w:val="20"/>
              </w:rPr>
              <w:t>Communauté financière africaine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CSA</w:t>
            </w:r>
          </w:p>
        </w:tc>
        <w:tc>
          <w:tcPr>
            <w:tcW w:w="7714" w:type="dxa"/>
            <w:hideMark/>
          </w:tcPr>
          <w:p w:rsidR="0098667A" w:rsidRPr="00273CD2" w:rsidRDefault="0098667A">
            <w:pPr>
              <w:spacing w:after="0" w:line="240" w:lineRule="auto"/>
              <w:rPr>
                <w:sz w:val="20"/>
                <w:szCs w:val="20"/>
              </w:rPr>
            </w:pPr>
            <w:r w:rsidRPr="00273CD2">
              <w:rPr>
                <w:sz w:val="20"/>
              </w:rPr>
              <w:t>Comité sur la sécurité alimentaire mondiale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CGIAR</w:t>
            </w:r>
          </w:p>
        </w:tc>
        <w:tc>
          <w:tcPr>
            <w:tcW w:w="7714" w:type="dxa"/>
            <w:hideMark/>
          </w:tcPr>
          <w:p w:rsidR="0098667A" w:rsidRPr="00273CD2" w:rsidRDefault="0098667A">
            <w:pPr>
              <w:spacing w:after="0" w:line="240" w:lineRule="auto"/>
              <w:rPr>
                <w:sz w:val="20"/>
                <w:szCs w:val="20"/>
              </w:rPr>
            </w:pPr>
            <w:r w:rsidRPr="00273CD2">
              <w:rPr>
                <w:sz w:val="20"/>
              </w:rPr>
              <w:t>Groupe consultatif pour la recherche agricole internationale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CdP</w:t>
            </w:r>
          </w:p>
        </w:tc>
        <w:tc>
          <w:tcPr>
            <w:tcW w:w="7714" w:type="dxa"/>
            <w:hideMark/>
          </w:tcPr>
          <w:p w:rsidR="0098667A" w:rsidRPr="00273CD2" w:rsidRDefault="0098667A">
            <w:pPr>
              <w:spacing w:after="0" w:line="240" w:lineRule="auto"/>
              <w:rPr>
                <w:sz w:val="20"/>
                <w:szCs w:val="20"/>
              </w:rPr>
            </w:pPr>
            <w:r w:rsidRPr="00273CD2">
              <w:rPr>
                <w:sz w:val="20"/>
              </w:rPr>
              <w:t xml:space="preserve">Communautés de pratique </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OSC</w:t>
            </w:r>
          </w:p>
        </w:tc>
        <w:tc>
          <w:tcPr>
            <w:tcW w:w="7714" w:type="dxa"/>
            <w:hideMark/>
          </w:tcPr>
          <w:p w:rsidR="0098667A" w:rsidRPr="00273CD2" w:rsidRDefault="0098667A">
            <w:pPr>
              <w:spacing w:after="0" w:line="240" w:lineRule="auto"/>
              <w:rPr>
                <w:sz w:val="20"/>
                <w:szCs w:val="20"/>
              </w:rPr>
            </w:pPr>
            <w:r w:rsidRPr="00273CD2">
              <w:rPr>
                <w:sz w:val="20"/>
              </w:rPr>
              <w:t>Organisations de la société civile</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DP</w:t>
            </w:r>
          </w:p>
        </w:tc>
        <w:tc>
          <w:tcPr>
            <w:tcW w:w="7714" w:type="dxa"/>
          </w:tcPr>
          <w:p w:rsidR="0098667A" w:rsidRPr="00273CD2" w:rsidRDefault="0098667A">
            <w:pPr>
              <w:spacing w:after="0" w:line="240" w:lineRule="auto"/>
              <w:rPr>
                <w:sz w:val="20"/>
                <w:szCs w:val="20"/>
              </w:rPr>
            </w:pPr>
            <w:r w:rsidRPr="00273CD2">
              <w:rPr>
                <w:sz w:val="20"/>
              </w:rPr>
              <w:t>Partenaire de développement</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EQ</w:t>
            </w:r>
          </w:p>
        </w:tc>
        <w:tc>
          <w:tcPr>
            <w:tcW w:w="7714" w:type="dxa"/>
          </w:tcPr>
          <w:p w:rsidR="0098667A" w:rsidRPr="00273CD2" w:rsidRDefault="0098667A">
            <w:pPr>
              <w:spacing w:after="0" w:line="240" w:lineRule="auto"/>
              <w:rPr>
                <w:sz w:val="20"/>
                <w:szCs w:val="20"/>
              </w:rPr>
            </w:pPr>
            <w:r w:rsidRPr="00273CD2">
              <w:rPr>
                <w:sz w:val="20"/>
              </w:rPr>
              <w:t>Question d</w:t>
            </w:r>
            <w:r w:rsidR="00273CD2">
              <w:rPr>
                <w:sz w:val="20"/>
              </w:rPr>
              <w:t>’</w:t>
            </w:r>
            <w:r w:rsidRPr="00273CD2">
              <w:rPr>
                <w:sz w:val="20"/>
              </w:rPr>
              <w:t>évaluation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FAO</w:t>
            </w:r>
          </w:p>
        </w:tc>
        <w:tc>
          <w:tcPr>
            <w:tcW w:w="7714" w:type="dxa"/>
          </w:tcPr>
          <w:p w:rsidR="0098667A" w:rsidRPr="00273CD2" w:rsidRDefault="0098667A">
            <w:pPr>
              <w:spacing w:after="0" w:line="240" w:lineRule="auto"/>
              <w:rPr>
                <w:sz w:val="20"/>
                <w:szCs w:val="20"/>
              </w:rPr>
            </w:pPr>
            <w:r w:rsidRPr="00273CD2">
              <w:rPr>
                <w:sz w:val="20"/>
              </w:rPr>
              <w:t>Organisation des Nations Unies pour l</w:t>
            </w:r>
            <w:r w:rsidR="00273CD2">
              <w:rPr>
                <w:sz w:val="20"/>
              </w:rPr>
              <w:t>’</w:t>
            </w:r>
            <w:r w:rsidRPr="00273CD2">
              <w:rPr>
                <w:sz w:val="20"/>
              </w:rPr>
              <w:t>alimentation et l</w:t>
            </w:r>
            <w:r w:rsidR="00273CD2">
              <w:rPr>
                <w:sz w:val="20"/>
              </w:rPr>
              <w:t>’</w:t>
            </w:r>
            <w:r w:rsidRPr="00273CD2">
              <w:rPr>
                <w:sz w:val="20"/>
              </w:rPr>
              <w:t>agriculture</w:t>
            </w:r>
          </w:p>
        </w:tc>
      </w:tr>
      <w:tr w:rsidR="00F179A5" w:rsidRPr="00273CD2" w:rsidTr="009D008A">
        <w:trPr>
          <w:trHeight w:hRule="exact" w:val="340"/>
        </w:trPr>
        <w:tc>
          <w:tcPr>
            <w:tcW w:w="1431" w:type="dxa"/>
          </w:tcPr>
          <w:p w:rsidR="00F179A5" w:rsidRPr="00273CD2" w:rsidRDefault="00F179A5">
            <w:pPr>
              <w:spacing w:after="0" w:line="240" w:lineRule="auto"/>
              <w:rPr>
                <w:sz w:val="20"/>
                <w:szCs w:val="20"/>
              </w:rPr>
            </w:pPr>
            <w:r w:rsidRPr="00273CD2">
              <w:rPr>
                <w:sz w:val="20"/>
              </w:rPr>
              <w:t>FCAS</w:t>
            </w:r>
          </w:p>
        </w:tc>
        <w:tc>
          <w:tcPr>
            <w:tcW w:w="7714" w:type="dxa"/>
          </w:tcPr>
          <w:p w:rsidR="00F179A5" w:rsidRPr="00273CD2" w:rsidRDefault="00F179A5">
            <w:pPr>
              <w:spacing w:after="0" w:line="240" w:lineRule="auto"/>
              <w:rPr>
                <w:sz w:val="20"/>
                <w:szCs w:val="20"/>
              </w:rPr>
            </w:pPr>
            <w:r w:rsidRPr="00273CD2">
              <w:rPr>
                <w:sz w:val="20"/>
              </w:rPr>
              <w:t>États fragile et touchés par un conflit</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FFA</w:t>
            </w:r>
          </w:p>
        </w:tc>
        <w:tc>
          <w:tcPr>
            <w:tcW w:w="7714" w:type="dxa"/>
          </w:tcPr>
          <w:p w:rsidR="0098667A" w:rsidRPr="00273CD2" w:rsidRDefault="0098667A">
            <w:pPr>
              <w:spacing w:after="0" w:line="240" w:lineRule="auto"/>
              <w:rPr>
                <w:sz w:val="20"/>
                <w:szCs w:val="20"/>
              </w:rPr>
            </w:pPr>
            <w:r w:rsidRPr="00273CD2">
              <w:rPr>
                <w:sz w:val="20"/>
              </w:rPr>
              <w:t>Cadre d</w:t>
            </w:r>
            <w:r w:rsidR="00273CD2">
              <w:rPr>
                <w:sz w:val="20"/>
              </w:rPr>
              <w:t>’</w:t>
            </w:r>
            <w:r w:rsidRPr="00273CD2">
              <w:rPr>
                <w:sz w:val="20"/>
              </w:rPr>
              <w:t>action</w:t>
            </w:r>
          </w:p>
        </w:tc>
      </w:tr>
      <w:tr w:rsidR="0098667A" w:rsidRPr="00273CD2" w:rsidTr="00AB4208">
        <w:trPr>
          <w:trHeight w:hRule="exact" w:val="603"/>
        </w:trPr>
        <w:tc>
          <w:tcPr>
            <w:tcW w:w="1431" w:type="dxa"/>
          </w:tcPr>
          <w:p w:rsidR="0098667A" w:rsidRPr="00273CD2" w:rsidRDefault="0098667A">
            <w:pPr>
              <w:spacing w:after="0" w:line="240" w:lineRule="auto"/>
              <w:rPr>
                <w:sz w:val="20"/>
                <w:szCs w:val="20"/>
              </w:rPr>
            </w:pPr>
            <w:r w:rsidRPr="00273CD2">
              <w:rPr>
                <w:sz w:val="20"/>
              </w:rPr>
              <w:t>SICIAV</w:t>
            </w:r>
          </w:p>
        </w:tc>
        <w:tc>
          <w:tcPr>
            <w:tcW w:w="7714" w:type="dxa"/>
          </w:tcPr>
          <w:p w:rsidR="0098667A" w:rsidRPr="00273CD2" w:rsidRDefault="0098667A">
            <w:pPr>
              <w:spacing w:after="0" w:line="240" w:lineRule="auto"/>
              <w:rPr>
                <w:sz w:val="20"/>
                <w:szCs w:val="20"/>
              </w:rPr>
            </w:pPr>
            <w:r w:rsidRPr="00273CD2">
              <w:rPr>
                <w:sz w:val="20"/>
              </w:rPr>
              <w:t>Système de cartographie de l</w:t>
            </w:r>
            <w:r w:rsidR="00273CD2">
              <w:rPr>
                <w:sz w:val="20"/>
              </w:rPr>
              <w:t>’</w:t>
            </w:r>
            <w:r w:rsidRPr="00273CD2">
              <w:rPr>
                <w:sz w:val="20"/>
              </w:rPr>
              <w:t>information sur l</w:t>
            </w:r>
            <w:r w:rsidR="00273CD2">
              <w:rPr>
                <w:sz w:val="20"/>
              </w:rPr>
              <w:t>’</w:t>
            </w:r>
            <w:r w:rsidRPr="00273CD2">
              <w:rPr>
                <w:sz w:val="20"/>
              </w:rPr>
              <w:t>insécurité alimentaire et la vulnérabilité</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SAN</w:t>
            </w:r>
          </w:p>
        </w:tc>
        <w:tc>
          <w:tcPr>
            <w:tcW w:w="7714" w:type="dxa"/>
          </w:tcPr>
          <w:p w:rsidR="0098667A" w:rsidRPr="00273CD2" w:rsidRDefault="0098667A">
            <w:pPr>
              <w:spacing w:after="0" w:line="240" w:lineRule="auto"/>
              <w:rPr>
                <w:sz w:val="20"/>
                <w:szCs w:val="20"/>
              </w:rPr>
            </w:pPr>
            <w:r w:rsidRPr="00273CD2">
              <w:rPr>
                <w:sz w:val="20"/>
              </w:rPr>
              <w:t>Sécurité alimentaire et nutritionnelle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GAFSP</w:t>
            </w:r>
          </w:p>
        </w:tc>
        <w:tc>
          <w:tcPr>
            <w:tcW w:w="7714" w:type="dxa"/>
          </w:tcPr>
          <w:p w:rsidR="0098667A" w:rsidRPr="00273CD2" w:rsidRDefault="0098667A">
            <w:pPr>
              <w:spacing w:after="0" w:line="240" w:lineRule="auto"/>
              <w:rPr>
                <w:sz w:val="20"/>
                <w:szCs w:val="20"/>
              </w:rPr>
            </w:pPr>
            <w:r w:rsidRPr="00273CD2">
              <w:rPr>
                <w:sz w:val="20"/>
              </w:rPr>
              <w:t>Programme mondial pour l</w:t>
            </w:r>
            <w:r w:rsidR="00273CD2">
              <w:rPr>
                <w:sz w:val="20"/>
              </w:rPr>
              <w:t>’</w:t>
            </w:r>
            <w:r w:rsidRPr="00273CD2">
              <w:rPr>
                <w:sz w:val="20"/>
              </w:rPr>
              <w:t>agriculture et la sécurité alimentaire.</w:t>
            </w:r>
          </w:p>
        </w:tc>
      </w:tr>
      <w:tr w:rsidR="0098667A" w:rsidRPr="00273CD2" w:rsidTr="00AB4208">
        <w:trPr>
          <w:trHeight w:hRule="exact" w:val="477"/>
        </w:trPr>
        <w:tc>
          <w:tcPr>
            <w:tcW w:w="1431" w:type="dxa"/>
          </w:tcPr>
          <w:p w:rsidR="0098667A" w:rsidRPr="00273CD2" w:rsidRDefault="0098667A">
            <w:pPr>
              <w:spacing w:after="0" w:line="240" w:lineRule="auto"/>
              <w:rPr>
                <w:sz w:val="20"/>
                <w:szCs w:val="20"/>
              </w:rPr>
            </w:pPr>
            <w:r w:rsidRPr="00273CD2">
              <w:rPr>
                <w:sz w:val="20"/>
              </w:rPr>
              <w:t>GINA</w:t>
            </w:r>
          </w:p>
        </w:tc>
        <w:tc>
          <w:tcPr>
            <w:tcW w:w="7714" w:type="dxa"/>
          </w:tcPr>
          <w:p w:rsidR="0098667A" w:rsidRPr="00273CD2" w:rsidRDefault="0098667A">
            <w:pPr>
              <w:spacing w:after="0" w:line="240" w:lineRule="auto"/>
              <w:rPr>
                <w:sz w:val="20"/>
                <w:szCs w:val="20"/>
              </w:rPr>
            </w:pPr>
            <w:r w:rsidRPr="00273CD2">
              <w:rPr>
                <w:sz w:val="20"/>
              </w:rPr>
              <w:t>Base de données mondiale sur la mise en œuvre du Plan d</w:t>
            </w:r>
            <w:r w:rsidR="00273CD2">
              <w:rPr>
                <w:sz w:val="20"/>
              </w:rPr>
              <w:t>’</w:t>
            </w:r>
            <w:r w:rsidRPr="00273CD2">
              <w:rPr>
                <w:sz w:val="20"/>
              </w:rPr>
              <w:t>action pour l</w:t>
            </w:r>
            <w:r w:rsidR="00273CD2">
              <w:rPr>
                <w:sz w:val="20"/>
              </w:rPr>
              <w:t>’</w:t>
            </w:r>
            <w:r w:rsidRPr="00273CD2">
              <w:rPr>
                <w:sz w:val="20"/>
              </w:rPr>
              <w:t>alimentation et la nutrition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GNC</w:t>
            </w:r>
          </w:p>
        </w:tc>
        <w:tc>
          <w:tcPr>
            <w:tcW w:w="7714" w:type="dxa"/>
          </w:tcPr>
          <w:p w:rsidR="0098667A" w:rsidRPr="00273CD2" w:rsidRDefault="0098667A">
            <w:pPr>
              <w:spacing w:after="0" w:line="240" w:lineRule="auto"/>
              <w:rPr>
                <w:sz w:val="20"/>
                <w:szCs w:val="20"/>
              </w:rPr>
            </w:pPr>
            <w:r w:rsidRPr="00273CD2">
              <w:rPr>
                <w:sz w:val="20"/>
              </w:rPr>
              <w:t>Groupe nutrition mondiale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GNR</w:t>
            </w:r>
          </w:p>
        </w:tc>
        <w:tc>
          <w:tcPr>
            <w:tcW w:w="7714" w:type="dxa"/>
          </w:tcPr>
          <w:p w:rsidR="0098667A" w:rsidRPr="00273CD2" w:rsidRDefault="0098667A">
            <w:pPr>
              <w:spacing w:after="0" w:line="240" w:lineRule="auto"/>
              <w:rPr>
                <w:sz w:val="20"/>
                <w:szCs w:val="20"/>
              </w:rPr>
            </w:pPr>
            <w:r w:rsidRPr="00273CD2">
              <w:rPr>
                <w:sz w:val="20"/>
              </w:rPr>
              <w:t>Rapport mondial sur la nutrition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GPAFS</w:t>
            </w:r>
          </w:p>
        </w:tc>
        <w:tc>
          <w:tcPr>
            <w:tcW w:w="7714" w:type="dxa"/>
          </w:tcPr>
          <w:p w:rsidR="0098667A" w:rsidRPr="00273CD2" w:rsidRDefault="0098667A">
            <w:pPr>
              <w:spacing w:after="0" w:line="240" w:lineRule="auto"/>
              <w:rPr>
                <w:sz w:val="20"/>
                <w:szCs w:val="20"/>
              </w:rPr>
            </w:pPr>
            <w:r w:rsidRPr="00273CD2">
              <w:rPr>
                <w:sz w:val="20"/>
              </w:rPr>
              <w:t>Partenariat mondial pour l</w:t>
            </w:r>
            <w:r w:rsidR="00273CD2">
              <w:rPr>
                <w:sz w:val="20"/>
              </w:rPr>
              <w:t>’</w:t>
            </w:r>
            <w:r w:rsidRPr="00273CD2">
              <w:rPr>
                <w:sz w:val="20"/>
              </w:rPr>
              <w:t>agriculture et l</w:t>
            </w:r>
            <w:r w:rsidR="00273CD2">
              <w:rPr>
                <w:sz w:val="20"/>
              </w:rPr>
              <w:t>’</w:t>
            </w:r>
            <w:r w:rsidRPr="00273CD2">
              <w:rPr>
                <w:sz w:val="20"/>
              </w:rPr>
              <w:t xml:space="preserve">alimentation </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GPAFS</w:t>
            </w:r>
          </w:p>
        </w:tc>
        <w:tc>
          <w:tcPr>
            <w:tcW w:w="7714" w:type="dxa"/>
          </w:tcPr>
          <w:p w:rsidR="0098667A" w:rsidRPr="00273CD2" w:rsidRDefault="0098667A">
            <w:pPr>
              <w:spacing w:after="0" w:line="240" w:lineRule="auto"/>
              <w:rPr>
                <w:sz w:val="20"/>
                <w:szCs w:val="20"/>
              </w:rPr>
            </w:pPr>
            <w:r w:rsidRPr="00273CD2">
              <w:rPr>
                <w:sz w:val="20"/>
              </w:rPr>
              <w:t>Partenariat mondial pour l</w:t>
            </w:r>
            <w:r w:rsidR="00273CD2">
              <w:rPr>
                <w:sz w:val="20"/>
              </w:rPr>
              <w:t>’</w:t>
            </w:r>
            <w:r w:rsidRPr="00273CD2">
              <w:rPr>
                <w:sz w:val="20"/>
              </w:rPr>
              <w:t>agriculture et l</w:t>
            </w:r>
            <w:r w:rsidR="00273CD2">
              <w:rPr>
                <w:sz w:val="20"/>
              </w:rPr>
              <w:t>’</w:t>
            </w:r>
            <w:r w:rsidRPr="00273CD2">
              <w:rPr>
                <w:sz w:val="20"/>
              </w:rPr>
              <w:t>alimentation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HLPF</w:t>
            </w:r>
          </w:p>
        </w:tc>
        <w:tc>
          <w:tcPr>
            <w:tcW w:w="7714" w:type="dxa"/>
          </w:tcPr>
          <w:p w:rsidR="0098667A" w:rsidRPr="00273CD2" w:rsidRDefault="0098667A">
            <w:pPr>
              <w:spacing w:after="0" w:line="240" w:lineRule="auto"/>
              <w:rPr>
                <w:sz w:val="20"/>
                <w:szCs w:val="20"/>
              </w:rPr>
            </w:pPr>
            <w:r w:rsidRPr="00273CD2">
              <w:rPr>
                <w:sz w:val="20"/>
              </w:rPr>
              <w:t>Forum politique de haut niveau pour le développement durable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HLTF</w:t>
            </w:r>
          </w:p>
        </w:tc>
        <w:tc>
          <w:tcPr>
            <w:tcW w:w="7714" w:type="dxa"/>
          </w:tcPr>
          <w:p w:rsidR="0098667A" w:rsidRPr="00273CD2" w:rsidRDefault="0098667A">
            <w:pPr>
              <w:spacing w:after="0" w:line="240" w:lineRule="auto"/>
              <w:rPr>
                <w:sz w:val="20"/>
                <w:szCs w:val="20"/>
              </w:rPr>
            </w:pPr>
            <w:r w:rsidRPr="00273CD2">
              <w:rPr>
                <w:sz w:val="20"/>
              </w:rPr>
              <w:t>Équipe spéciale de haut niveau (sur la sécurité alimentaire mondiale)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IASC</w:t>
            </w:r>
          </w:p>
        </w:tc>
        <w:tc>
          <w:tcPr>
            <w:tcW w:w="7714" w:type="dxa"/>
          </w:tcPr>
          <w:p w:rsidR="0098667A" w:rsidRPr="00273CD2" w:rsidRDefault="0098667A">
            <w:pPr>
              <w:spacing w:after="0" w:line="240" w:lineRule="auto"/>
              <w:rPr>
                <w:sz w:val="20"/>
                <w:szCs w:val="20"/>
              </w:rPr>
            </w:pPr>
            <w:r w:rsidRPr="00273CD2">
              <w:rPr>
                <w:sz w:val="20"/>
              </w:rPr>
              <w:t>Comité permanent interorganisations</w:t>
            </w:r>
          </w:p>
        </w:tc>
      </w:tr>
      <w:tr w:rsidR="0098667A" w:rsidRPr="00273CD2" w:rsidTr="009D008A">
        <w:trPr>
          <w:trHeight w:hRule="exact" w:val="340"/>
        </w:trPr>
        <w:tc>
          <w:tcPr>
            <w:tcW w:w="1431" w:type="dxa"/>
          </w:tcPr>
          <w:p w:rsidR="0098667A" w:rsidRPr="00273CD2" w:rsidRDefault="0098667A" w:rsidP="00191B98">
            <w:pPr>
              <w:spacing w:after="0" w:line="240" w:lineRule="auto"/>
              <w:rPr>
                <w:sz w:val="20"/>
                <w:szCs w:val="20"/>
              </w:rPr>
            </w:pPr>
            <w:r w:rsidRPr="00273CD2">
              <w:rPr>
                <w:sz w:val="20"/>
              </w:rPr>
              <w:t>IASO</w:t>
            </w:r>
          </w:p>
        </w:tc>
        <w:tc>
          <w:tcPr>
            <w:tcW w:w="7714" w:type="dxa"/>
          </w:tcPr>
          <w:p w:rsidR="0098667A" w:rsidRPr="00273CD2" w:rsidRDefault="0098667A" w:rsidP="00191B98">
            <w:pPr>
              <w:spacing w:after="0" w:line="240" w:lineRule="auto"/>
              <w:rPr>
                <w:sz w:val="20"/>
                <w:szCs w:val="20"/>
              </w:rPr>
            </w:pPr>
            <w:r w:rsidRPr="00273CD2">
              <w:rPr>
                <w:sz w:val="20"/>
              </w:rPr>
              <w:t>Association internationale pour l</w:t>
            </w:r>
            <w:r w:rsidR="00273CD2">
              <w:rPr>
                <w:sz w:val="20"/>
              </w:rPr>
              <w:t>’</w:t>
            </w:r>
            <w:r w:rsidRPr="00273CD2">
              <w:rPr>
                <w:sz w:val="20"/>
              </w:rPr>
              <w:t>étude de l</w:t>
            </w:r>
            <w:r w:rsidR="00273CD2">
              <w:rPr>
                <w:sz w:val="20"/>
              </w:rPr>
              <w:t>’</w:t>
            </w:r>
            <w:r w:rsidRPr="00273CD2">
              <w:rPr>
                <w:sz w:val="20"/>
              </w:rPr>
              <w:t>obésité</w:t>
            </w:r>
          </w:p>
        </w:tc>
      </w:tr>
      <w:tr w:rsidR="0098667A" w:rsidRPr="00273CD2" w:rsidTr="009D008A">
        <w:trPr>
          <w:trHeight w:hRule="exact" w:val="340"/>
        </w:trPr>
        <w:tc>
          <w:tcPr>
            <w:tcW w:w="1431" w:type="dxa"/>
          </w:tcPr>
          <w:p w:rsidR="0098667A" w:rsidRPr="00273CD2" w:rsidRDefault="0098667A" w:rsidP="00191B98">
            <w:pPr>
              <w:spacing w:after="0" w:line="240" w:lineRule="auto"/>
              <w:rPr>
                <w:sz w:val="20"/>
                <w:szCs w:val="20"/>
              </w:rPr>
            </w:pPr>
            <w:r w:rsidRPr="00273CD2">
              <w:rPr>
                <w:sz w:val="20"/>
              </w:rPr>
              <w:t>IBFAN</w:t>
            </w:r>
          </w:p>
        </w:tc>
        <w:tc>
          <w:tcPr>
            <w:tcW w:w="7714" w:type="dxa"/>
          </w:tcPr>
          <w:p w:rsidR="0098667A" w:rsidRPr="00273CD2" w:rsidRDefault="0098667A" w:rsidP="00191B98">
            <w:pPr>
              <w:spacing w:after="0" w:line="240" w:lineRule="auto"/>
              <w:rPr>
                <w:sz w:val="20"/>
                <w:szCs w:val="20"/>
              </w:rPr>
            </w:pPr>
            <w:r w:rsidRPr="00273CD2">
              <w:rPr>
                <w:sz w:val="20"/>
              </w:rPr>
              <w:t>Réseau international d</w:t>
            </w:r>
            <w:r w:rsidR="00273CD2">
              <w:rPr>
                <w:sz w:val="20"/>
              </w:rPr>
              <w:t>’</w:t>
            </w:r>
            <w:r w:rsidRPr="00273CD2">
              <w:rPr>
                <w:sz w:val="20"/>
              </w:rPr>
              <w:t>action pour l</w:t>
            </w:r>
            <w:r w:rsidR="00273CD2">
              <w:rPr>
                <w:sz w:val="20"/>
              </w:rPr>
              <w:t>’</w:t>
            </w:r>
            <w:r w:rsidRPr="00273CD2">
              <w:rPr>
                <w:sz w:val="20"/>
              </w:rPr>
              <w:t>alimentation des bébés</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ICE</w:t>
            </w:r>
          </w:p>
        </w:tc>
        <w:tc>
          <w:tcPr>
            <w:tcW w:w="7714" w:type="dxa"/>
          </w:tcPr>
          <w:p w:rsidR="0098667A" w:rsidRPr="00273CD2" w:rsidRDefault="0098667A">
            <w:pPr>
              <w:spacing w:after="0" w:line="240" w:lineRule="auto"/>
              <w:rPr>
                <w:sz w:val="20"/>
                <w:szCs w:val="20"/>
              </w:rPr>
            </w:pPr>
            <w:r w:rsidRPr="00273CD2">
              <w:rPr>
                <w:sz w:val="20"/>
              </w:rPr>
              <w:t>Évaluation globale indépendante</w:t>
            </w:r>
          </w:p>
        </w:tc>
      </w:tr>
      <w:tr w:rsidR="0098667A" w:rsidRPr="00273CD2" w:rsidTr="009D008A">
        <w:trPr>
          <w:trHeight w:hRule="exact" w:val="340"/>
        </w:trPr>
        <w:tc>
          <w:tcPr>
            <w:tcW w:w="1431" w:type="dxa"/>
          </w:tcPr>
          <w:p w:rsidR="0098667A" w:rsidRPr="00273CD2" w:rsidRDefault="0098667A">
            <w:pPr>
              <w:rPr>
                <w:sz w:val="20"/>
              </w:rPr>
            </w:pPr>
            <w:r w:rsidRPr="00273CD2">
              <w:rPr>
                <w:sz w:val="20"/>
              </w:rPr>
              <w:t>CIN</w:t>
            </w:r>
          </w:p>
        </w:tc>
        <w:tc>
          <w:tcPr>
            <w:tcW w:w="7714" w:type="dxa"/>
          </w:tcPr>
          <w:p w:rsidR="0098667A" w:rsidRPr="00273CD2" w:rsidRDefault="0098667A">
            <w:pPr>
              <w:rPr>
                <w:sz w:val="20"/>
              </w:rPr>
            </w:pPr>
            <w:r w:rsidRPr="00273CD2">
              <w:rPr>
                <w:sz w:val="20"/>
              </w:rPr>
              <w:t xml:space="preserve">Conférence internationale sur la nutrition </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FIDA</w:t>
            </w:r>
          </w:p>
        </w:tc>
        <w:tc>
          <w:tcPr>
            <w:tcW w:w="7714" w:type="dxa"/>
          </w:tcPr>
          <w:p w:rsidR="0098667A" w:rsidRPr="00273CD2" w:rsidRDefault="0098667A">
            <w:pPr>
              <w:spacing w:after="0" w:line="240" w:lineRule="auto"/>
              <w:rPr>
                <w:sz w:val="20"/>
                <w:szCs w:val="20"/>
              </w:rPr>
            </w:pPr>
            <w:r w:rsidRPr="00273CD2">
              <w:rPr>
                <w:sz w:val="20"/>
              </w:rPr>
              <w:t>Fonds international de développement agricole.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IFPRI</w:t>
            </w:r>
          </w:p>
        </w:tc>
        <w:tc>
          <w:tcPr>
            <w:tcW w:w="7714" w:type="dxa"/>
          </w:tcPr>
          <w:p w:rsidR="0098667A" w:rsidRPr="00273CD2" w:rsidRDefault="0098667A">
            <w:pPr>
              <w:spacing w:after="0" w:line="240" w:lineRule="auto"/>
              <w:rPr>
                <w:sz w:val="20"/>
                <w:szCs w:val="20"/>
              </w:rPr>
            </w:pPr>
            <w:r w:rsidRPr="00273CD2">
              <w:rPr>
                <w:sz w:val="20"/>
              </w:rPr>
              <w:t>Institut de recherche sur les politiques alimentaires</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IPPF</w:t>
            </w:r>
          </w:p>
        </w:tc>
        <w:tc>
          <w:tcPr>
            <w:tcW w:w="7714" w:type="dxa"/>
          </w:tcPr>
          <w:p w:rsidR="0098667A" w:rsidRPr="00273CD2" w:rsidRDefault="0098667A">
            <w:pPr>
              <w:spacing w:after="0" w:line="240" w:lineRule="auto"/>
              <w:rPr>
                <w:sz w:val="20"/>
                <w:szCs w:val="20"/>
              </w:rPr>
            </w:pPr>
            <w:r w:rsidRPr="00273CD2">
              <w:rPr>
                <w:sz w:val="20"/>
              </w:rPr>
              <w:t>Fédération internationale pour le planning familial</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IPR</w:t>
            </w:r>
          </w:p>
        </w:tc>
        <w:tc>
          <w:tcPr>
            <w:tcW w:w="7714" w:type="dxa"/>
            <w:hideMark/>
          </w:tcPr>
          <w:p w:rsidR="0098667A" w:rsidRPr="00273CD2" w:rsidRDefault="0098667A">
            <w:pPr>
              <w:spacing w:after="0" w:line="240" w:lineRule="auto"/>
              <w:rPr>
                <w:sz w:val="20"/>
                <w:szCs w:val="20"/>
              </w:rPr>
            </w:pPr>
            <w:r w:rsidRPr="00273CD2">
              <w:rPr>
                <w:sz w:val="20"/>
              </w:rPr>
              <w:t>Rapport d</w:t>
            </w:r>
            <w:r w:rsidR="00273CD2">
              <w:rPr>
                <w:sz w:val="20"/>
              </w:rPr>
              <w:t>’</w:t>
            </w:r>
            <w:r w:rsidRPr="00273CD2">
              <w:rPr>
                <w:sz w:val="20"/>
              </w:rPr>
              <w:t>étape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IR</w:t>
            </w:r>
          </w:p>
        </w:tc>
        <w:tc>
          <w:tcPr>
            <w:tcW w:w="7714" w:type="dxa"/>
            <w:hideMark/>
          </w:tcPr>
          <w:p w:rsidR="0098667A" w:rsidRPr="00273CD2" w:rsidRDefault="0098667A">
            <w:pPr>
              <w:spacing w:after="0" w:line="240" w:lineRule="auto"/>
              <w:rPr>
                <w:sz w:val="20"/>
                <w:szCs w:val="20"/>
              </w:rPr>
            </w:pPr>
            <w:r w:rsidRPr="00273CD2">
              <w:rPr>
                <w:sz w:val="20"/>
              </w:rPr>
              <w:t>Rapport initial</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LG</w:t>
            </w:r>
          </w:p>
        </w:tc>
        <w:tc>
          <w:tcPr>
            <w:tcW w:w="7714" w:type="dxa"/>
          </w:tcPr>
          <w:p w:rsidR="0098667A" w:rsidRPr="00273CD2" w:rsidRDefault="0098667A">
            <w:pPr>
              <w:spacing w:after="0" w:line="240" w:lineRule="auto"/>
              <w:rPr>
                <w:sz w:val="20"/>
                <w:szCs w:val="20"/>
              </w:rPr>
            </w:pPr>
            <w:r w:rsidRPr="00273CD2">
              <w:rPr>
                <w:sz w:val="20"/>
              </w:rPr>
              <w:t>Groupe principal</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M&amp;E</w:t>
            </w:r>
          </w:p>
        </w:tc>
        <w:tc>
          <w:tcPr>
            <w:tcW w:w="7714" w:type="dxa"/>
            <w:hideMark/>
          </w:tcPr>
          <w:p w:rsidR="0098667A" w:rsidRPr="00273CD2" w:rsidRDefault="0098667A">
            <w:pPr>
              <w:spacing w:after="0" w:line="240" w:lineRule="auto"/>
              <w:rPr>
                <w:sz w:val="20"/>
                <w:szCs w:val="20"/>
              </w:rPr>
            </w:pPr>
            <w:r w:rsidRPr="00273CD2">
              <w:rPr>
                <w:sz w:val="20"/>
              </w:rPr>
              <w:t>Suivi et évaluation</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M4DR</w:t>
            </w:r>
          </w:p>
        </w:tc>
        <w:tc>
          <w:tcPr>
            <w:tcW w:w="7714" w:type="dxa"/>
            <w:hideMark/>
          </w:tcPr>
          <w:p w:rsidR="0098667A" w:rsidRPr="00273CD2" w:rsidRDefault="0098667A">
            <w:pPr>
              <w:spacing w:after="0" w:line="240" w:lineRule="auto"/>
              <w:rPr>
                <w:sz w:val="20"/>
                <w:szCs w:val="20"/>
              </w:rPr>
            </w:pPr>
            <w:r w:rsidRPr="00273CD2">
              <w:rPr>
                <w:sz w:val="20"/>
              </w:rPr>
              <w:t>Gestion axée sur les résultats de développement</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MSP</w:t>
            </w:r>
          </w:p>
        </w:tc>
        <w:tc>
          <w:tcPr>
            <w:tcW w:w="7714" w:type="dxa"/>
          </w:tcPr>
          <w:p w:rsidR="0098667A" w:rsidRPr="00273CD2" w:rsidRDefault="0098667A">
            <w:pPr>
              <w:spacing w:after="0" w:line="240" w:lineRule="auto"/>
              <w:rPr>
                <w:sz w:val="20"/>
                <w:szCs w:val="20"/>
              </w:rPr>
            </w:pPr>
            <w:r w:rsidRPr="00273CD2">
              <w:rPr>
                <w:sz w:val="20"/>
              </w:rPr>
              <w:t>Plateforme multi-acteurs</w:t>
            </w:r>
          </w:p>
        </w:tc>
      </w:tr>
      <w:tr w:rsidR="0098667A" w:rsidRPr="00273CD2" w:rsidTr="009D008A">
        <w:trPr>
          <w:trHeight w:val="329"/>
        </w:trPr>
        <w:tc>
          <w:tcPr>
            <w:tcW w:w="1431" w:type="dxa"/>
          </w:tcPr>
          <w:p w:rsidR="0098667A" w:rsidRPr="00273CD2" w:rsidRDefault="0098667A" w:rsidP="00191B98">
            <w:pPr>
              <w:spacing w:after="0" w:line="240" w:lineRule="auto"/>
              <w:rPr>
                <w:sz w:val="20"/>
                <w:szCs w:val="20"/>
              </w:rPr>
            </w:pPr>
            <w:r w:rsidRPr="00273CD2">
              <w:rPr>
                <w:sz w:val="20"/>
              </w:rPr>
              <w:t>MNT</w:t>
            </w:r>
          </w:p>
        </w:tc>
        <w:tc>
          <w:tcPr>
            <w:tcW w:w="7714" w:type="dxa"/>
          </w:tcPr>
          <w:p w:rsidR="0098667A" w:rsidRPr="00273CD2" w:rsidRDefault="0098667A" w:rsidP="00191B98">
            <w:pPr>
              <w:spacing w:after="0" w:line="240" w:lineRule="auto"/>
              <w:rPr>
                <w:sz w:val="20"/>
                <w:szCs w:val="20"/>
              </w:rPr>
            </w:pPr>
            <w:r w:rsidRPr="00273CD2">
              <w:rPr>
                <w:sz w:val="20"/>
              </w:rPr>
              <w:t>Maladie non transmissible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ONG</w:t>
            </w:r>
          </w:p>
        </w:tc>
        <w:tc>
          <w:tcPr>
            <w:tcW w:w="7714" w:type="dxa"/>
          </w:tcPr>
          <w:p w:rsidR="0098667A" w:rsidRPr="00273CD2" w:rsidRDefault="0098667A">
            <w:pPr>
              <w:spacing w:after="0" w:line="240" w:lineRule="auto"/>
              <w:rPr>
                <w:sz w:val="20"/>
                <w:szCs w:val="20"/>
              </w:rPr>
            </w:pPr>
            <w:r w:rsidRPr="00273CD2">
              <w:rPr>
                <w:sz w:val="20"/>
              </w:rPr>
              <w:t>Organisation non gouvernementale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NPAN</w:t>
            </w:r>
          </w:p>
        </w:tc>
        <w:tc>
          <w:tcPr>
            <w:tcW w:w="7714" w:type="dxa"/>
          </w:tcPr>
          <w:p w:rsidR="0098667A" w:rsidRPr="00273CD2" w:rsidRDefault="0098667A">
            <w:pPr>
              <w:spacing w:after="0" w:line="240" w:lineRule="auto"/>
              <w:rPr>
                <w:sz w:val="20"/>
                <w:szCs w:val="20"/>
              </w:rPr>
            </w:pPr>
            <w:r w:rsidRPr="00273CD2">
              <w:rPr>
                <w:sz w:val="20"/>
              </w:rPr>
              <w:t>Plan d</w:t>
            </w:r>
            <w:r w:rsidR="00273CD2">
              <w:rPr>
                <w:sz w:val="20"/>
              </w:rPr>
              <w:t>’</w:t>
            </w:r>
            <w:r w:rsidRPr="00273CD2">
              <w:rPr>
                <w:sz w:val="20"/>
              </w:rPr>
              <w:t>action national sur la nutrition</w:t>
            </w:r>
          </w:p>
        </w:tc>
      </w:tr>
      <w:tr w:rsidR="00183D29" w:rsidRPr="00273CD2" w:rsidTr="009D008A">
        <w:trPr>
          <w:trHeight w:hRule="exact" w:val="340"/>
        </w:trPr>
        <w:tc>
          <w:tcPr>
            <w:tcW w:w="1431" w:type="dxa"/>
          </w:tcPr>
          <w:p w:rsidR="00183D29" w:rsidRPr="00273CD2" w:rsidRDefault="00183D29">
            <w:pPr>
              <w:spacing w:after="0" w:line="240" w:lineRule="auto"/>
              <w:rPr>
                <w:sz w:val="20"/>
                <w:szCs w:val="20"/>
              </w:rPr>
            </w:pPr>
            <w:r w:rsidRPr="00273CD2">
              <w:rPr>
                <w:sz w:val="20"/>
              </w:rPr>
              <w:t>N4G</w:t>
            </w:r>
          </w:p>
        </w:tc>
        <w:tc>
          <w:tcPr>
            <w:tcW w:w="7714" w:type="dxa"/>
          </w:tcPr>
          <w:p w:rsidR="00183D29" w:rsidRPr="00273CD2" w:rsidRDefault="00183D29">
            <w:pPr>
              <w:spacing w:after="0" w:line="240" w:lineRule="auto"/>
              <w:rPr>
                <w:sz w:val="20"/>
                <w:szCs w:val="20"/>
              </w:rPr>
            </w:pPr>
            <w:r w:rsidRPr="00273CD2">
              <w:rPr>
                <w:sz w:val="20"/>
              </w:rPr>
              <w:t>Nutrition pour la croissance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APD</w:t>
            </w:r>
          </w:p>
        </w:tc>
        <w:tc>
          <w:tcPr>
            <w:tcW w:w="7714" w:type="dxa"/>
          </w:tcPr>
          <w:p w:rsidR="0098667A" w:rsidRPr="00273CD2" w:rsidRDefault="0098667A">
            <w:pPr>
              <w:spacing w:after="0" w:line="240" w:lineRule="auto"/>
              <w:rPr>
                <w:sz w:val="20"/>
                <w:szCs w:val="20"/>
              </w:rPr>
            </w:pPr>
            <w:r w:rsidRPr="00273CD2">
              <w:rPr>
                <w:sz w:val="20"/>
              </w:rPr>
              <w:t xml:space="preserve">Aide publique au développement </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REACH</w:t>
            </w:r>
          </w:p>
        </w:tc>
        <w:tc>
          <w:tcPr>
            <w:tcW w:w="7714" w:type="dxa"/>
          </w:tcPr>
          <w:p w:rsidR="0098667A" w:rsidRPr="00273CD2" w:rsidRDefault="0098667A">
            <w:pPr>
              <w:spacing w:after="0" w:line="240" w:lineRule="auto"/>
              <w:rPr>
                <w:sz w:val="20"/>
                <w:szCs w:val="20"/>
              </w:rPr>
            </w:pPr>
            <w:r w:rsidRPr="00273CD2">
              <w:rPr>
                <w:sz w:val="20"/>
              </w:rPr>
              <w:t>Renforcement des efforts contre la faim de l</w:t>
            </w:r>
            <w:r w:rsidR="00273CD2">
              <w:rPr>
                <w:sz w:val="20"/>
              </w:rPr>
              <w:t>’</w:t>
            </w:r>
            <w:r w:rsidRPr="00273CD2">
              <w:rPr>
                <w:sz w:val="20"/>
              </w:rPr>
              <w:t>enfant et la sous-nutrition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SCN</w:t>
            </w:r>
          </w:p>
        </w:tc>
        <w:tc>
          <w:tcPr>
            <w:tcW w:w="7714" w:type="dxa"/>
          </w:tcPr>
          <w:p w:rsidR="0098667A" w:rsidRPr="00273CD2" w:rsidRDefault="0098667A">
            <w:pPr>
              <w:spacing w:after="0" w:line="240" w:lineRule="auto"/>
              <w:rPr>
                <w:sz w:val="20"/>
                <w:szCs w:val="20"/>
              </w:rPr>
            </w:pPr>
            <w:r w:rsidRPr="00273CD2">
              <w:rPr>
                <w:sz w:val="20"/>
              </w:rPr>
              <w:t>Comité permanent (des Nations-Unies) sur la nutrition</w:t>
            </w:r>
            <w:r w:rsidR="00161F7A">
              <w:rPr>
                <w:sz w:val="20"/>
              </w:rPr>
              <w:t xml:space="preserve"> </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ODD</w:t>
            </w:r>
          </w:p>
        </w:tc>
        <w:tc>
          <w:tcPr>
            <w:tcW w:w="7714" w:type="dxa"/>
          </w:tcPr>
          <w:p w:rsidR="0098667A" w:rsidRPr="00273CD2" w:rsidRDefault="0098667A">
            <w:pPr>
              <w:spacing w:after="0" w:line="240" w:lineRule="auto"/>
              <w:rPr>
                <w:sz w:val="20"/>
                <w:szCs w:val="20"/>
              </w:rPr>
            </w:pPr>
            <w:r w:rsidRPr="00273CD2">
              <w:rPr>
                <w:sz w:val="20"/>
              </w:rPr>
              <w:t>Objectifs de développement durable</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SMS</w:t>
            </w:r>
          </w:p>
        </w:tc>
        <w:tc>
          <w:tcPr>
            <w:tcW w:w="7714" w:type="dxa"/>
          </w:tcPr>
          <w:p w:rsidR="0098667A" w:rsidRPr="00273CD2" w:rsidRDefault="0098667A">
            <w:pPr>
              <w:spacing w:after="0" w:line="240" w:lineRule="auto"/>
              <w:rPr>
                <w:sz w:val="20"/>
                <w:szCs w:val="20"/>
              </w:rPr>
            </w:pPr>
            <w:r w:rsidRPr="00273CD2">
              <w:rPr>
                <w:sz w:val="20"/>
              </w:rPr>
              <w:t>Secrétariat du Mouvement SUN</w:t>
            </w:r>
          </w:p>
        </w:tc>
      </w:tr>
      <w:tr w:rsidR="0098667A" w:rsidRPr="00273CD2" w:rsidTr="009D008A">
        <w:trPr>
          <w:trHeight w:val="328"/>
        </w:trPr>
        <w:tc>
          <w:tcPr>
            <w:tcW w:w="1431" w:type="dxa"/>
            <w:hideMark/>
          </w:tcPr>
          <w:p w:rsidR="0098667A" w:rsidRPr="00273CD2" w:rsidRDefault="0098667A">
            <w:pPr>
              <w:spacing w:after="0" w:line="240" w:lineRule="auto"/>
              <w:rPr>
                <w:sz w:val="20"/>
                <w:szCs w:val="20"/>
              </w:rPr>
            </w:pPr>
            <w:r w:rsidRPr="00273CD2">
              <w:rPr>
                <w:sz w:val="20"/>
              </w:rPr>
              <w:t>SUN</w:t>
            </w:r>
          </w:p>
        </w:tc>
        <w:tc>
          <w:tcPr>
            <w:tcW w:w="7714" w:type="dxa"/>
            <w:hideMark/>
          </w:tcPr>
          <w:p w:rsidR="0098667A" w:rsidRPr="00273CD2" w:rsidRDefault="0098667A">
            <w:pPr>
              <w:spacing w:after="0" w:line="240" w:lineRule="auto"/>
              <w:rPr>
                <w:sz w:val="20"/>
                <w:szCs w:val="20"/>
              </w:rPr>
            </w:pPr>
            <w:r w:rsidRPr="00273CD2">
              <w:rPr>
                <w:sz w:val="20"/>
              </w:rPr>
              <w:t>Mouvement pour le renforcement de la nutrition</w:t>
            </w:r>
          </w:p>
        </w:tc>
      </w:tr>
      <w:tr w:rsidR="0098667A" w:rsidRPr="00273CD2" w:rsidTr="009D008A">
        <w:trPr>
          <w:trHeight w:hRule="exact" w:val="340"/>
        </w:trPr>
        <w:tc>
          <w:tcPr>
            <w:tcW w:w="1431" w:type="dxa"/>
          </w:tcPr>
          <w:p w:rsidR="0098667A" w:rsidRPr="00273CD2" w:rsidRDefault="0098667A">
            <w:pPr>
              <w:spacing w:after="0" w:line="240" w:lineRule="auto"/>
              <w:rPr>
                <w:sz w:val="20"/>
                <w:szCs w:val="20"/>
              </w:rPr>
            </w:pPr>
            <w:r w:rsidRPr="00273CD2">
              <w:rPr>
                <w:sz w:val="20"/>
              </w:rPr>
              <w:t>TdR</w:t>
            </w:r>
          </w:p>
        </w:tc>
        <w:tc>
          <w:tcPr>
            <w:tcW w:w="7714" w:type="dxa"/>
          </w:tcPr>
          <w:p w:rsidR="0098667A" w:rsidRPr="00273CD2" w:rsidRDefault="0098667A">
            <w:pPr>
              <w:spacing w:after="0" w:line="240" w:lineRule="auto"/>
              <w:rPr>
                <w:sz w:val="20"/>
                <w:szCs w:val="20"/>
              </w:rPr>
            </w:pPr>
            <w:r w:rsidRPr="00273CD2">
              <w:rPr>
                <w:sz w:val="20"/>
              </w:rPr>
              <w:t>Termes de référence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ONU</w:t>
            </w:r>
          </w:p>
        </w:tc>
        <w:tc>
          <w:tcPr>
            <w:tcW w:w="7714" w:type="dxa"/>
            <w:hideMark/>
          </w:tcPr>
          <w:p w:rsidR="0098667A" w:rsidRPr="00273CD2" w:rsidRDefault="0098667A">
            <w:pPr>
              <w:spacing w:after="0" w:line="240" w:lineRule="auto"/>
              <w:rPr>
                <w:sz w:val="20"/>
                <w:szCs w:val="20"/>
              </w:rPr>
            </w:pPr>
            <w:r w:rsidRPr="00273CD2">
              <w:rPr>
                <w:sz w:val="20"/>
              </w:rPr>
              <w:t>Nations Unies</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UNICEF</w:t>
            </w:r>
          </w:p>
        </w:tc>
        <w:tc>
          <w:tcPr>
            <w:tcW w:w="7714" w:type="dxa"/>
            <w:hideMark/>
          </w:tcPr>
          <w:p w:rsidR="0098667A" w:rsidRPr="00273CD2" w:rsidRDefault="0098667A">
            <w:pPr>
              <w:spacing w:after="0" w:line="240" w:lineRule="auto"/>
              <w:rPr>
                <w:sz w:val="20"/>
                <w:szCs w:val="20"/>
              </w:rPr>
            </w:pPr>
            <w:r w:rsidRPr="00273CD2">
              <w:rPr>
                <w:sz w:val="20"/>
              </w:rPr>
              <w:t>Fonds des nations unies pour l</w:t>
            </w:r>
            <w:r w:rsidR="00273CD2">
              <w:rPr>
                <w:sz w:val="20"/>
              </w:rPr>
              <w:t>’</w:t>
            </w:r>
            <w:r w:rsidRPr="00273CD2">
              <w:rPr>
                <w:sz w:val="20"/>
              </w:rPr>
              <w:t xml:space="preserve">enfance </w:t>
            </w:r>
          </w:p>
        </w:tc>
      </w:tr>
      <w:tr w:rsidR="0098667A" w:rsidRPr="00273CD2" w:rsidTr="009D008A">
        <w:trPr>
          <w:trHeight w:val="329"/>
        </w:trPr>
        <w:tc>
          <w:tcPr>
            <w:tcW w:w="1431" w:type="dxa"/>
            <w:hideMark/>
          </w:tcPr>
          <w:p w:rsidR="0098667A" w:rsidRPr="00273CD2" w:rsidRDefault="00AB4208">
            <w:pPr>
              <w:spacing w:after="0" w:line="240" w:lineRule="auto"/>
              <w:rPr>
                <w:sz w:val="20"/>
                <w:szCs w:val="20"/>
              </w:rPr>
            </w:pPr>
            <w:r>
              <w:rPr>
                <w:sz w:val="20"/>
              </w:rPr>
              <w:t>UNSG</w:t>
            </w:r>
          </w:p>
        </w:tc>
        <w:tc>
          <w:tcPr>
            <w:tcW w:w="7714" w:type="dxa"/>
            <w:hideMark/>
          </w:tcPr>
          <w:p w:rsidR="0098667A" w:rsidRPr="00273CD2" w:rsidRDefault="0098667A">
            <w:pPr>
              <w:spacing w:after="0" w:line="240" w:lineRule="auto"/>
              <w:rPr>
                <w:sz w:val="20"/>
                <w:szCs w:val="20"/>
              </w:rPr>
            </w:pPr>
            <w:r w:rsidRPr="00273CD2">
              <w:rPr>
                <w:sz w:val="20"/>
              </w:rPr>
              <w:t>Secrétaire général des Nations Unies</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VSG</w:t>
            </w:r>
          </w:p>
        </w:tc>
        <w:tc>
          <w:tcPr>
            <w:tcW w:w="7714" w:type="dxa"/>
            <w:hideMark/>
          </w:tcPr>
          <w:p w:rsidR="0098667A" w:rsidRPr="00273CD2" w:rsidRDefault="0098667A">
            <w:pPr>
              <w:spacing w:after="0" w:line="240" w:lineRule="auto"/>
              <w:rPr>
                <w:sz w:val="20"/>
                <w:szCs w:val="20"/>
              </w:rPr>
            </w:pPr>
            <w:r w:rsidRPr="00273CD2">
              <w:rPr>
                <w:sz w:val="20"/>
              </w:rPr>
              <w:t>Sous-groupe pour la vision</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WASH</w:t>
            </w:r>
          </w:p>
        </w:tc>
        <w:tc>
          <w:tcPr>
            <w:tcW w:w="7714" w:type="dxa"/>
            <w:hideMark/>
          </w:tcPr>
          <w:p w:rsidR="0098667A" w:rsidRPr="00273CD2" w:rsidRDefault="0098667A">
            <w:pPr>
              <w:spacing w:after="0" w:line="240" w:lineRule="auto"/>
              <w:rPr>
                <w:sz w:val="20"/>
                <w:szCs w:val="20"/>
              </w:rPr>
            </w:pPr>
            <w:r w:rsidRPr="00273CD2">
              <w:rPr>
                <w:sz w:val="20"/>
              </w:rPr>
              <w:t>Eau, assainissement et hygiène</w:t>
            </w:r>
          </w:p>
        </w:tc>
      </w:tr>
      <w:tr w:rsidR="0098667A" w:rsidRPr="00273CD2" w:rsidTr="009D008A">
        <w:trPr>
          <w:trHeight w:val="329"/>
        </w:trPr>
        <w:tc>
          <w:tcPr>
            <w:tcW w:w="1431" w:type="dxa"/>
            <w:hideMark/>
          </w:tcPr>
          <w:p w:rsidR="0098667A" w:rsidRPr="00273CD2" w:rsidRDefault="0098667A">
            <w:pPr>
              <w:spacing w:after="0" w:line="240" w:lineRule="auto"/>
              <w:rPr>
                <w:sz w:val="20"/>
                <w:szCs w:val="20"/>
              </w:rPr>
            </w:pPr>
            <w:r w:rsidRPr="00273CD2">
              <w:rPr>
                <w:sz w:val="20"/>
              </w:rPr>
              <w:t>BM</w:t>
            </w:r>
          </w:p>
        </w:tc>
        <w:tc>
          <w:tcPr>
            <w:tcW w:w="7714" w:type="dxa"/>
            <w:hideMark/>
          </w:tcPr>
          <w:p w:rsidR="0098667A" w:rsidRPr="00273CD2" w:rsidRDefault="0098667A">
            <w:pPr>
              <w:spacing w:after="0" w:line="240" w:lineRule="auto"/>
              <w:rPr>
                <w:sz w:val="20"/>
                <w:szCs w:val="20"/>
              </w:rPr>
            </w:pPr>
            <w:r w:rsidRPr="00273CD2">
              <w:rPr>
                <w:sz w:val="20"/>
              </w:rPr>
              <w:t>Banque mondiale</w:t>
            </w:r>
          </w:p>
        </w:tc>
      </w:tr>
      <w:tr w:rsidR="0098667A" w:rsidRPr="00273CD2" w:rsidTr="009D008A">
        <w:trPr>
          <w:trHeight w:val="329"/>
        </w:trPr>
        <w:tc>
          <w:tcPr>
            <w:tcW w:w="1431" w:type="dxa"/>
          </w:tcPr>
          <w:p w:rsidR="0098667A" w:rsidRPr="00273CD2" w:rsidRDefault="00AB4208">
            <w:pPr>
              <w:spacing w:after="0" w:line="240" w:lineRule="auto"/>
              <w:rPr>
                <w:sz w:val="20"/>
                <w:szCs w:val="20"/>
              </w:rPr>
            </w:pPr>
            <w:r>
              <w:rPr>
                <w:sz w:val="20"/>
              </w:rPr>
              <w:t>SMA</w:t>
            </w:r>
          </w:p>
        </w:tc>
        <w:tc>
          <w:tcPr>
            <w:tcW w:w="7714" w:type="dxa"/>
          </w:tcPr>
          <w:p w:rsidR="0098667A" w:rsidRPr="00273CD2" w:rsidRDefault="0098667A">
            <w:pPr>
              <w:spacing w:after="0" w:line="240" w:lineRule="auto"/>
              <w:rPr>
                <w:sz w:val="20"/>
                <w:szCs w:val="20"/>
              </w:rPr>
            </w:pPr>
            <w:r w:rsidRPr="00273CD2">
              <w:rPr>
                <w:sz w:val="20"/>
              </w:rPr>
              <w:t>Sommet mondial de l</w:t>
            </w:r>
            <w:r w:rsidR="00273CD2">
              <w:rPr>
                <w:sz w:val="20"/>
              </w:rPr>
              <w:t>’</w:t>
            </w:r>
            <w:r w:rsidRPr="00273CD2">
              <w:rPr>
                <w:sz w:val="20"/>
              </w:rPr>
              <w:t>alimentation</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AMS</w:t>
            </w:r>
          </w:p>
        </w:tc>
        <w:tc>
          <w:tcPr>
            <w:tcW w:w="7714" w:type="dxa"/>
          </w:tcPr>
          <w:p w:rsidR="0098667A" w:rsidRPr="00273CD2" w:rsidRDefault="0098667A">
            <w:pPr>
              <w:spacing w:after="0" w:line="240" w:lineRule="auto"/>
              <w:rPr>
                <w:sz w:val="20"/>
                <w:szCs w:val="20"/>
              </w:rPr>
            </w:pPr>
            <w:r w:rsidRPr="00273CD2">
              <w:rPr>
                <w:sz w:val="20"/>
              </w:rPr>
              <w:t>Assemblée mondiale de la santé</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OMS</w:t>
            </w:r>
          </w:p>
        </w:tc>
        <w:tc>
          <w:tcPr>
            <w:tcW w:w="7714" w:type="dxa"/>
          </w:tcPr>
          <w:p w:rsidR="0098667A" w:rsidRPr="00273CD2" w:rsidRDefault="0098667A">
            <w:pPr>
              <w:spacing w:after="0" w:line="240" w:lineRule="auto"/>
              <w:rPr>
                <w:sz w:val="20"/>
                <w:szCs w:val="20"/>
              </w:rPr>
            </w:pPr>
            <w:r w:rsidRPr="00273CD2">
              <w:rPr>
                <w:sz w:val="20"/>
              </w:rPr>
              <w:t>Organisation mondiale de la Santé</w:t>
            </w:r>
          </w:p>
        </w:tc>
      </w:tr>
      <w:tr w:rsidR="0098667A" w:rsidRPr="00273CD2" w:rsidTr="009D008A">
        <w:trPr>
          <w:trHeight w:val="329"/>
        </w:trPr>
        <w:tc>
          <w:tcPr>
            <w:tcW w:w="1431" w:type="dxa"/>
          </w:tcPr>
          <w:p w:rsidR="0098667A" w:rsidRPr="00273CD2" w:rsidRDefault="0098667A">
            <w:pPr>
              <w:spacing w:after="0" w:line="240" w:lineRule="auto"/>
              <w:rPr>
                <w:sz w:val="20"/>
                <w:szCs w:val="20"/>
              </w:rPr>
            </w:pPr>
            <w:r w:rsidRPr="00273CD2">
              <w:rPr>
                <w:sz w:val="20"/>
              </w:rPr>
              <w:t>WPHNA</w:t>
            </w:r>
          </w:p>
        </w:tc>
        <w:tc>
          <w:tcPr>
            <w:tcW w:w="7714" w:type="dxa"/>
          </w:tcPr>
          <w:p w:rsidR="0098667A" w:rsidRPr="00273CD2" w:rsidRDefault="0098667A">
            <w:pPr>
              <w:spacing w:after="0" w:line="240" w:lineRule="auto"/>
              <w:rPr>
                <w:sz w:val="20"/>
                <w:szCs w:val="20"/>
              </w:rPr>
            </w:pPr>
            <w:r w:rsidRPr="00273CD2">
              <w:rPr>
                <w:sz w:val="20"/>
              </w:rPr>
              <w:t>Association mondiale de santé publique et de nutrition</w:t>
            </w:r>
          </w:p>
        </w:tc>
      </w:tr>
    </w:tbl>
    <w:p w:rsidR="00DB6BFD" w:rsidRPr="00273CD2" w:rsidRDefault="00DB6BFD" w:rsidP="003349FE"/>
    <w:sectPr w:rsidR="00DB6BFD" w:rsidRPr="00273CD2" w:rsidSect="00A33191">
      <w:pgSz w:w="11909" w:h="16834"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A4" w:rsidRDefault="005712A4">
      <w:r>
        <w:separator/>
      </w:r>
    </w:p>
  </w:endnote>
  <w:endnote w:type="continuationSeparator" w:id="0">
    <w:p w:rsidR="005712A4" w:rsidRDefault="0057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ont207">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Arial Bold">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haker 2 Lancet Regular">
    <w:altName w:val="Shaker 2 Lancet Regular"/>
    <w:panose1 w:val="00000000000000000000"/>
    <w:charset w:val="4D"/>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A4" w:rsidRPr="00383709" w:rsidRDefault="005712A4" w:rsidP="00D6653D">
    <w:pPr>
      <w:pStyle w:val="Footer"/>
      <w:pBdr>
        <w:bottom w:val="single" w:sz="4" w:space="1" w:color="auto"/>
      </w:pBdr>
      <w:spacing w:after="0"/>
      <w:rPr>
        <w:rFonts w:ascii="Georgia" w:hAnsi="Georgia"/>
        <w:snapToGrid w:val="0"/>
      </w:rPr>
    </w:pPr>
  </w:p>
  <w:p w:rsidR="005712A4" w:rsidRPr="00B9795E" w:rsidRDefault="005712A4" w:rsidP="0063670F">
    <w:pPr>
      <w:pStyle w:val="Footer"/>
      <w:spacing w:after="0" w:line="240" w:lineRule="auto"/>
      <w:jc w:val="both"/>
      <w:rPr>
        <w:rFonts w:ascii="Georgia" w:hAnsi="Georgia"/>
        <w:sz w:val="22"/>
      </w:rPr>
    </w:pPr>
    <w:r>
      <w:rPr>
        <w:rFonts w:ascii="Georgia" w:hAnsi="Georgia"/>
        <w:snapToGrid w:val="0"/>
        <w:sz w:val="20"/>
      </w:rPr>
      <w:t>04 novembre 2014 (</w:t>
    </w:r>
    <w:r w:rsidRPr="001E5983">
      <w:rPr>
        <w:rFonts w:ascii="Georgia" w:hAnsi="Georgia"/>
        <w:snapToGrid w:val="0"/>
        <w:sz w:val="20"/>
      </w:rPr>
      <w:fldChar w:fldCharType="begin"/>
    </w:r>
    <w:r w:rsidRPr="001E5983">
      <w:rPr>
        <w:rFonts w:ascii="Georgia" w:hAnsi="Georgia"/>
        <w:snapToGrid w:val="0"/>
        <w:sz w:val="20"/>
      </w:rPr>
      <w:instrText xml:space="preserve"> PAGE   \* MERGEFORMAT </w:instrText>
    </w:r>
    <w:r w:rsidRPr="001E5983">
      <w:rPr>
        <w:rFonts w:ascii="Georgia" w:hAnsi="Georgia"/>
        <w:snapToGrid w:val="0"/>
        <w:sz w:val="20"/>
      </w:rPr>
      <w:fldChar w:fldCharType="separate"/>
    </w:r>
    <w:r w:rsidR="00161F7A">
      <w:rPr>
        <w:rFonts w:ascii="Georgia" w:hAnsi="Georgia"/>
        <w:noProof/>
        <w:snapToGrid w:val="0"/>
        <w:sz w:val="20"/>
      </w:rPr>
      <w:t>55</w:t>
    </w:r>
    <w:r w:rsidRPr="001E5983">
      <w:rPr>
        <w:rFonts w:ascii="Georgia" w:hAnsi="Georgia"/>
        <w:snapToGrid w:val="0"/>
        <w:sz w:val="20"/>
      </w:rPr>
      <w:fldChar w:fldCharType="end"/>
    </w:r>
    <w:r>
      <w:rPr>
        <w:rFonts w:ascii="Georgia" w:hAnsi="Georgia"/>
        <w:snapToGrid w:val="0"/>
        <w:sz w:val="20"/>
      </w:rPr>
      <w:t>)</w:t>
    </w:r>
    <w:r>
      <w:rPr>
        <w:rFonts w:ascii="Georgia" w:hAnsi="Georgia"/>
        <w:i/>
        <w:snapToGrid w:val="0"/>
        <w:sz w:val="20"/>
      </w:rPr>
      <w:br/>
    </w:r>
    <w:r w:rsidRPr="00F95AB0">
      <w:rPr>
        <w:rFonts w:ascii="Georgia" w:hAnsi="Georgia"/>
        <w:snapToGrid w:val="0"/>
        <w:sz w:val="14"/>
      </w:rPr>
      <w:fldChar w:fldCharType="begin"/>
    </w:r>
    <w:r w:rsidRPr="00F95AB0">
      <w:rPr>
        <w:rFonts w:ascii="Georgia" w:hAnsi="Georgia"/>
        <w:snapToGrid w:val="0"/>
        <w:sz w:val="14"/>
      </w:rPr>
      <w:instrText xml:space="preserve"> FILENAME </w:instrText>
    </w:r>
    <w:r w:rsidRPr="00F95AB0">
      <w:rPr>
        <w:rFonts w:ascii="Georgia" w:hAnsi="Georgia"/>
        <w:snapToGrid w:val="0"/>
        <w:sz w:val="14"/>
      </w:rPr>
      <w:fldChar w:fldCharType="separate"/>
    </w:r>
    <w:r>
      <w:rPr>
        <w:rFonts w:ascii="Georgia" w:hAnsi="Georgia"/>
        <w:noProof/>
        <w:snapToGrid w:val="0"/>
        <w:sz w:val="14"/>
      </w:rPr>
      <w:t>SUN_ICE_Options_Discussion_Paper_v5.docx</w:t>
    </w:r>
    <w:r w:rsidRPr="00F95AB0">
      <w:rPr>
        <w:rFonts w:ascii="Georgia" w:hAnsi="Georgia"/>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A4" w:rsidRDefault="005712A4">
    <w:pPr>
      <w:spacing w:after="0" w:line="259" w:lineRule="auto"/>
      <w:ind w:right="5"/>
      <w:jc w:val="right"/>
    </w:pPr>
    <w:r>
      <w:rPr>
        <w:rFonts w:ascii="Times New Roman" w:eastAsia="Times New Roman" w:hAnsi="Times New Roman"/>
        <w:sz w:val="22"/>
      </w:rPr>
      <w:fldChar w:fldCharType="begin"/>
    </w:r>
    <w:r>
      <w:instrText xml:space="preserve"> PAGE   \* MERGEFORMAT </w:instrText>
    </w:r>
    <w:r>
      <w:rPr>
        <w:rFonts w:ascii="Times New Roman" w:eastAsia="Times New Roman" w:hAnsi="Times New Roman"/>
        <w:sz w:val="22"/>
      </w:rPr>
      <w:fldChar w:fldCharType="separate"/>
    </w:r>
    <w:r>
      <w:rPr>
        <w:rFonts w:ascii="Calibri" w:hAnsi="Calibri" w:cs="Calibri"/>
      </w:rPr>
      <w:t>1</w:t>
    </w:r>
    <w:r>
      <w:rPr>
        <w:rFonts w:ascii="Calibri" w:hAnsi="Calibri" w:cs="Calibri"/>
      </w:rPr>
      <w:fldChar w:fldCharType="end"/>
    </w:r>
    <w:r>
      <w:rPr>
        <w:rFonts w:ascii="Calibri" w:hAnsi="Calibri"/>
      </w:rPr>
      <w:t xml:space="preserve"> </w:t>
    </w:r>
  </w:p>
  <w:p w:rsidR="005712A4" w:rsidRDefault="005712A4">
    <w:pPr>
      <w:spacing w:after="0" w:line="259" w:lineRule="auto"/>
      <w:ind w:left="360"/>
    </w:pPr>
    <w:r>
      <w:rPr>
        <w:rFonts w:ascii="Calibri" w:hAnsi="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A4" w:rsidRDefault="005712A4">
    <w:pPr>
      <w:spacing w:after="0" w:line="259" w:lineRule="auto"/>
      <w:ind w:right="5"/>
      <w:jc w:val="right"/>
    </w:pPr>
    <w:r>
      <w:rPr>
        <w:rFonts w:ascii="Times New Roman" w:eastAsia="Times New Roman" w:hAnsi="Times New Roman"/>
        <w:sz w:val="22"/>
      </w:rPr>
      <w:fldChar w:fldCharType="begin"/>
    </w:r>
    <w:r>
      <w:instrText xml:space="preserve"> PAGE   \* MERGEFORMAT </w:instrText>
    </w:r>
    <w:r>
      <w:rPr>
        <w:rFonts w:ascii="Times New Roman" w:eastAsia="Times New Roman" w:hAnsi="Times New Roman"/>
        <w:sz w:val="22"/>
      </w:rPr>
      <w:fldChar w:fldCharType="separate"/>
    </w:r>
    <w:r>
      <w:rPr>
        <w:rFonts w:ascii="Calibri" w:hAnsi="Calibri" w:cs="Calibri"/>
      </w:rPr>
      <w:t>1</w:t>
    </w:r>
    <w:r>
      <w:rPr>
        <w:rFonts w:ascii="Calibri" w:hAnsi="Calibri" w:cs="Calibri"/>
      </w:rPr>
      <w:fldChar w:fldCharType="end"/>
    </w:r>
    <w:r>
      <w:rPr>
        <w:rFonts w:ascii="Calibri" w:hAnsi="Calibri"/>
      </w:rPr>
      <w:t xml:space="preserve"> </w:t>
    </w:r>
  </w:p>
  <w:p w:rsidR="005712A4" w:rsidRDefault="005712A4">
    <w:pPr>
      <w:spacing w:after="0" w:line="259" w:lineRule="auto"/>
      <w:ind w:left="360"/>
    </w:pPr>
    <w:r>
      <w:rPr>
        <w:rFonts w:ascii="Calibri" w:hAnsi="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A4" w:rsidRDefault="005712A4" w:rsidP="00AB4155">
    <w:pPr>
      <w:pStyle w:val="Footer"/>
      <w:pBdr>
        <w:bottom w:val="single" w:sz="4" w:space="1" w:color="auto"/>
      </w:pBdr>
      <w:rPr>
        <w:snapToGrid w:val="0"/>
      </w:rPr>
    </w:pPr>
  </w:p>
  <w:p w:rsidR="005712A4" w:rsidRDefault="005712A4" w:rsidP="00AB4155">
    <w:pPr>
      <w:pStyle w:val="Footer"/>
      <w:jc w:val="both"/>
    </w:pPr>
    <w:proofErr w:type="gramStart"/>
    <w:r>
      <w:rPr>
        <w:i/>
        <w:snapToGrid w:val="0"/>
        <w:sz w:val="19"/>
      </w:rPr>
      <w:t>imprimé</w:t>
    </w:r>
    <w:proofErr w:type="gramEnd"/>
    <w:r>
      <w:rPr>
        <w:i/>
        <w:snapToGrid w:val="0"/>
        <w:sz w:val="19"/>
      </w:rPr>
      <w:t> </w:t>
    </w:r>
    <w:r>
      <w:t>: </w:t>
    </w:r>
    <w:r>
      <w:rPr>
        <w:i/>
        <w:snapToGrid w:val="0"/>
        <w:sz w:val="19"/>
      </w:rPr>
      <w:fldChar w:fldCharType="begin"/>
    </w:r>
    <w:r>
      <w:rPr>
        <w:i/>
        <w:snapToGrid w:val="0"/>
        <w:sz w:val="19"/>
      </w:rPr>
      <w:instrText xml:space="preserve"> DATE \@ "dd-MMM-yy" </w:instrText>
    </w:r>
    <w:r>
      <w:rPr>
        <w:i/>
        <w:snapToGrid w:val="0"/>
        <w:sz w:val="19"/>
      </w:rPr>
      <w:fldChar w:fldCharType="separate"/>
    </w:r>
    <w:r w:rsidR="00B904B4">
      <w:rPr>
        <w:i/>
        <w:noProof/>
        <w:snapToGrid w:val="0"/>
        <w:sz w:val="19"/>
      </w:rPr>
      <w:t>26-nov.-14</w:t>
    </w:r>
    <w:r>
      <w:rPr>
        <w:i/>
        <w:snapToGrid w:val="0"/>
        <w:sz w:val="19"/>
      </w:rPr>
      <w:fldChar w:fldCharType="end"/>
    </w:r>
    <w:r>
      <w:rPr>
        <w:i/>
        <w:snapToGrid w:val="0"/>
        <w:sz w:val="19"/>
      </w:rPr>
      <w:t> </w:t>
    </w:r>
    <w:r>
      <w:rPr>
        <w:i/>
        <w:snapToGrid w:val="0"/>
        <w:sz w:val="19"/>
      </w:rPr>
      <w:fldChar w:fldCharType="begin"/>
    </w:r>
    <w:r>
      <w:rPr>
        <w:i/>
        <w:snapToGrid w:val="0"/>
        <w:sz w:val="19"/>
      </w:rPr>
      <w:instrText xml:space="preserve"> TIME \@ "HH:mm" </w:instrText>
    </w:r>
    <w:r>
      <w:rPr>
        <w:i/>
        <w:snapToGrid w:val="0"/>
        <w:sz w:val="19"/>
      </w:rPr>
      <w:fldChar w:fldCharType="separate"/>
    </w:r>
    <w:r w:rsidR="00B904B4">
      <w:rPr>
        <w:i/>
        <w:noProof/>
        <w:snapToGrid w:val="0"/>
        <w:sz w:val="19"/>
      </w:rPr>
      <w:t>10:06</w:t>
    </w:r>
    <w:r>
      <w:rPr>
        <w:i/>
        <w:snapToGrid w:val="0"/>
        <w:sz w:val="19"/>
      </w:rPr>
      <w:fldChar w:fldCharType="end"/>
    </w:r>
    <w:r w:rsidR="00161F7A">
      <w:rPr>
        <w:i/>
        <w:snapToGrid w:val="0"/>
        <w:sz w:val="19"/>
      </w:rPr>
      <w:t xml:space="preserve"> </w:t>
    </w:r>
    <w:r>
      <w:t>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t> de </w:t>
    </w:r>
    <w:r>
      <w:rPr>
        <w:snapToGrid w:val="0"/>
      </w:rPr>
      <w:fldChar w:fldCharType="begin"/>
    </w:r>
    <w:r>
      <w:rPr>
        <w:snapToGrid w:val="0"/>
      </w:rPr>
      <w:instrText xml:space="preserve"> NUMPAGES </w:instrText>
    </w:r>
    <w:r>
      <w:rPr>
        <w:snapToGrid w:val="0"/>
      </w:rPr>
      <w:fldChar w:fldCharType="separate"/>
    </w:r>
    <w:r>
      <w:rPr>
        <w:noProof/>
        <w:snapToGrid w:val="0"/>
      </w:rPr>
      <w:t>25</w:t>
    </w:r>
    <w:r>
      <w:rPr>
        <w:snapToGrid w:val="0"/>
      </w:rPr>
      <w:fldChar w:fldCharType="end"/>
    </w:r>
    <w:r>
      <w:rPr>
        <w:i/>
        <w:snapToGrid w:val="0"/>
        <w:sz w:val="19"/>
      </w:rPr>
      <w:br/>
      <w:t>fichier : </w:t>
    </w:r>
    <w:r>
      <w:rPr>
        <w:i/>
        <w:snapToGrid w:val="0"/>
        <w:sz w:val="19"/>
      </w:rPr>
      <w:fldChar w:fldCharType="begin"/>
    </w:r>
    <w:r>
      <w:rPr>
        <w:i/>
        <w:snapToGrid w:val="0"/>
        <w:sz w:val="19"/>
      </w:rPr>
      <w:instrText xml:space="preserve"> FILENAME </w:instrText>
    </w:r>
    <w:r>
      <w:rPr>
        <w:i/>
        <w:snapToGrid w:val="0"/>
        <w:sz w:val="19"/>
      </w:rPr>
      <w:fldChar w:fldCharType="separate"/>
    </w:r>
    <w:r>
      <w:rPr>
        <w:i/>
        <w:noProof/>
        <w:snapToGrid w:val="0"/>
        <w:sz w:val="19"/>
      </w:rPr>
      <w:t>SUN_ICE_Options_Discussion_Paper_v2a.docx</w:t>
    </w:r>
    <w:r>
      <w:rPr>
        <w:i/>
        <w:snapToGrid w:val="0"/>
        <w:sz w:val="1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A4" w:rsidRDefault="005712A4" w:rsidP="00E34688">
      <w:pPr>
        <w:spacing w:after="120" w:line="240" w:lineRule="auto"/>
      </w:pPr>
      <w:r>
        <w:separator/>
      </w:r>
    </w:p>
  </w:footnote>
  <w:footnote w:type="continuationSeparator" w:id="0">
    <w:p w:rsidR="005712A4" w:rsidRDefault="005712A4">
      <w:r>
        <w:continuationSeparator/>
      </w:r>
    </w:p>
  </w:footnote>
  <w:footnote w:id="1">
    <w:p w:rsidR="005712A4" w:rsidRPr="00152ECB" w:rsidRDefault="005712A4" w:rsidP="00152ECB">
      <w:pPr>
        <w:pStyle w:val="SUNfootnote"/>
        <w:rPr>
          <w:sz w:val="20"/>
        </w:rPr>
      </w:pPr>
      <w:r>
        <w:rPr>
          <w:rStyle w:val="FootnoteReference"/>
          <w:sz w:val="20"/>
        </w:rPr>
        <w:footnoteRef/>
      </w:r>
      <w:r>
        <w:rPr>
          <w:sz w:val="20"/>
        </w:rPr>
        <w:t xml:space="preserve"> Disponible à l’adresse : </w:t>
      </w:r>
      <w:hyperlink r:id="rId1">
        <w:r>
          <w:rPr>
            <w:rStyle w:val="Hyperlink"/>
            <w:rFonts w:ascii="Georgia" w:hAnsi="Georgia"/>
          </w:rPr>
          <w:t>www.scalingupnutrition.org/wp-content/uploads/2014/08/2014.08.08-SUN-ICE-Inception-Report.pdf</w:t>
        </w:r>
      </w:hyperlink>
    </w:p>
  </w:footnote>
  <w:footnote w:id="2">
    <w:p w:rsidR="005712A4" w:rsidRPr="00152ECB" w:rsidRDefault="005712A4" w:rsidP="00152ECB">
      <w:pPr>
        <w:pStyle w:val="SUNfootnote"/>
        <w:rPr>
          <w:sz w:val="20"/>
        </w:rPr>
      </w:pPr>
      <w:r>
        <w:rPr>
          <w:rStyle w:val="FootnoteReference"/>
          <w:sz w:val="20"/>
        </w:rPr>
        <w:footnoteRef/>
      </w:r>
      <w:r>
        <w:rPr>
          <w:sz w:val="20"/>
        </w:rPr>
        <w:t xml:space="preserve"> Disponible à l’adresse : </w:t>
      </w:r>
      <w:hyperlink r:id="rId2">
        <w:r>
          <w:rPr>
            <w:rStyle w:val="Hyperlink"/>
            <w:rFonts w:ascii="Georgia" w:hAnsi="Georgia"/>
          </w:rPr>
          <w:t>www.scalingupnutrition.org/wp-content/uploads/2014/10/141003-SUN-ICE-Interim-Progress-Report.pdf</w:t>
        </w:r>
      </w:hyperlink>
    </w:p>
  </w:footnote>
  <w:footnote w:id="3">
    <w:p w:rsidR="005712A4" w:rsidRPr="00F26783" w:rsidRDefault="005712A4">
      <w:pPr>
        <w:pStyle w:val="FootnoteText"/>
        <w:rPr>
          <w:rFonts w:ascii="Georgia" w:hAnsi="Georgia"/>
        </w:rPr>
      </w:pPr>
      <w:r>
        <w:rPr>
          <w:rStyle w:val="FootnoteReference"/>
          <w:rFonts w:ascii="Georgia" w:hAnsi="Georgia"/>
        </w:rPr>
        <w:footnoteRef/>
      </w:r>
      <w:r>
        <w:rPr>
          <w:rFonts w:ascii="Georgia" w:hAnsi="Georgia"/>
        </w:rPr>
        <w:t xml:space="preserve"> L’objectif est de donner des éléments de preuve systématiques qui peuvent être utilisés dans l’évaluation globale ; l’ICE ne publiera pas des études de cas distinctes pour chaque pays.</w:t>
      </w:r>
    </w:p>
  </w:footnote>
  <w:footnote w:id="4">
    <w:p w:rsidR="005712A4" w:rsidRDefault="005712A4" w:rsidP="00447452">
      <w:pPr>
        <w:pStyle w:val="FootnoteText"/>
        <w:spacing w:after="60"/>
        <w:rPr>
          <w:rFonts w:ascii="Georgia" w:hAnsi="Georgia"/>
        </w:rPr>
      </w:pPr>
      <w:r>
        <w:rPr>
          <w:rStyle w:val="FootnoteReference"/>
          <w:rFonts w:ascii="Georgia" w:hAnsi="Georgia"/>
        </w:rPr>
        <w:footnoteRef/>
      </w:r>
      <w:r>
        <w:rPr>
          <w:rFonts w:ascii="Georgia" w:hAnsi="Georgia"/>
        </w:rPr>
        <w:t xml:space="preserve"> Ces réseaux sont listés dans le plan stratégique en tant que :</w:t>
      </w:r>
    </w:p>
    <w:p w:rsidR="005712A4" w:rsidRDefault="005712A4" w:rsidP="00EF303F">
      <w:pPr>
        <w:pStyle w:val="FootnoteText"/>
        <w:numPr>
          <w:ilvl w:val="0"/>
          <w:numId w:val="41"/>
        </w:numPr>
        <w:spacing w:after="60"/>
        <w:rPr>
          <w:rFonts w:ascii="Georgia" w:hAnsi="Georgia"/>
        </w:rPr>
      </w:pPr>
      <w:r>
        <w:rPr>
          <w:rFonts w:ascii="Georgia" w:hAnsi="Georgia"/>
        </w:rPr>
        <w:t>le Réseau des points focaux SUN de gouvernements</w:t>
      </w:r>
    </w:p>
    <w:p w:rsidR="005712A4" w:rsidRDefault="005712A4" w:rsidP="00EF303F">
      <w:pPr>
        <w:pStyle w:val="FootnoteText"/>
        <w:numPr>
          <w:ilvl w:val="0"/>
          <w:numId w:val="41"/>
        </w:numPr>
        <w:spacing w:after="60"/>
        <w:rPr>
          <w:rFonts w:ascii="Georgia" w:hAnsi="Georgia"/>
        </w:rPr>
      </w:pPr>
      <w:r>
        <w:rPr>
          <w:rFonts w:ascii="Georgia" w:hAnsi="Georgia"/>
        </w:rPr>
        <w:t>le Réseau des donateurs du Mouvement SUN</w:t>
      </w:r>
    </w:p>
    <w:p w:rsidR="005712A4" w:rsidRDefault="005712A4" w:rsidP="00EF303F">
      <w:pPr>
        <w:pStyle w:val="FootnoteText"/>
        <w:numPr>
          <w:ilvl w:val="0"/>
          <w:numId w:val="41"/>
        </w:numPr>
        <w:spacing w:after="60"/>
        <w:rPr>
          <w:rFonts w:ascii="Georgia" w:hAnsi="Georgia"/>
        </w:rPr>
      </w:pPr>
      <w:r>
        <w:rPr>
          <w:rFonts w:ascii="Georgia" w:hAnsi="Georgia"/>
        </w:rPr>
        <w:t>le Réseau de la Société civile du Mouvement SUN</w:t>
      </w:r>
    </w:p>
    <w:p w:rsidR="005712A4" w:rsidRDefault="005712A4" w:rsidP="00EF303F">
      <w:pPr>
        <w:pStyle w:val="FootnoteText"/>
        <w:numPr>
          <w:ilvl w:val="0"/>
          <w:numId w:val="41"/>
        </w:numPr>
        <w:spacing w:after="60"/>
        <w:rPr>
          <w:rFonts w:ascii="Georgia" w:hAnsi="Georgia"/>
        </w:rPr>
      </w:pPr>
      <w:r>
        <w:rPr>
          <w:rFonts w:ascii="Georgia" w:hAnsi="Georgia"/>
        </w:rPr>
        <w:t xml:space="preserve">le Réseau du secteur privé du Mouvement SUN et </w:t>
      </w:r>
    </w:p>
    <w:p w:rsidR="005712A4" w:rsidRPr="00447452" w:rsidRDefault="005712A4" w:rsidP="00EF303F">
      <w:pPr>
        <w:pStyle w:val="FootnoteText"/>
        <w:numPr>
          <w:ilvl w:val="0"/>
          <w:numId w:val="41"/>
        </w:numPr>
        <w:spacing w:after="60"/>
        <w:rPr>
          <w:rFonts w:ascii="Georgia" w:hAnsi="Georgia"/>
        </w:rPr>
      </w:pPr>
      <w:r>
        <w:rPr>
          <w:rFonts w:ascii="Georgia" w:hAnsi="Georgia"/>
        </w:rPr>
        <w:t>le Réseau du Système des Nations Unies du Mouvement SUN.</w:t>
      </w:r>
    </w:p>
  </w:footnote>
  <w:footnote w:id="5">
    <w:p w:rsidR="005712A4" w:rsidRDefault="005712A4" w:rsidP="004378EF">
      <w:pPr>
        <w:pStyle w:val="SUNfootnote"/>
      </w:pPr>
      <w:r>
        <w:rPr>
          <w:rStyle w:val="FootnoteReference"/>
          <w:sz w:val="20"/>
        </w:rPr>
        <w:footnoteRef/>
      </w:r>
      <w:r>
        <w:t xml:space="preserve"> Selon les personnes interrogées, il faut 5 à 25 ans pour émettre un tel jugement. </w:t>
      </w:r>
    </w:p>
  </w:footnote>
  <w:footnote w:id="6">
    <w:p w:rsidR="005712A4" w:rsidRDefault="005712A4" w:rsidP="004378EF">
      <w:pPr>
        <w:pStyle w:val="SUNfootnote"/>
      </w:pPr>
      <w:r>
        <w:rPr>
          <w:rStyle w:val="FootnoteReference"/>
        </w:rPr>
        <w:footnoteRef/>
      </w:r>
      <w:r>
        <w:t xml:space="preserve"> Il s’agit, entre autres, des principales agences de l’ONU concernées (OMS, PAM, FAO, UNICEF), des forums internationaux et des organismes de coordination, notamment l’Assemblée mondiale de la Santé (AMS), le Comité de la sécurité alimentaire mondiale (CSA), le Comité permanent des Nations Unies sur la nutrition (SCN), le Comité directeur interorganisations (IASC), le Groupe nutrition mondiale, etc. </w:t>
      </w:r>
    </w:p>
  </w:footnote>
  <w:footnote w:id="7">
    <w:p w:rsidR="005712A4" w:rsidRDefault="005712A4" w:rsidP="004378EF">
      <w:pPr>
        <w:pStyle w:val="SUNfootnote"/>
      </w:pPr>
      <w:r>
        <w:rPr>
          <w:rStyle w:val="FootnoteReference"/>
        </w:rPr>
        <w:footnoteRef/>
      </w:r>
      <w:r>
        <w:t xml:space="preserve"> Des débats sont également en cours quant au juste équilibre entre l’attention sur le retard de croissance et l’émaciation d’une part (qui était un thème principal lors de la réunion technique sur la nutrition organisée par le Réseau de nutrition d’urgence (ENN) à Oxford au Royaume-Uni du 7 au 9 octobre 2014), et l’importance particulière de la nutrition maternelle, à partir de l’adolescence d’autre </w:t>
      </w:r>
      <w:proofErr w:type="gramStart"/>
      <w:r>
        <w:t>part(</w:t>
      </w:r>
      <w:proofErr w:type="gramEnd"/>
      <w:r>
        <w:fldChar w:fldCharType="begin"/>
      </w:r>
      <w:r>
        <w:instrText xml:space="preserve"> REF _Ref402842562 \h  \* MERGEFORMAT </w:instrText>
      </w:r>
      <w:r>
        <w:fldChar w:fldCharType="separate"/>
      </w:r>
      <w:r w:rsidRPr="00C6496B">
        <w:rPr>
          <w:rFonts w:eastAsia="Calibri" w:cs="Arial"/>
          <w:szCs w:val="18"/>
        </w:rPr>
        <w:t>Mason et al 2014</w:t>
      </w:r>
      <w:r>
        <w:fldChar w:fldCharType="end"/>
      </w:r>
      <w:r>
        <w:t>). Toutefois, reconnaître ces problèmes ne pose pas de difficultés au Mouvement SUN, alors qu’accorder toute l’attention au double fardeau nécessite un changement d’axe d’intervention.</w:t>
      </w:r>
    </w:p>
  </w:footnote>
  <w:footnote w:id="8">
    <w:p w:rsidR="005712A4" w:rsidRDefault="005712A4" w:rsidP="004378EF">
      <w:pPr>
        <w:pStyle w:val="SUNfootnote"/>
      </w:pPr>
      <w:r>
        <w:rPr>
          <w:rStyle w:val="FootnoteReference"/>
        </w:rPr>
        <w:footnoteRef/>
      </w:r>
      <w:r>
        <w:t xml:space="preserve"> Le terme</w:t>
      </w:r>
      <w:r>
        <w:rPr>
          <w:i/>
        </w:rPr>
        <w:t xml:space="preserve"> malnutrition</w:t>
      </w:r>
      <w:r>
        <w:t xml:space="preserve"> inclut, et avec raison, à la fois la surnutrition et la sous-nutrition, ainsi que les carences en micronutriments, bien que les expressions standard </w:t>
      </w:r>
      <w:r>
        <w:rPr>
          <w:i/>
        </w:rPr>
        <w:t xml:space="preserve">malnutrition aiguë sévère </w:t>
      </w:r>
      <w:r>
        <w:t>(MAS) et</w:t>
      </w:r>
      <w:r>
        <w:rPr>
          <w:i/>
        </w:rPr>
        <w:t xml:space="preserve"> malnutrition aiguë modérée</w:t>
      </w:r>
      <w:r>
        <w:t xml:space="preserve"> (MAM) peuvent aussi bien s’entendre sous-nutrition. </w:t>
      </w:r>
    </w:p>
  </w:footnote>
  <w:footnote w:id="9">
    <w:p w:rsidR="005712A4" w:rsidRDefault="005712A4" w:rsidP="004378EF">
      <w:pPr>
        <w:pStyle w:val="SUNfootnote"/>
      </w:pPr>
      <w:r>
        <w:rPr>
          <w:rStyle w:val="FootnoteReference"/>
        </w:rPr>
        <w:footnoteRef/>
      </w:r>
      <w:r>
        <w:t xml:space="preserve"> cf. Soixante-quatrième Assemblée mondiale de la Santé, Genève, Suisse, mai 2012 (voir l’</w:t>
      </w:r>
      <w:r>
        <w:fldChar w:fldCharType="begin"/>
      </w:r>
      <w:r>
        <w:instrText xml:space="preserve"> REF _Ref402706622 \r \h  \* MERGEFORMAT </w:instrText>
      </w:r>
      <w:r>
        <w:fldChar w:fldCharType="separate"/>
      </w:r>
      <w:r>
        <w:rPr>
          <w:szCs w:val="24"/>
        </w:rPr>
        <w:t>Annexe D</w:t>
      </w:r>
      <w:r>
        <w:fldChar w:fldCharType="end"/>
      </w:r>
      <w:r>
        <w:t>), qui a exhorté les États membres, à mettre en pratique, le cas échéant, des plans de mise en œuvre complets sur la nutrition de la mère, du nourrisson et du jeune enfant, y compris l’élaboration ou le renforcement des politiques de nutrition, afin qu’ils abordent de manière exhaustive, le double fardeau de la malnutrition et incluent notamment des interventions nutritionnelles dans les politiques nationales de santé et de développement.</w:t>
      </w:r>
    </w:p>
  </w:footnote>
  <w:footnote w:id="10">
    <w:p w:rsidR="005712A4" w:rsidRDefault="005712A4" w:rsidP="000C057D">
      <w:pPr>
        <w:pStyle w:val="SUNfootnote"/>
      </w:pPr>
      <w:r>
        <w:rPr>
          <w:rStyle w:val="FootnoteReference"/>
        </w:rPr>
        <w:footnoteRef/>
      </w:r>
      <w:r>
        <w:t xml:space="preserve"> Voir la résolution de l’AMS 2012 citée à la note de bas de page </w:t>
      </w:r>
      <w:r>
        <w:fldChar w:fldCharType="begin"/>
      </w:r>
      <w:r>
        <w:instrText xml:space="preserve"> NOTEREF _Ref402924910 \p \h  \* MERGEFORMAT </w:instrText>
      </w:r>
      <w:r>
        <w:fldChar w:fldCharType="separate"/>
      </w:r>
      <w:r>
        <w:t>9</w:t>
      </w:r>
      <w:r>
        <w:fldChar w:fldCharType="end"/>
      </w:r>
      <w:r>
        <w:t xml:space="preserve"> ci-dessus.</w:t>
      </w:r>
    </w:p>
  </w:footnote>
  <w:footnote w:id="11">
    <w:p w:rsidR="005712A4" w:rsidRDefault="005712A4" w:rsidP="004378EF">
      <w:pPr>
        <w:pStyle w:val="SUNfootnote"/>
      </w:pPr>
      <w:r>
        <w:rPr>
          <w:rStyle w:val="FootnoteReference"/>
        </w:rPr>
        <w:footnoteRef/>
      </w:r>
      <w:r>
        <w:t xml:space="preserve"> Voir </w:t>
      </w:r>
      <w:r>
        <w:fldChar w:fldCharType="begin"/>
      </w:r>
      <w:r>
        <w:instrText xml:space="preserve"> REF _Ref402843894 \h </w:instrText>
      </w:r>
      <w:r>
        <w:fldChar w:fldCharType="separate"/>
      </w:r>
      <w:r w:rsidRPr="00C6496B">
        <w:rPr>
          <w:rFonts w:eastAsia="Calibri" w:cs="Arial"/>
          <w:sz w:val="20"/>
        </w:rPr>
        <w:t>IASO 2014</w:t>
      </w:r>
      <w:r>
        <w:fldChar w:fldCharType="end"/>
      </w:r>
      <w:r>
        <w:t>.</w:t>
      </w:r>
    </w:p>
  </w:footnote>
  <w:footnote w:id="12">
    <w:p w:rsidR="005712A4" w:rsidRDefault="005712A4" w:rsidP="004378EF">
      <w:pPr>
        <w:pStyle w:val="SUNfootnote"/>
        <w:rPr>
          <w:szCs w:val="18"/>
        </w:rPr>
      </w:pPr>
      <w:r>
        <w:rPr>
          <w:rStyle w:val="FootnoteReference"/>
        </w:rPr>
        <w:footnoteRef/>
      </w:r>
      <w:r>
        <w:t xml:space="preserve"> Voir par exemple l’examen par </w:t>
      </w:r>
      <w:r>
        <w:fldChar w:fldCharType="begin"/>
      </w:r>
      <w:r>
        <w:instrText xml:space="preserve"> REF _Ref402184603 \h  \* MERGEFORMAT </w:instrText>
      </w:r>
      <w:r>
        <w:fldChar w:fldCharType="separate"/>
      </w:r>
      <w:r w:rsidRPr="00C6496B">
        <w:rPr>
          <w:rFonts w:eastAsia="Calibri" w:cs="Arial"/>
          <w:szCs w:val="18"/>
        </w:rPr>
        <w:t>Shrimpton and Rokx 2012</w:t>
      </w:r>
      <w:r>
        <w:fldChar w:fldCharType="end"/>
      </w:r>
      <w:r>
        <w:rPr>
          <w:i/>
        </w:rPr>
        <w:t xml:space="preserve">, </w:t>
      </w:r>
      <w:r>
        <w:t xml:space="preserve">et les actes d’une conférence de l’Association mondiale de santé publique et de la nutrition (WPHNA) à </w:t>
      </w:r>
      <w:hyperlink r:id="rId3">
        <w:r>
          <w:rPr>
            <w:rStyle w:val="Hyperlink"/>
            <w:rFonts w:ascii="Georgia" w:hAnsi="Georgia"/>
            <w:sz w:val="18"/>
          </w:rPr>
          <w:t xml:space="preserve"> http://www.wphna.org/Oxford2014/ </w:t>
        </w:r>
      </w:hyperlink>
      <w:r>
        <w:t xml:space="preserve"> .</w:t>
      </w:r>
    </w:p>
  </w:footnote>
  <w:footnote w:id="13">
    <w:p w:rsidR="005712A4" w:rsidRDefault="005712A4" w:rsidP="00F8090D">
      <w:pPr>
        <w:pStyle w:val="SUNfootnote"/>
      </w:pPr>
      <w:r>
        <w:rPr>
          <w:rStyle w:val="FootnoteReference"/>
        </w:rPr>
        <w:footnoteRef/>
      </w:r>
      <w:r>
        <w:t xml:space="preserve"> Par exemple, dans le cas de l’Éthiopie, il y a une structure claire pour l’élaboration des politiques et la planification nationale pour la nutrition, mais son déploiement aux 11 régions fédérales et environ 500 districts, en est à ses débuts. Cela concerne la communication des messages de base sur les priorités en matière de nutrition - par exemple la distinction entre les interventions spécifiques à la nutrition et celles qui y contribuent - ainsi que la mise en place des mécanismes de planification, de mise en œuvre et de suivi des progrès.</w:t>
      </w:r>
      <w:r w:rsidR="00161F7A">
        <w:t xml:space="preserve"> </w:t>
      </w:r>
      <w:r>
        <w:t>La Tanzanie également, éprouve des difficultés à voir ses politiques nationales, pourtant bien élaborées, se refléter dans ses plans au niveau des districts.</w:t>
      </w:r>
      <w:r w:rsidR="00161F7A">
        <w:t xml:space="preserve"> </w:t>
      </w:r>
      <w:r>
        <w:t>(Mais le dossier d’interventions efficaces contre le retard de croissance au niveau local de l’Éthiopie est néanmoins impressionnant. En ce qui concerne le Sénégal, depuis 2002, un programme vertical à succès (le</w:t>
      </w:r>
      <w:r>
        <w:rPr>
          <w:rFonts w:ascii="Cambria" w:hAnsi="Cambria"/>
          <w:i/>
        </w:rPr>
        <w:t xml:space="preserve"> Programme de renforcement de la nutrition </w:t>
      </w:r>
      <w:r>
        <w:rPr>
          <w:rFonts w:ascii="Cambria" w:hAnsi="Cambria"/>
        </w:rPr>
        <w:t>(PRN) est mis en œuvre au niveau communautaire (sous-traitance à des ONG ou des communautés locales).</w:t>
      </w:r>
    </w:p>
  </w:footnote>
  <w:footnote w:id="14">
    <w:p w:rsidR="005712A4" w:rsidRDefault="005712A4" w:rsidP="004A313C">
      <w:pPr>
        <w:pStyle w:val="SUNfootnote"/>
      </w:pPr>
      <w:r>
        <w:rPr>
          <w:rStyle w:val="FootnoteReference"/>
        </w:rPr>
        <w:footnoteRef/>
      </w:r>
      <w:r>
        <w:t xml:space="preserve"> Tous les pays ne sont pas membres de SUN.</w:t>
      </w:r>
    </w:p>
  </w:footnote>
  <w:footnote w:id="15">
    <w:p w:rsidR="005712A4" w:rsidRDefault="005712A4" w:rsidP="00A95C40">
      <w:pPr>
        <w:pStyle w:val="SUNfootnote"/>
      </w:pPr>
      <w:r>
        <w:rPr>
          <w:rStyle w:val="FootnoteReference"/>
        </w:rPr>
        <w:footnoteRef/>
      </w:r>
      <w:r>
        <w:t xml:space="preserve"> Le Groupe principal a tenu six réunions à ce jour, dont le taux de participation global par ses membres nommés est de 57 %. Pour les représentants des neuf pays (des gouvernements de huit pays partenaires ainsi que le NEPAD), le taux de participation est inférieur à 14 %. Le taux de participation par un représentant suppléant nommé (ou son représentant), est nettement plus élevé : 88 % dans l’ensemble, mais seulement 27 % pour les représentants des pays.</w:t>
      </w:r>
    </w:p>
  </w:footnote>
  <w:footnote w:id="16">
    <w:p w:rsidR="005712A4" w:rsidRDefault="005712A4" w:rsidP="00540058">
      <w:pPr>
        <w:pStyle w:val="SUNfootnote"/>
      </w:pPr>
      <w:r>
        <w:rPr>
          <w:rStyle w:val="FootnoteReference"/>
        </w:rPr>
        <w:footnoteRef/>
      </w:r>
      <w:r>
        <w:t xml:space="preserve"> Au moment de la recherche (janvier 2013), 33 pays avaient rejoint SUN. En octobre 2014, SUN comptait 54 membres. Sur les 53 pays définis comme FCAS selon les critères de Taylor (classé FCAS par la Banque mondiale, l’OCDE ou le DFID), 32 sont maintenant membres SUN.</w:t>
      </w:r>
    </w:p>
  </w:footnote>
  <w:footnote w:id="17">
    <w:p w:rsidR="005712A4" w:rsidRDefault="005712A4" w:rsidP="00F95456">
      <w:pPr>
        <w:pStyle w:val="SUNfootnote"/>
      </w:pPr>
      <w:r>
        <w:rPr>
          <w:rStyle w:val="FootnoteReference"/>
        </w:rPr>
        <w:footnoteRef/>
      </w:r>
      <w:r>
        <w:t xml:space="preserve">Cependant, les dossiers sur la participation cités à la note de bas de page </w:t>
      </w:r>
      <w:r>
        <w:fldChar w:fldCharType="begin"/>
      </w:r>
      <w:r>
        <w:instrText xml:space="preserve"> NOTEREF _Ref402931746 \h </w:instrText>
      </w:r>
      <w:r>
        <w:fldChar w:fldCharType="separate"/>
      </w:r>
      <w:r>
        <w:t>16</w:t>
      </w:r>
      <w:r>
        <w:fldChar w:fldCharType="end"/>
      </w:r>
      <w:r>
        <w:t xml:space="preserve"> indiquent que les membres ont souvent envoyé des représentants plutôt que de se présenter personnellement. Et dans un certain nombre de cas, la personne désignée comme membre a été remplacée dans un poste officiel. </w:t>
      </w:r>
    </w:p>
  </w:footnote>
  <w:footnote w:id="18">
    <w:p w:rsidR="005712A4" w:rsidRDefault="005712A4">
      <w:pPr>
        <w:pStyle w:val="SUNfootnote"/>
      </w:pPr>
      <w:r>
        <w:rPr>
          <w:rStyle w:val="FootnoteReference"/>
          <w:highlight w:val="cyan"/>
        </w:rPr>
        <w:footnoteRef/>
      </w:r>
      <w:r>
        <w:rPr>
          <w:highlight w:val="cyan"/>
        </w:rPr>
        <w:t xml:space="preserve"> Renforcement des efforts contre la faim de l’enfant et la sous-nutrition</w:t>
      </w:r>
    </w:p>
  </w:footnote>
  <w:footnote w:id="19">
    <w:p w:rsidR="005712A4" w:rsidRDefault="005712A4" w:rsidP="00171266">
      <w:pPr>
        <w:pStyle w:val="SUNfootnote"/>
      </w:pPr>
      <w:r>
        <w:rPr>
          <w:rStyle w:val="FootnoteReference"/>
        </w:rPr>
        <w:footnoteRef/>
      </w:r>
      <w:r>
        <w:t xml:space="preserve"> Deux options étaient proposées : l’établissement d’un groupe principal multi-acteurs (pour fournir un leadership global au Mouvement SUN, définir sa stratégie et une structure de redevabilité pour soutenir sa mise en œuvre, ainsi que le plaidoyer proactif et la mobilisation des ressources), ou la fusion du Mouvement SUN avec le Comité permanent des Nations Unies sur la nutrition (SCN). La première option a été adoptée.</w:t>
      </w:r>
    </w:p>
  </w:footnote>
  <w:footnote w:id="20">
    <w:p w:rsidR="005712A4" w:rsidRPr="00D46C33" w:rsidRDefault="005712A4" w:rsidP="00D46C33">
      <w:pPr>
        <w:pStyle w:val="SUNfootnote"/>
        <w:rPr>
          <w:szCs w:val="18"/>
        </w:rPr>
      </w:pPr>
      <w:r>
        <w:rPr>
          <w:rStyle w:val="FootnoteReference"/>
        </w:rPr>
        <w:footnoteRef/>
      </w:r>
      <w:r>
        <w:t xml:space="preserve"> Actuellement dénommée ’Base de données mondiale sur la mise en œuvre du Plan d’action pour l’alimentation et la nutrition (GINA) </w:t>
      </w:r>
      <w:hyperlink r:id="rId4">
        <w:r>
          <w:rPr>
            <w:rStyle w:val="Hyperlink"/>
            <w:rFonts w:ascii="Georgia" w:hAnsi="Georgia"/>
            <w:sz w:val="18"/>
          </w:rPr>
          <w:t>https://extranet.who.int/nutrition/gina/en/home</w:t>
        </w:r>
      </w:hyperlink>
      <w:r>
        <w:t xml:space="preserve"> </w:t>
      </w:r>
    </w:p>
  </w:footnote>
  <w:footnote w:id="21">
    <w:p w:rsidR="005712A4" w:rsidRPr="006D7F5C" w:rsidRDefault="005712A4" w:rsidP="00E8243F">
      <w:pPr>
        <w:pStyle w:val="FootnoteText"/>
        <w:rPr>
          <w:rFonts w:ascii="Georgia" w:hAnsi="Georgia"/>
        </w:rPr>
      </w:pPr>
      <w:r>
        <w:rPr>
          <w:rStyle w:val="FootnoteReference"/>
          <w:rFonts w:ascii="Georgia" w:hAnsi="Georgia"/>
        </w:rPr>
        <w:footnoteRef/>
      </w:r>
      <w:r>
        <w:rPr>
          <w:rFonts w:ascii="Georgia" w:hAnsi="Georgia"/>
        </w:rPr>
        <w:t xml:space="preserve"> </w:t>
      </w:r>
      <w:hyperlink r:id="rId5">
        <w:r>
          <w:rPr>
            <w:rStyle w:val="Hyperlink"/>
            <w:rFonts w:ascii="Georgia" w:hAnsi="Georgia"/>
          </w:rPr>
          <w:t>http://www.theguardian.com/global-development/2014/feb/18/g8-new-alliance-condemned-new-colonialism</w:t>
        </w:r>
      </w:hyperlink>
      <w:r>
        <w:rPr>
          <w:rFonts w:ascii="Georgia" w:hAnsi="Georg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A4" w:rsidRPr="001329BE" w:rsidRDefault="005712A4" w:rsidP="00420F9D">
    <w:pPr>
      <w:pStyle w:val="Header"/>
      <w:pBdr>
        <w:bottom w:val="single" w:sz="4" w:space="1" w:color="auto"/>
      </w:pBdr>
      <w:jc w:val="center"/>
      <w:rPr>
        <w:rFonts w:ascii="Georgia" w:hAnsi="Georgia"/>
        <w:b/>
        <w:i/>
        <w:sz w:val="20"/>
      </w:rPr>
    </w:pPr>
    <w:r>
      <w:rPr>
        <w:rStyle w:val="BookTitle"/>
        <w:rFonts w:ascii="Georgia" w:hAnsi="Georgia"/>
        <w:b w:val="0"/>
        <w:i/>
        <w:smallCaps w:val="0"/>
      </w:rPr>
      <w:t xml:space="preserve">ICE de SUN - Document de travail : perspectives d’avenir pour le Mouvement SUN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numFmt w:val="bullet"/>
      <w:lvlText w:val="·"/>
      <w:lvlJc w:val="left"/>
      <w:pPr>
        <w:tabs>
          <w:tab w:val="num" w:pos="0"/>
        </w:tabs>
        <w:ind w:left="360" w:hanging="360"/>
      </w:pPr>
      <w:rPr>
        <w:rFonts w:ascii="Arial" w:hAnsi="Arial" w:cs="Arial"/>
      </w:rPr>
    </w:lvl>
    <w:lvl w:ilvl="1">
      <w:start w:va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800" w:hanging="360"/>
      </w:pPr>
      <w:rPr>
        <w:rFonts w:ascii="Arial" w:hAnsi="Arial" w:cs="Arial"/>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2"/>
    <w:multiLevelType w:val="singleLevel"/>
    <w:tmpl w:val="00000002"/>
    <w:name w:val="WW8Num6"/>
    <w:lvl w:ilvl="0">
      <w:numFmt w:val="bullet"/>
      <w:lvlText w:val="·"/>
      <w:lvlJc w:val="left"/>
      <w:pPr>
        <w:tabs>
          <w:tab w:val="num" w:pos="360"/>
        </w:tabs>
        <w:ind w:left="360" w:hanging="360"/>
      </w:pPr>
      <w:rPr>
        <w:rFonts w:ascii="Arial" w:hAnsi="Arial" w:cs="Arial"/>
      </w:rPr>
    </w:lvl>
  </w:abstractNum>
  <w:abstractNum w:abstractNumId="2">
    <w:nsid w:val="01A240C0"/>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00B39"/>
    <w:multiLevelType w:val="hybridMultilevel"/>
    <w:tmpl w:val="1CE017BC"/>
    <w:lvl w:ilvl="0" w:tplc="D1B83752">
      <w:start w:val="1"/>
      <w:numFmt w:val="decimal"/>
      <w:pStyle w:val="WFPTableTitle"/>
      <w:lvlText w:val="Table %1"/>
      <w:lvlJc w:val="left"/>
      <w:pPr>
        <w:ind w:left="720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5023" w:hanging="360"/>
      </w:pPr>
    </w:lvl>
    <w:lvl w:ilvl="2" w:tplc="0809001B" w:tentative="1">
      <w:start w:val="1"/>
      <w:numFmt w:val="lowerRoman"/>
      <w:lvlText w:val="%3."/>
      <w:lvlJc w:val="right"/>
      <w:pPr>
        <w:ind w:left="5743" w:hanging="180"/>
      </w:pPr>
    </w:lvl>
    <w:lvl w:ilvl="3" w:tplc="0809000F" w:tentative="1">
      <w:start w:val="1"/>
      <w:numFmt w:val="decimal"/>
      <w:lvlText w:val="%4."/>
      <w:lvlJc w:val="left"/>
      <w:pPr>
        <w:ind w:left="6463" w:hanging="360"/>
      </w:pPr>
    </w:lvl>
    <w:lvl w:ilvl="4" w:tplc="08090019" w:tentative="1">
      <w:start w:val="1"/>
      <w:numFmt w:val="lowerLetter"/>
      <w:lvlText w:val="%5."/>
      <w:lvlJc w:val="left"/>
      <w:pPr>
        <w:ind w:left="7183" w:hanging="360"/>
      </w:pPr>
    </w:lvl>
    <w:lvl w:ilvl="5" w:tplc="0809001B" w:tentative="1">
      <w:start w:val="1"/>
      <w:numFmt w:val="lowerRoman"/>
      <w:lvlText w:val="%6."/>
      <w:lvlJc w:val="right"/>
      <w:pPr>
        <w:ind w:left="7903" w:hanging="180"/>
      </w:pPr>
    </w:lvl>
    <w:lvl w:ilvl="6" w:tplc="0809000F" w:tentative="1">
      <w:start w:val="1"/>
      <w:numFmt w:val="decimal"/>
      <w:lvlText w:val="%7."/>
      <w:lvlJc w:val="left"/>
      <w:pPr>
        <w:ind w:left="8623" w:hanging="360"/>
      </w:pPr>
    </w:lvl>
    <w:lvl w:ilvl="7" w:tplc="08090019" w:tentative="1">
      <w:start w:val="1"/>
      <w:numFmt w:val="lowerLetter"/>
      <w:lvlText w:val="%8."/>
      <w:lvlJc w:val="left"/>
      <w:pPr>
        <w:ind w:left="9343" w:hanging="360"/>
      </w:pPr>
    </w:lvl>
    <w:lvl w:ilvl="8" w:tplc="0809001B" w:tentative="1">
      <w:start w:val="1"/>
      <w:numFmt w:val="lowerRoman"/>
      <w:lvlText w:val="%9."/>
      <w:lvlJc w:val="right"/>
      <w:pPr>
        <w:ind w:left="10063" w:hanging="180"/>
      </w:pPr>
    </w:lvl>
  </w:abstractNum>
  <w:abstractNum w:abstractNumId="4">
    <w:nsid w:val="06AB7CEF"/>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657BA"/>
    <w:multiLevelType w:val="hybridMultilevel"/>
    <w:tmpl w:val="DF64B11C"/>
    <w:lvl w:ilvl="0" w:tplc="12C09B36">
      <w:start w:val="1"/>
      <w:numFmt w:val="decimal"/>
      <w:pStyle w:val="WFPmaptitle"/>
      <w:lvlText w:val="Map %1"/>
      <w:lvlJc w:val="left"/>
      <w:pPr>
        <w:ind w:left="72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73F2201"/>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867765"/>
    <w:multiLevelType w:val="hybridMultilevel"/>
    <w:tmpl w:val="674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460C9"/>
    <w:multiLevelType w:val="hybridMultilevel"/>
    <w:tmpl w:val="7D2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2F286B"/>
    <w:multiLevelType w:val="hybridMultilevel"/>
    <w:tmpl w:val="A076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B5F70"/>
    <w:multiLevelType w:val="hybridMultilevel"/>
    <w:tmpl w:val="2D740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A17889"/>
    <w:multiLevelType w:val="hybridMultilevel"/>
    <w:tmpl w:val="8E9C9B28"/>
    <w:lvl w:ilvl="0" w:tplc="990CE6A2">
      <w:start w:val="1"/>
      <w:numFmt w:val="bullet"/>
      <w:pStyle w:val="CVListsub-bullet"/>
      <w:lvlText w:val="­"/>
      <w:lvlJc w:val="left"/>
      <w:pPr>
        <w:tabs>
          <w:tab w:val="num" w:pos="2985"/>
        </w:tabs>
        <w:ind w:left="2985" w:hanging="360"/>
      </w:pPr>
      <w:rPr>
        <w:rFonts w:ascii="font207" w:hAnsi="font207" w:hint="default"/>
      </w:rPr>
    </w:lvl>
    <w:lvl w:ilvl="1" w:tplc="77627BC4" w:tentative="1">
      <w:start w:val="1"/>
      <w:numFmt w:val="bullet"/>
      <w:lvlText w:val="o"/>
      <w:lvlJc w:val="left"/>
      <w:pPr>
        <w:tabs>
          <w:tab w:val="num" w:pos="4422"/>
        </w:tabs>
        <w:ind w:left="4422" w:hanging="360"/>
      </w:pPr>
      <w:rPr>
        <w:rFonts w:ascii="Courier New" w:hAnsi="Courier New" w:cs="Courier New" w:hint="default"/>
      </w:rPr>
    </w:lvl>
    <w:lvl w:ilvl="2" w:tplc="ABE4D2DE" w:tentative="1">
      <w:start w:val="1"/>
      <w:numFmt w:val="bullet"/>
      <w:lvlText w:val=""/>
      <w:lvlJc w:val="left"/>
      <w:pPr>
        <w:tabs>
          <w:tab w:val="num" w:pos="5142"/>
        </w:tabs>
        <w:ind w:left="5142" w:hanging="360"/>
      </w:pPr>
      <w:rPr>
        <w:rFonts w:ascii="Wingdings" w:hAnsi="Wingdings" w:hint="default"/>
      </w:rPr>
    </w:lvl>
    <w:lvl w:ilvl="3" w:tplc="302A2D36" w:tentative="1">
      <w:start w:val="1"/>
      <w:numFmt w:val="bullet"/>
      <w:lvlText w:val=""/>
      <w:lvlJc w:val="left"/>
      <w:pPr>
        <w:tabs>
          <w:tab w:val="num" w:pos="5862"/>
        </w:tabs>
        <w:ind w:left="5862" w:hanging="360"/>
      </w:pPr>
      <w:rPr>
        <w:rFonts w:ascii="Symbol" w:hAnsi="Symbol" w:hint="default"/>
      </w:rPr>
    </w:lvl>
    <w:lvl w:ilvl="4" w:tplc="EE32A936" w:tentative="1">
      <w:start w:val="1"/>
      <w:numFmt w:val="bullet"/>
      <w:lvlText w:val="o"/>
      <w:lvlJc w:val="left"/>
      <w:pPr>
        <w:tabs>
          <w:tab w:val="num" w:pos="6582"/>
        </w:tabs>
        <w:ind w:left="6582" w:hanging="360"/>
      </w:pPr>
      <w:rPr>
        <w:rFonts w:ascii="Courier New" w:hAnsi="Courier New" w:cs="Courier New" w:hint="default"/>
      </w:rPr>
    </w:lvl>
    <w:lvl w:ilvl="5" w:tplc="EC52CB4C" w:tentative="1">
      <w:start w:val="1"/>
      <w:numFmt w:val="bullet"/>
      <w:lvlText w:val=""/>
      <w:lvlJc w:val="left"/>
      <w:pPr>
        <w:tabs>
          <w:tab w:val="num" w:pos="7302"/>
        </w:tabs>
        <w:ind w:left="7302" w:hanging="360"/>
      </w:pPr>
      <w:rPr>
        <w:rFonts w:ascii="Wingdings" w:hAnsi="Wingdings" w:hint="default"/>
      </w:rPr>
    </w:lvl>
    <w:lvl w:ilvl="6" w:tplc="C21075A4" w:tentative="1">
      <w:start w:val="1"/>
      <w:numFmt w:val="bullet"/>
      <w:lvlText w:val=""/>
      <w:lvlJc w:val="left"/>
      <w:pPr>
        <w:tabs>
          <w:tab w:val="num" w:pos="8022"/>
        </w:tabs>
        <w:ind w:left="8022" w:hanging="360"/>
      </w:pPr>
      <w:rPr>
        <w:rFonts w:ascii="Symbol" w:hAnsi="Symbol" w:hint="default"/>
      </w:rPr>
    </w:lvl>
    <w:lvl w:ilvl="7" w:tplc="90AE0FA6" w:tentative="1">
      <w:start w:val="1"/>
      <w:numFmt w:val="bullet"/>
      <w:lvlText w:val="o"/>
      <w:lvlJc w:val="left"/>
      <w:pPr>
        <w:tabs>
          <w:tab w:val="num" w:pos="8742"/>
        </w:tabs>
        <w:ind w:left="8742" w:hanging="360"/>
      </w:pPr>
      <w:rPr>
        <w:rFonts w:ascii="Courier New" w:hAnsi="Courier New" w:cs="Courier New" w:hint="default"/>
      </w:rPr>
    </w:lvl>
    <w:lvl w:ilvl="8" w:tplc="9F18F94A" w:tentative="1">
      <w:start w:val="1"/>
      <w:numFmt w:val="bullet"/>
      <w:lvlText w:val=""/>
      <w:lvlJc w:val="left"/>
      <w:pPr>
        <w:tabs>
          <w:tab w:val="num" w:pos="9462"/>
        </w:tabs>
        <w:ind w:left="9462" w:hanging="360"/>
      </w:pPr>
      <w:rPr>
        <w:rFonts w:ascii="Wingdings" w:hAnsi="Wingdings" w:hint="default"/>
      </w:rPr>
    </w:lvl>
  </w:abstractNum>
  <w:abstractNum w:abstractNumId="12">
    <w:nsid w:val="168932BC"/>
    <w:multiLevelType w:val="multilevel"/>
    <w:tmpl w:val="3F90C8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9043F1"/>
    <w:multiLevelType w:val="hybridMultilevel"/>
    <w:tmpl w:val="2CAE7160"/>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4E130D"/>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594D0B"/>
    <w:multiLevelType w:val="hybridMultilevel"/>
    <w:tmpl w:val="C4DA61A4"/>
    <w:lvl w:ilvl="0" w:tplc="875C56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044567"/>
    <w:multiLevelType w:val="hybridMultilevel"/>
    <w:tmpl w:val="995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9C701B"/>
    <w:multiLevelType w:val="hybridMultilevel"/>
    <w:tmpl w:val="A16C289C"/>
    <w:lvl w:ilvl="0" w:tplc="F176F92C">
      <w:start w:val="1"/>
      <w:numFmt w:val="decimal"/>
      <w:lvlText w:val="%1."/>
      <w:lvlJc w:val="left"/>
      <w:pPr>
        <w:ind w:left="298" w:hanging="36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18">
    <w:nsid w:val="204B14BA"/>
    <w:multiLevelType w:val="hybridMultilevel"/>
    <w:tmpl w:val="07EE7FD4"/>
    <w:lvl w:ilvl="0" w:tplc="D7E2874A">
      <w:start w:val="1"/>
      <w:numFmt w:val="bullet"/>
      <w:pStyle w:val="Listsub-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24E4FEE"/>
    <w:multiLevelType w:val="hybridMultilevel"/>
    <w:tmpl w:val="4EA0BB54"/>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20">
    <w:nsid w:val="23151531"/>
    <w:multiLevelType w:val="hybridMultilevel"/>
    <w:tmpl w:val="4314E766"/>
    <w:lvl w:ilvl="0" w:tplc="77CADFCA">
      <w:start w:val="1"/>
      <w:numFmt w:val="decimal"/>
      <w:pStyle w:val="ListNumber1"/>
      <w:lvlText w:val="%1."/>
      <w:lvlJc w:val="left"/>
      <w:pPr>
        <w:tabs>
          <w:tab w:val="num" w:pos="357"/>
        </w:tabs>
        <w:ind w:left="357" w:hanging="357"/>
      </w:pPr>
      <w:rPr>
        <w:rFonts w:hint="default"/>
      </w:rPr>
    </w:lvl>
    <w:lvl w:ilvl="1" w:tplc="F3E42552">
      <w:start w:val="1"/>
      <w:numFmt w:val="lowerLetter"/>
      <w:lvlText w:val="%2."/>
      <w:lvlJc w:val="left"/>
      <w:pPr>
        <w:tabs>
          <w:tab w:val="num" w:pos="1440"/>
        </w:tabs>
        <w:ind w:left="1440" w:hanging="360"/>
      </w:pPr>
    </w:lvl>
    <w:lvl w:ilvl="2" w:tplc="FD2AE608" w:tentative="1">
      <w:start w:val="1"/>
      <w:numFmt w:val="lowerRoman"/>
      <w:lvlText w:val="%3."/>
      <w:lvlJc w:val="right"/>
      <w:pPr>
        <w:tabs>
          <w:tab w:val="num" w:pos="2160"/>
        </w:tabs>
        <w:ind w:left="2160" w:hanging="180"/>
      </w:pPr>
    </w:lvl>
    <w:lvl w:ilvl="3" w:tplc="5A222704" w:tentative="1">
      <w:start w:val="1"/>
      <w:numFmt w:val="decimal"/>
      <w:lvlText w:val="%4."/>
      <w:lvlJc w:val="left"/>
      <w:pPr>
        <w:tabs>
          <w:tab w:val="num" w:pos="2880"/>
        </w:tabs>
        <w:ind w:left="2880" w:hanging="360"/>
      </w:pPr>
    </w:lvl>
    <w:lvl w:ilvl="4" w:tplc="393C1DD4" w:tentative="1">
      <w:start w:val="1"/>
      <w:numFmt w:val="lowerLetter"/>
      <w:lvlText w:val="%5."/>
      <w:lvlJc w:val="left"/>
      <w:pPr>
        <w:tabs>
          <w:tab w:val="num" w:pos="3600"/>
        </w:tabs>
        <w:ind w:left="3600" w:hanging="360"/>
      </w:pPr>
    </w:lvl>
    <w:lvl w:ilvl="5" w:tplc="A1C8FE64" w:tentative="1">
      <w:start w:val="1"/>
      <w:numFmt w:val="lowerRoman"/>
      <w:lvlText w:val="%6."/>
      <w:lvlJc w:val="right"/>
      <w:pPr>
        <w:tabs>
          <w:tab w:val="num" w:pos="4320"/>
        </w:tabs>
        <w:ind w:left="4320" w:hanging="180"/>
      </w:pPr>
    </w:lvl>
    <w:lvl w:ilvl="6" w:tplc="ED64C86A" w:tentative="1">
      <w:start w:val="1"/>
      <w:numFmt w:val="decimal"/>
      <w:lvlText w:val="%7."/>
      <w:lvlJc w:val="left"/>
      <w:pPr>
        <w:tabs>
          <w:tab w:val="num" w:pos="5040"/>
        </w:tabs>
        <w:ind w:left="5040" w:hanging="360"/>
      </w:pPr>
    </w:lvl>
    <w:lvl w:ilvl="7" w:tplc="113C79EE" w:tentative="1">
      <w:start w:val="1"/>
      <w:numFmt w:val="lowerLetter"/>
      <w:lvlText w:val="%8."/>
      <w:lvlJc w:val="left"/>
      <w:pPr>
        <w:tabs>
          <w:tab w:val="num" w:pos="5760"/>
        </w:tabs>
        <w:ind w:left="5760" w:hanging="360"/>
      </w:pPr>
    </w:lvl>
    <w:lvl w:ilvl="8" w:tplc="379CB3C6" w:tentative="1">
      <w:start w:val="1"/>
      <w:numFmt w:val="lowerRoman"/>
      <w:lvlText w:val="%9."/>
      <w:lvlJc w:val="right"/>
      <w:pPr>
        <w:tabs>
          <w:tab w:val="num" w:pos="6480"/>
        </w:tabs>
        <w:ind w:left="6480" w:hanging="180"/>
      </w:pPr>
    </w:lvl>
  </w:abstractNum>
  <w:abstractNum w:abstractNumId="21">
    <w:nsid w:val="275B7F10"/>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885197"/>
    <w:multiLevelType w:val="hybridMultilevel"/>
    <w:tmpl w:val="F2B47178"/>
    <w:lvl w:ilvl="0" w:tplc="84508FF4">
      <w:start w:val="1"/>
      <w:numFmt w:val="decimal"/>
      <w:pStyle w:val="SUN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4929E3"/>
    <w:multiLevelType w:val="hybridMultilevel"/>
    <w:tmpl w:val="F5BCDA84"/>
    <w:lvl w:ilvl="0" w:tplc="33B4FE48">
      <w:start w:val="1"/>
      <w:numFmt w:val="lowerLetter"/>
      <w:lvlText w:val="%1)"/>
      <w:lvlJc w:val="left"/>
      <w:pPr>
        <w:ind w:left="720" w:hanging="360"/>
      </w:pPr>
      <w:rPr>
        <w:rFonts w:hint="default"/>
        <w:b w:val="0"/>
        <w:i w:val="0"/>
        <w:strike w:val="0"/>
        <w:dstrike w:val="0"/>
        <w:color w:val="000000"/>
        <w:sz w:val="22"/>
        <w:szCs w:val="22"/>
        <w:u w:val="none" w:color="00000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B140D7"/>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E26A8A"/>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68276D"/>
    <w:multiLevelType w:val="hybridMultilevel"/>
    <w:tmpl w:val="9F089496"/>
    <w:lvl w:ilvl="0" w:tplc="DA1E6F9A">
      <w:start w:val="1"/>
      <w:numFmt w:val="decimal"/>
      <w:pStyle w:val="Numberedbodytext"/>
      <w:lvlText w:val="%1."/>
      <w:lvlJc w:val="left"/>
      <w:pPr>
        <w:ind w:left="720" w:hanging="360"/>
      </w:pPr>
      <w:rPr>
        <w:rFonts w:ascii="Calibri" w:hAnsi="Calibri" w:hint="default"/>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185655A"/>
    <w:multiLevelType w:val="hybridMultilevel"/>
    <w:tmpl w:val="AFF4D832"/>
    <w:lvl w:ilvl="0" w:tplc="8646C1A4">
      <w:start w:val="1"/>
      <w:numFmt w:val="decimal"/>
      <w:pStyle w:val="SUNFigureTitle"/>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FD72CA"/>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4E31960"/>
    <w:multiLevelType w:val="hybridMultilevel"/>
    <w:tmpl w:val="5C300162"/>
    <w:lvl w:ilvl="0" w:tplc="0458F818">
      <w:start w:val="1"/>
      <w:numFmt w:val="decimal"/>
      <w:pStyle w:val="WFPFigureTitle"/>
      <w:lvlText w:val="Figure %1"/>
      <w:lvlJc w:val="left"/>
      <w:pPr>
        <w:ind w:left="720" w:hanging="360"/>
      </w:pPr>
      <w:rPr>
        <w:rFonts w:cs="Times New Roman"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37A90184"/>
    <w:multiLevelType w:val="hybridMultilevel"/>
    <w:tmpl w:val="0596CB88"/>
    <w:lvl w:ilvl="0" w:tplc="0E9E3860">
      <w:start w:val="1"/>
      <w:numFmt w:val="decimal"/>
      <w:lvlText w:val="%1)"/>
      <w:lvlJc w:val="left"/>
      <w:pPr>
        <w:ind w:left="1080" w:hanging="360"/>
      </w:pPr>
      <w:rPr>
        <w:rFonts w:hint="default"/>
        <w:b w:val="0"/>
        <w:i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39C44E81"/>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9CC7EAD"/>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A771CE0"/>
    <w:multiLevelType w:val="hybridMultilevel"/>
    <w:tmpl w:val="82209534"/>
    <w:lvl w:ilvl="0" w:tplc="9C1EA00C">
      <w:start w:val="1"/>
      <w:numFmt w:val="bullet"/>
      <w:pStyle w:val="CMBullet"/>
      <w:lvlText w:val="-"/>
      <w:lvlJc w:val="left"/>
      <w:pPr>
        <w:tabs>
          <w:tab w:val="num" w:pos="720"/>
        </w:tabs>
        <w:ind w:left="720" w:hanging="360"/>
      </w:pPr>
      <w:rPr>
        <w:rFonts w:ascii="Times New Roman" w:eastAsia="Times New Roman" w:hAnsi="Times New Roman" w:cs="Times New Roman"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3B946171"/>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372354"/>
    <w:multiLevelType w:val="hybridMultilevel"/>
    <w:tmpl w:val="8912E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622101"/>
    <w:multiLevelType w:val="hybridMultilevel"/>
    <w:tmpl w:val="98E6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232299A"/>
    <w:multiLevelType w:val="hybridMultilevel"/>
    <w:tmpl w:val="FF6A0BA2"/>
    <w:lvl w:ilvl="0" w:tplc="A0684C68">
      <w:start w:val="1"/>
      <w:numFmt w:val="decimal"/>
      <w:pStyle w:val="NormalNumbered"/>
      <w:lvlText w:val="%1."/>
      <w:lvlJc w:val="left"/>
      <w:pPr>
        <w:tabs>
          <w:tab w:val="num" w:pos="720"/>
        </w:tabs>
        <w:ind w:left="0" w:firstLine="0"/>
      </w:pPr>
      <w:rPr>
        <w:rFonts w:ascii="Times New Roman" w:hAnsi="Times New Roman" w:cs="Times New Roman" w:hint="default"/>
        <w:b w:val="0"/>
        <w:sz w:val="22"/>
        <w:szCs w:val="22"/>
      </w:rPr>
    </w:lvl>
    <w:lvl w:ilvl="1" w:tplc="08090019">
      <w:start w:val="1"/>
      <w:numFmt w:val="bullet"/>
      <w:lvlText w:val=""/>
      <w:lvlJc w:val="left"/>
      <w:pPr>
        <w:tabs>
          <w:tab w:val="num" w:pos="1440"/>
        </w:tabs>
        <w:ind w:left="1440" w:hanging="360"/>
      </w:pPr>
      <w:rPr>
        <w:rFonts w:ascii="Symbol" w:hAnsi="Symbol" w:hint="default"/>
        <w:b w:val="0"/>
        <w:sz w:val="22"/>
        <w:szCs w:val="22"/>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28527E9"/>
    <w:multiLevelType w:val="hybridMultilevel"/>
    <w:tmpl w:val="CD7A52E2"/>
    <w:lvl w:ilvl="0" w:tplc="08090001">
      <w:start w:val="1"/>
      <w:numFmt w:val="decimal"/>
      <w:pStyle w:val="ListParagraph"/>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
      <w:lvlJc w:val="left"/>
      <w:pPr>
        <w:ind w:left="1440" w:hanging="360"/>
      </w:pPr>
      <w:rPr>
        <w:rFonts w:ascii="Georgia" w:eastAsia="Times New Roman" w:hAnsi="Georgia" w:cs="Georgia"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43141FFB"/>
    <w:multiLevelType w:val="hybridMultilevel"/>
    <w:tmpl w:val="C1A80322"/>
    <w:lvl w:ilvl="0" w:tplc="503EAC7C">
      <w:start w:val="1"/>
      <w:numFmt w:val="decimal"/>
      <w:pStyle w:val="SUNBoxTitle"/>
      <w:lvlText w:val="Encadré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3CE7820"/>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64808C5"/>
    <w:multiLevelType w:val="hybridMultilevel"/>
    <w:tmpl w:val="3B20B1CE"/>
    <w:lvl w:ilvl="0" w:tplc="574A238E">
      <w:start w:val="1"/>
      <w:numFmt w:val="decimal"/>
      <w:lvlText w:val="%1."/>
      <w:lvlJc w:val="left"/>
      <w:pPr>
        <w:ind w:left="720" w:hanging="360"/>
      </w:pPr>
      <w:rPr>
        <w:rFonts w:ascii="Georgia" w:eastAsia="Times New Roman" w:hAnsi="Georgia" w:cs="Times New Roman"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6A01959"/>
    <w:multiLevelType w:val="hybridMultilevel"/>
    <w:tmpl w:val="27C8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3A22D1"/>
    <w:multiLevelType w:val="hybridMultilevel"/>
    <w:tmpl w:val="D95C1726"/>
    <w:lvl w:ilvl="0" w:tplc="5A4EE6D8">
      <w:start w:val="1"/>
      <w:numFmt w:val="decimal"/>
      <w:lvlText w:val="4. %1"/>
      <w:lvlJc w:val="left"/>
      <w:pPr>
        <w:ind w:left="720" w:hanging="360"/>
      </w:pPr>
      <w:rPr>
        <w:rFonts w:ascii="Georgia" w:hAnsi="Georgia"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A921003"/>
    <w:multiLevelType w:val="hybridMultilevel"/>
    <w:tmpl w:val="2CAE7160"/>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BE72971"/>
    <w:multiLevelType w:val="hybridMultilevel"/>
    <w:tmpl w:val="06F67F3C"/>
    <w:lvl w:ilvl="0" w:tplc="B91016EC">
      <w:start w:val="1"/>
      <w:numFmt w:val="decimal"/>
      <w:pStyle w:val="WFPMapTitle0"/>
      <w:lvlText w:val="Figure 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DA201AB"/>
    <w:multiLevelType w:val="multilevel"/>
    <w:tmpl w:val="40242FF2"/>
    <w:lvl w:ilvl="0">
      <w:start w:val="1"/>
      <w:numFmt w:val="bullet"/>
      <w:pStyle w:val="WFPFigure"/>
      <w:lvlText w:val=""/>
      <w:lvlJc w:val="left"/>
      <w:pPr>
        <w:ind w:left="1026" w:hanging="360"/>
      </w:pPr>
      <w:rPr>
        <w:rFonts w:ascii="Symbol" w:hAnsi="Symbol" w:hint="default"/>
      </w:rPr>
    </w:lvl>
    <w:lvl w:ilvl="1">
      <w:start w:val="1"/>
      <w:numFmt w:val="decimal"/>
      <w:isLgl/>
      <w:lvlText w:val="%1.%2."/>
      <w:lvlJc w:val="left"/>
      <w:pPr>
        <w:ind w:left="1386" w:hanging="720"/>
      </w:pPr>
      <w:rPr>
        <w:rFonts w:cs="Times New Roman" w:hint="default"/>
      </w:rPr>
    </w:lvl>
    <w:lvl w:ilvl="2">
      <w:start w:val="1"/>
      <w:numFmt w:val="decimal"/>
      <w:isLgl/>
      <w:lvlText w:val="%1.%2.%3."/>
      <w:lvlJc w:val="left"/>
      <w:pPr>
        <w:ind w:left="1746" w:hanging="1080"/>
      </w:pPr>
      <w:rPr>
        <w:rFonts w:cs="Times New Roman" w:hint="default"/>
      </w:rPr>
    </w:lvl>
    <w:lvl w:ilvl="3">
      <w:start w:val="1"/>
      <w:numFmt w:val="decimal"/>
      <w:isLgl/>
      <w:lvlText w:val="%1.%2.%3.%4."/>
      <w:lvlJc w:val="left"/>
      <w:pPr>
        <w:ind w:left="1746" w:hanging="1080"/>
      </w:pPr>
      <w:rPr>
        <w:rFonts w:cs="Times New Roman" w:hint="default"/>
      </w:rPr>
    </w:lvl>
    <w:lvl w:ilvl="4">
      <w:start w:val="1"/>
      <w:numFmt w:val="decimal"/>
      <w:isLgl/>
      <w:lvlText w:val="%1.%2.%3.%4.%5."/>
      <w:lvlJc w:val="left"/>
      <w:pPr>
        <w:ind w:left="2106" w:hanging="1440"/>
      </w:pPr>
      <w:rPr>
        <w:rFonts w:cs="Times New Roman" w:hint="default"/>
      </w:rPr>
    </w:lvl>
    <w:lvl w:ilvl="5">
      <w:start w:val="1"/>
      <w:numFmt w:val="decimal"/>
      <w:isLgl/>
      <w:lvlText w:val="%1.%2.%3.%4.%5.%6."/>
      <w:lvlJc w:val="left"/>
      <w:pPr>
        <w:ind w:left="2466" w:hanging="1800"/>
      </w:pPr>
      <w:rPr>
        <w:rFonts w:cs="Times New Roman" w:hint="default"/>
      </w:rPr>
    </w:lvl>
    <w:lvl w:ilvl="6">
      <w:start w:val="1"/>
      <w:numFmt w:val="decimal"/>
      <w:isLgl/>
      <w:lvlText w:val="%1.%2.%3.%4.%5.%6.%7."/>
      <w:lvlJc w:val="left"/>
      <w:pPr>
        <w:ind w:left="2466" w:hanging="1800"/>
      </w:pPr>
      <w:rPr>
        <w:rFonts w:cs="Times New Roman" w:hint="default"/>
      </w:rPr>
    </w:lvl>
    <w:lvl w:ilvl="7">
      <w:start w:val="1"/>
      <w:numFmt w:val="decimal"/>
      <w:isLgl/>
      <w:lvlText w:val="%1.%2.%3.%4.%5.%6.%7.%8."/>
      <w:lvlJc w:val="left"/>
      <w:pPr>
        <w:ind w:left="2826" w:hanging="2160"/>
      </w:pPr>
      <w:rPr>
        <w:rFonts w:cs="Times New Roman" w:hint="default"/>
      </w:rPr>
    </w:lvl>
    <w:lvl w:ilvl="8">
      <w:start w:val="1"/>
      <w:numFmt w:val="decimal"/>
      <w:isLgl/>
      <w:lvlText w:val="%1.%2.%3.%4.%5.%6.%7.%8.%9."/>
      <w:lvlJc w:val="left"/>
      <w:pPr>
        <w:ind w:left="3186" w:hanging="2520"/>
      </w:pPr>
      <w:rPr>
        <w:rFonts w:cs="Times New Roman" w:hint="default"/>
      </w:rPr>
    </w:lvl>
  </w:abstractNum>
  <w:abstractNum w:abstractNumId="47">
    <w:nsid w:val="50A3490E"/>
    <w:multiLevelType w:val="hybridMultilevel"/>
    <w:tmpl w:val="93F0D03E"/>
    <w:lvl w:ilvl="0" w:tplc="1044544C">
      <w:start w:val="1"/>
      <w:numFmt w:val="bullet"/>
      <w:pStyle w:val="CVListbullet"/>
      <w:lvlText w:val=""/>
      <w:lvlJc w:val="left"/>
      <w:pPr>
        <w:tabs>
          <w:tab w:val="num" w:pos="2625"/>
        </w:tabs>
        <w:ind w:left="2625" w:hanging="357"/>
      </w:pPr>
      <w:rPr>
        <w:rFonts w:ascii="Symbol" w:hAnsi="Symbol" w:hint="default"/>
      </w:rPr>
    </w:lvl>
    <w:lvl w:ilvl="1" w:tplc="9618A156" w:tentative="1">
      <w:start w:val="1"/>
      <w:numFmt w:val="bullet"/>
      <w:lvlText w:val="o"/>
      <w:lvlJc w:val="left"/>
      <w:pPr>
        <w:tabs>
          <w:tab w:val="num" w:pos="3708"/>
        </w:tabs>
        <w:ind w:left="3708" w:hanging="360"/>
      </w:pPr>
      <w:rPr>
        <w:rFonts w:ascii="Courier New" w:hAnsi="Courier New" w:cs="Courier New" w:hint="default"/>
      </w:rPr>
    </w:lvl>
    <w:lvl w:ilvl="2" w:tplc="0809001B" w:tentative="1">
      <w:start w:val="1"/>
      <w:numFmt w:val="bullet"/>
      <w:lvlText w:val=""/>
      <w:lvlJc w:val="left"/>
      <w:pPr>
        <w:tabs>
          <w:tab w:val="num" w:pos="4428"/>
        </w:tabs>
        <w:ind w:left="4428" w:hanging="360"/>
      </w:pPr>
      <w:rPr>
        <w:rFonts w:ascii="Wingdings" w:hAnsi="Wingdings" w:hint="default"/>
      </w:rPr>
    </w:lvl>
    <w:lvl w:ilvl="3" w:tplc="0809000F" w:tentative="1">
      <w:start w:val="1"/>
      <w:numFmt w:val="bullet"/>
      <w:lvlText w:val=""/>
      <w:lvlJc w:val="left"/>
      <w:pPr>
        <w:tabs>
          <w:tab w:val="num" w:pos="5148"/>
        </w:tabs>
        <w:ind w:left="5148" w:hanging="360"/>
      </w:pPr>
      <w:rPr>
        <w:rFonts w:ascii="Symbol" w:hAnsi="Symbol" w:hint="default"/>
      </w:rPr>
    </w:lvl>
    <w:lvl w:ilvl="4" w:tplc="08090019" w:tentative="1">
      <w:start w:val="1"/>
      <w:numFmt w:val="bullet"/>
      <w:lvlText w:val="o"/>
      <w:lvlJc w:val="left"/>
      <w:pPr>
        <w:tabs>
          <w:tab w:val="num" w:pos="5868"/>
        </w:tabs>
        <w:ind w:left="5868" w:hanging="360"/>
      </w:pPr>
      <w:rPr>
        <w:rFonts w:ascii="Courier New" w:hAnsi="Courier New" w:cs="Courier New" w:hint="default"/>
      </w:rPr>
    </w:lvl>
    <w:lvl w:ilvl="5" w:tplc="0809001B" w:tentative="1">
      <w:start w:val="1"/>
      <w:numFmt w:val="bullet"/>
      <w:lvlText w:val=""/>
      <w:lvlJc w:val="left"/>
      <w:pPr>
        <w:tabs>
          <w:tab w:val="num" w:pos="6588"/>
        </w:tabs>
        <w:ind w:left="6588" w:hanging="360"/>
      </w:pPr>
      <w:rPr>
        <w:rFonts w:ascii="Wingdings" w:hAnsi="Wingdings" w:hint="default"/>
      </w:rPr>
    </w:lvl>
    <w:lvl w:ilvl="6" w:tplc="0809000F" w:tentative="1">
      <w:start w:val="1"/>
      <w:numFmt w:val="bullet"/>
      <w:lvlText w:val=""/>
      <w:lvlJc w:val="left"/>
      <w:pPr>
        <w:tabs>
          <w:tab w:val="num" w:pos="7308"/>
        </w:tabs>
        <w:ind w:left="7308" w:hanging="360"/>
      </w:pPr>
      <w:rPr>
        <w:rFonts w:ascii="Symbol" w:hAnsi="Symbol" w:hint="default"/>
      </w:rPr>
    </w:lvl>
    <w:lvl w:ilvl="7" w:tplc="08090019" w:tentative="1">
      <w:start w:val="1"/>
      <w:numFmt w:val="bullet"/>
      <w:lvlText w:val="o"/>
      <w:lvlJc w:val="left"/>
      <w:pPr>
        <w:tabs>
          <w:tab w:val="num" w:pos="8028"/>
        </w:tabs>
        <w:ind w:left="8028" w:hanging="360"/>
      </w:pPr>
      <w:rPr>
        <w:rFonts w:ascii="Courier New" w:hAnsi="Courier New" w:cs="Courier New" w:hint="default"/>
      </w:rPr>
    </w:lvl>
    <w:lvl w:ilvl="8" w:tplc="0809001B" w:tentative="1">
      <w:start w:val="1"/>
      <w:numFmt w:val="bullet"/>
      <w:lvlText w:val=""/>
      <w:lvlJc w:val="left"/>
      <w:pPr>
        <w:tabs>
          <w:tab w:val="num" w:pos="8748"/>
        </w:tabs>
        <w:ind w:left="8748" w:hanging="360"/>
      </w:pPr>
      <w:rPr>
        <w:rFonts w:ascii="Wingdings" w:hAnsi="Wingdings" w:hint="default"/>
      </w:rPr>
    </w:lvl>
  </w:abstractNum>
  <w:abstractNum w:abstractNumId="48">
    <w:nsid w:val="50B74907"/>
    <w:multiLevelType w:val="multilevel"/>
    <w:tmpl w:val="23B651B0"/>
    <w:lvl w:ilvl="0">
      <w:start w:val="1"/>
      <w:numFmt w:val="decimal"/>
      <w:pStyle w:val="RamNumber1"/>
      <w:lvlText w:val="%1."/>
      <w:lvlJc w:val="left"/>
      <w:pPr>
        <w:tabs>
          <w:tab w:val="num" w:pos="425"/>
        </w:tabs>
        <w:ind w:left="425" w:hanging="425"/>
      </w:pPr>
      <w:rPr>
        <w:rFonts w:hint="default"/>
      </w:rPr>
    </w:lvl>
    <w:lvl w:ilvl="1">
      <w:start w:val="1"/>
      <w:numFmt w:val="decimal"/>
      <w:pStyle w:val="RamNumber2"/>
      <w:lvlText w:val="%1.%2."/>
      <w:lvlJc w:val="left"/>
      <w:pPr>
        <w:tabs>
          <w:tab w:val="num" w:pos="850"/>
        </w:tabs>
        <w:ind w:left="850" w:hanging="425"/>
      </w:pPr>
      <w:rPr>
        <w:rFonts w:hint="default"/>
        <w:sz w:val="16"/>
        <w:szCs w:val="16"/>
      </w:rPr>
    </w:lvl>
    <w:lvl w:ilvl="2">
      <w:start w:val="1"/>
      <w:numFmt w:val="decimal"/>
      <w:pStyle w:val="RamNumber3"/>
      <w:lvlText w:val="%1.%2.%3"/>
      <w:lvlJc w:val="left"/>
      <w:pPr>
        <w:tabs>
          <w:tab w:val="num" w:pos="1276"/>
        </w:tabs>
        <w:ind w:left="1276" w:hanging="426"/>
      </w:pPr>
      <w:rPr>
        <w:rFonts w:hint="default"/>
        <w:sz w:val="14"/>
        <w:szCs w:val="14"/>
      </w:rPr>
    </w:lvl>
    <w:lvl w:ilvl="3">
      <w:start w:val="1"/>
      <w:numFmt w:val="decimal"/>
      <w:pStyle w:val="RamNumber4"/>
      <w:lvlText w:val="%1.%2.%3.%4"/>
      <w:lvlJc w:val="left"/>
      <w:pPr>
        <w:tabs>
          <w:tab w:val="num" w:pos="1701"/>
        </w:tabs>
        <w:ind w:left="1701" w:hanging="425"/>
      </w:pPr>
      <w:rPr>
        <w:rFonts w:hint="default"/>
      </w:rPr>
    </w:lvl>
    <w:lvl w:ilvl="4">
      <w:start w:val="1"/>
      <w:numFmt w:val="decimal"/>
      <w:pStyle w:val="RamNumber5"/>
      <w:lvlText w:val="%1.%2.%3.%4.%5"/>
      <w:lvlJc w:val="left"/>
      <w:pPr>
        <w:tabs>
          <w:tab w:val="num" w:pos="2126"/>
        </w:tabs>
        <w:ind w:left="2126" w:hanging="425"/>
      </w:pPr>
      <w:rPr>
        <w:rFonts w:hint="default"/>
      </w:rPr>
    </w:lvl>
    <w:lvl w:ilvl="5">
      <w:start w:val="1"/>
      <w:numFmt w:val="decimal"/>
      <w:pStyle w:val="RamNumber6"/>
      <w:lvlText w:val="%1.%2.%3.%4.%5.%6"/>
      <w:lvlJc w:val="left"/>
      <w:pPr>
        <w:tabs>
          <w:tab w:val="num" w:pos="2551"/>
        </w:tabs>
        <w:ind w:left="2551" w:hanging="425"/>
      </w:pPr>
      <w:rPr>
        <w:rFonts w:hint="default"/>
      </w:rPr>
    </w:lvl>
    <w:lvl w:ilvl="6">
      <w:start w:val="1"/>
      <w:numFmt w:val="decimal"/>
      <w:pStyle w:val="RamNumber7"/>
      <w:lvlText w:val="%1.%2.%3.%4.%5.%6.%7"/>
      <w:lvlJc w:val="left"/>
      <w:pPr>
        <w:tabs>
          <w:tab w:val="num" w:pos="2976"/>
        </w:tabs>
        <w:ind w:left="2976" w:hanging="425"/>
      </w:pPr>
      <w:rPr>
        <w:rFonts w:hint="default"/>
      </w:rPr>
    </w:lvl>
    <w:lvl w:ilvl="7">
      <w:start w:val="1"/>
      <w:numFmt w:val="decimal"/>
      <w:pStyle w:val="RamNumber8"/>
      <w:lvlText w:val="%1.%2.%3.%4.%5.%6.%7.%8"/>
      <w:lvlJc w:val="left"/>
      <w:pPr>
        <w:tabs>
          <w:tab w:val="num" w:pos="3402"/>
        </w:tabs>
        <w:ind w:left="3402" w:hanging="426"/>
      </w:pPr>
      <w:rPr>
        <w:rFonts w:hint="default"/>
      </w:rPr>
    </w:lvl>
    <w:lvl w:ilvl="8">
      <w:start w:val="1"/>
      <w:numFmt w:val="decimal"/>
      <w:pStyle w:val="RamNumber9"/>
      <w:lvlText w:val="%1.%2.%3.%4.%5.%6.%7.%8.%9"/>
      <w:lvlJc w:val="left"/>
      <w:pPr>
        <w:tabs>
          <w:tab w:val="num" w:pos="3827"/>
        </w:tabs>
        <w:ind w:left="3827" w:hanging="425"/>
      </w:pPr>
      <w:rPr>
        <w:rFonts w:hint="default"/>
      </w:rPr>
    </w:lvl>
  </w:abstractNum>
  <w:abstractNum w:abstractNumId="49">
    <w:nsid w:val="51266A8A"/>
    <w:multiLevelType w:val="hybridMultilevel"/>
    <w:tmpl w:val="DDE8B2B2"/>
    <w:lvl w:ilvl="0" w:tplc="47CE1A0E">
      <w:start w:val="1"/>
      <w:numFmt w:val="decimal"/>
      <w:lvlText w:val="Map %1"/>
      <w:lvlJc w:val="left"/>
      <w:pPr>
        <w:ind w:left="1353" w:hanging="360"/>
      </w:pPr>
      <w:rPr>
        <w:rFonts w:hint="default"/>
      </w:rPr>
    </w:lvl>
    <w:lvl w:ilvl="1" w:tplc="D19025E8" w:tentative="1">
      <w:start w:val="1"/>
      <w:numFmt w:val="lowerLetter"/>
      <w:lvlText w:val="%2."/>
      <w:lvlJc w:val="left"/>
      <w:pPr>
        <w:ind w:left="1440" w:hanging="360"/>
      </w:pPr>
    </w:lvl>
    <w:lvl w:ilvl="2" w:tplc="8D380B0E">
      <w:start w:val="1"/>
      <w:numFmt w:val="decimal"/>
      <w:pStyle w:val="SUNMapTitle"/>
      <w:lvlText w:val="Map %3"/>
      <w:lvlJc w:val="right"/>
      <w:pPr>
        <w:ind w:left="2160" w:hanging="180"/>
      </w:pPr>
      <w:rPr>
        <w:rFonts w:hint="default"/>
      </w:rPr>
    </w:lvl>
    <w:lvl w:ilvl="3" w:tplc="8D904A90" w:tentative="1">
      <w:start w:val="1"/>
      <w:numFmt w:val="decimal"/>
      <w:lvlText w:val="%4."/>
      <w:lvlJc w:val="left"/>
      <w:pPr>
        <w:ind w:left="2880" w:hanging="360"/>
      </w:pPr>
    </w:lvl>
    <w:lvl w:ilvl="4" w:tplc="0B6814A6" w:tentative="1">
      <w:start w:val="1"/>
      <w:numFmt w:val="lowerLetter"/>
      <w:lvlText w:val="%5."/>
      <w:lvlJc w:val="left"/>
      <w:pPr>
        <w:ind w:left="3600" w:hanging="360"/>
      </w:pPr>
    </w:lvl>
    <w:lvl w:ilvl="5" w:tplc="99CCBA58" w:tentative="1">
      <w:start w:val="1"/>
      <w:numFmt w:val="lowerRoman"/>
      <w:lvlText w:val="%6."/>
      <w:lvlJc w:val="right"/>
      <w:pPr>
        <w:ind w:left="4320" w:hanging="180"/>
      </w:pPr>
    </w:lvl>
    <w:lvl w:ilvl="6" w:tplc="34D05B3C" w:tentative="1">
      <w:start w:val="1"/>
      <w:numFmt w:val="decimal"/>
      <w:lvlText w:val="%7."/>
      <w:lvlJc w:val="left"/>
      <w:pPr>
        <w:ind w:left="5040" w:hanging="360"/>
      </w:pPr>
    </w:lvl>
    <w:lvl w:ilvl="7" w:tplc="A3DCCB52" w:tentative="1">
      <w:start w:val="1"/>
      <w:numFmt w:val="lowerLetter"/>
      <w:lvlText w:val="%8."/>
      <w:lvlJc w:val="left"/>
      <w:pPr>
        <w:ind w:left="5760" w:hanging="360"/>
      </w:pPr>
    </w:lvl>
    <w:lvl w:ilvl="8" w:tplc="B0B6B886" w:tentative="1">
      <w:start w:val="1"/>
      <w:numFmt w:val="lowerRoman"/>
      <w:lvlText w:val="%9."/>
      <w:lvlJc w:val="right"/>
      <w:pPr>
        <w:ind w:left="6480" w:hanging="180"/>
      </w:pPr>
    </w:lvl>
  </w:abstractNum>
  <w:abstractNum w:abstractNumId="50">
    <w:nsid w:val="5284651F"/>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2C10EF1"/>
    <w:multiLevelType w:val="hybridMultilevel"/>
    <w:tmpl w:val="552AC178"/>
    <w:lvl w:ilvl="0" w:tplc="FFFFFFFF">
      <w:start w:val="1"/>
      <w:numFmt w:val="decimal"/>
      <w:pStyle w:val="WFPBoxtitle"/>
      <w:lvlText w:val="Box %1"/>
      <w:lvlJc w:val="left"/>
      <w:pPr>
        <w:ind w:left="720" w:hanging="360"/>
      </w:pPr>
      <w:rPr>
        <w:rFonts w:cs="Times New Roman" w:hint="default"/>
        <w:b/>
        <w:bCs w:val="0"/>
        <w:i w:val="0"/>
        <w:iCs w:val="0"/>
        <w:caps w:val="0"/>
        <w:smallCaps w:val="0"/>
        <w:strike w:val="0"/>
        <w:dstrike w:val="0"/>
        <w:vanish w:val="0"/>
        <w:spacing w:val="0"/>
        <w:kern w:val="0"/>
        <w:position w:val="0"/>
        <w:u w:val="none"/>
        <w:effect w:val="none"/>
        <w:vertAlign w:val="baseline"/>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nsid w:val="530B025F"/>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4BA26FB"/>
    <w:multiLevelType w:val="hybridMultilevel"/>
    <w:tmpl w:val="6FA6C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54E17190"/>
    <w:multiLevelType w:val="hybridMultilevel"/>
    <w:tmpl w:val="CB2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540383"/>
    <w:multiLevelType w:val="hybridMultilevel"/>
    <w:tmpl w:val="F3F460C0"/>
    <w:lvl w:ilvl="0" w:tplc="3B244798">
      <w:start w:val="1"/>
      <w:numFmt w:val="decimal"/>
      <w:lvlText w:val="EQ%1"/>
      <w:lvlJc w:val="left"/>
      <w:pPr>
        <w:ind w:left="360" w:hanging="360"/>
      </w:pPr>
      <w:rPr>
        <w:rFonts w:ascii="Times New Roman Bold" w:hAnsi="Times New Roman Bold" w:cs="Times New Roman" w:hint="default"/>
        <w:b/>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D5849B0"/>
    <w:multiLevelType w:val="hybridMultilevel"/>
    <w:tmpl w:val="66B25884"/>
    <w:lvl w:ilvl="0" w:tplc="567AE928">
      <w:start w:val="1"/>
      <w:numFmt w:val="decimal"/>
      <w:pStyle w:val="Numberedparagraph"/>
      <w:lvlText w:val="%1."/>
      <w:lvlJc w:val="left"/>
      <w:pPr>
        <w:ind w:left="720" w:hanging="360"/>
      </w:pPr>
    </w:lvl>
    <w:lvl w:ilvl="1" w:tplc="2458AAA0" w:tentative="1">
      <w:start w:val="1"/>
      <w:numFmt w:val="lowerLetter"/>
      <w:lvlText w:val="%2."/>
      <w:lvlJc w:val="left"/>
      <w:pPr>
        <w:ind w:left="1440" w:hanging="360"/>
      </w:pPr>
    </w:lvl>
    <w:lvl w:ilvl="2" w:tplc="4E7685EC" w:tentative="1">
      <w:start w:val="1"/>
      <w:numFmt w:val="lowerRoman"/>
      <w:lvlText w:val="%3."/>
      <w:lvlJc w:val="right"/>
      <w:pPr>
        <w:ind w:left="2160" w:hanging="180"/>
      </w:pPr>
    </w:lvl>
    <w:lvl w:ilvl="3" w:tplc="2DCA22F0" w:tentative="1">
      <w:start w:val="1"/>
      <w:numFmt w:val="decimal"/>
      <w:lvlText w:val="%4."/>
      <w:lvlJc w:val="left"/>
      <w:pPr>
        <w:ind w:left="2880" w:hanging="360"/>
      </w:pPr>
    </w:lvl>
    <w:lvl w:ilvl="4" w:tplc="A4562186" w:tentative="1">
      <w:start w:val="1"/>
      <w:numFmt w:val="lowerLetter"/>
      <w:lvlText w:val="%5."/>
      <w:lvlJc w:val="left"/>
      <w:pPr>
        <w:ind w:left="3600" w:hanging="360"/>
      </w:pPr>
    </w:lvl>
    <w:lvl w:ilvl="5" w:tplc="64740E1C" w:tentative="1">
      <w:start w:val="1"/>
      <w:numFmt w:val="lowerRoman"/>
      <w:lvlText w:val="%6."/>
      <w:lvlJc w:val="right"/>
      <w:pPr>
        <w:ind w:left="4320" w:hanging="180"/>
      </w:pPr>
    </w:lvl>
    <w:lvl w:ilvl="6" w:tplc="BD6A34E4" w:tentative="1">
      <w:start w:val="1"/>
      <w:numFmt w:val="decimal"/>
      <w:lvlText w:val="%7."/>
      <w:lvlJc w:val="left"/>
      <w:pPr>
        <w:ind w:left="5040" w:hanging="360"/>
      </w:pPr>
    </w:lvl>
    <w:lvl w:ilvl="7" w:tplc="76D2D58A" w:tentative="1">
      <w:start w:val="1"/>
      <w:numFmt w:val="lowerLetter"/>
      <w:lvlText w:val="%8."/>
      <w:lvlJc w:val="left"/>
      <w:pPr>
        <w:ind w:left="5760" w:hanging="360"/>
      </w:pPr>
    </w:lvl>
    <w:lvl w:ilvl="8" w:tplc="C2C0D934" w:tentative="1">
      <w:start w:val="1"/>
      <w:numFmt w:val="lowerRoman"/>
      <w:lvlText w:val="%9."/>
      <w:lvlJc w:val="right"/>
      <w:pPr>
        <w:ind w:left="6480" w:hanging="180"/>
      </w:pPr>
    </w:lvl>
  </w:abstractNum>
  <w:abstractNum w:abstractNumId="57">
    <w:nsid w:val="5DE558FA"/>
    <w:multiLevelType w:val="hybridMultilevel"/>
    <w:tmpl w:val="83E69F88"/>
    <w:lvl w:ilvl="0" w:tplc="FA0AFB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EE42674"/>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F0751F4"/>
    <w:multiLevelType w:val="hybridMultilevel"/>
    <w:tmpl w:val="6858543E"/>
    <w:name w:val="FTI template2"/>
    <w:lvl w:ilvl="0" w:tplc="FFFFFFFF">
      <w:start w:val="2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625D5E6C"/>
    <w:multiLevelType w:val="hybridMultilevel"/>
    <w:tmpl w:val="519EAC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4B36106"/>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5CD27AA"/>
    <w:multiLevelType w:val="hybridMultilevel"/>
    <w:tmpl w:val="499EC998"/>
    <w:lvl w:ilvl="0" w:tplc="08090001">
      <w:start w:val="1"/>
      <w:numFmt w:val="decimal"/>
      <w:pStyle w:val="WFPBoxTitle0"/>
      <w:lvlText w:val="Box %1"/>
      <w:lvlJc w:val="left"/>
      <w:pPr>
        <w:ind w:left="720" w:hanging="360"/>
      </w:pPr>
      <w:rPr>
        <w:rFonts w:hint="default"/>
        <w:b/>
        <w:bCs w:val="0"/>
        <w:i w:val="0"/>
        <w:iCs w:val="0"/>
        <w:caps w:val="0"/>
        <w:smallCaps w:val="0"/>
        <w:strike w:val="0"/>
        <w:dstrike w:val="0"/>
        <w:vanish w:val="0"/>
        <w:spacing w:val="0"/>
        <w:kern w:val="0"/>
        <w:position w:val="0"/>
        <w:u w:val="none"/>
        <w:effect w:val="none"/>
        <w:vertAlign w:val="baseline"/>
        <w:em w:val="none"/>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63">
    <w:nsid w:val="67FF6CAE"/>
    <w:multiLevelType w:val="hybridMultilevel"/>
    <w:tmpl w:val="9048ABA8"/>
    <w:lvl w:ilvl="0" w:tplc="345CF97A">
      <w:start w:val="1"/>
      <w:numFmt w:val="upperLetter"/>
      <w:pStyle w:val="WFPAnnexHead"/>
      <w:lvlText w:val="Annex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6970900A" w:tentative="1">
      <w:start w:val="1"/>
      <w:numFmt w:val="lowerLetter"/>
      <w:lvlText w:val="%2."/>
      <w:lvlJc w:val="left"/>
      <w:pPr>
        <w:ind w:left="1080" w:hanging="360"/>
      </w:pPr>
    </w:lvl>
    <w:lvl w:ilvl="2" w:tplc="7284A37A" w:tentative="1">
      <w:start w:val="1"/>
      <w:numFmt w:val="lowerRoman"/>
      <w:lvlText w:val="%3."/>
      <w:lvlJc w:val="right"/>
      <w:pPr>
        <w:ind w:left="1800" w:hanging="180"/>
      </w:pPr>
    </w:lvl>
    <w:lvl w:ilvl="3" w:tplc="0D0E2C54" w:tentative="1">
      <w:start w:val="1"/>
      <w:numFmt w:val="decimal"/>
      <w:lvlText w:val="%4."/>
      <w:lvlJc w:val="left"/>
      <w:pPr>
        <w:ind w:left="2520" w:hanging="360"/>
      </w:pPr>
    </w:lvl>
    <w:lvl w:ilvl="4" w:tplc="FD30C1C2" w:tentative="1">
      <w:start w:val="1"/>
      <w:numFmt w:val="lowerLetter"/>
      <w:lvlText w:val="%5."/>
      <w:lvlJc w:val="left"/>
      <w:pPr>
        <w:ind w:left="3240" w:hanging="360"/>
      </w:pPr>
    </w:lvl>
    <w:lvl w:ilvl="5" w:tplc="AFDE5FAA" w:tentative="1">
      <w:start w:val="1"/>
      <w:numFmt w:val="lowerRoman"/>
      <w:lvlText w:val="%6."/>
      <w:lvlJc w:val="right"/>
      <w:pPr>
        <w:ind w:left="3960" w:hanging="180"/>
      </w:pPr>
    </w:lvl>
    <w:lvl w:ilvl="6" w:tplc="81ECC8EE" w:tentative="1">
      <w:start w:val="1"/>
      <w:numFmt w:val="decimal"/>
      <w:lvlText w:val="%7."/>
      <w:lvlJc w:val="left"/>
      <w:pPr>
        <w:ind w:left="4680" w:hanging="360"/>
      </w:pPr>
    </w:lvl>
    <w:lvl w:ilvl="7" w:tplc="D9C29768" w:tentative="1">
      <w:start w:val="1"/>
      <w:numFmt w:val="lowerLetter"/>
      <w:lvlText w:val="%8."/>
      <w:lvlJc w:val="left"/>
      <w:pPr>
        <w:ind w:left="5400" w:hanging="360"/>
      </w:pPr>
    </w:lvl>
    <w:lvl w:ilvl="8" w:tplc="E84EBBFC" w:tentative="1">
      <w:start w:val="1"/>
      <w:numFmt w:val="lowerRoman"/>
      <w:lvlText w:val="%9."/>
      <w:lvlJc w:val="right"/>
      <w:pPr>
        <w:ind w:left="6120" w:hanging="180"/>
      </w:pPr>
    </w:lvl>
  </w:abstractNum>
  <w:abstractNum w:abstractNumId="64">
    <w:nsid w:val="6997232C"/>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1017315"/>
    <w:multiLevelType w:val="multilevel"/>
    <w:tmpl w:val="6A385802"/>
    <w:lvl w:ilvl="0">
      <w:start w:val="1"/>
      <w:numFmt w:val="bullet"/>
      <w:pStyle w:val="BodyText3"/>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16"/>
      </w:rPr>
    </w:lvl>
    <w:lvl w:ilvl="2">
      <w:start w:val="1"/>
      <w:numFmt w:val="bullet"/>
      <w:lvlText w:val="–"/>
      <w:lvlJc w:val="left"/>
      <w:pPr>
        <w:tabs>
          <w:tab w:val="num" w:pos="1440"/>
        </w:tabs>
        <w:ind w:left="1440" w:hanging="360"/>
      </w:pPr>
      <w:rPr>
        <w:rFonts w:ascii="Times New Roman" w:hAnsi="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6">
    <w:nsid w:val="72F85424"/>
    <w:multiLevelType w:val="multilevel"/>
    <w:tmpl w:val="5816B11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720"/>
        </w:tabs>
        <w:ind w:left="720"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pStyle w:val="Annextable"/>
      <w:lvlText w:val="Table %1.%5"/>
      <w:lvlJc w:val="left"/>
      <w:pPr>
        <w:tabs>
          <w:tab w:val="num" w:pos="1440"/>
        </w:tabs>
        <w:ind w:left="1440" w:hanging="1440"/>
      </w:pPr>
      <w:rPr>
        <w:rFonts w:hint="default"/>
      </w:rPr>
    </w:lvl>
    <w:lvl w:ilvl="5">
      <w:start w:val="1"/>
      <w:numFmt w:val="decimal"/>
      <w:lvlRestart w:val="1"/>
      <w:pStyle w:val="Annexfigure"/>
      <w:lvlText w:val="Figure %1.%6"/>
      <w:lvlJc w:val="left"/>
      <w:pPr>
        <w:tabs>
          <w:tab w:val="num" w:pos="1440"/>
        </w:tabs>
        <w:ind w:left="1440" w:hanging="1440"/>
      </w:pPr>
      <w:rPr>
        <w:rFonts w:hint="default"/>
      </w:rPr>
    </w:lvl>
    <w:lvl w:ilvl="6">
      <w:start w:val="1"/>
      <w:numFmt w:val="decimal"/>
      <w:lvlRestart w:val="1"/>
      <w:pStyle w:val="Annexbox"/>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747E577E"/>
    <w:multiLevelType w:val="multilevel"/>
    <w:tmpl w:val="73F4BCA2"/>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pStyle w:val="RamBullet4"/>
      <w:lvlText w:val=""/>
      <w:lvlJc w:val="left"/>
      <w:pPr>
        <w:tabs>
          <w:tab w:val="num" w:pos="1701"/>
        </w:tabs>
        <w:ind w:left="1701" w:hanging="425"/>
      </w:pPr>
      <w:rPr>
        <w:rFonts w:ascii="Symbol" w:hAnsi="Symbol" w:hint="default"/>
      </w:rPr>
    </w:lvl>
    <w:lvl w:ilvl="4">
      <w:start w:val="1"/>
      <w:numFmt w:val="bullet"/>
      <w:pStyle w:val="RamBullet5"/>
      <w:lvlText w:val=""/>
      <w:lvlJc w:val="left"/>
      <w:pPr>
        <w:tabs>
          <w:tab w:val="num" w:pos="2126"/>
        </w:tabs>
        <w:ind w:left="2126" w:hanging="425"/>
      </w:pPr>
      <w:rPr>
        <w:rFonts w:ascii="Symbol" w:hAnsi="Symbol" w:hint="default"/>
      </w:rPr>
    </w:lvl>
    <w:lvl w:ilvl="5">
      <w:start w:val="1"/>
      <w:numFmt w:val="bullet"/>
      <w:pStyle w:val="RamBullet6"/>
      <w:lvlText w:val=""/>
      <w:lvlJc w:val="left"/>
      <w:pPr>
        <w:tabs>
          <w:tab w:val="num" w:pos="2551"/>
        </w:tabs>
        <w:ind w:left="2551" w:hanging="425"/>
      </w:pPr>
      <w:rPr>
        <w:rFonts w:ascii="Symbol" w:hAnsi="Symbol" w:hint="default"/>
      </w:rPr>
    </w:lvl>
    <w:lvl w:ilvl="6">
      <w:start w:val="1"/>
      <w:numFmt w:val="bullet"/>
      <w:pStyle w:val="RamBullet7"/>
      <w:lvlText w:val=""/>
      <w:lvlJc w:val="left"/>
      <w:pPr>
        <w:tabs>
          <w:tab w:val="num" w:pos="2976"/>
        </w:tabs>
        <w:ind w:left="2976" w:hanging="425"/>
      </w:pPr>
      <w:rPr>
        <w:rFonts w:ascii="Symbol" w:hAnsi="Symbol" w:hint="default"/>
      </w:rPr>
    </w:lvl>
    <w:lvl w:ilvl="7">
      <w:start w:val="1"/>
      <w:numFmt w:val="bullet"/>
      <w:pStyle w:val="RamBullet8"/>
      <w:lvlText w:val=""/>
      <w:lvlJc w:val="left"/>
      <w:pPr>
        <w:tabs>
          <w:tab w:val="num" w:pos="3402"/>
        </w:tabs>
        <w:ind w:left="3402" w:hanging="426"/>
      </w:pPr>
      <w:rPr>
        <w:rFonts w:ascii="Symbol" w:hAnsi="Symbol" w:hint="default"/>
      </w:rPr>
    </w:lvl>
    <w:lvl w:ilvl="8">
      <w:start w:val="1"/>
      <w:numFmt w:val="bullet"/>
      <w:pStyle w:val="RamBullet9"/>
      <w:lvlText w:val=""/>
      <w:lvlJc w:val="left"/>
      <w:pPr>
        <w:tabs>
          <w:tab w:val="num" w:pos="3827"/>
        </w:tabs>
        <w:ind w:left="3827" w:hanging="425"/>
      </w:pPr>
      <w:rPr>
        <w:rFonts w:ascii="Symbol" w:hAnsi="Symbol" w:hint="default"/>
      </w:rPr>
    </w:lvl>
  </w:abstractNum>
  <w:abstractNum w:abstractNumId="68">
    <w:nsid w:val="758D60DC"/>
    <w:multiLevelType w:val="singleLevel"/>
    <w:tmpl w:val="38849DC2"/>
    <w:lvl w:ilvl="0">
      <w:start w:val="1"/>
      <w:numFmt w:val="decimal"/>
      <w:pStyle w:val="PMA"/>
      <w:lvlText w:val="%1,  "/>
      <w:lvlJc w:val="left"/>
      <w:pPr>
        <w:tabs>
          <w:tab w:val="num" w:pos="720"/>
        </w:tabs>
        <w:ind w:left="0" w:firstLine="0"/>
      </w:pPr>
    </w:lvl>
  </w:abstractNum>
  <w:abstractNum w:abstractNumId="69">
    <w:nsid w:val="75C13E73"/>
    <w:multiLevelType w:val="hybridMultilevel"/>
    <w:tmpl w:val="E1B8CA9E"/>
    <w:lvl w:ilvl="0" w:tplc="D3666646">
      <w:start w:val="1"/>
      <w:numFmt w:val="upperLetter"/>
      <w:pStyle w:val="SUNanxhead"/>
      <w:lvlText w:val="Annexe %1"/>
      <w:lvlJc w:val="left"/>
      <w:pPr>
        <w:ind w:left="360" w:hanging="360"/>
      </w:pPr>
      <w:rPr>
        <w:rFonts w:hint="default"/>
        <w:lang w:val="en-GB"/>
      </w:rPr>
    </w:lvl>
    <w:lvl w:ilvl="1" w:tplc="FA0AFBB6">
      <w:start w:val="1"/>
      <w:numFmt w:val="bullet"/>
      <w:lvlText w:val=""/>
      <w:lvlJc w:val="left"/>
      <w:pPr>
        <w:ind w:left="-905" w:hanging="360"/>
      </w:pPr>
      <w:rPr>
        <w:rFonts w:ascii="Georgia" w:eastAsia="Times New Roman" w:hAnsi="Georgia" w:cs="Georgia" w:hint="default"/>
      </w:rPr>
    </w:lvl>
    <w:lvl w:ilvl="2" w:tplc="3C620D8A">
      <w:start w:val="1"/>
      <w:numFmt w:val="decimal"/>
      <w:lvlText w:val="%3."/>
      <w:lvlJc w:val="left"/>
      <w:pPr>
        <w:ind w:left="-5" w:hanging="360"/>
      </w:pPr>
      <w:rPr>
        <w:rFonts w:hint="default"/>
        <w:sz w:val="24"/>
      </w:rPr>
    </w:lvl>
    <w:lvl w:ilvl="3" w:tplc="C9983EEC" w:tentative="1">
      <w:start w:val="1"/>
      <w:numFmt w:val="decimal"/>
      <w:lvlText w:val="%4."/>
      <w:lvlJc w:val="left"/>
      <w:pPr>
        <w:ind w:left="535" w:hanging="360"/>
      </w:pPr>
    </w:lvl>
    <w:lvl w:ilvl="4" w:tplc="60A8677E" w:tentative="1">
      <w:start w:val="1"/>
      <w:numFmt w:val="lowerLetter"/>
      <w:lvlText w:val="%5."/>
      <w:lvlJc w:val="left"/>
      <w:pPr>
        <w:ind w:left="1255" w:hanging="360"/>
      </w:pPr>
    </w:lvl>
    <w:lvl w:ilvl="5" w:tplc="E47ABCAC" w:tentative="1">
      <w:start w:val="1"/>
      <w:numFmt w:val="lowerRoman"/>
      <w:lvlText w:val="%6."/>
      <w:lvlJc w:val="right"/>
      <w:pPr>
        <w:ind w:left="1975" w:hanging="180"/>
      </w:pPr>
    </w:lvl>
    <w:lvl w:ilvl="6" w:tplc="81368EAC" w:tentative="1">
      <w:start w:val="1"/>
      <w:numFmt w:val="decimal"/>
      <w:lvlText w:val="%7."/>
      <w:lvlJc w:val="left"/>
      <w:pPr>
        <w:ind w:left="2695" w:hanging="360"/>
      </w:pPr>
    </w:lvl>
    <w:lvl w:ilvl="7" w:tplc="FA2AC83E" w:tentative="1">
      <w:start w:val="1"/>
      <w:numFmt w:val="lowerLetter"/>
      <w:lvlText w:val="%8."/>
      <w:lvlJc w:val="left"/>
      <w:pPr>
        <w:ind w:left="3415" w:hanging="360"/>
      </w:pPr>
    </w:lvl>
    <w:lvl w:ilvl="8" w:tplc="9ABEDEDC" w:tentative="1">
      <w:start w:val="1"/>
      <w:numFmt w:val="lowerRoman"/>
      <w:lvlText w:val="%9."/>
      <w:lvlJc w:val="right"/>
      <w:pPr>
        <w:ind w:left="4135" w:hanging="180"/>
      </w:pPr>
    </w:lvl>
  </w:abstractNum>
  <w:abstractNum w:abstractNumId="70">
    <w:nsid w:val="76306066"/>
    <w:multiLevelType w:val="hybridMultilevel"/>
    <w:tmpl w:val="9C68E626"/>
    <w:lvl w:ilvl="0" w:tplc="574A238E">
      <w:start w:val="1"/>
      <w:numFmt w:val="decimal"/>
      <w:lvlText w:val="%1."/>
      <w:lvlJc w:val="left"/>
      <w:pPr>
        <w:ind w:left="720" w:hanging="360"/>
      </w:pPr>
      <w:rPr>
        <w:rFonts w:ascii="Georgia" w:eastAsia="Times New Roman" w:hAnsi="Georgia" w:cs="Times New Roman" w:hint="default"/>
        <w:b w:val="0"/>
        <w:i w:val="0"/>
        <w:strike w:val="0"/>
        <w:dstrike w:val="0"/>
        <w:color w:val="000000"/>
        <w:sz w:val="24"/>
        <w:szCs w:val="24"/>
        <w:u w:val="none" w:color="000000"/>
        <w:bdr w:val="none" w:sz="0" w:space="0" w:color="auto"/>
        <w:shd w:val="clear" w:color="auto" w:fill="auto"/>
        <w:vertAlign w:val="baseline"/>
      </w:rPr>
    </w:lvl>
    <w:lvl w:ilvl="1" w:tplc="32C2A398" w:tentative="1">
      <w:start w:val="1"/>
      <w:numFmt w:val="lowerLetter"/>
      <w:lvlText w:val="%2."/>
      <w:lvlJc w:val="left"/>
      <w:pPr>
        <w:ind w:left="1440" w:hanging="360"/>
      </w:pPr>
    </w:lvl>
    <w:lvl w:ilvl="2" w:tplc="6A7C737C" w:tentative="1">
      <w:start w:val="1"/>
      <w:numFmt w:val="lowerRoman"/>
      <w:lvlText w:val="%3."/>
      <w:lvlJc w:val="right"/>
      <w:pPr>
        <w:ind w:left="2160" w:hanging="180"/>
      </w:pPr>
    </w:lvl>
    <w:lvl w:ilvl="3" w:tplc="E2B003D0" w:tentative="1">
      <w:start w:val="1"/>
      <w:numFmt w:val="decimal"/>
      <w:lvlText w:val="%4."/>
      <w:lvlJc w:val="left"/>
      <w:pPr>
        <w:ind w:left="2880" w:hanging="360"/>
      </w:pPr>
    </w:lvl>
    <w:lvl w:ilvl="4" w:tplc="B762A240" w:tentative="1">
      <w:start w:val="1"/>
      <w:numFmt w:val="lowerLetter"/>
      <w:lvlText w:val="%5."/>
      <w:lvlJc w:val="left"/>
      <w:pPr>
        <w:ind w:left="3600" w:hanging="360"/>
      </w:pPr>
    </w:lvl>
    <w:lvl w:ilvl="5" w:tplc="E86401C0" w:tentative="1">
      <w:start w:val="1"/>
      <w:numFmt w:val="lowerRoman"/>
      <w:lvlText w:val="%6."/>
      <w:lvlJc w:val="right"/>
      <w:pPr>
        <w:ind w:left="4320" w:hanging="180"/>
      </w:pPr>
    </w:lvl>
    <w:lvl w:ilvl="6" w:tplc="5B5C6248" w:tentative="1">
      <w:start w:val="1"/>
      <w:numFmt w:val="decimal"/>
      <w:lvlText w:val="%7."/>
      <w:lvlJc w:val="left"/>
      <w:pPr>
        <w:ind w:left="5040" w:hanging="360"/>
      </w:pPr>
    </w:lvl>
    <w:lvl w:ilvl="7" w:tplc="CEBCBB4E" w:tentative="1">
      <w:start w:val="1"/>
      <w:numFmt w:val="lowerLetter"/>
      <w:lvlText w:val="%8."/>
      <w:lvlJc w:val="left"/>
      <w:pPr>
        <w:ind w:left="5760" w:hanging="360"/>
      </w:pPr>
    </w:lvl>
    <w:lvl w:ilvl="8" w:tplc="3306FCD4" w:tentative="1">
      <w:start w:val="1"/>
      <w:numFmt w:val="lowerRoman"/>
      <w:lvlText w:val="%9."/>
      <w:lvlJc w:val="right"/>
      <w:pPr>
        <w:ind w:left="6480" w:hanging="180"/>
      </w:pPr>
    </w:lvl>
  </w:abstractNum>
  <w:abstractNum w:abstractNumId="71">
    <w:nsid w:val="789C3FE2"/>
    <w:multiLevelType w:val="hybridMultilevel"/>
    <w:tmpl w:val="0BA87DD4"/>
    <w:lvl w:ilvl="0" w:tplc="7474141C">
      <w:start w:val="1"/>
      <w:numFmt w:val="decimal"/>
      <w:lvlText w:val="3. %1"/>
      <w:lvlJc w:val="left"/>
      <w:pPr>
        <w:ind w:left="720" w:hanging="360"/>
      </w:pPr>
      <w:rPr>
        <w:rFonts w:hint="default"/>
      </w:rPr>
    </w:lvl>
    <w:lvl w:ilvl="1" w:tplc="FA0AFBB6" w:tentative="1">
      <w:start w:val="1"/>
      <w:numFmt w:val="lowerLetter"/>
      <w:lvlText w:val="%2."/>
      <w:lvlJc w:val="left"/>
      <w:pPr>
        <w:ind w:left="1440" w:hanging="360"/>
      </w:pPr>
    </w:lvl>
    <w:lvl w:ilvl="2" w:tplc="3C620D8A" w:tentative="1">
      <w:start w:val="1"/>
      <w:numFmt w:val="lowerRoman"/>
      <w:lvlText w:val="%3."/>
      <w:lvlJc w:val="right"/>
      <w:pPr>
        <w:ind w:left="2160" w:hanging="180"/>
      </w:pPr>
    </w:lvl>
    <w:lvl w:ilvl="3" w:tplc="C9983EEC" w:tentative="1">
      <w:start w:val="1"/>
      <w:numFmt w:val="decimal"/>
      <w:lvlText w:val="%4."/>
      <w:lvlJc w:val="left"/>
      <w:pPr>
        <w:ind w:left="2880" w:hanging="360"/>
      </w:pPr>
    </w:lvl>
    <w:lvl w:ilvl="4" w:tplc="60A8677E" w:tentative="1">
      <w:start w:val="1"/>
      <w:numFmt w:val="lowerLetter"/>
      <w:lvlText w:val="%5."/>
      <w:lvlJc w:val="left"/>
      <w:pPr>
        <w:ind w:left="3600" w:hanging="360"/>
      </w:pPr>
    </w:lvl>
    <w:lvl w:ilvl="5" w:tplc="E47ABCAC" w:tentative="1">
      <w:start w:val="1"/>
      <w:numFmt w:val="lowerRoman"/>
      <w:lvlText w:val="%6."/>
      <w:lvlJc w:val="right"/>
      <w:pPr>
        <w:ind w:left="4320" w:hanging="180"/>
      </w:pPr>
    </w:lvl>
    <w:lvl w:ilvl="6" w:tplc="81368EAC" w:tentative="1">
      <w:start w:val="1"/>
      <w:numFmt w:val="decimal"/>
      <w:lvlText w:val="%7."/>
      <w:lvlJc w:val="left"/>
      <w:pPr>
        <w:ind w:left="5040" w:hanging="360"/>
      </w:pPr>
    </w:lvl>
    <w:lvl w:ilvl="7" w:tplc="FA2AC83E" w:tentative="1">
      <w:start w:val="1"/>
      <w:numFmt w:val="lowerLetter"/>
      <w:lvlText w:val="%8."/>
      <w:lvlJc w:val="left"/>
      <w:pPr>
        <w:ind w:left="5760" w:hanging="360"/>
      </w:pPr>
    </w:lvl>
    <w:lvl w:ilvl="8" w:tplc="9ABEDEDC" w:tentative="1">
      <w:start w:val="1"/>
      <w:numFmt w:val="lowerRoman"/>
      <w:lvlText w:val="%9."/>
      <w:lvlJc w:val="right"/>
      <w:pPr>
        <w:ind w:left="6480" w:hanging="180"/>
      </w:pPr>
    </w:lvl>
  </w:abstractNum>
  <w:abstractNum w:abstractNumId="72">
    <w:nsid w:val="78A23285"/>
    <w:multiLevelType w:val="hybridMultilevel"/>
    <w:tmpl w:val="BF3CE726"/>
    <w:lvl w:ilvl="0" w:tplc="7474141C">
      <w:start w:val="1"/>
      <w:numFmt w:val="decimal"/>
      <w:lvlText w:val="5. %1"/>
      <w:lvlJc w:val="left"/>
      <w:pPr>
        <w:ind w:left="360" w:hanging="360"/>
      </w:pPr>
      <w:rPr>
        <w:rFonts w:hint="default"/>
      </w:rPr>
    </w:lvl>
    <w:lvl w:ilvl="1" w:tplc="FA0AFBB6" w:tentative="1">
      <w:start w:val="1"/>
      <w:numFmt w:val="lowerLetter"/>
      <w:lvlText w:val="%2."/>
      <w:lvlJc w:val="left"/>
      <w:pPr>
        <w:ind w:left="1080" w:hanging="360"/>
      </w:pPr>
    </w:lvl>
    <w:lvl w:ilvl="2" w:tplc="3C620D8A" w:tentative="1">
      <w:start w:val="1"/>
      <w:numFmt w:val="lowerRoman"/>
      <w:lvlText w:val="%3."/>
      <w:lvlJc w:val="right"/>
      <w:pPr>
        <w:ind w:left="1800" w:hanging="180"/>
      </w:pPr>
    </w:lvl>
    <w:lvl w:ilvl="3" w:tplc="C9983EEC" w:tentative="1">
      <w:start w:val="1"/>
      <w:numFmt w:val="decimal"/>
      <w:lvlText w:val="%4."/>
      <w:lvlJc w:val="left"/>
      <w:pPr>
        <w:ind w:left="2520" w:hanging="360"/>
      </w:pPr>
    </w:lvl>
    <w:lvl w:ilvl="4" w:tplc="60A8677E" w:tentative="1">
      <w:start w:val="1"/>
      <w:numFmt w:val="lowerLetter"/>
      <w:lvlText w:val="%5."/>
      <w:lvlJc w:val="left"/>
      <w:pPr>
        <w:ind w:left="3240" w:hanging="360"/>
      </w:pPr>
    </w:lvl>
    <w:lvl w:ilvl="5" w:tplc="E47ABCAC" w:tentative="1">
      <w:start w:val="1"/>
      <w:numFmt w:val="lowerRoman"/>
      <w:lvlText w:val="%6."/>
      <w:lvlJc w:val="right"/>
      <w:pPr>
        <w:ind w:left="3960" w:hanging="180"/>
      </w:pPr>
    </w:lvl>
    <w:lvl w:ilvl="6" w:tplc="81368EAC" w:tentative="1">
      <w:start w:val="1"/>
      <w:numFmt w:val="decimal"/>
      <w:lvlText w:val="%7."/>
      <w:lvlJc w:val="left"/>
      <w:pPr>
        <w:ind w:left="4680" w:hanging="360"/>
      </w:pPr>
    </w:lvl>
    <w:lvl w:ilvl="7" w:tplc="FA2AC83E" w:tentative="1">
      <w:start w:val="1"/>
      <w:numFmt w:val="lowerLetter"/>
      <w:lvlText w:val="%8."/>
      <w:lvlJc w:val="left"/>
      <w:pPr>
        <w:ind w:left="5400" w:hanging="360"/>
      </w:pPr>
    </w:lvl>
    <w:lvl w:ilvl="8" w:tplc="9ABEDEDC" w:tentative="1">
      <w:start w:val="1"/>
      <w:numFmt w:val="lowerRoman"/>
      <w:lvlText w:val="%9."/>
      <w:lvlJc w:val="right"/>
      <w:pPr>
        <w:ind w:left="6120" w:hanging="180"/>
      </w:pPr>
    </w:lvl>
  </w:abstractNum>
  <w:abstractNum w:abstractNumId="73">
    <w:nsid w:val="78A65574"/>
    <w:multiLevelType w:val="hybridMultilevel"/>
    <w:tmpl w:val="305A445E"/>
    <w:lvl w:ilvl="0" w:tplc="7474141C">
      <w:start w:val="1"/>
      <w:numFmt w:val="decimal"/>
      <w:lvlText w:val="6. %1"/>
      <w:lvlJc w:val="left"/>
      <w:pPr>
        <w:ind w:left="360" w:hanging="360"/>
      </w:pPr>
      <w:rPr>
        <w:rFonts w:hint="default"/>
      </w:rPr>
    </w:lvl>
    <w:lvl w:ilvl="1" w:tplc="FA0AFBB6" w:tentative="1">
      <w:start w:val="1"/>
      <w:numFmt w:val="lowerLetter"/>
      <w:lvlText w:val="%2."/>
      <w:lvlJc w:val="left"/>
      <w:pPr>
        <w:ind w:left="1080" w:hanging="360"/>
      </w:pPr>
    </w:lvl>
    <w:lvl w:ilvl="2" w:tplc="3C620D8A" w:tentative="1">
      <w:start w:val="1"/>
      <w:numFmt w:val="lowerRoman"/>
      <w:lvlText w:val="%3."/>
      <w:lvlJc w:val="right"/>
      <w:pPr>
        <w:ind w:left="1800" w:hanging="180"/>
      </w:pPr>
    </w:lvl>
    <w:lvl w:ilvl="3" w:tplc="C9983EEC" w:tentative="1">
      <w:start w:val="1"/>
      <w:numFmt w:val="decimal"/>
      <w:lvlText w:val="%4."/>
      <w:lvlJc w:val="left"/>
      <w:pPr>
        <w:ind w:left="2520" w:hanging="360"/>
      </w:pPr>
    </w:lvl>
    <w:lvl w:ilvl="4" w:tplc="60A8677E" w:tentative="1">
      <w:start w:val="1"/>
      <w:numFmt w:val="lowerLetter"/>
      <w:lvlText w:val="%5."/>
      <w:lvlJc w:val="left"/>
      <w:pPr>
        <w:ind w:left="3240" w:hanging="360"/>
      </w:pPr>
    </w:lvl>
    <w:lvl w:ilvl="5" w:tplc="E47ABCAC" w:tentative="1">
      <w:start w:val="1"/>
      <w:numFmt w:val="lowerRoman"/>
      <w:lvlText w:val="%6."/>
      <w:lvlJc w:val="right"/>
      <w:pPr>
        <w:ind w:left="3960" w:hanging="180"/>
      </w:pPr>
    </w:lvl>
    <w:lvl w:ilvl="6" w:tplc="81368EAC" w:tentative="1">
      <w:start w:val="1"/>
      <w:numFmt w:val="decimal"/>
      <w:lvlText w:val="%7."/>
      <w:lvlJc w:val="left"/>
      <w:pPr>
        <w:ind w:left="4680" w:hanging="360"/>
      </w:pPr>
    </w:lvl>
    <w:lvl w:ilvl="7" w:tplc="FA2AC83E" w:tentative="1">
      <w:start w:val="1"/>
      <w:numFmt w:val="lowerLetter"/>
      <w:lvlText w:val="%8."/>
      <w:lvlJc w:val="left"/>
      <w:pPr>
        <w:ind w:left="5400" w:hanging="360"/>
      </w:pPr>
    </w:lvl>
    <w:lvl w:ilvl="8" w:tplc="9ABEDEDC" w:tentative="1">
      <w:start w:val="1"/>
      <w:numFmt w:val="lowerRoman"/>
      <w:lvlText w:val="%9."/>
      <w:lvlJc w:val="right"/>
      <w:pPr>
        <w:ind w:left="6120" w:hanging="180"/>
      </w:pPr>
    </w:lvl>
  </w:abstractNum>
  <w:abstractNum w:abstractNumId="74">
    <w:nsid w:val="796F77B3"/>
    <w:multiLevelType w:val="hybridMultilevel"/>
    <w:tmpl w:val="2DEE5C5C"/>
    <w:lvl w:ilvl="0" w:tplc="7474141C">
      <w:start w:val="1"/>
      <w:numFmt w:val="decimal"/>
      <w:lvlText w:val="#%1."/>
      <w:lvlJc w:val="left"/>
      <w:pPr>
        <w:ind w:left="360" w:hanging="360"/>
      </w:pPr>
      <w:rPr>
        <w:color w:val="FFFFFF"/>
      </w:rPr>
    </w:lvl>
    <w:lvl w:ilvl="1" w:tplc="FA0AFBB6">
      <w:start w:val="1"/>
      <w:numFmt w:val="decimal"/>
      <w:lvlText w:val="%2."/>
      <w:lvlJc w:val="left"/>
      <w:pPr>
        <w:tabs>
          <w:tab w:val="num" w:pos="1440"/>
        </w:tabs>
        <w:ind w:left="1440" w:hanging="360"/>
      </w:pPr>
    </w:lvl>
    <w:lvl w:ilvl="2" w:tplc="3C620D8A">
      <w:start w:val="1"/>
      <w:numFmt w:val="decimal"/>
      <w:lvlText w:val="%3."/>
      <w:lvlJc w:val="left"/>
      <w:pPr>
        <w:tabs>
          <w:tab w:val="num" w:pos="2160"/>
        </w:tabs>
        <w:ind w:left="2160" w:hanging="360"/>
      </w:pPr>
    </w:lvl>
    <w:lvl w:ilvl="3" w:tplc="C9983EEC">
      <w:start w:val="1"/>
      <w:numFmt w:val="decimal"/>
      <w:lvlText w:val="%4."/>
      <w:lvlJc w:val="left"/>
      <w:pPr>
        <w:tabs>
          <w:tab w:val="num" w:pos="2880"/>
        </w:tabs>
        <w:ind w:left="2880" w:hanging="360"/>
      </w:pPr>
    </w:lvl>
    <w:lvl w:ilvl="4" w:tplc="60A8677E">
      <w:start w:val="1"/>
      <w:numFmt w:val="decimal"/>
      <w:lvlText w:val="%5."/>
      <w:lvlJc w:val="left"/>
      <w:pPr>
        <w:tabs>
          <w:tab w:val="num" w:pos="3600"/>
        </w:tabs>
        <w:ind w:left="3600" w:hanging="360"/>
      </w:pPr>
    </w:lvl>
    <w:lvl w:ilvl="5" w:tplc="E47ABCAC">
      <w:start w:val="1"/>
      <w:numFmt w:val="decimal"/>
      <w:lvlText w:val="%6."/>
      <w:lvlJc w:val="left"/>
      <w:pPr>
        <w:tabs>
          <w:tab w:val="num" w:pos="4320"/>
        </w:tabs>
        <w:ind w:left="4320" w:hanging="360"/>
      </w:pPr>
    </w:lvl>
    <w:lvl w:ilvl="6" w:tplc="81368EAC">
      <w:start w:val="1"/>
      <w:numFmt w:val="decimal"/>
      <w:lvlText w:val="%7."/>
      <w:lvlJc w:val="left"/>
      <w:pPr>
        <w:tabs>
          <w:tab w:val="num" w:pos="5040"/>
        </w:tabs>
        <w:ind w:left="5040" w:hanging="360"/>
      </w:pPr>
    </w:lvl>
    <w:lvl w:ilvl="7" w:tplc="FA2AC83E">
      <w:start w:val="1"/>
      <w:numFmt w:val="decimal"/>
      <w:lvlText w:val="%8."/>
      <w:lvlJc w:val="left"/>
      <w:pPr>
        <w:tabs>
          <w:tab w:val="num" w:pos="5760"/>
        </w:tabs>
        <w:ind w:left="5760" w:hanging="360"/>
      </w:pPr>
    </w:lvl>
    <w:lvl w:ilvl="8" w:tplc="9ABEDEDC">
      <w:start w:val="1"/>
      <w:numFmt w:val="decimal"/>
      <w:lvlText w:val="%9."/>
      <w:lvlJc w:val="left"/>
      <w:pPr>
        <w:tabs>
          <w:tab w:val="num" w:pos="6480"/>
        </w:tabs>
        <w:ind w:left="6480" w:hanging="360"/>
      </w:pPr>
    </w:lvl>
  </w:abstractNum>
  <w:abstractNum w:abstractNumId="75">
    <w:nsid w:val="79934000"/>
    <w:multiLevelType w:val="multilevel"/>
    <w:tmpl w:val="C35A04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B025A58"/>
    <w:multiLevelType w:val="hybridMultilevel"/>
    <w:tmpl w:val="4D96CB8E"/>
    <w:lvl w:ilvl="0" w:tplc="2F0AE4B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160F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0095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465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E8D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9404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CA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AC0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347B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nsid w:val="7CB321E0"/>
    <w:multiLevelType w:val="hybridMultilevel"/>
    <w:tmpl w:val="8D8A4B78"/>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CC5662C"/>
    <w:multiLevelType w:val="hybridMultilevel"/>
    <w:tmpl w:val="2020EEAE"/>
    <w:lvl w:ilvl="0" w:tplc="37E82CB4">
      <w:start w:val="1"/>
      <w:numFmt w:val="lowerRoman"/>
      <w:lvlText w:val="%1."/>
      <w:lvlJc w:val="left"/>
      <w:pPr>
        <w:ind w:left="1080" w:hanging="720"/>
      </w:pPr>
      <w:rPr>
        <w:rFonts w:hint="default"/>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CE0023B"/>
    <w:multiLevelType w:val="hybridMultilevel"/>
    <w:tmpl w:val="64E29692"/>
    <w:lvl w:ilvl="0" w:tplc="7474141C">
      <w:start w:val="1"/>
      <w:numFmt w:val="decimal"/>
      <w:lvlText w:val="2.%1"/>
      <w:lvlJc w:val="left"/>
      <w:pPr>
        <w:ind w:left="720" w:hanging="360"/>
      </w:pPr>
      <w:rPr>
        <w:rFonts w:ascii="Georgia" w:hAnsi="Georgia" w:hint="default"/>
        <w:b w:val="0"/>
        <w:i w:val="0"/>
        <w:sz w:val="22"/>
      </w:rPr>
    </w:lvl>
    <w:lvl w:ilvl="1" w:tplc="FA0AFBB6" w:tentative="1">
      <w:start w:val="1"/>
      <w:numFmt w:val="lowerLetter"/>
      <w:lvlText w:val="%2."/>
      <w:lvlJc w:val="left"/>
      <w:pPr>
        <w:ind w:left="1440" w:hanging="360"/>
      </w:pPr>
    </w:lvl>
    <w:lvl w:ilvl="2" w:tplc="3C620D8A" w:tentative="1">
      <w:start w:val="1"/>
      <w:numFmt w:val="lowerRoman"/>
      <w:lvlText w:val="%3."/>
      <w:lvlJc w:val="right"/>
      <w:pPr>
        <w:ind w:left="2160" w:hanging="180"/>
      </w:pPr>
    </w:lvl>
    <w:lvl w:ilvl="3" w:tplc="C9983EEC" w:tentative="1">
      <w:start w:val="1"/>
      <w:numFmt w:val="decimal"/>
      <w:lvlText w:val="%4."/>
      <w:lvlJc w:val="left"/>
      <w:pPr>
        <w:ind w:left="2880" w:hanging="360"/>
      </w:pPr>
    </w:lvl>
    <w:lvl w:ilvl="4" w:tplc="60A8677E" w:tentative="1">
      <w:start w:val="1"/>
      <w:numFmt w:val="lowerLetter"/>
      <w:lvlText w:val="%5."/>
      <w:lvlJc w:val="left"/>
      <w:pPr>
        <w:ind w:left="3600" w:hanging="360"/>
      </w:pPr>
    </w:lvl>
    <w:lvl w:ilvl="5" w:tplc="E47ABCAC" w:tentative="1">
      <w:start w:val="1"/>
      <w:numFmt w:val="lowerRoman"/>
      <w:lvlText w:val="%6."/>
      <w:lvlJc w:val="right"/>
      <w:pPr>
        <w:ind w:left="4320" w:hanging="180"/>
      </w:pPr>
    </w:lvl>
    <w:lvl w:ilvl="6" w:tplc="81368EAC" w:tentative="1">
      <w:start w:val="1"/>
      <w:numFmt w:val="decimal"/>
      <w:lvlText w:val="%7."/>
      <w:lvlJc w:val="left"/>
      <w:pPr>
        <w:ind w:left="5040" w:hanging="360"/>
      </w:pPr>
    </w:lvl>
    <w:lvl w:ilvl="7" w:tplc="FA2AC83E" w:tentative="1">
      <w:start w:val="1"/>
      <w:numFmt w:val="lowerLetter"/>
      <w:lvlText w:val="%8."/>
      <w:lvlJc w:val="left"/>
      <w:pPr>
        <w:ind w:left="5760" w:hanging="360"/>
      </w:pPr>
    </w:lvl>
    <w:lvl w:ilvl="8" w:tplc="9ABEDEDC" w:tentative="1">
      <w:start w:val="1"/>
      <w:numFmt w:val="lowerRoman"/>
      <w:lvlText w:val="%9."/>
      <w:lvlJc w:val="right"/>
      <w:pPr>
        <w:ind w:left="6480" w:hanging="180"/>
      </w:pPr>
    </w:lvl>
  </w:abstractNum>
  <w:abstractNum w:abstractNumId="80">
    <w:nsid w:val="7FBE6AF8"/>
    <w:multiLevelType w:val="hybridMultilevel"/>
    <w:tmpl w:val="E436735E"/>
    <w:lvl w:ilvl="0" w:tplc="08090001">
      <w:start w:val="1"/>
      <w:numFmt w:val="lowerLetter"/>
      <w:pStyle w:val="Listletter"/>
      <w:lvlText w:val="%1."/>
      <w:lvlJc w:val="left"/>
      <w:pPr>
        <w:tabs>
          <w:tab w:val="num" w:pos="360"/>
        </w:tabs>
        <w:ind w:left="36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65"/>
  </w:num>
  <w:num w:numId="2">
    <w:abstractNumId w:val="68"/>
  </w:num>
  <w:num w:numId="3">
    <w:abstractNumId w:val="67"/>
  </w:num>
  <w:num w:numId="4">
    <w:abstractNumId w:val="48"/>
  </w:num>
  <w:num w:numId="5">
    <w:abstractNumId w:val="66"/>
  </w:num>
  <w:num w:numId="6">
    <w:abstractNumId w:val="80"/>
  </w:num>
  <w:num w:numId="7">
    <w:abstractNumId w:val="18"/>
  </w:num>
  <w:num w:numId="8">
    <w:abstractNumId w:val="47"/>
  </w:num>
  <w:num w:numId="9">
    <w:abstractNumId w:val="11"/>
  </w:num>
  <w:num w:numId="10">
    <w:abstractNumId w:val="56"/>
  </w:num>
  <w:num w:numId="11">
    <w:abstractNumId w:val="20"/>
    <w:lvlOverride w:ilvl="0">
      <w:startOverride w:val="1"/>
    </w:lvlOverride>
  </w:num>
  <w:num w:numId="12">
    <w:abstractNumId w:val="37"/>
  </w:num>
  <w:num w:numId="13">
    <w:abstractNumId w:val="33"/>
  </w:num>
  <w:num w:numId="14">
    <w:abstractNumId w:val="75"/>
  </w:num>
  <w:num w:numId="15">
    <w:abstractNumId w:val="38"/>
  </w:num>
  <w:num w:numId="16">
    <w:abstractNumId w:val="26"/>
  </w:num>
  <w:num w:numId="17">
    <w:abstractNumId w:val="49"/>
  </w:num>
  <w:num w:numId="18">
    <w:abstractNumId w:val="74"/>
  </w:num>
  <w:num w:numId="19">
    <w:abstractNumId w:val="62"/>
  </w:num>
  <w:num w:numId="20">
    <w:abstractNumId w:val="3"/>
  </w:num>
  <w:num w:numId="21">
    <w:abstractNumId w:val="46"/>
  </w:num>
  <w:num w:numId="22">
    <w:abstractNumId w:val="55"/>
  </w:num>
  <w:num w:numId="23">
    <w:abstractNumId w:val="12"/>
  </w:num>
  <w:num w:numId="24">
    <w:abstractNumId w:val="79"/>
  </w:num>
  <w:num w:numId="25">
    <w:abstractNumId w:val="71"/>
  </w:num>
  <w:num w:numId="26">
    <w:abstractNumId w:val="43"/>
  </w:num>
  <w:num w:numId="27">
    <w:abstractNumId w:val="72"/>
  </w:num>
  <w:num w:numId="28">
    <w:abstractNumId w:val="73"/>
  </w:num>
  <w:num w:numId="29">
    <w:abstractNumId w:val="69"/>
  </w:num>
  <w:num w:numId="30">
    <w:abstractNumId w:val="39"/>
  </w:num>
  <w:num w:numId="31">
    <w:abstractNumId w:val="51"/>
  </w:num>
  <w:num w:numId="32">
    <w:abstractNumId w:val="29"/>
  </w:num>
  <w:num w:numId="33">
    <w:abstractNumId w:val="45"/>
  </w:num>
  <w:num w:numId="34">
    <w:abstractNumId w:val="5"/>
  </w:num>
  <w:num w:numId="35">
    <w:abstractNumId w:val="63"/>
  </w:num>
  <w:num w:numId="36">
    <w:abstractNumId w:val="22"/>
  </w:num>
  <w:num w:numId="37">
    <w:abstractNumId w:val="27"/>
  </w:num>
  <w:num w:numId="38">
    <w:abstractNumId w:val="8"/>
  </w:num>
  <w:num w:numId="39">
    <w:abstractNumId w:val="41"/>
  </w:num>
  <w:num w:numId="40">
    <w:abstractNumId w:val="57"/>
  </w:num>
  <w:num w:numId="41">
    <w:abstractNumId w:val="54"/>
  </w:num>
  <w:num w:numId="42">
    <w:abstractNumId w:val="7"/>
  </w:num>
  <w:num w:numId="43">
    <w:abstractNumId w:val="10"/>
  </w:num>
  <w:num w:numId="44">
    <w:abstractNumId w:val="9"/>
  </w:num>
  <w:num w:numId="45">
    <w:abstractNumId w:val="23"/>
  </w:num>
  <w:num w:numId="46">
    <w:abstractNumId w:val="60"/>
  </w:num>
  <w:num w:numId="47">
    <w:abstractNumId w:val="76"/>
  </w:num>
  <w:num w:numId="48">
    <w:abstractNumId w:val="30"/>
  </w:num>
  <w:num w:numId="49">
    <w:abstractNumId w:val="70"/>
  </w:num>
  <w:num w:numId="50">
    <w:abstractNumId w:val="15"/>
  </w:num>
  <w:num w:numId="51">
    <w:abstractNumId w:val="64"/>
  </w:num>
  <w:num w:numId="52">
    <w:abstractNumId w:val="78"/>
  </w:num>
  <w:num w:numId="53">
    <w:abstractNumId w:val="40"/>
  </w:num>
  <w:num w:numId="54">
    <w:abstractNumId w:val="14"/>
  </w:num>
  <w:num w:numId="55">
    <w:abstractNumId w:val="44"/>
  </w:num>
  <w:num w:numId="56">
    <w:abstractNumId w:val="2"/>
  </w:num>
  <w:num w:numId="57">
    <w:abstractNumId w:val="34"/>
  </w:num>
  <w:num w:numId="58">
    <w:abstractNumId w:val="13"/>
  </w:num>
  <w:num w:numId="59">
    <w:abstractNumId w:val="24"/>
  </w:num>
  <w:num w:numId="60">
    <w:abstractNumId w:val="6"/>
  </w:num>
  <w:num w:numId="61">
    <w:abstractNumId w:val="52"/>
  </w:num>
  <w:num w:numId="62">
    <w:abstractNumId w:val="31"/>
  </w:num>
  <w:num w:numId="63">
    <w:abstractNumId w:val="25"/>
  </w:num>
  <w:num w:numId="64">
    <w:abstractNumId w:val="21"/>
  </w:num>
  <w:num w:numId="65">
    <w:abstractNumId w:val="4"/>
  </w:num>
  <w:num w:numId="66">
    <w:abstractNumId w:val="17"/>
  </w:num>
  <w:num w:numId="67">
    <w:abstractNumId w:val="19"/>
  </w:num>
  <w:num w:numId="68">
    <w:abstractNumId w:val="77"/>
  </w:num>
  <w:num w:numId="69">
    <w:abstractNumId w:val="32"/>
  </w:num>
  <w:num w:numId="70">
    <w:abstractNumId w:val="53"/>
  </w:num>
  <w:num w:numId="71">
    <w:abstractNumId w:val="61"/>
  </w:num>
  <w:num w:numId="72">
    <w:abstractNumId w:val="28"/>
  </w:num>
  <w:num w:numId="73">
    <w:abstractNumId w:val="50"/>
  </w:num>
  <w:num w:numId="74">
    <w:abstractNumId w:val="58"/>
  </w:num>
  <w:num w:numId="75">
    <w:abstractNumId w:val="35"/>
  </w:num>
  <w:num w:numId="76">
    <w:abstractNumId w:val="36"/>
  </w:num>
  <w:num w:numId="77">
    <w:abstractNumId w:val="16"/>
  </w:num>
  <w:num w:numId="78">
    <w:abstractNumId w:val="42"/>
  </w:num>
  <w:num w:numId="79">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en-AU" w:vendorID="64" w:dllVersion="131078" w:nlCheck="1" w:checkStyle="1"/>
  <w:activeWritingStyle w:appName="MSWord" w:lang="en-ZA" w:vendorID="64" w:dllVersion="131078" w:nlCheck="1" w:checkStyle="1"/>
  <w:activeWritingStyle w:appName="MSWord" w:lang="en-GB" w:vendorID="8" w:dllVersion="513" w:checkStyle="1"/>
  <w:proofState w:spelling="clean" w:grammar="clean"/>
  <w:attachedTemplate r:id="rId1"/>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30"/>
    <w:rsid w:val="00000636"/>
    <w:rsid w:val="00001193"/>
    <w:rsid w:val="00001DB5"/>
    <w:rsid w:val="00002194"/>
    <w:rsid w:val="000023BA"/>
    <w:rsid w:val="00002718"/>
    <w:rsid w:val="00002E1D"/>
    <w:rsid w:val="000037AE"/>
    <w:rsid w:val="00003EA9"/>
    <w:rsid w:val="00004AC7"/>
    <w:rsid w:val="00004DE0"/>
    <w:rsid w:val="00006140"/>
    <w:rsid w:val="0000666B"/>
    <w:rsid w:val="00006946"/>
    <w:rsid w:val="000076FD"/>
    <w:rsid w:val="00011487"/>
    <w:rsid w:val="000116A8"/>
    <w:rsid w:val="000117B8"/>
    <w:rsid w:val="000119B2"/>
    <w:rsid w:val="00011B5C"/>
    <w:rsid w:val="00012553"/>
    <w:rsid w:val="00012AD6"/>
    <w:rsid w:val="000135E3"/>
    <w:rsid w:val="00013AA5"/>
    <w:rsid w:val="00014035"/>
    <w:rsid w:val="00014341"/>
    <w:rsid w:val="00014BAF"/>
    <w:rsid w:val="00014CCA"/>
    <w:rsid w:val="00015226"/>
    <w:rsid w:val="000160E8"/>
    <w:rsid w:val="00016A27"/>
    <w:rsid w:val="00017424"/>
    <w:rsid w:val="0001750E"/>
    <w:rsid w:val="000204F2"/>
    <w:rsid w:val="00020864"/>
    <w:rsid w:val="00020AD1"/>
    <w:rsid w:val="00021E22"/>
    <w:rsid w:val="000222B8"/>
    <w:rsid w:val="00023DED"/>
    <w:rsid w:val="00024A94"/>
    <w:rsid w:val="000251F0"/>
    <w:rsid w:val="00025BDB"/>
    <w:rsid w:val="00025D31"/>
    <w:rsid w:val="00025D87"/>
    <w:rsid w:val="00026A64"/>
    <w:rsid w:val="0002723E"/>
    <w:rsid w:val="000278DE"/>
    <w:rsid w:val="00027B11"/>
    <w:rsid w:val="00027EF3"/>
    <w:rsid w:val="00030814"/>
    <w:rsid w:val="000315F0"/>
    <w:rsid w:val="000320A7"/>
    <w:rsid w:val="00032382"/>
    <w:rsid w:val="0003289B"/>
    <w:rsid w:val="00032D08"/>
    <w:rsid w:val="00032E62"/>
    <w:rsid w:val="00034944"/>
    <w:rsid w:val="0003508E"/>
    <w:rsid w:val="00035308"/>
    <w:rsid w:val="000354AF"/>
    <w:rsid w:val="0003557A"/>
    <w:rsid w:val="00035851"/>
    <w:rsid w:val="0003611F"/>
    <w:rsid w:val="00036A08"/>
    <w:rsid w:val="00036F2B"/>
    <w:rsid w:val="00042052"/>
    <w:rsid w:val="00042F1E"/>
    <w:rsid w:val="000448E3"/>
    <w:rsid w:val="00044DFF"/>
    <w:rsid w:val="0004507E"/>
    <w:rsid w:val="0004541D"/>
    <w:rsid w:val="000463C4"/>
    <w:rsid w:val="00046EC8"/>
    <w:rsid w:val="0005088D"/>
    <w:rsid w:val="00050A93"/>
    <w:rsid w:val="0005100F"/>
    <w:rsid w:val="00051BB4"/>
    <w:rsid w:val="000525F4"/>
    <w:rsid w:val="000533C0"/>
    <w:rsid w:val="00053CB7"/>
    <w:rsid w:val="000540F3"/>
    <w:rsid w:val="0005577F"/>
    <w:rsid w:val="0005595E"/>
    <w:rsid w:val="000559D9"/>
    <w:rsid w:val="00055A65"/>
    <w:rsid w:val="000575D5"/>
    <w:rsid w:val="0005783D"/>
    <w:rsid w:val="00057B4A"/>
    <w:rsid w:val="0006030C"/>
    <w:rsid w:val="000606BE"/>
    <w:rsid w:val="00060ED8"/>
    <w:rsid w:val="00061C92"/>
    <w:rsid w:val="000620BF"/>
    <w:rsid w:val="0006263B"/>
    <w:rsid w:val="00062821"/>
    <w:rsid w:val="00062B83"/>
    <w:rsid w:val="00063243"/>
    <w:rsid w:val="000636BB"/>
    <w:rsid w:val="00064751"/>
    <w:rsid w:val="00064A79"/>
    <w:rsid w:val="000653C7"/>
    <w:rsid w:val="000656B2"/>
    <w:rsid w:val="00066B88"/>
    <w:rsid w:val="00067C00"/>
    <w:rsid w:val="00071ADA"/>
    <w:rsid w:val="000723C5"/>
    <w:rsid w:val="00072593"/>
    <w:rsid w:val="00072BDD"/>
    <w:rsid w:val="000737C4"/>
    <w:rsid w:val="00073932"/>
    <w:rsid w:val="0007395E"/>
    <w:rsid w:val="00074917"/>
    <w:rsid w:val="00074DF7"/>
    <w:rsid w:val="00074E6D"/>
    <w:rsid w:val="000767AC"/>
    <w:rsid w:val="000768FC"/>
    <w:rsid w:val="00076F45"/>
    <w:rsid w:val="00077AD9"/>
    <w:rsid w:val="00077EBA"/>
    <w:rsid w:val="000805A5"/>
    <w:rsid w:val="000806C0"/>
    <w:rsid w:val="0008182F"/>
    <w:rsid w:val="000818FE"/>
    <w:rsid w:val="00081B88"/>
    <w:rsid w:val="000820A3"/>
    <w:rsid w:val="00082643"/>
    <w:rsid w:val="00082687"/>
    <w:rsid w:val="0008369D"/>
    <w:rsid w:val="000836D2"/>
    <w:rsid w:val="000837FC"/>
    <w:rsid w:val="00083A58"/>
    <w:rsid w:val="000843A7"/>
    <w:rsid w:val="000845B9"/>
    <w:rsid w:val="00084608"/>
    <w:rsid w:val="000848B4"/>
    <w:rsid w:val="00084CBA"/>
    <w:rsid w:val="0008506A"/>
    <w:rsid w:val="0008545C"/>
    <w:rsid w:val="000902A1"/>
    <w:rsid w:val="00090421"/>
    <w:rsid w:val="000913F5"/>
    <w:rsid w:val="000928DE"/>
    <w:rsid w:val="00094058"/>
    <w:rsid w:val="00094510"/>
    <w:rsid w:val="00094614"/>
    <w:rsid w:val="00094D4E"/>
    <w:rsid w:val="000952F6"/>
    <w:rsid w:val="00095503"/>
    <w:rsid w:val="0009550B"/>
    <w:rsid w:val="00096959"/>
    <w:rsid w:val="0009696C"/>
    <w:rsid w:val="00096B2E"/>
    <w:rsid w:val="00096BA0"/>
    <w:rsid w:val="00097C71"/>
    <w:rsid w:val="000A070B"/>
    <w:rsid w:val="000A2D82"/>
    <w:rsid w:val="000A3670"/>
    <w:rsid w:val="000A3B33"/>
    <w:rsid w:val="000A400D"/>
    <w:rsid w:val="000A5B76"/>
    <w:rsid w:val="000A5F20"/>
    <w:rsid w:val="000A5F6B"/>
    <w:rsid w:val="000A6203"/>
    <w:rsid w:val="000A62BF"/>
    <w:rsid w:val="000A64C3"/>
    <w:rsid w:val="000A7974"/>
    <w:rsid w:val="000A7A51"/>
    <w:rsid w:val="000B0146"/>
    <w:rsid w:val="000B05FC"/>
    <w:rsid w:val="000B1B95"/>
    <w:rsid w:val="000B21DD"/>
    <w:rsid w:val="000B2D80"/>
    <w:rsid w:val="000B3202"/>
    <w:rsid w:val="000B4025"/>
    <w:rsid w:val="000B41BA"/>
    <w:rsid w:val="000B4621"/>
    <w:rsid w:val="000B46F8"/>
    <w:rsid w:val="000B65BE"/>
    <w:rsid w:val="000B6E43"/>
    <w:rsid w:val="000B7D27"/>
    <w:rsid w:val="000B7F8E"/>
    <w:rsid w:val="000C0149"/>
    <w:rsid w:val="000C0491"/>
    <w:rsid w:val="000C057D"/>
    <w:rsid w:val="000C0BA2"/>
    <w:rsid w:val="000C0C78"/>
    <w:rsid w:val="000C2278"/>
    <w:rsid w:val="000C2B78"/>
    <w:rsid w:val="000C3014"/>
    <w:rsid w:val="000C36D5"/>
    <w:rsid w:val="000C3CDD"/>
    <w:rsid w:val="000C44FC"/>
    <w:rsid w:val="000C52B0"/>
    <w:rsid w:val="000C64A4"/>
    <w:rsid w:val="000C6EBD"/>
    <w:rsid w:val="000C72CE"/>
    <w:rsid w:val="000C7885"/>
    <w:rsid w:val="000D0278"/>
    <w:rsid w:val="000D0FB8"/>
    <w:rsid w:val="000D0FDD"/>
    <w:rsid w:val="000D10BC"/>
    <w:rsid w:val="000D1867"/>
    <w:rsid w:val="000D1C04"/>
    <w:rsid w:val="000D2173"/>
    <w:rsid w:val="000D2174"/>
    <w:rsid w:val="000D22B8"/>
    <w:rsid w:val="000D2635"/>
    <w:rsid w:val="000D280E"/>
    <w:rsid w:val="000D4079"/>
    <w:rsid w:val="000D4BF2"/>
    <w:rsid w:val="000D5034"/>
    <w:rsid w:val="000D7CF6"/>
    <w:rsid w:val="000E0A6D"/>
    <w:rsid w:val="000E0F84"/>
    <w:rsid w:val="000E124B"/>
    <w:rsid w:val="000E1370"/>
    <w:rsid w:val="000E176C"/>
    <w:rsid w:val="000E1982"/>
    <w:rsid w:val="000E1DE7"/>
    <w:rsid w:val="000E1F6B"/>
    <w:rsid w:val="000E2253"/>
    <w:rsid w:val="000E22C6"/>
    <w:rsid w:val="000E2500"/>
    <w:rsid w:val="000E38F9"/>
    <w:rsid w:val="000E42E3"/>
    <w:rsid w:val="000E48B0"/>
    <w:rsid w:val="000E4EE6"/>
    <w:rsid w:val="000E595F"/>
    <w:rsid w:val="000E661D"/>
    <w:rsid w:val="000E6F85"/>
    <w:rsid w:val="000E76F6"/>
    <w:rsid w:val="000E79F7"/>
    <w:rsid w:val="000E7C03"/>
    <w:rsid w:val="000E7F60"/>
    <w:rsid w:val="000E7FE5"/>
    <w:rsid w:val="000F01E5"/>
    <w:rsid w:val="000F0622"/>
    <w:rsid w:val="000F07B4"/>
    <w:rsid w:val="000F14EE"/>
    <w:rsid w:val="000F1745"/>
    <w:rsid w:val="000F19D1"/>
    <w:rsid w:val="000F1A9F"/>
    <w:rsid w:val="000F1FF8"/>
    <w:rsid w:val="000F20A5"/>
    <w:rsid w:val="000F2294"/>
    <w:rsid w:val="000F281D"/>
    <w:rsid w:val="000F28E6"/>
    <w:rsid w:val="000F2A08"/>
    <w:rsid w:val="000F44CF"/>
    <w:rsid w:val="000F4538"/>
    <w:rsid w:val="000F5316"/>
    <w:rsid w:val="000F5AE1"/>
    <w:rsid w:val="000F62AB"/>
    <w:rsid w:val="000F6746"/>
    <w:rsid w:val="000F6832"/>
    <w:rsid w:val="000F6864"/>
    <w:rsid w:val="000F6BA2"/>
    <w:rsid w:val="000F70F7"/>
    <w:rsid w:val="000F76EF"/>
    <w:rsid w:val="00100027"/>
    <w:rsid w:val="001002DC"/>
    <w:rsid w:val="00100307"/>
    <w:rsid w:val="001005C7"/>
    <w:rsid w:val="0010132A"/>
    <w:rsid w:val="0010199F"/>
    <w:rsid w:val="00102C24"/>
    <w:rsid w:val="001031EA"/>
    <w:rsid w:val="001034C1"/>
    <w:rsid w:val="00103561"/>
    <w:rsid w:val="00104220"/>
    <w:rsid w:val="001042A3"/>
    <w:rsid w:val="00105BCF"/>
    <w:rsid w:val="00105D74"/>
    <w:rsid w:val="00106425"/>
    <w:rsid w:val="001064BD"/>
    <w:rsid w:val="001065BD"/>
    <w:rsid w:val="00106D33"/>
    <w:rsid w:val="001100E2"/>
    <w:rsid w:val="00111593"/>
    <w:rsid w:val="001115E6"/>
    <w:rsid w:val="00111836"/>
    <w:rsid w:val="00111CF8"/>
    <w:rsid w:val="00112A1A"/>
    <w:rsid w:val="00112B8F"/>
    <w:rsid w:val="001132FD"/>
    <w:rsid w:val="00113942"/>
    <w:rsid w:val="00113DCE"/>
    <w:rsid w:val="001150E7"/>
    <w:rsid w:val="00115110"/>
    <w:rsid w:val="0011597E"/>
    <w:rsid w:val="00116D35"/>
    <w:rsid w:val="00116F01"/>
    <w:rsid w:val="00121180"/>
    <w:rsid w:val="001227AC"/>
    <w:rsid w:val="0012294E"/>
    <w:rsid w:val="001238DB"/>
    <w:rsid w:val="00123924"/>
    <w:rsid w:val="00123A38"/>
    <w:rsid w:val="001253CA"/>
    <w:rsid w:val="00125962"/>
    <w:rsid w:val="001265E0"/>
    <w:rsid w:val="00126877"/>
    <w:rsid w:val="00126C65"/>
    <w:rsid w:val="0012795A"/>
    <w:rsid w:val="001279FB"/>
    <w:rsid w:val="00127A6D"/>
    <w:rsid w:val="00130502"/>
    <w:rsid w:val="00130D24"/>
    <w:rsid w:val="001311C0"/>
    <w:rsid w:val="00131CD0"/>
    <w:rsid w:val="00132533"/>
    <w:rsid w:val="001329BE"/>
    <w:rsid w:val="00132E92"/>
    <w:rsid w:val="00133CE0"/>
    <w:rsid w:val="001347B4"/>
    <w:rsid w:val="00135873"/>
    <w:rsid w:val="001362A9"/>
    <w:rsid w:val="00136A07"/>
    <w:rsid w:val="00136CC8"/>
    <w:rsid w:val="00136DB8"/>
    <w:rsid w:val="00136F74"/>
    <w:rsid w:val="00137C2D"/>
    <w:rsid w:val="0014154F"/>
    <w:rsid w:val="00142187"/>
    <w:rsid w:val="001424A1"/>
    <w:rsid w:val="0014463D"/>
    <w:rsid w:val="00144858"/>
    <w:rsid w:val="001468EC"/>
    <w:rsid w:val="0014719A"/>
    <w:rsid w:val="0014767E"/>
    <w:rsid w:val="00147BE2"/>
    <w:rsid w:val="00147C9C"/>
    <w:rsid w:val="00147D54"/>
    <w:rsid w:val="00147D5E"/>
    <w:rsid w:val="00147FA9"/>
    <w:rsid w:val="0015004C"/>
    <w:rsid w:val="001507F8"/>
    <w:rsid w:val="00150B42"/>
    <w:rsid w:val="001510F6"/>
    <w:rsid w:val="00151759"/>
    <w:rsid w:val="001519C7"/>
    <w:rsid w:val="00151D5B"/>
    <w:rsid w:val="00152ECB"/>
    <w:rsid w:val="001559C9"/>
    <w:rsid w:val="001559FF"/>
    <w:rsid w:val="00156A28"/>
    <w:rsid w:val="001605AF"/>
    <w:rsid w:val="00160A38"/>
    <w:rsid w:val="00160C1C"/>
    <w:rsid w:val="00161361"/>
    <w:rsid w:val="00161408"/>
    <w:rsid w:val="0016151A"/>
    <w:rsid w:val="0016175B"/>
    <w:rsid w:val="00161994"/>
    <w:rsid w:val="00161A1F"/>
    <w:rsid w:val="00161F7A"/>
    <w:rsid w:val="00162616"/>
    <w:rsid w:val="001648F0"/>
    <w:rsid w:val="001649C4"/>
    <w:rsid w:val="00164D52"/>
    <w:rsid w:val="00164DA0"/>
    <w:rsid w:val="00164F3B"/>
    <w:rsid w:val="0016574C"/>
    <w:rsid w:val="00165AEE"/>
    <w:rsid w:val="00165E56"/>
    <w:rsid w:val="00166D6C"/>
    <w:rsid w:val="001674F0"/>
    <w:rsid w:val="00167CC9"/>
    <w:rsid w:val="001700DB"/>
    <w:rsid w:val="001702FC"/>
    <w:rsid w:val="00170E4F"/>
    <w:rsid w:val="00171266"/>
    <w:rsid w:val="00171A8D"/>
    <w:rsid w:val="001726AB"/>
    <w:rsid w:val="00172D4F"/>
    <w:rsid w:val="00173096"/>
    <w:rsid w:val="0017369C"/>
    <w:rsid w:val="00173B33"/>
    <w:rsid w:val="00173FFD"/>
    <w:rsid w:val="00174746"/>
    <w:rsid w:val="00174A5D"/>
    <w:rsid w:val="00174E7F"/>
    <w:rsid w:val="00174FF4"/>
    <w:rsid w:val="0017547D"/>
    <w:rsid w:val="00175577"/>
    <w:rsid w:val="00175935"/>
    <w:rsid w:val="0017600A"/>
    <w:rsid w:val="0017621F"/>
    <w:rsid w:val="00177882"/>
    <w:rsid w:val="00177F16"/>
    <w:rsid w:val="001802FF"/>
    <w:rsid w:val="00180BF0"/>
    <w:rsid w:val="00181274"/>
    <w:rsid w:val="00181E66"/>
    <w:rsid w:val="00181FF5"/>
    <w:rsid w:val="001822A5"/>
    <w:rsid w:val="00182ABA"/>
    <w:rsid w:val="00183372"/>
    <w:rsid w:val="0018348E"/>
    <w:rsid w:val="00183574"/>
    <w:rsid w:val="00183875"/>
    <w:rsid w:val="00183C7B"/>
    <w:rsid w:val="00183CB5"/>
    <w:rsid w:val="00183D29"/>
    <w:rsid w:val="001843BA"/>
    <w:rsid w:val="0018452F"/>
    <w:rsid w:val="001858A7"/>
    <w:rsid w:val="0018641C"/>
    <w:rsid w:val="0018651A"/>
    <w:rsid w:val="001878BD"/>
    <w:rsid w:val="00187B29"/>
    <w:rsid w:val="001903FC"/>
    <w:rsid w:val="00190BA2"/>
    <w:rsid w:val="00190D1D"/>
    <w:rsid w:val="0019151B"/>
    <w:rsid w:val="00191A20"/>
    <w:rsid w:val="00191B98"/>
    <w:rsid w:val="0019230F"/>
    <w:rsid w:val="00192BE8"/>
    <w:rsid w:val="00193899"/>
    <w:rsid w:val="00193985"/>
    <w:rsid w:val="001943BA"/>
    <w:rsid w:val="0019503F"/>
    <w:rsid w:val="00195535"/>
    <w:rsid w:val="0019554F"/>
    <w:rsid w:val="00197F6F"/>
    <w:rsid w:val="001A0922"/>
    <w:rsid w:val="001A121A"/>
    <w:rsid w:val="001A157A"/>
    <w:rsid w:val="001A2276"/>
    <w:rsid w:val="001A2A34"/>
    <w:rsid w:val="001A3B2F"/>
    <w:rsid w:val="001A3DCE"/>
    <w:rsid w:val="001A3FCA"/>
    <w:rsid w:val="001A41A8"/>
    <w:rsid w:val="001A5027"/>
    <w:rsid w:val="001A5416"/>
    <w:rsid w:val="001A59DF"/>
    <w:rsid w:val="001A5BE7"/>
    <w:rsid w:val="001A5FB2"/>
    <w:rsid w:val="001A6E16"/>
    <w:rsid w:val="001A7A54"/>
    <w:rsid w:val="001B0FAE"/>
    <w:rsid w:val="001B219F"/>
    <w:rsid w:val="001B2733"/>
    <w:rsid w:val="001B277F"/>
    <w:rsid w:val="001B34B2"/>
    <w:rsid w:val="001B3F0C"/>
    <w:rsid w:val="001B3F29"/>
    <w:rsid w:val="001B52DD"/>
    <w:rsid w:val="001B59BF"/>
    <w:rsid w:val="001B59D8"/>
    <w:rsid w:val="001B5F47"/>
    <w:rsid w:val="001B6A5A"/>
    <w:rsid w:val="001B6B58"/>
    <w:rsid w:val="001B6DB1"/>
    <w:rsid w:val="001B72D2"/>
    <w:rsid w:val="001B755A"/>
    <w:rsid w:val="001B7A6A"/>
    <w:rsid w:val="001B7EBC"/>
    <w:rsid w:val="001C05D4"/>
    <w:rsid w:val="001C11CC"/>
    <w:rsid w:val="001C1772"/>
    <w:rsid w:val="001C2211"/>
    <w:rsid w:val="001C276A"/>
    <w:rsid w:val="001C379C"/>
    <w:rsid w:val="001C3889"/>
    <w:rsid w:val="001C3DC2"/>
    <w:rsid w:val="001C3F8F"/>
    <w:rsid w:val="001C617B"/>
    <w:rsid w:val="001C7146"/>
    <w:rsid w:val="001C75A3"/>
    <w:rsid w:val="001C771E"/>
    <w:rsid w:val="001D059F"/>
    <w:rsid w:val="001D0F7E"/>
    <w:rsid w:val="001D1151"/>
    <w:rsid w:val="001D2407"/>
    <w:rsid w:val="001D28D7"/>
    <w:rsid w:val="001D3CFA"/>
    <w:rsid w:val="001D43C3"/>
    <w:rsid w:val="001D465C"/>
    <w:rsid w:val="001D49A0"/>
    <w:rsid w:val="001D4E4C"/>
    <w:rsid w:val="001D5438"/>
    <w:rsid w:val="001D6604"/>
    <w:rsid w:val="001D6BAE"/>
    <w:rsid w:val="001D72B5"/>
    <w:rsid w:val="001D7B87"/>
    <w:rsid w:val="001E0D9E"/>
    <w:rsid w:val="001E132B"/>
    <w:rsid w:val="001E17F6"/>
    <w:rsid w:val="001E2246"/>
    <w:rsid w:val="001E2671"/>
    <w:rsid w:val="001E27AF"/>
    <w:rsid w:val="001E32A0"/>
    <w:rsid w:val="001E424D"/>
    <w:rsid w:val="001E5610"/>
    <w:rsid w:val="001E5983"/>
    <w:rsid w:val="001E59C4"/>
    <w:rsid w:val="001E62CD"/>
    <w:rsid w:val="001E6755"/>
    <w:rsid w:val="001E7404"/>
    <w:rsid w:val="001E775A"/>
    <w:rsid w:val="001F0D0D"/>
    <w:rsid w:val="001F0D6A"/>
    <w:rsid w:val="001F16B0"/>
    <w:rsid w:val="001F1ED9"/>
    <w:rsid w:val="001F2106"/>
    <w:rsid w:val="001F2399"/>
    <w:rsid w:val="001F37EA"/>
    <w:rsid w:val="001F39BD"/>
    <w:rsid w:val="001F3B69"/>
    <w:rsid w:val="001F598D"/>
    <w:rsid w:val="001F5BC2"/>
    <w:rsid w:val="001F60A0"/>
    <w:rsid w:val="001F6158"/>
    <w:rsid w:val="001F6B1B"/>
    <w:rsid w:val="001F6E65"/>
    <w:rsid w:val="001F7C4A"/>
    <w:rsid w:val="001F7EC7"/>
    <w:rsid w:val="0020154F"/>
    <w:rsid w:val="00201C82"/>
    <w:rsid w:val="00201EC6"/>
    <w:rsid w:val="00203373"/>
    <w:rsid w:val="00203ED5"/>
    <w:rsid w:val="0020494E"/>
    <w:rsid w:val="00205FFC"/>
    <w:rsid w:val="002062EE"/>
    <w:rsid w:val="002065B9"/>
    <w:rsid w:val="00206987"/>
    <w:rsid w:val="0020752A"/>
    <w:rsid w:val="00210978"/>
    <w:rsid w:val="00210E38"/>
    <w:rsid w:val="00211097"/>
    <w:rsid w:val="002117A0"/>
    <w:rsid w:val="00211844"/>
    <w:rsid w:val="00211CA0"/>
    <w:rsid w:val="00212A53"/>
    <w:rsid w:val="00212F0C"/>
    <w:rsid w:val="002150E0"/>
    <w:rsid w:val="00215E27"/>
    <w:rsid w:val="00216943"/>
    <w:rsid w:val="00216F27"/>
    <w:rsid w:val="00217A81"/>
    <w:rsid w:val="00217F07"/>
    <w:rsid w:val="002205BC"/>
    <w:rsid w:val="00220633"/>
    <w:rsid w:val="00220777"/>
    <w:rsid w:val="00222745"/>
    <w:rsid w:val="00222F73"/>
    <w:rsid w:val="0022327B"/>
    <w:rsid w:val="00223A98"/>
    <w:rsid w:val="0022458E"/>
    <w:rsid w:val="00224607"/>
    <w:rsid w:val="00224F0E"/>
    <w:rsid w:val="002251C3"/>
    <w:rsid w:val="002255B5"/>
    <w:rsid w:val="00225793"/>
    <w:rsid w:val="002259C3"/>
    <w:rsid w:val="002260E1"/>
    <w:rsid w:val="00227198"/>
    <w:rsid w:val="002277E9"/>
    <w:rsid w:val="00233779"/>
    <w:rsid w:val="00233B6E"/>
    <w:rsid w:val="00233FB6"/>
    <w:rsid w:val="002345A6"/>
    <w:rsid w:val="002345AA"/>
    <w:rsid w:val="00234865"/>
    <w:rsid w:val="0023547C"/>
    <w:rsid w:val="00236436"/>
    <w:rsid w:val="00236620"/>
    <w:rsid w:val="002368B0"/>
    <w:rsid w:val="00237470"/>
    <w:rsid w:val="002376D6"/>
    <w:rsid w:val="00240573"/>
    <w:rsid w:val="00240E05"/>
    <w:rsid w:val="00242669"/>
    <w:rsid w:val="00242779"/>
    <w:rsid w:val="00242CA4"/>
    <w:rsid w:val="0024313B"/>
    <w:rsid w:val="002431AE"/>
    <w:rsid w:val="002433D6"/>
    <w:rsid w:val="002434BF"/>
    <w:rsid w:val="002438C4"/>
    <w:rsid w:val="00244970"/>
    <w:rsid w:val="0024629B"/>
    <w:rsid w:val="0024655D"/>
    <w:rsid w:val="00246A1B"/>
    <w:rsid w:val="00247E12"/>
    <w:rsid w:val="002508FA"/>
    <w:rsid w:val="00250B25"/>
    <w:rsid w:val="00250DEB"/>
    <w:rsid w:val="00251E8B"/>
    <w:rsid w:val="00252EE9"/>
    <w:rsid w:val="002531C4"/>
    <w:rsid w:val="002538A0"/>
    <w:rsid w:val="00253A75"/>
    <w:rsid w:val="002541EE"/>
    <w:rsid w:val="002548BD"/>
    <w:rsid w:val="00255035"/>
    <w:rsid w:val="00255236"/>
    <w:rsid w:val="0025671D"/>
    <w:rsid w:val="00256A75"/>
    <w:rsid w:val="002571DC"/>
    <w:rsid w:val="00260B3E"/>
    <w:rsid w:val="00260B7D"/>
    <w:rsid w:val="00260CD4"/>
    <w:rsid w:val="00262856"/>
    <w:rsid w:val="0026349B"/>
    <w:rsid w:val="00263AA3"/>
    <w:rsid w:val="002641EE"/>
    <w:rsid w:val="002642D9"/>
    <w:rsid w:val="0026452D"/>
    <w:rsid w:val="00264968"/>
    <w:rsid w:val="002652D2"/>
    <w:rsid w:val="0026589C"/>
    <w:rsid w:val="00266A72"/>
    <w:rsid w:val="0027038E"/>
    <w:rsid w:val="0027061C"/>
    <w:rsid w:val="00271587"/>
    <w:rsid w:val="00271E23"/>
    <w:rsid w:val="00272107"/>
    <w:rsid w:val="00272749"/>
    <w:rsid w:val="00272F80"/>
    <w:rsid w:val="00273C2D"/>
    <w:rsid w:val="00273CD2"/>
    <w:rsid w:val="0027436E"/>
    <w:rsid w:val="00275CDC"/>
    <w:rsid w:val="00276018"/>
    <w:rsid w:val="00276B0A"/>
    <w:rsid w:val="0027773F"/>
    <w:rsid w:val="00277786"/>
    <w:rsid w:val="00277B6B"/>
    <w:rsid w:val="00280C51"/>
    <w:rsid w:val="00281393"/>
    <w:rsid w:val="00282289"/>
    <w:rsid w:val="00282F29"/>
    <w:rsid w:val="0028337D"/>
    <w:rsid w:val="00283E71"/>
    <w:rsid w:val="00283EC6"/>
    <w:rsid w:val="002842E4"/>
    <w:rsid w:val="00284919"/>
    <w:rsid w:val="00285B58"/>
    <w:rsid w:val="00285E3E"/>
    <w:rsid w:val="002864FB"/>
    <w:rsid w:val="002879AB"/>
    <w:rsid w:val="00287C10"/>
    <w:rsid w:val="002901F0"/>
    <w:rsid w:val="00290732"/>
    <w:rsid w:val="00290F92"/>
    <w:rsid w:val="00291B10"/>
    <w:rsid w:val="00293194"/>
    <w:rsid w:val="00293E58"/>
    <w:rsid w:val="0029441F"/>
    <w:rsid w:val="00294830"/>
    <w:rsid w:val="00295049"/>
    <w:rsid w:val="002955D5"/>
    <w:rsid w:val="00295695"/>
    <w:rsid w:val="00295AA0"/>
    <w:rsid w:val="00296536"/>
    <w:rsid w:val="00296BAD"/>
    <w:rsid w:val="0029750D"/>
    <w:rsid w:val="00297581"/>
    <w:rsid w:val="002A0490"/>
    <w:rsid w:val="002A0C4E"/>
    <w:rsid w:val="002A0F25"/>
    <w:rsid w:val="002A1BEC"/>
    <w:rsid w:val="002A20BF"/>
    <w:rsid w:val="002A253D"/>
    <w:rsid w:val="002A4150"/>
    <w:rsid w:val="002A46D4"/>
    <w:rsid w:val="002A4A8B"/>
    <w:rsid w:val="002A4B0B"/>
    <w:rsid w:val="002A508D"/>
    <w:rsid w:val="002A51DE"/>
    <w:rsid w:val="002A523F"/>
    <w:rsid w:val="002A560D"/>
    <w:rsid w:val="002A58F1"/>
    <w:rsid w:val="002A5D04"/>
    <w:rsid w:val="002A5D30"/>
    <w:rsid w:val="002A73C9"/>
    <w:rsid w:val="002A7F41"/>
    <w:rsid w:val="002B02C5"/>
    <w:rsid w:val="002B0E11"/>
    <w:rsid w:val="002B41EA"/>
    <w:rsid w:val="002B4C09"/>
    <w:rsid w:val="002B52FC"/>
    <w:rsid w:val="002B629C"/>
    <w:rsid w:val="002B6BC6"/>
    <w:rsid w:val="002B6F68"/>
    <w:rsid w:val="002B6FDB"/>
    <w:rsid w:val="002C0173"/>
    <w:rsid w:val="002C0658"/>
    <w:rsid w:val="002C0D0D"/>
    <w:rsid w:val="002C165C"/>
    <w:rsid w:val="002C4527"/>
    <w:rsid w:val="002C4E95"/>
    <w:rsid w:val="002C581C"/>
    <w:rsid w:val="002C5D7D"/>
    <w:rsid w:val="002C6E5A"/>
    <w:rsid w:val="002C7744"/>
    <w:rsid w:val="002C7BB0"/>
    <w:rsid w:val="002C7E2A"/>
    <w:rsid w:val="002D009D"/>
    <w:rsid w:val="002D042B"/>
    <w:rsid w:val="002D04D8"/>
    <w:rsid w:val="002D06AA"/>
    <w:rsid w:val="002D0FAD"/>
    <w:rsid w:val="002D1170"/>
    <w:rsid w:val="002D1378"/>
    <w:rsid w:val="002D1516"/>
    <w:rsid w:val="002D20D6"/>
    <w:rsid w:val="002D2391"/>
    <w:rsid w:val="002D26FF"/>
    <w:rsid w:val="002D324B"/>
    <w:rsid w:val="002D3E75"/>
    <w:rsid w:val="002D44C2"/>
    <w:rsid w:val="002D480A"/>
    <w:rsid w:val="002D4AFF"/>
    <w:rsid w:val="002D54ED"/>
    <w:rsid w:val="002D5F5F"/>
    <w:rsid w:val="002D626D"/>
    <w:rsid w:val="002D668A"/>
    <w:rsid w:val="002E0B70"/>
    <w:rsid w:val="002E2462"/>
    <w:rsid w:val="002E2CDF"/>
    <w:rsid w:val="002E42CA"/>
    <w:rsid w:val="002E5D63"/>
    <w:rsid w:val="002F07E7"/>
    <w:rsid w:val="002F082B"/>
    <w:rsid w:val="002F086A"/>
    <w:rsid w:val="002F08B6"/>
    <w:rsid w:val="002F0D53"/>
    <w:rsid w:val="002F1010"/>
    <w:rsid w:val="002F1384"/>
    <w:rsid w:val="002F2225"/>
    <w:rsid w:val="002F2244"/>
    <w:rsid w:val="002F253C"/>
    <w:rsid w:val="002F27F9"/>
    <w:rsid w:val="002F2CBA"/>
    <w:rsid w:val="002F2D7C"/>
    <w:rsid w:val="002F3E4A"/>
    <w:rsid w:val="002F3FEF"/>
    <w:rsid w:val="002F448A"/>
    <w:rsid w:val="002F4D92"/>
    <w:rsid w:val="002F4EAC"/>
    <w:rsid w:val="002F58A8"/>
    <w:rsid w:val="002F6C39"/>
    <w:rsid w:val="002F702F"/>
    <w:rsid w:val="002F792E"/>
    <w:rsid w:val="002F7E43"/>
    <w:rsid w:val="00300495"/>
    <w:rsid w:val="00300EE9"/>
    <w:rsid w:val="00303062"/>
    <w:rsid w:val="00303BB8"/>
    <w:rsid w:val="00304216"/>
    <w:rsid w:val="00304575"/>
    <w:rsid w:val="00304D73"/>
    <w:rsid w:val="003050AD"/>
    <w:rsid w:val="0030583F"/>
    <w:rsid w:val="003062FB"/>
    <w:rsid w:val="00307AF5"/>
    <w:rsid w:val="003118D7"/>
    <w:rsid w:val="00311BB3"/>
    <w:rsid w:val="00311D31"/>
    <w:rsid w:val="0031499B"/>
    <w:rsid w:val="00314A5B"/>
    <w:rsid w:val="00314BCE"/>
    <w:rsid w:val="00314FA8"/>
    <w:rsid w:val="00316846"/>
    <w:rsid w:val="00316D72"/>
    <w:rsid w:val="0031708A"/>
    <w:rsid w:val="00317B63"/>
    <w:rsid w:val="00317BEF"/>
    <w:rsid w:val="00320111"/>
    <w:rsid w:val="00320141"/>
    <w:rsid w:val="003204BF"/>
    <w:rsid w:val="003207C5"/>
    <w:rsid w:val="00320DE5"/>
    <w:rsid w:val="00320F4E"/>
    <w:rsid w:val="003211C7"/>
    <w:rsid w:val="003221AF"/>
    <w:rsid w:val="00322502"/>
    <w:rsid w:val="00322717"/>
    <w:rsid w:val="00322A0F"/>
    <w:rsid w:val="00322E16"/>
    <w:rsid w:val="00322FDA"/>
    <w:rsid w:val="003236C5"/>
    <w:rsid w:val="003236FF"/>
    <w:rsid w:val="00323DDB"/>
    <w:rsid w:val="00323EB7"/>
    <w:rsid w:val="0032422E"/>
    <w:rsid w:val="003255CE"/>
    <w:rsid w:val="00325857"/>
    <w:rsid w:val="00326C9D"/>
    <w:rsid w:val="00326FFF"/>
    <w:rsid w:val="003270CA"/>
    <w:rsid w:val="00330769"/>
    <w:rsid w:val="00331C65"/>
    <w:rsid w:val="00331EDC"/>
    <w:rsid w:val="00332009"/>
    <w:rsid w:val="00332280"/>
    <w:rsid w:val="00333C3D"/>
    <w:rsid w:val="00333E29"/>
    <w:rsid w:val="00334716"/>
    <w:rsid w:val="003349FE"/>
    <w:rsid w:val="00334F05"/>
    <w:rsid w:val="0033538F"/>
    <w:rsid w:val="00335988"/>
    <w:rsid w:val="00336B73"/>
    <w:rsid w:val="00336C13"/>
    <w:rsid w:val="00337603"/>
    <w:rsid w:val="00337AED"/>
    <w:rsid w:val="0034006E"/>
    <w:rsid w:val="0034011D"/>
    <w:rsid w:val="00340712"/>
    <w:rsid w:val="0034075B"/>
    <w:rsid w:val="00340B2A"/>
    <w:rsid w:val="0034141D"/>
    <w:rsid w:val="003417EA"/>
    <w:rsid w:val="00341C48"/>
    <w:rsid w:val="00341EEF"/>
    <w:rsid w:val="00342E69"/>
    <w:rsid w:val="00343C7B"/>
    <w:rsid w:val="00343EEA"/>
    <w:rsid w:val="00344BE3"/>
    <w:rsid w:val="00344D5E"/>
    <w:rsid w:val="003453DD"/>
    <w:rsid w:val="0034546C"/>
    <w:rsid w:val="00345964"/>
    <w:rsid w:val="00345D9D"/>
    <w:rsid w:val="00346254"/>
    <w:rsid w:val="003469A7"/>
    <w:rsid w:val="00346B83"/>
    <w:rsid w:val="00346B91"/>
    <w:rsid w:val="00347513"/>
    <w:rsid w:val="00347AB8"/>
    <w:rsid w:val="00350032"/>
    <w:rsid w:val="003508B1"/>
    <w:rsid w:val="00350B7F"/>
    <w:rsid w:val="00350F3F"/>
    <w:rsid w:val="003514A3"/>
    <w:rsid w:val="00351C55"/>
    <w:rsid w:val="003522DD"/>
    <w:rsid w:val="003523F9"/>
    <w:rsid w:val="00352624"/>
    <w:rsid w:val="00352F55"/>
    <w:rsid w:val="0035366E"/>
    <w:rsid w:val="003537F8"/>
    <w:rsid w:val="00354540"/>
    <w:rsid w:val="00354FDF"/>
    <w:rsid w:val="00355751"/>
    <w:rsid w:val="00355B17"/>
    <w:rsid w:val="00356131"/>
    <w:rsid w:val="00356731"/>
    <w:rsid w:val="0035677E"/>
    <w:rsid w:val="003574CD"/>
    <w:rsid w:val="00357A55"/>
    <w:rsid w:val="00357AF7"/>
    <w:rsid w:val="00361998"/>
    <w:rsid w:val="00363189"/>
    <w:rsid w:val="00363CB4"/>
    <w:rsid w:val="003643B9"/>
    <w:rsid w:val="003645A3"/>
    <w:rsid w:val="00364779"/>
    <w:rsid w:val="003648B4"/>
    <w:rsid w:val="00364E59"/>
    <w:rsid w:val="003652B6"/>
    <w:rsid w:val="0036563D"/>
    <w:rsid w:val="0036568D"/>
    <w:rsid w:val="003663F9"/>
    <w:rsid w:val="00366D1D"/>
    <w:rsid w:val="00366F63"/>
    <w:rsid w:val="00371A8D"/>
    <w:rsid w:val="00371E72"/>
    <w:rsid w:val="0037251D"/>
    <w:rsid w:val="00372981"/>
    <w:rsid w:val="00372C75"/>
    <w:rsid w:val="00373FC1"/>
    <w:rsid w:val="0037597B"/>
    <w:rsid w:val="0037612C"/>
    <w:rsid w:val="0037792C"/>
    <w:rsid w:val="00377F69"/>
    <w:rsid w:val="00380A89"/>
    <w:rsid w:val="00380B2A"/>
    <w:rsid w:val="00380D54"/>
    <w:rsid w:val="00382579"/>
    <w:rsid w:val="00382768"/>
    <w:rsid w:val="00383709"/>
    <w:rsid w:val="00383C15"/>
    <w:rsid w:val="00383EA3"/>
    <w:rsid w:val="003848EE"/>
    <w:rsid w:val="00385D6B"/>
    <w:rsid w:val="003872C6"/>
    <w:rsid w:val="00390274"/>
    <w:rsid w:val="003907C3"/>
    <w:rsid w:val="00390847"/>
    <w:rsid w:val="0039087E"/>
    <w:rsid w:val="00390A5F"/>
    <w:rsid w:val="00391A2C"/>
    <w:rsid w:val="00391F4E"/>
    <w:rsid w:val="00393412"/>
    <w:rsid w:val="0039388A"/>
    <w:rsid w:val="00393B3D"/>
    <w:rsid w:val="003943E3"/>
    <w:rsid w:val="003951A4"/>
    <w:rsid w:val="00395577"/>
    <w:rsid w:val="00395992"/>
    <w:rsid w:val="00395BAD"/>
    <w:rsid w:val="00395FDD"/>
    <w:rsid w:val="00396555"/>
    <w:rsid w:val="0039663D"/>
    <w:rsid w:val="00396B8D"/>
    <w:rsid w:val="00397235"/>
    <w:rsid w:val="00397654"/>
    <w:rsid w:val="00397E23"/>
    <w:rsid w:val="00397E7C"/>
    <w:rsid w:val="003A0335"/>
    <w:rsid w:val="003A10A5"/>
    <w:rsid w:val="003A1F04"/>
    <w:rsid w:val="003A2F2E"/>
    <w:rsid w:val="003A406C"/>
    <w:rsid w:val="003A4978"/>
    <w:rsid w:val="003A5179"/>
    <w:rsid w:val="003A5401"/>
    <w:rsid w:val="003A645A"/>
    <w:rsid w:val="003A7464"/>
    <w:rsid w:val="003A7497"/>
    <w:rsid w:val="003A7CED"/>
    <w:rsid w:val="003A7D13"/>
    <w:rsid w:val="003A7D87"/>
    <w:rsid w:val="003B0354"/>
    <w:rsid w:val="003B0B27"/>
    <w:rsid w:val="003B1EAA"/>
    <w:rsid w:val="003B2064"/>
    <w:rsid w:val="003B214D"/>
    <w:rsid w:val="003B2974"/>
    <w:rsid w:val="003B310D"/>
    <w:rsid w:val="003B360D"/>
    <w:rsid w:val="003B3DAC"/>
    <w:rsid w:val="003B5729"/>
    <w:rsid w:val="003B5CDD"/>
    <w:rsid w:val="003B6ED0"/>
    <w:rsid w:val="003B797D"/>
    <w:rsid w:val="003B7F82"/>
    <w:rsid w:val="003B7F8D"/>
    <w:rsid w:val="003C08B0"/>
    <w:rsid w:val="003C0AD3"/>
    <w:rsid w:val="003C12B4"/>
    <w:rsid w:val="003C25B8"/>
    <w:rsid w:val="003C297C"/>
    <w:rsid w:val="003C4489"/>
    <w:rsid w:val="003C485D"/>
    <w:rsid w:val="003C4AED"/>
    <w:rsid w:val="003C5186"/>
    <w:rsid w:val="003C587C"/>
    <w:rsid w:val="003C5C15"/>
    <w:rsid w:val="003C607E"/>
    <w:rsid w:val="003C6A33"/>
    <w:rsid w:val="003C743D"/>
    <w:rsid w:val="003C7550"/>
    <w:rsid w:val="003C7A35"/>
    <w:rsid w:val="003D0B83"/>
    <w:rsid w:val="003D0E15"/>
    <w:rsid w:val="003D1E63"/>
    <w:rsid w:val="003D2443"/>
    <w:rsid w:val="003D32A2"/>
    <w:rsid w:val="003D3786"/>
    <w:rsid w:val="003D4389"/>
    <w:rsid w:val="003D4CEE"/>
    <w:rsid w:val="003D4F72"/>
    <w:rsid w:val="003D533D"/>
    <w:rsid w:val="003D55AF"/>
    <w:rsid w:val="003D73F4"/>
    <w:rsid w:val="003D7D7D"/>
    <w:rsid w:val="003D7E75"/>
    <w:rsid w:val="003E0D9F"/>
    <w:rsid w:val="003E16B6"/>
    <w:rsid w:val="003E1C0E"/>
    <w:rsid w:val="003E2627"/>
    <w:rsid w:val="003E3420"/>
    <w:rsid w:val="003E3F65"/>
    <w:rsid w:val="003E471F"/>
    <w:rsid w:val="003E49CC"/>
    <w:rsid w:val="003E4E69"/>
    <w:rsid w:val="003E533A"/>
    <w:rsid w:val="003E57BE"/>
    <w:rsid w:val="003E694C"/>
    <w:rsid w:val="003E73CD"/>
    <w:rsid w:val="003F0D3C"/>
    <w:rsid w:val="003F150E"/>
    <w:rsid w:val="003F259F"/>
    <w:rsid w:val="003F27F4"/>
    <w:rsid w:val="003F2A90"/>
    <w:rsid w:val="003F39E5"/>
    <w:rsid w:val="003F4945"/>
    <w:rsid w:val="003F525C"/>
    <w:rsid w:val="003F5769"/>
    <w:rsid w:val="003F6918"/>
    <w:rsid w:val="003F70FD"/>
    <w:rsid w:val="003F7A7E"/>
    <w:rsid w:val="004017AD"/>
    <w:rsid w:val="00401DBC"/>
    <w:rsid w:val="00401DF5"/>
    <w:rsid w:val="00401FC3"/>
    <w:rsid w:val="004026BF"/>
    <w:rsid w:val="004036B3"/>
    <w:rsid w:val="00404351"/>
    <w:rsid w:val="00404BB5"/>
    <w:rsid w:val="00404BCC"/>
    <w:rsid w:val="00404D2C"/>
    <w:rsid w:val="00405131"/>
    <w:rsid w:val="00405C71"/>
    <w:rsid w:val="00405F9C"/>
    <w:rsid w:val="00406203"/>
    <w:rsid w:val="004074E0"/>
    <w:rsid w:val="00407D30"/>
    <w:rsid w:val="00410F03"/>
    <w:rsid w:val="00411964"/>
    <w:rsid w:val="00412282"/>
    <w:rsid w:val="004132BE"/>
    <w:rsid w:val="00413F29"/>
    <w:rsid w:val="004144A0"/>
    <w:rsid w:val="00414AD7"/>
    <w:rsid w:val="00414B71"/>
    <w:rsid w:val="00414EC9"/>
    <w:rsid w:val="00416810"/>
    <w:rsid w:val="0041694A"/>
    <w:rsid w:val="00417213"/>
    <w:rsid w:val="004179A9"/>
    <w:rsid w:val="004201AC"/>
    <w:rsid w:val="004203DF"/>
    <w:rsid w:val="0042051F"/>
    <w:rsid w:val="00420F9D"/>
    <w:rsid w:val="00422206"/>
    <w:rsid w:val="004232AC"/>
    <w:rsid w:val="00423612"/>
    <w:rsid w:val="0042392D"/>
    <w:rsid w:val="00423BBA"/>
    <w:rsid w:val="00423BD1"/>
    <w:rsid w:val="00423E19"/>
    <w:rsid w:val="00424280"/>
    <w:rsid w:val="00424942"/>
    <w:rsid w:val="00424C4C"/>
    <w:rsid w:val="00424C4E"/>
    <w:rsid w:val="00424E93"/>
    <w:rsid w:val="00425098"/>
    <w:rsid w:val="00425D82"/>
    <w:rsid w:val="00426E91"/>
    <w:rsid w:val="004273BC"/>
    <w:rsid w:val="0042748D"/>
    <w:rsid w:val="00427632"/>
    <w:rsid w:val="00427A50"/>
    <w:rsid w:val="00427C77"/>
    <w:rsid w:val="00430C44"/>
    <w:rsid w:val="00431F1A"/>
    <w:rsid w:val="004329FA"/>
    <w:rsid w:val="00432AFC"/>
    <w:rsid w:val="00432E6F"/>
    <w:rsid w:val="004337C3"/>
    <w:rsid w:val="00434517"/>
    <w:rsid w:val="00435ABC"/>
    <w:rsid w:val="00435D8E"/>
    <w:rsid w:val="00435D91"/>
    <w:rsid w:val="004363BC"/>
    <w:rsid w:val="00436B97"/>
    <w:rsid w:val="00436FFD"/>
    <w:rsid w:val="004377E5"/>
    <w:rsid w:val="004378EF"/>
    <w:rsid w:val="004379A7"/>
    <w:rsid w:val="0044025D"/>
    <w:rsid w:val="004406CF"/>
    <w:rsid w:val="0044168F"/>
    <w:rsid w:val="0044180F"/>
    <w:rsid w:val="00441DEB"/>
    <w:rsid w:val="0044228A"/>
    <w:rsid w:val="00442735"/>
    <w:rsid w:val="00442DCA"/>
    <w:rsid w:val="00442FC0"/>
    <w:rsid w:val="00443254"/>
    <w:rsid w:val="004432BE"/>
    <w:rsid w:val="00443A74"/>
    <w:rsid w:val="00443A9F"/>
    <w:rsid w:val="00443E34"/>
    <w:rsid w:val="00443F53"/>
    <w:rsid w:val="0044440E"/>
    <w:rsid w:val="00444446"/>
    <w:rsid w:val="00444A9B"/>
    <w:rsid w:val="0044535D"/>
    <w:rsid w:val="00445A58"/>
    <w:rsid w:val="00445EEC"/>
    <w:rsid w:val="00446319"/>
    <w:rsid w:val="0044687C"/>
    <w:rsid w:val="0044689E"/>
    <w:rsid w:val="00446974"/>
    <w:rsid w:val="00446CC9"/>
    <w:rsid w:val="00446FAB"/>
    <w:rsid w:val="00447197"/>
    <w:rsid w:val="00447452"/>
    <w:rsid w:val="004508B0"/>
    <w:rsid w:val="004508FE"/>
    <w:rsid w:val="00450A12"/>
    <w:rsid w:val="00450F39"/>
    <w:rsid w:val="00451304"/>
    <w:rsid w:val="00451B3A"/>
    <w:rsid w:val="004522E4"/>
    <w:rsid w:val="00453396"/>
    <w:rsid w:val="0045421E"/>
    <w:rsid w:val="0045489A"/>
    <w:rsid w:val="0045619E"/>
    <w:rsid w:val="0045672D"/>
    <w:rsid w:val="004577AD"/>
    <w:rsid w:val="00457A85"/>
    <w:rsid w:val="00457E25"/>
    <w:rsid w:val="00457EA1"/>
    <w:rsid w:val="00461C4A"/>
    <w:rsid w:val="004624D8"/>
    <w:rsid w:val="00462520"/>
    <w:rsid w:val="004627A7"/>
    <w:rsid w:val="00462F94"/>
    <w:rsid w:val="00464352"/>
    <w:rsid w:val="00464555"/>
    <w:rsid w:val="0046513A"/>
    <w:rsid w:val="0046551F"/>
    <w:rsid w:val="00466301"/>
    <w:rsid w:val="004663C9"/>
    <w:rsid w:val="00466EC7"/>
    <w:rsid w:val="00467026"/>
    <w:rsid w:val="004672BC"/>
    <w:rsid w:val="004673D0"/>
    <w:rsid w:val="00467FC6"/>
    <w:rsid w:val="004703FB"/>
    <w:rsid w:val="00470509"/>
    <w:rsid w:val="00470AFF"/>
    <w:rsid w:val="00470BBF"/>
    <w:rsid w:val="0047122F"/>
    <w:rsid w:val="00471397"/>
    <w:rsid w:val="00471D37"/>
    <w:rsid w:val="0047218D"/>
    <w:rsid w:val="004726CE"/>
    <w:rsid w:val="00472821"/>
    <w:rsid w:val="00472D81"/>
    <w:rsid w:val="00474232"/>
    <w:rsid w:val="00474259"/>
    <w:rsid w:val="0047451D"/>
    <w:rsid w:val="00474931"/>
    <w:rsid w:val="00474EF3"/>
    <w:rsid w:val="004750F8"/>
    <w:rsid w:val="0047513C"/>
    <w:rsid w:val="00475413"/>
    <w:rsid w:val="00475448"/>
    <w:rsid w:val="00476916"/>
    <w:rsid w:val="00476C38"/>
    <w:rsid w:val="00477A36"/>
    <w:rsid w:val="0048048C"/>
    <w:rsid w:val="004814EB"/>
    <w:rsid w:val="00481787"/>
    <w:rsid w:val="00482079"/>
    <w:rsid w:val="00482E55"/>
    <w:rsid w:val="0048393F"/>
    <w:rsid w:val="004845A0"/>
    <w:rsid w:val="00484D4E"/>
    <w:rsid w:val="00486D41"/>
    <w:rsid w:val="0049074A"/>
    <w:rsid w:val="00490D70"/>
    <w:rsid w:val="00491086"/>
    <w:rsid w:val="00491E42"/>
    <w:rsid w:val="00492D2A"/>
    <w:rsid w:val="00492F47"/>
    <w:rsid w:val="00492F54"/>
    <w:rsid w:val="004932FE"/>
    <w:rsid w:val="00493955"/>
    <w:rsid w:val="00494444"/>
    <w:rsid w:val="00494680"/>
    <w:rsid w:val="00494A7B"/>
    <w:rsid w:val="00494C78"/>
    <w:rsid w:val="00494DF5"/>
    <w:rsid w:val="00495818"/>
    <w:rsid w:val="00496738"/>
    <w:rsid w:val="00496886"/>
    <w:rsid w:val="0049742B"/>
    <w:rsid w:val="004A0288"/>
    <w:rsid w:val="004A07DC"/>
    <w:rsid w:val="004A09D6"/>
    <w:rsid w:val="004A0EB4"/>
    <w:rsid w:val="004A114C"/>
    <w:rsid w:val="004A1F47"/>
    <w:rsid w:val="004A241D"/>
    <w:rsid w:val="004A2DA4"/>
    <w:rsid w:val="004A313C"/>
    <w:rsid w:val="004A33EA"/>
    <w:rsid w:val="004A36F1"/>
    <w:rsid w:val="004A440A"/>
    <w:rsid w:val="004A4612"/>
    <w:rsid w:val="004A46F0"/>
    <w:rsid w:val="004A4ECB"/>
    <w:rsid w:val="004A52FA"/>
    <w:rsid w:val="004A5474"/>
    <w:rsid w:val="004A6E63"/>
    <w:rsid w:val="004B0071"/>
    <w:rsid w:val="004B0162"/>
    <w:rsid w:val="004B04EE"/>
    <w:rsid w:val="004B0D56"/>
    <w:rsid w:val="004B1478"/>
    <w:rsid w:val="004B1632"/>
    <w:rsid w:val="004B1DA0"/>
    <w:rsid w:val="004B3261"/>
    <w:rsid w:val="004B4ABA"/>
    <w:rsid w:val="004B5860"/>
    <w:rsid w:val="004B5D33"/>
    <w:rsid w:val="004B61CD"/>
    <w:rsid w:val="004B6306"/>
    <w:rsid w:val="004B64E2"/>
    <w:rsid w:val="004B6973"/>
    <w:rsid w:val="004B6A61"/>
    <w:rsid w:val="004B74E0"/>
    <w:rsid w:val="004B7F44"/>
    <w:rsid w:val="004C01EF"/>
    <w:rsid w:val="004C0201"/>
    <w:rsid w:val="004C07AF"/>
    <w:rsid w:val="004C11FA"/>
    <w:rsid w:val="004C16D7"/>
    <w:rsid w:val="004C227E"/>
    <w:rsid w:val="004C2C89"/>
    <w:rsid w:val="004C30AD"/>
    <w:rsid w:val="004C30CF"/>
    <w:rsid w:val="004C3BB3"/>
    <w:rsid w:val="004C4031"/>
    <w:rsid w:val="004C492E"/>
    <w:rsid w:val="004C5EBF"/>
    <w:rsid w:val="004C67C6"/>
    <w:rsid w:val="004C6CCB"/>
    <w:rsid w:val="004D02C5"/>
    <w:rsid w:val="004D1423"/>
    <w:rsid w:val="004D190C"/>
    <w:rsid w:val="004D1B64"/>
    <w:rsid w:val="004D1EAA"/>
    <w:rsid w:val="004D223D"/>
    <w:rsid w:val="004D254B"/>
    <w:rsid w:val="004D27DD"/>
    <w:rsid w:val="004D2A09"/>
    <w:rsid w:val="004D30CE"/>
    <w:rsid w:val="004D3F02"/>
    <w:rsid w:val="004D510B"/>
    <w:rsid w:val="004D53B0"/>
    <w:rsid w:val="004D5B80"/>
    <w:rsid w:val="004D60C4"/>
    <w:rsid w:val="004D646C"/>
    <w:rsid w:val="004D68D0"/>
    <w:rsid w:val="004D6EAF"/>
    <w:rsid w:val="004D7104"/>
    <w:rsid w:val="004D7A54"/>
    <w:rsid w:val="004E0A8B"/>
    <w:rsid w:val="004E181E"/>
    <w:rsid w:val="004E22DE"/>
    <w:rsid w:val="004E2530"/>
    <w:rsid w:val="004E3092"/>
    <w:rsid w:val="004E370E"/>
    <w:rsid w:val="004E3778"/>
    <w:rsid w:val="004E4814"/>
    <w:rsid w:val="004E52FD"/>
    <w:rsid w:val="004E5AB4"/>
    <w:rsid w:val="004E5B40"/>
    <w:rsid w:val="004E617B"/>
    <w:rsid w:val="004E61CA"/>
    <w:rsid w:val="004E663E"/>
    <w:rsid w:val="004E6E50"/>
    <w:rsid w:val="004E707E"/>
    <w:rsid w:val="004E727B"/>
    <w:rsid w:val="004E74FB"/>
    <w:rsid w:val="004F0105"/>
    <w:rsid w:val="004F07CE"/>
    <w:rsid w:val="004F108B"/>
    <w:rsid w:val="004F17E8"/>
    <w:rsid w:val="004F181F"/>
    <w:rsid w:val="004F1890"/>
    <w:rsid w:val="004F1C13"/>
    <w:rsid w:val="004F295A"/>
    <w:rsid w:val="004F3401"/>
    <w:rsid w:val="004F3466"/>
    <w:rsid w:val="004F3718"/>
    <w:rsid w:val="004F3B25"/>
    <w:rsid w:val="004F4E47"/>
    <w:rsid w:val="004F4F79"/>
    <w:rsid w:val="004F557F"/>
    <w:rsid w:val="004F5EFD"/>
    <w:rsid w:val="004F6A75"/>
    <w:rsid w:val="004F7676"/>
    <w:rsid w:val="004F79BE"/>
    <w:rsid w:val="005000CE"/>
    <w:rsid w:val="0050053C"/>
    <w:rsid w:val="00500C17"/>
    <w:rsid w:val="00500DEC"/>
    <w:rsid w:val="00501D86"/>
    <w:rsid w:val="00502129"/>
    <w:rsid w:val="00502C7F"/>
    <w:rsid w:val="00502D1B"/>
    <w:rsid w:val="005034CA"/>
    <w:rsid w:val="00503539"/>
    <w:rsid w:val="00503C5D"/>
    <w:rsid w:val="00504835"/>
    <w:rsid w:val="00504888"/>
    <w:rsid w:val="00505929"/>
    <w:rsid w:val="00505F33"/>
    <w:rsid w:val="00506D98"/>
    <w:rsid w:val="005072FE"/>
    <w:rsid w:val="0050736C"/>
    <w:rsid w:val="00507BF8"/>
    <w:rsid w:val="00510800"/>
    <w:rsid w:val="00510B22"/>
    <w:rsid w:val="00510E44"/>
    <w:rsid w:val="00511DCC"/>
    <w:rsid w:val="00512387"/>
    <w:rsid w:val="00514302"/>
    <w:rsid w:val="00514347"/>
    <w:rsid w:val="00514CF6"/>
    <w:rsid w:val="00514FA7"/>
    <w:rsid w:val="00515921"/>
    <w:rsid w:val="00515A75"/>
    <w:rsid w:val="005162EC"/>
    <w:rsid w:val="00516742"/>
    <w:rsid w:val="005169FA"/>
    <w:rsid w:val="00516B65"/>
    <w:rsid w:val="0051786A"/>
    <w:rsid w:val="00517941"/>
    <w:rsid w:val="00517C69"/>
    <w:rsid w:val="0052042A"/>
    <w:rsid w:val="00520551"/>
    <w:rsid w:val="00520807"/>
    <w:rsid w:val="0052127B"/>
    <w:rsid w:val="0052252B"/>
    <w:rsid w:val="00522BFB"/>
    <w:rsid w:val="00523F8A"/>
    <w:rsid w:val="005247D8"/>
    <w:rsid w:val="00524D6C"/>
    <w:rsid w:val="0052559A"/>
    <w:rsid w:val="005268EB"/>
    <w:rsid w:val="00526F16"/>
    <w:rsid w:val="0052712B"/>
    <w:rsid w:val="005271EA"/>
    <w:rsid w:val="00527725"/>
    <w:rsid w:val="00527A75"/>
    <w:rsid w:val="00530313"/>
    <w:rsid w:val="005309B5"/>
    <w:rsid w:val="005311A2"/>
    <w:rsid w:val="00531BB6"/>
    <w:rsid w:val="00531C21"/>
    <w:rsid w:val="00532ED7"/>
    <w:rsid w:val="00533815"/>
    <w:rsid w:val="00533AF6"/>
    <w:rsid w:val="00533CF2"/>
    <w:rsid w:val="005340B7"/>
    <w:rsid w:val="00534138"/>
    <w:rsid w:val="00534240"/>
    <w:rsid w:val="005354A7"/>
    <w:rsid w:val="0053570D"/>
    <w:rsid w:val="00535C32"/>
    <w:rsid w:val="00536601"/>
    <w:rsid w:val="00536D15"/>
    <w:rsid w:val="0053737F"/>
    <w:rsid w:val="00537DF8"/>
    <w:rsid w:val="00540058"/>
    <w:rsid w:val="0054081F"/>
    <w:rsid w:val="005410F8"/>
    <w:rsid w:val="005411DE"/>
    <w:rsid w:val="00542754"/>
    <w:rsid w:val="00542919"/>
    <w:rsid w:val="00542B7D"/>
    <w:rsid w:val="005436A7"/>
    <w:rsid w:val="005437BA"/>
    <w:rsid w:val="0054387B"/>
    <w:rsid w:val="00543E4D"/>
    <w:rsid w:val="005457FA"/>
    <w:rsid w:val="00545D88"/>
    <w:rsid w:val="0054614D"/>
    <w:rsid w:val="00546CA9"/>
    <w:rsid w:val="005470FD"/>
    <w:rsid w:val="00547591"/>
    <w:rsid w:val="00547930"/>
    <w:rsid w:val="0055039A"/>
    <w:rsid w:val="0055043D"/>
    <w:rsid w:val="00550AE2"/>
    <w:rsid w:val="005513C6"/>
    <w:rsid w:val="005515F7"/>
    <w:rsid w:val="00551B53"/>
    <w:rsid w:val="005521F3"/>
    <w:rsid w:val="005522B7"/>
    <w:rsid w:val="0055242C"/>
    <w:rsid w:val="005525B9"/>
    <w:rsid w:val="005525C0"/>
    <w:rsid w:val="00552765"/>
    <w:rsid w:val="00552BB9"/>
    <w:rsid w:val="00553D6F"/>
    <w:rsid w:val="00553EC9"/>
    <w:rsid w:val="0055486C"/>
    <w:rsid w:val="00554D53"/>
    <w:rsid w:val="00556D1C"/>
    <w:rsid w:val="005570AC"/>
    <w:rsid w:val="00557424"/>
    <w:rsid w:val="00557841"/>
    <w:rsid w:val="00557B63"/>
    <w:rsid w:val="00560664"/>
    <w:rsid w:val="00560EC7"/>
    <w:rsid w:val="005611D8"/>
    <w:rsid w:val="00561793"/>
    <w:rsid w:val="00561E4C"/>
    <w:rsid w:val="00561E50"/>
    <w:rsid w:val="00562B2F"/>
    <w:rsid w:val="00563A29"/>
    <w:rsid w:val="00563AEA"/>
    <w:rsid w:val="00563BB6"/>
    <w:rsid w:val="00563E01"/>
    <w:rsid w:val="00564144"/>
    <w:rsid w:val="0056474C"/>
    <w:rsid w:val="00564E26"/>
    <w:rsid w:val="005651DC"/>
    <w:rsid w:val="0056529C"/>
    <w:rsid w:val="00565710"/>
    <w:rsid w:val="00565737"/>
    <w:rsid w:val="0056774B"/>
    <w:rsid w:val="00567EAF"/>
    <w:rsid w:val="005706B4"/>
    <w:rsid w:val="00570769"/>
    <w:rsid w:val="005707CC"/>
    <w:rsid w:val="00570C5C"/>
    <w:rsid w:val="005712A4"/>
    <w:rsid w:val="005716A0"/>
    <w:rsid w:val="00571B82"/>
    <w:rsid w:val="00571C14"/>
    <w:rsid w:val="00571F28"/>
    <w:rsid w:val="005723BD"/>
    <w:rsid w:val="005723D8"/>
    <w:rsid w:val="005728A9"/>
    <w:rsid w:val="00572950"/>
    <w:rsid w:val="00572AD5"/>
    <w:rsid w:val="00572B0D"/>
    <w:rsid w:val="005730F3"/>
    <w:rsid w:val="0057371E"/>
    <w:rsid w:val="00573E0D"/>
    <w:rsid w:val="00573E85"/>
    <w:rsid w:val="00575B23"/>
    <w:rsid w:val="00575C79"/>
    <w:rsid w:val="00576EDA"/>
    <w:rsid w:val="005770E0"/>
    <w:rsid w:val="00577A42"/>
    <w:rsid w:val="00577B21"/>
    <w:rsid w:val="005810E8"/>
    <w:rsid w:val="00581F03"/>
    <w:rsid w:val="00582190"/>
    <w:rsid w:val="005825F4"/>
    <w:rsid w:val="00583653"/>
    <w:rsid w:val="00583D0D"/>
    <w:rsid w:val="00583DAE"/>
    <w:rsid w:val="005843A2"/>
    <w:rsid w:val="00584468"/>
    <w:rsid w:val="005846BE"/>
    <w:rsid w:val="005849BB"/>
    <w:rsid w:val="00584B57"/>
    <w:rsid w:val="005853FC"/>
    <w:rsid w:val="005859A7"/>
    <w:rsid w:val="005861DA"/>
    <w:rsid w:val="00586663"/>
    <w:rsid w:val="00586A40"/>
    <w:rsid w:val="005876B9"/>
    <w:rsid w:val="00587D41"/>
    <w:rsid w:val="0059067D"/>
    <w:rsid w:val="0059094A"/>
    <w:rsid w:val="00591148"/>
    <w:rsid w:val="005914A5"/>
    <w:rsid w:val="005924E2"/>
    <w:rsid w:val="00592D0D"/>
    <w:rsid w:val="00593F05"/>
    <w:rsid w:val="00594784"/>
    <w:rsid w:val="00595FE9"/>
    <w:rsid w:val="00596040"/>
    <w:rsid w:val="005965E4"/>
    <w:rsid w:val="005966DF"/>
    <w:rsid w:val="00596ACD"/>
    <w:rsid w:val="00596B38"/>
    <w:rsid w:val="00596B6A"/>
    <w:rsid w:val="00597B24"/>
    <w:rsid w:val="00597D60"/>
    <w:rsid w:val="005A079D"/>
    <w:rsid w:val="005A09AF"/>
    <w:rsid w:val="005A09E5"/>
    <w:rsid w:val="005A0EAF"/>
    <w:rsid w:val="005A122A"/>
    <w:rsid w:val="005A25E7"/>
    <w:rsid w:val="005A2BEC"/>
    <w:rsid w:val="005A4FDD"/>
    <w:rsid w:val="005A5D88"/>
    <w:rsid w:val="005A6C6F"/>
    <w:rsid w:val="005A6D3A"/>
    <w:rsid w:val="005A761E"/>
    <w:rsid w:val="005B037D"/>
    <w:rsid w:val="005B07E6"/>
    <w:rsid w:val="005B083B"/>
    <w:rsid w:val="005B118D"/>
    <w:rsid w:val="005B254A"/>
    <w:rsid w:val="005B3532"/>
    <w:rsid w:val="005B3675"/>
    <w:rsid w:val="005B36D4"/>
    <w:rsid w:val="005B38A4"/>
    <w:rsid w:val="005B3DE7"/>
    <w:rsid w:val="005B42B6"/>
    <w:rsid w:val="005B42D5"/>
    <w:rsid w:val="005B43C1"/>
    <w:rsid w:val="005B4FD8"/>
    <w:rsid w:val="005B57A3"/>
    <w:rsid w:val="005B687B"/>
    <w:rsid w:val="005B75EB"/>
    <w:rsid w:val="005B764C"/>
    <w:rsid w:val="005B77D9"/>
    <w:rsid w:val="005B7A28"/>
    <w:rsid w:val="005B7EE6"/>
    <w:rsid w:val="005C023E"/>
    <w:rsid w:val="005C16A8"/>
    <w:rsid w:val="005C1A5B"/>
    <w:rsid w:val="005C1AFE"/>
    <w:rsid w:val="005C2BA5"/>
    <w:rsid w:val="005C2D6B"/>
    <w:rsid w:val="005C302F"/>
    <w:rsid w:val="005C3603"/>
    <w:rsid w:val="005C396F"/>
    <w:rsid w:val="005C3A9D"/>
    <w:rsid w:val="005C4AA4"/>
    <w:rsid w:val="005C6531"/>
    <w:rsid w:val="005C6B11"/>
    <w:rsid w:val="005C7A7D"/>
    <w:rsid w:val="005D1AA3"/>
    <w:rsid w:val="005D2238"/>
    <w:rsid w:val="005D2529"/>
    <w:rsid w:val="005D252F"/>
    <w:rsid w:val="005D2678"/>
    <w:rsid w:val="005D2890"/>
    <w:rsid w:val="005D3404"/>
    <w:rsid w:val="005D5335"/>
    <w:rsid w:val="005D5E5C"/>
    <w:rsid w:val="005D64EA"/>
    <w:rsid w:val="005E076F"/>
    <w:rsid w:val="005E0926"/>
    <w:rsid w:val="005E0CE4"/>
    <w:rsid w:val="005E1503"/>
    <w:rsid w:val="005E1C23"/>
    <w:rsid w:val="005E2E9E"/>
    <w:rsid w:val="005E3596"/>
    <w:rsid w:val="005E389D"/>
    <w:rsid w:val="005E38C7"/>
    <w:rsid w:val="005E3B8A"/>
    <w:rsid w:val="005E3F87"/>
    <w:rsid w:val="005E4FFB"/>
    <w:rsid w:val="005E54B8"/>
    <w:rsid w:val="005E5D75"/>
    <w:rsid w:val="005E6AC7"/>
    <w:rsid w:val="005E7FD1"/>
    <w:rsid w:val="005F00E7"/>
    <w:rsid w:val="005F15B1"/>
    <w:rsid w:val="005F1E90"/>
    <w:rsid w:val="005F2238"/>
    <w:rsid w:val="005F22FE"/>
    <w:rsid w:val="005F2A0B"/>
    <w:rsid w:val="005F2C3A"/>
    <w:rsid w:val="005F379D"/>
    <w:rsid w:val="005F3DDD"/>
    <w:rsid w:val="005F4937"/>
    <w:rsid w:val="005F5386"/>
    <w:rsid w:val="005F5488"/>
    <w:rsid w:val="005F6095"/>
    <w:rsid w:val="005F6B84"/>
    <w:rsid w:val="005F6C6C"/>
    <w:rsid w:val="005F7E7B"/>
    <w:rsid w:val="00601674"/>
    <w:rsid w:val="00601B1D"/>
    <w:rsid w:val="00602AB5"/>
    <w:rsid w:val="00603743"/>
    <w:rsid w:val="00603C50"/>
    <w:rsid w:val="00604A6A"/>
    <w:rsid w:val="00605052"/>
    <w:rsid w:val="00605319"/>
    <w:rsid w:val="006055BA"/>
    <w:rsid w:val="00606D53"/>
    <w:rsid w:val="00607A11"/>
    <w:rsid w:val="00607D6D"/>
    <w:rsid w:val="0061119E"/>
    <w:rsid w:val="006121EF"/>
    <w:rsid w:val="00612A52"/>
    <w:rsid w:val="00612DC7"/>
    <w:rsid w:val="00613165"/>
    <w:rsid w:val="0061350A"/>
    <w:rsid w:val="00614809"/>
    <w:rsid w:val="00614B1B"/>
    <w:rsid w:val="00614D31"/>
    <w:rsid w:val="006155BA"/>
    <w:rsid w:val="00615E2B"/>
    <w:rsid w:val="00615F0A"/>
    <w:rsid w:val="006172A5"/>
    <w:rsid w:val="0061781D"/>
    <w:rsid w:val="0062043C"/>
    <w:rsid w:val="006206D8"/>
    <w:rsid w:val="006213A5"/>
    <w:rsid w:val="0062266F"/>
    <w:rsid w:val="006229F8"/>
    <w:rsid w:val="00622AA4"/>
    <w:rsid w:val="00622E72"/>
    <w:rsid w:val="006234EB"/>
    <w:rsid w:val="006237F0"/>
    <w:rsid w:val="006238A9"/>
    <w:rsid w:val="006240F9"/>
    <w:rsid w:val="006241BA"/>
    <w:rsid w:val="006246A0"/>
    <w:rsid w:val="0062474E"/>
    <w:rsid w:val="00625209"/>
    <w:rsid w:val="00625987"/>
    <w:rsid w:val="00625E85"/>
    <w:rsid w:val="006267B0"/>
    <w:rsid w:val="00627C2E"/>
    <w:rsid w:val="00627F55"/>
    <w:rsid w:val="006318F5"/>
    <w:rsid w:val="00631D35"/>
    <w:rsid w:val="006320EA"/>
    <w:rsid w:val="006322F7"/>
    <w:rsid w:val="006323EA"/>
    <w:rsid w:val="006329BA"/>
    <w:rsid w:val="00632D06"/>
    <w:rsid w:val="0063305F"/>
    <w:rsid w:val="00633A72"/>
    <w:rsid w:val="00633D33"/>
    <w:rsid w:val="006342D8"/>
    <w:rsid w:val="00635247"/>
    <w:rsid w:val="0063670F"/>
    <w:rsid w:val="00636C5A"/>
    <w:rsid w:val="006370E1"/>
    <w:rsid w:val="00637274"/>
    <w:rsid w:val="006373F7"/>
    <w:rsid w:val="00637A24"/>
    <w:rsid w:val="00637D63"/>
    <w:rsid w:val="006405A9"/>
    <w:rsid w:val="00640FC8"/>
    <w:rsid w:val="0064112C"/>
    <w:rsid w:val="00641521"/>
    <w:rsid w:val="0064185C"/>
    <w:rsid w:val="00642193"/>
    <w:rsid w:val="006423B5"/>
    <w:rsid w:val="0064388C"/>
    <w:rsid w:val="00643957"/>
    <w:rsid w:val="00644926"/>
    <w:rsid w:val="00644986"/>
    <w:rsid w:val="006452E7"/>
    <w:rsid w:val="00646A05"/>
    <w:rsid w:val="006508F8"/>
    <w:rsid w:val="0065101B"/>
    <w:rsid w:val="006513F9"/>
    <w:rsid w:val="0065202D"/>
    <w:rsid w:val="00652441"/>
    <w:rsid w:val="00652E5A"/>
    <w:rsid w:val="0065352F"/>
    <w:rsid w:val="00653649"/>
    <w:rsid w:val="00653874"/>
    <w:rsid w:val="00653CD8"/>
    <w:rsid w:val="00653D2A"/>
    <w:rsid w:val="00654CEF"/>
    <w:rsid w:val="00655002"/>
    <w:rsid w:val="006559F4"/>
    <w:rsid w:val="0065614B"/>
    <w:rsid w:val="00656360"/>
    <w:rsid w:val="00656775"/>
    <w:rsid w:val="00656E11"/>
    <w:rsid w:val="006575D1"/>
    <w:rsid w:val="00660668"/>
    <w:rsid w:val="00660FE8"/>
    <w:rsid w:val="006611BD"/>
    <w:rsid w:val="0066130B"/>
    <w:rsid w:val="00662901"/>
    <w:rsid w:val="00663410"/>
    <w:rsid w:val="00663C1F"/>
    <w:rsid w:val="00663F0A"/>
    <w:rsid w:val="00664015"/>
    <w:rsid w:val="0066415B"/>
    <w:rsid w:val="006643C3"/>
    <w:rsid w:val="00664A62"/>
    <w:rsid w:val="00664B67"/>
    <w:rsid w:val="0066553B"/>
    <w:rsid w:val="0066580F"/>
    <w:rsid w:val="0066592C"/>
    <w:rsid w:val="00665A5C"/>
    <w:rsid w:val="00665F43"/>
    <w:rsid w:val="00666EC1"/>
    <w:rsid w:val="00667291"/>
    <w:rsid w:val="00667A2B"/>
    <w:rsid w:val="00667F01"/>
    <w:rsid w:val="006700A4"/>
    <w:rsid w:val="006703A5"/>
    <w:rsid w:val="00670598"/>
    <w:rsid w:val="006710E0"/>
    <w:rsid w:val="006716EF"/>
    <w:rsid w:val="00671AFF"/>
    <w:rsid w:val="00671C52"/>
    <w:rsid w:val="00671EE5"/>
    <w:rsid w:val="00671F91"/>
    <w:rsid w:val="00671FB6"/>
    <w:rsid w:val="00672471"/>
    <w:rsid w:val="006729F8"/>
    <w:rsid w:val="006732F2"/>
    <w:rsid w:val="006740BC"/>
    <w:rsid w:val="0067476B"/>
    <w:rsid w:val="00675115"/>
    <w:rsid w:val="00675927"/>
    <w:rsid w:val="00676618"/>
    <w:rsid w:val="00676FB7"/>
    <w:rsid w:val="006771F4"/>
    <w:rsid w:val="0067783A"/>
    <w:rsid w:val="006800E0"/>
    <w:rsid w:val="006815FB"/>
    <w:rsid w:val="00681843"/>
    <w:rsid w:val="00681C3E"/>
    <w:rsid w:val="0068342D"/>
    <w:rsid w:val="00683FDF"/>
    <w:rsid w:val="00684127"/>
    <w:rsid w:val="006841F7"/>
    <w:rsid w:val="00684719"/>
    <w:rsid w:val="00684966"/>
    <w:rsid w:val="006852C0"/>
    <w:rsid w:val="006855D3"/>
    <w:rsid w:val="00686BCB"/>
    <w:rsid w:val="00687E95"/>
    <w:rsid w:val="00690467"/>
    <w:rsid w:val="00690697"/>
    <w:rsid w:val="00691446"/>
    <w:rsid w:val="00691991"/>
    <w:rsid w:val="00691F26"/>
    <w:rsid w:val="006923B8"/>
    <w:rsid w:val="006933F4"/>
    <w:rsid w:val="006944DE"/>
    <w:rsid w:val="00694780"/>
    <w:rsid w:val="006947C9"/>
    <w:rsid w:val="00694BAC"/>
    <w:rsid w:val="00694FFE"/>
    <w:rsid w:val="006958DE"/>
    <w:rsid w:val="0069601C"/>
    <w:rsid w:val="0069604B"/>
    <w:rsid w:val="0069779B"/>
    <w:rsid w:val="0069782F"/>
    <w:rsid w:val="006A012C"/>
    <w:rsid w:val="006A1042"/>
    <w:rsid w:val="006A13F0"/>
    <w:rsid w:val="006A191A"/>
    <w:rsid w:val="006A3970"/>
    <w:rsid w:val="006A40A6"/>
    <w:rsid w:val="006A7717"/>
    <w:rsid w:val="006A7AE1"/>
    <w:rsid w:val="006A7BB4"/>
    <w:rsid w:val="006A7D94"/>
    <w:rsid w:val="006A7E52"/>
    <w:rsid w:val="006B0DD5"/>
    <w:rsid w:val="006B1472"/>
    <w:rsid w:val="006B16A2"/>
    <w:rsid w:val="006B178D"/>
    <w:rsid w:val="006B259B"/>
    <w:rsid w:val="006B2CE3"/>
    <w:rsid w:val="006B33D3"/>
    <w:rsid w:val="006B3CE8"/>
    <w:rsid w:val="006B41A7"/>
    <w:rsid w:val="006B47CE"/>
    <w:rsid w:val="006B5642"/>
    <w:rsid w:val="006B5CF3"/>
    <w:rsid w:val="006B68FB"/>
    <w:rsid w:val="006B6AB7"/>
    <w:rsid w:val="006B77AC"/>
    <w:rsid w:val="006B7E37"/>
    <w:rsid w:val="006C08C4"/>
    <w:rsid w:val="006C0C07"/>
    <w:rsid w:val="006C181E"/>
    <w:rsid w:val="006C1840"/>
    <w:rsid w:val="006C1D21"/>
    <w:rsid w:val="006C2234"/>
    <w:rsid w:val="006C226E"/>
    <w:rsid w:val="006C289A"/>
    <w:rsid w:val="006C2B0A"/>
    <w:rsid w:val="006C2E94"/>
    <w:rsid w:val="006C3CE1"/>
    <w:rsid w:val="006C4EDE"/>
    <w:rsid w:val="006C4FB5"/>
    <w:rsid w:val="006C5ED3"/>
    <w:rsid w:val="006C650A"/>
    <w:rsid w:val="006C673C"/>
    <w:rsid w:val="006C6EE6"/>
    <w:rsid w:val="006D0037"/>
    <w:rsid w:val="006D0250"/>
    <w:rsid w:val="006D0528"/>
    <w:rsid w:val="006D1307"/>
    <w:rsid w:val="006D1A29"/>
    <w:rsid w:val="006D2026"/>
    <w:rsid w:val="006D21A3"/>
    <w:rsid w:val="006D27AC"/>
    <w:rsid w:val="006D3592"/>
    <w:rsid w:val="006D444A"/>
    <w:rsid w:val="006D48E2"/>
    <w:rsid w:val="006D4A4A"/>
    <w:rsid w:val="006D647D"/>
    <w:rsid w:val="006D67C4"/>
    <w:rsid w:val="006D7DB2"/>
    <w:rsid w:val="006D7F5C"/>
    <w:rsid w:val="006E05B3"/>
    <w:rsid w:val="006E2C46"/>
    <w:rsid w:val="006E3C46"/>
    <w:rsid w:val="006E40E9"/>
    <w:rsid w:val="006E4C77"/>
    <w:rsid w:val="006E50BB"/>
    <w:rsid w:val="006E53FF"/>
    <w:rsid w:val="006E65FB"/>
    <w:rsid w:val="006E6BA5"/>
    <w:rsid w:val="006E7A62"/>
    <w:rsid w:val="006E7B2F"/>
    <w:rsid w:val="006F0282"/>
    <w:rsid w:val="006F0F53"/>
    <w:rsid w:val="006F15E1"/>
    <w:rsid w:val="006F187E"/>
    <w:rsid w:val="006F3015"/>
    <w:rsid w:val="006F3BC4"/>
    <w:rsid w:val="006F48A1"/>
    <w:rsid w:val="006F5135"/>
    <w:rsid w:val="006F524F"/>
    <w:rsid w:val="006F5296"/>
    <w:rsid w:val="006F56EE"/>
    <w:rsid w:val="006F5F22"/>
    <w:rsid w:val="006F5F7D"/>
    <w:rsid w:val="006F6B89"/>
    <w:rsid w:val="006F6E83"/>
    <w:rsid w:val="0070011C"/>
    <w:rsid w:val="00700A88"/>
    <w:rsid w:val="00701092"/>
    <w:rsid w:val="00701206"/>
    <w:rsid w:val="007014E3"/>
    <w:rsid w:val="007027AC"/>
    <w:rsid w:val="00702828"/>
    <w:rsid w:val="007038AD"/>
    <w:rsid w:val="00703C0D"/>
    <w:rsid w:val="00703DE5"/>
    <w:rsid w:val="007043A0"/>
    <w:rsid w:val="0070450D"/>
    <w:rsid w:val="00704B63"/>
    <w:rsid w:val="007052A6"/>
    <w:rsid w:val="00705DB6"/>
    <w:rsid w:val="0070670A"/>
    <w:rsid w:val="00706899"/>
    <w:rsid w:val="007068BD"/>
    <w:rsid w:val="0070735F"/>
    <w:rsid w:val="007105DD"/>
    <w:rsid w:val="00710F31"/>
    <w:rsid w:val="007110E4"/>
    <w:rsid w:val="007115E9"/>
    <w:rsid w:val="00712053"/>
    <w:rsid w:val="00712AAE"/>
    <w:rsid w:val="00713265"/>
    <w:rsid w:val="0071356D"/>
    <w:rsid w:val="007140BA"/>
    <w:rsid w:val="007145E1"/>
    <w:rsid w:val="007147E4"/>
    <w:rsid w:val="0071501E"/>
    <w:rsid w:val="00715295"/>
    <w:rsid w:val="0071569B"/>
    <w:rsid w:val="00715BA1"/>
    <w:rsid w:val="00715DD6"/>
    <w:rsid w:val="00717050"/>
    <w:rsid w:val="007171D1"/>
    <w:rsid w:val="007178DD"/>
    <w:rsid w:val="00720560"/>
    <w:rsid w:val="007208EC"/>
    <w:rsid w:val="00720931"/>
    <w:rsid w:val="00720C9E"/>
    <w:rsid w:val="007210DB"/>
    <w:rsid w:val="0072156E"/>
    <w:rsid w:val="007228B5"/>
    <w:rsid w:val="00722BC4"/>
    <w:rsid w:val="00722C41"/>
    <w:rsid w:val="00723838"/>
    <w:rsid w:val="007242DD"/>
    <w:rsid w:val="00724558"/>
    <w:rsid w:val="0072489B"/>
    <w:rsid w:val="00724B08"/>
    <w:rsid w:val="007255DA"/>
    <w:rsid w:val="007257FD"/>
    <w:rsid w:val="00725BFA"/>
    <w:rsid w:val="0072792B"/>
    <w:rsid w:val="0073015F"/>
    <w:rsid w:val="0073020A"/>
    <w:rsid w:val="007302B8"/>
    <w:rsid w:val="00730368"/>
    <w:rsid w:val="00730C63"/>
    <w:rsid w:val="00730F55"/>
    <w:rsid w:val="00731014"/>
    <w:rsid w:val="00731C02"/>
    <w:rsid w:val="007323FC"/>
    <w:rsid w:val="00732E33"/>
    <w:rsid w:val="00732FDF"/>
    <w:rsid w:val="007349B2"/>
    <w:rsid w:val="00734DB1"/>
    <w:rsid w:val="00735A2E"/>
    <w:rsid w:val="0073611B"/>
    <w:rsid w:val="00737CD9"/>
    <w:rsid w:val="00740B54"/>
    <w:rsid w:val="00740DA3"/>
    <w:rsid w:val="00741E08"/>
    <w:rsid w:val="00742F34"/>
    <w:rsid w:val="007430FA"/>
    <w:rsid w:val="00744CAC"/>
    <w:rsid w:val="00745F0E"/>
    <w:rsid w:val="007460CD"/>
    <w:rsid w:val="0074711F"/>
    <w:rsid w:val="007479F0"/>
    <w:rsid w:val="007509EE"/>
    <w:rsid w:val="00750AE3"/>
    <w:rsid w:val="00751585"/>
    <w:rsid w:val="007515A3"/>
    <w:rsid w:val="007520C9"/>
    <w:rsid w:val="00752BAC"/>
    <w:rsid w:val="00752ED3"/>
    <w:rsid w:val="00752F27"/>
    <w:rsid w:val="0075318C"/>
    <w:rsid w:val="007534B0"/>
    <w:rsid w:val="00753DE3"/>
    <w:rsid w:val="00753DFE"/>
    <w:rsid w:val="007547BC"/>
    <w:rsid w:val="007552AD"/>
    <w:rsid w:val="00755E66"/>
    <w:rsid w:val="007566FF"/>
    <w:rsid w:val="0075680C"/>
    <w:rsid w:val="00756E82"/>
    <w:rsid w:val="00757124"/>
    <w:rsid w:val="00757223"/>
    <w:rsid w:val="007606EB"/>
    <w:rsid w:val="00761B2F"/>
    <w:rsid w:val="00762643"/>
    <w:rsid w:val="007629DE"/>
    <w:rsid w:val="00762A74"/>
    <w:rsid w:val="00762C53"/>
    <w:rsid w:val="00762CCA"/>
    <w:rsid w:val="00762E0C"/>
    <w:rsid w:val="007637B0"/>
    <w:rsid w:val="00765528"/>
    <w:rsid w:val="007655B8"/>
    <w:rsid w:val="007660C4"/>
    <w:rsid w:val="00766360"/>
    <w:rsid w:val="007666D8"/>
    <w:rsid w:val="00766CB7"/>
    <w:rsid w:val="00766D6E"/>
    <w:rsid w:val="00767BED"/>
    <w:rsid w:val="00767D82"/>
    <w:rsid w:val="00770781"/>
    <w:rsid w:val="00770AA8"/>
    <w:rsid w:val="00770F9D"/>
    <w:rsid w:val="007711C5"/>
    <w:rsid w:val="007718D8"/>
    <w:rsid w:val="007719D1"/>
    <w:rsid w:val="00771C89"/>
    <w:rsid w:val="00771CE4"/>
    <w:rsid w:val="00771F66"/>
    <w:rsid w:val="00772207"/>
    <w:rsid w:val="007724AE"/>
    <w:rsid w:val="007727D9"/>
    <w:rsid w:val="00772A16"/>
    <w:rsid w:val="007733BB"/>
    <w:rsid w:val="007733C6"/>
    <w:rsid w:val="007738D1"/>
    <w:rsid w:val="0077392F"/>
    <w:rsid w:val="007739CA"/>
    <w:rsid w:val="00773CE4"/>
    <w:rsid w:val="00774235"/>
    <w:rsid w:val="00774B67"/>
    <w:rsid w:val="00774F5B"/>
    <w:rsid w:val="0077531B"/>
    <w:rsid w:val="007756E6"/>
    <w:rsid w:val="00775C83"/>
    <w:rsid w:val="00775FB8"/>
    <w:rsid w:val="0077683D"/>
    <w:rsid w:val="007768E8"/>
    <w:rsid w:val="00780320"/>
    <w:rsid w:val="00780BE7"/>
    <w:rsid w:val="00781914"/>
    <w:rsid w:val="00781AC7"/>
    <w:rsid w:val="007820C9"/>
    <w:rsid w:val="00782214"/>
    <w:rsid w:val="007834B6"/>
    <w:rsid w:val="007837BA"/>
    <w:rsid w:val="00783A15"/>
    <w:rsid w:val="007848B8"/>
    <w:rsid w:val="00784D26"/>
    <w:rsid w:val="00785681"/>
    <w:rsid w:val="0078577F"/>
    <w:rsid w:val="00785DAD"/>
    <w:rsid w:val="00786A86"/>
    <w:rsid w:val="00787FBF"/>
    <w:rsid w:val="00790C45"/>
    <w:rsid w:val="00791130"/>
    <w:rsid w:val="00791304"/>
    <w:rsid w:val="007916DF"/>
    <w:rsid w:val="00791EA4"/>
    <w:rsid w:val="00792104"/>
    <w:rsid w:val="00792590"/>
    <w:rsid w:val="0079661A"/>
    <w:rsid w:val="007968B3"/>
    <w:rsid w:val="00796B9A"/>
    <w:rsid w:val="00796E25"/>
    <w:rsid w:val="007970F0"/>
    <w:rsid w:val="0079711A"/>
    <w:rsid w:val="007A01E2"/>
    <w:rsid w:val="007A049D"/>
    <w:rsid w:val="007A092E"/>
    <w:rsid w:val="007A1405"/>
    <w:rsid w:val="007A21FF"/>
    <w:rsid w:val="007A254F"/>
    <w:rsid w:val="007A2DA0"/>
    <w:rsid w:val="007A30C3"/>
    <w:rsid w:val="007A4D50"/>
    <w:rsid w:val="007A54E1"/>
    <w:rsid w:val="007A58AA"/>
    <w:rsid w:val="007A5D1E"/>
    <w:rsid w:val="007A7BE1"/>
    <w:rsid w:val="007B002B"/>
    <w:rsid w:val="007B0438"/>
    <w:rsid w:val="007B0927"/>
    <w:rsid w:val="007B1710"/>
    <w:rsid w:val="007B1C45"/>
    <w:rsid w:val="007B2A2F"/>
    <w:rsid w:val="007B4E59"/>
    <w:rsid w:val="007B5729"/>
    <w:rsid w:val="007B5747"/>
    <w:rsid w:val="007B5C11"/>
    <w:rsid w:val="007B6532"/>
    <w:rsid w:val="007B6780"/>
    <w:rsid w:val="007B6958"/>
    <w:rsid w:val="007B6E19"/>
    <w:rsid w:val="007B715D"/>
    <w:rsid w:val="007B71C2"/>
    <w:rsid w:val="007B7704"/>
    <w:rsid w:val="007B7880"/>
    <w:rsid w:val="007B7F4C"/>
    <w:rsid w:val="007C083C"/>
    <w:rsid w:val="007C0E9A"/>
    <w:rsid w:val="007C119A"/>
    <w:rsid w:val="007C1401"/>
    <w:rsid w:val="007C1693"/>
    <w:rsid w:val="007C2068"/>
    <w:rsid w:val="007C2DA5"/>
    <w:rsid w:val="007C3FE3"/>
    <w:rsid w:val="007C4005"/>
    <w:rsid w:val="007C41D5"/>
    <w:rsid w:val="007C4D79"/>
    <w:rsid w:val="007C5222"/>
    <w:rsid w:val="007C53A7"/>
    <w:rsid w:val="007C5B90"/>
    <w:rsid w:val="007C6239"/>
    <w:rsid w:val="007C6A2E"/>
    <w:rsid w:val="007C6EC2"/>
    <w:rsid w:val="007C6ED7"/>
    <w:rsid w:val="007C6FE1"/>
    <w:rsid w:val="007C746E"/>
    <w:rsid w:val="007C7F99"/>
    <w:rsid w:val="007D002D"/>
    <w:rsid w:val="007D3073"/>
    <w:rsid w:val="007D340E"/>
    <w:rsid w:val="007D4934"/>
    <w:rsid w:val="007D501E"/>
    <w:rsid w:val="007D51A1"/>
    <w:rsid w:val="007D64D6"/>
    <w:rsid w:val="007D7400"/>
    <w:rsid w:val="007D769D"/>
    <w:rsid w:val="007E01B1"/>
    <w:rsid w:val="007E079D"/>
    <w:rsid w:val="007E0C15"/>
    <w:rsid w:val="007E0E20"/>
    <w:rsid w:val="007E0EBE"/>
    <w:rsid w:val="007E1B19"/>
    <w:rsid w:val="007E1D03"/>
    <w:rsid w:val="007E1D88"/>
    <w:rsid w:val="007E2D73"/>
    <w:rsid w:val="007E3519"/>
    <w:rsid w:val="007E35AA"/>
    <w:rsid w:val="007E4246"/>
    <w:rsid w:val="007E44A1"/>
    <w:rsid w:val="007E4C11"/>
    <w:rsid w:val="007E5AA7"/>
    <w:rsid w:val="007E5C39"/>
    <w:rsid w:val="007E6595"/>
    <w:rsid w:val="007E6BEA"/>
    <w:rsid w:val="007E79AF"/>
    <w:rsid w:val="007F01B4"/>
    <w:rsid w:val="007F0645"/>
    <w:rsid w:val="007F2244"/>
    <w:rsid w:val="007F2B95"/>
    <w:rsid w:val="007F3497"/>
    <w:rsid w:val="007F3A9A"/>
    <w:rsid w:val="007F3EF8"/>
    <w:rsid w:val="007F40A7"/>
    <w:rsid w:val="007F42E3"/>
    <w:rsid w:val="007F4393"/>
    <w:rsid w:val="007F43CA"/>
    <w:rsid w:val="007F4CA7"/>
    <w:rsid w:val="007F5E49"/>
    <w:rsid w:val="007F659A"/>
    <w:rsid w:val="007F7399"/>
    <w:rsid w:val="007F76E3"/>
    <w:rsid w:val="00800088"/>
    <w:rsid w:val="00800210"/>
    <w:rsid w:val="00801A3F"/>
    <w:rsid w:val="00801D79"/>
    <w:rsid w:val="0080203B"/>
    <w:rsid w:val="008026F9"/>
    <w:rsid w:val="00802D1C"/>
    <w:rsid w:val="00804882"/>
    <w:rsid w:val="0080534F"/>
    <w:rsid w:val="0080573A"/>
    <w:rsid w:val="00805BA0"/>
    <w:rsid w:val="00805BFF"/>
    <w:rsid w:val="0080616D"/>
    <w:rsid w:val="0080756D"/>
    <w:rsid w:val="00810862"/>
    <w:rsid w:val="008113A1"/>
    <w:rsid w:val="00811FE4"/>
    <w:rsid w:val="00812373"/>
    <w:rsid w:val="00812557"/>
    <w:rsid w:val="008132A7"/>
    <w:rsid w:val="00813338"/>
    <w:rsid w:val="00813BF1"/>
    <w:rsid w:val="0081476E"/>
    <w:rsid w:val="008153C4"/>
    <w:rsid w:val="0081542B"/>
    <w:rsid w:val="0081572A"/>
    <w:rsid w:val="00816557"/>
    <w:rsid w:val="0081672A"/>
    <w:rsid w:val="00816AEC"/>
    <w:rsid w:val="008171FD"/>
    <w:rsid w:val="00817D0D"/>
    <w:rsid w:val="00817D2C"/>
    <w:rsid w:val="0082042A"/>
    <w:rsid w:val="008205B6"/>
    <w:rsid w:val="00820CA7"/>
    <w:rsid w:val="00820F3C"/>
    <w:rsid w:val="008218B7"/>
    <w:rsid w:val="00821DB0"/>
    <w:rsid w:val="00822441"/>
    <w:rsid w:val="008230C8"/>
    <w:rsid w:val="00823747"/>
    <w:rsid w:val="0082465B"/>
    <w:rsid w:val="00824A63"/>
    <w:rsid w:val="00824B69"/>
    <w:rsid w:val="008250D8"/>
    <w:rsid w:val="008259FC"/>
    <w:rsid w:val="008262CB"/>
    <w:rsid w:val="00826731"/>
    <w:rsid w:val="0082743D"/>
    <w:rsid w:val="008278AC"/>
    <w:rsid w:val="0083006F"/>
    <w:rsid w:val="00830191"/>
    <w:rsid w:val="00830771"/>
    <w:rsid w:val="008313F4"/>
    <w:rsid w:val="00832359"/>
    <w:rsid w:val="008326B9"/>
    <w:rsid w:val="008327FA"/>
    <w:rsid w:val="00832E3F"/>
    <w:rsid w:val="00833057"/>
    <w:rsid w:val="0083335E"/>
    <w:rsid w:val="008335BE"/>
    <w:rsid w:val="00833A70"/>
    <w:rsid w:val="0083458D"/>
    <w:rsid w:val="00834F51"/>
    <w:rsid w:val="0083529A"/>
    <w:rsid w:val="00835ADD"/>
    <w:rsid w:val="00835BA6"/>
    <w:rsid w:val="00836A2A"/>
    <w:rsid w:val="0083723F"/>
    <w:rsid w:val="00837BCE"/>
    <w:rsid w:val="00837C81"/>
    <w:rsid w:val="0084038E"/>
    <w:rsid w:val="0084075A"/>
    <w:rsid w:val="00840858"/>
    <w:rsid w:val="00840D31"/>
    <w:rsid w:val="00841CD3"/>
    <w:rsid w:val="00844685"/>
    <w:rsid w:val="00844B65"/>
    <w:rsid w:val="008450CF"/>
    <w:rsid w:val="00845981"/>
    <w:rsid w:val="00845A07"/>
    <w:rsid w:val="008466E4"/>
    <w:rsid w:val="00847B7F"/>
    <w:rsid w:val="00850179"/>
    <w:rsid w:val="0085017C"/>
    <w:rsid w:val="0085018E"/>
    <w:rsid w:val="008501A1"/>
    <w:rsid w:val="00850DE7"/>
    <w:rsid w:val="008511D5"/>
    <w:rsid w:val="00851B29"/>
    <w:rsid w:val="00851B3D"/>
    <w:rsid w:val="00852093"/>
    <w:rsid w:val="0085214A"/>
    <w:rsid w:val="0085269B"/>
    <w:rsid w:val="00852E62"/>
    <w:rsid w:val="008535BE"/>
    <w:rsid w:val="00854439"/>
    <w:rsid w:val="00854838"/>
    <w:rsid w:val="00854CA8"/>
    <w:rsid w:val="00855426"/>
    <w:rsid w:val="00855B89"/>
    <w:rsid w:val="008567CD"/>
    <w:rsid w:val="00857BB3"/>
    <w:rsid w:val="00857C90"/>
    <w:rsid w:val="00857ECB"/>
    <w:rsid w:val="00857F33"/>
    <w:rsid w:val="0086022D"/>
    <w:rsid w:val="00860709"/>
    <w:rsid w:val="00860F5C"/>
    <w:rsid w:val="0086163B"/>
    <w:rsid w:val="00862720"/>
    <w:rsid w:val="00863A47"/>
    <w:rsid w:val="00863B6A"/>
    <w:rsid w:val="008649C8"/>
    <w:rsid w:val="0086612E"/>
    <w:rsid w:val="008666F1"/>
    <w:rsid w:val="0086674D"/>
    <w:rsid w:val="0086685C"/>
    <w:rsid w:val="00866A8A"/>
    <w:rsid w:val="00867455"/>
    <w:rsid w:val="00870207"/>
    <w:rsid w:val="00870361"/>
    <w:rsid w:val="008732E4"/>
    <w:rsid w:val="008734F6"/>
    <w:rsid w:val="00873ABA"/>
    <w:rsid w:val="008744EB"/>
    <w:rsid w:val="00874B4C"/>
    <w:rsid w:val="00874EA5"/>
    <w:rsid w:val="00875082"/>
    <w:rsid w:val="00876A93"/>
    <w:rsid w:val="008773C2"/>
    <w:rsid w:val="00877E4E"/>
    <w:rsid w:val="008803B0"/>
    <w:rsid w:val="00880B81"/>
    <w:rsid w:val="00881B37"/>
    <w:rsid w:val="008823B0"/>
    <w:rsid w:val="00883AAE"/>
    <w:rsid w:val="008843A5"/>
    <w:rsid w:val="00884469"/>
    <w:rsid w:val="00885739"/>
    <w:rsid w:val="00885883"/>
    <w:rsid w:val="00886DAE"/>
    <w:rsid w:val="00887082"/>
    <w:rsid w:val="00887DB3"/>
    <w:rsid w:val="008910A3"/>
    <w:rsid w:val="008911B0"/>
    <w:rsid w:val="00892B26"/>
    <w:rsid w:val="00893233"/>
    <w:rsid w:val="00893AE9"/>
    <w:rsid w:val="00895005"/>
    <w:rsid w:val="008950CC"/>
    <w:rsid w:val="00895790"/>
    <w:rsid w:val="0089583F"/>
    <w:rsid w:val="0089592E"/>
    <w:rsid w:val="00896E52"/>
    <w:rsid w:val="0089773A"/>
    <w:rsid w:val="00897755"/>
    <w:rsid w:val="008A08CF"/>
    <w:rsid w:val="008A0980"/>
    <w:rsid w:val="008A187D"/>
    <w:rsid w:val="008A2335"/>
    <w:rsid w:val="008A2393"/>
    <w:rsid w:val="008A3060"/>
    <w:rsid w:val="008A3683"/>
    <w:rsid w:val="008A3AA7"/>
    <w:rsid w:val="008A4100"/>
    <w:rsid w:val="008A5105"/>
    <w:rsid w:val="008A53E0"/>
    <w:rsid w:val="008A572E"/>
    <w:rsid w:val="008A5AE9"/>
    <w:rsid w:val="008A5BA3"/>
    <w:rsid w:val="008A5D2E"/>
    <w:rsid w:val="008A6A88"/>
    <w:rsid w:val="008A6C73"/>
    <w:rsid w:val="008A791F"/>
    <w:rsid w:val="008A793A"/>
    <w:rsid w:val="008B007E"/>
    <w:rsid w:val="008B0590"/>
    <w:rsid w:val="008B06AE"/>
    <w:rsid w:val="008B0C8E"/>
    <w:rsid w:val="008B27BE"/>
    <w:rsid w:val="008B3027"/>
    <w:rsid w:val="008B362C"/>
    <w:rsid w:val="008B3AA5"/>
    <w:rsid w:val="008B4324"/>
    <w:rsid w:val="008B48B8"/>
    <w:rsid w:val="008B54EA"/>
    <w:rsid w:val="008B61B3"/>
    <w:rsid w:val="008B666D"/>
    <w:rsid w:val="008B66AA"/>
    <w:rsid w:val="008B6CA4"/>
    <w:rsid w:val="008B7B0F"/>
    <w:rsid w:val="008C0748"/>
    <w:rsid w:val="008C0A13"/>
    <w:rsid w:val="008C0B9E"/>
    <w:rsid w:val="008C1259"/>
    <w:rsid w:val="008C1B76"/>
    <w:rsid w:val="008C2003"/>
    <w:rsid w:val="008C2245"/>
    <w:rsid w:val="008C28FF"/>
    <w:rsid w:val="008C2CC0"/>
    <w:rsid w:val="008C42EF"/>
    <w:rsid w:val="008C61DA"/>
    <w:rsid w:val="008D00EA"/>
    <w:rsid w:val="008D052F"/>
    <w:rsid w:val="008D10A7"/>
    <w:rsid w:val="008D2260"/>
    <w:rsid w:val="008D2E89"/>
    <w:rsid w:val="008D3388"/>
    <w:rsid w:val="008D38E0"/>
    <w:rsid w:val="008D3BF4"/>
    <w:rsid w:val="008D4451"/>
    <w:rsid w:val="008D592F"/>
    <w:rsid w:val="008D5EEC"/>
    <w:rsid w:val="008D6EAA"/>
    <w:rsid w:val="008D763E"/>
    <w:rsid w:val="008D76BD"/>
    <w:rsid w:val="008D78DD"/>
    <w:rsid w:val="008D7E8C"/>
    <w:rsid w:val="008E0276"/>
    <w:rsid w:val="008E0395"/>
    <w:rsid w:val="008E10B9"/>
    <w:rsid w:val="008E14B9"/>
    <w:rsid w:val="008E1E1B"/>
    <w:rsid w:val="008E20F1"/>
    <w:rsid w:val="008E3235"/>
    <w:rsid w:val="008E4F9D"/>
    <w:rsid w:val="008E50DF"/>
    <w:rsid w:val="008E6EFB"/>
    <w:rsid w:val="008E747F"/>
    <w:rsid w:val="008F03DF"/>
    <w:rsid w:val="008F10F2"/>
    <w:rsid w:val="008F16A1"/>
    <w:rsid w:val="008F16A4"/>
    <w:rsid w:val="008F1C77"/>
    <w:rsid w:val="008F2584"/>
    <w:rsid w:val="008F272C"/>
    <w:rsid w:val="008F3069"/>
    <w:rsid w:val="008F34DD"/>
    <w:rsid w:val="008F36D0"/>
    <w:rsid w:val="008F3AAF"/>
    <w:rsid w:val="008F6B27"/>
    <w:rsid w:val="008F6DC9"/>
    <w:rsid w:val="009001D5"/>
    <w:rsid w:val="0090027E"/>
    <w:rsid w:val="00900840"/>
    <w:rsid w:val="00900FB5"/>
    <w:rsid w:val="00901229"/>
    <w:rsid w:val="0090138B"/>
    <w:rsid w:val="0090154D"/>
    <w:rsid w:val="009018A3"/>
    <w:rsid w:val="009019D1"/>
    <w:rsid w:val="009033B8"/>
    <w:rsid w:val="0090379C"/>
    <w:rsid w:val="00903A3B"/>
    <w:rsid w:val="00904367"/>
    <w:rsid w:val="0090492E"/>
    <w:rsid w:val="00904969"/>
    <w:rsid w:val="00905278"/>
    <w:rsid w:val="009056A4"/>
    <w:rsid w:val="0090679B"/>
    <w:rsid w:val="00906B75"/>
    <w:rsid w:val="00907B6C"/>
    <w:rsid w:val="00910361"/>
    <w:rsid w:val="00911310"/>
    <w:rsid w:val="009117AF"/>
    <w:rsid w:val="00911C36"/>
    <w:rsid w:val="00912904"/>
    <w:rsid w:val="00912911"/>
    <w:rsid w:val="00913583"/>
    <w:rsid w:val="00913767"/>
    <w:rsid w:val="0091382D"/>
    <w:rsid w:val="009138DC"/>
    <w:rsid w:val="00913F1A"/>
    <w:rsid w:val="00914428"/>
    <w:rsid w:val="009154D2"/>
    <w:rsid w:val="0091553A"/>
    <w:rsid w:val="00916BD2"/>
    <w:rsid w:val="00917086"/>
    <w:rsid w:val="0091791E"/>
    <w:rsid w:val="00917961"/>
    <w:rsid w:val="00917B46"/>
    <w:rsid w:val="00917CF9"/>
    <w:rsid w:val="00917E05"/>
    <w:rsid w:val="00920A69"/>
    <w:rsid w:val="00921316"/>
    <w:rsid w:val="00921CB4"/>
    <w:rsid w:val="00921E27"/>
    <w:rsid w:val="00922746"/>
    <w:rsid w:val="00922CCF"/>
    <w:rsid w:val="00923599"/>
    <w:rsid w:val="009238ED"/>
    <w:rsid w:val="00923E33"/>
    <w:rsid w:val="009242A8"/>
    <w:rsid w:val="00925200"/>
    <w:rsid w:val="00925A52"/>
    <w:rsid w:val="00925E6F"/>
    <w:rsid w:val="00926CAD"/>
    <w:rsid w:val="00926CCB"/>
    <w:rsid w:val="0092778F"/>
    <w:rsid w:val="00927F11"/>
    <w:rsid w:val="009302F1"/>
    <w:rsid w:val="00930463"/>
    <w:rsid w:val="009319D7"/>
    <w:rsid w:val="00932CB8"/>
    <w:rsid w:val="00933026"/>
    <w:rsid w:val="00934AE2"/>
    <w:rsid w:val="00935258"/>
    <w:rsid w:val="009361B4"/>
    <w:rsid w:val="00936D8F"/>
    <w:rsid w:val="00937652"/>
    <w:rsid w:val="0093769F"/>
    <w:rsid w:val="00937992"/>
    <w:rsid w:val="00937B99"/>
    <w:rsid w:val="00937F0B"/>
    <w:rsid w:val="009400BC"/>
    <w:rsid w:val="00940479"/>
    <w:rsid w:val="0094105E"/>
    <w:rsid w:val="0094108B"/>
    <w:rsid w:val="00941959"/>
    <w:rsid w:val="009421E7"/>
    <w:rsid w:val="00942885"/>
    <w:rsid w:val="009432B3"/>
    <w:rsid w:val="0094346A"/>
    <w:rsid w:val="00944220"/>
    <w:rsid w:val="0094488D"/>
    <w:rsid w:val="00944CD0"/>
    <w:rsid w:val="00945337"/>
    <w:rsid w:val="00945571"/>
    <w:rsid w:val="00945578"/>
    <w:rsid w:val="00945680"/>
    <w:rsid w:val="00945BF8"/>
    <w:rsid w:val="009460B2"/>
    <w:rsid w:val="0094696E"/>
    <w:rsid w:val="00946C9A"/>
    <w:rsid w:val="0094777B"/>
    <w:rsid w:val="00947E4D"/>
    <w:rsid w:val="009501CB"/>
    <w:rsid w:val="00950BF9"/>
    <w:rsid w:val="00951291"/>
    <w:rsid w:val="00951E2D"/>
    <w:rsid w:val="00952EC8"/>
    <w:rsid w:val="00952F76"/>
    <w:rsid w:val="00953420"/>
    <w:rsid w:val="00953839"/>
    <w:rsid w:val="009538AD"/>
    <w:rsid w:val="00954204"/>
    <w:rsid w:val="00954571"/>
    <w:rsid w:val="00954AB9"/>
    <w:rsid w:val="00955015"/>
    <w:rsid w:val="00955B60"/>
    <w:rsid w:val="00955F56"/>
    <w:rsid w:val="00956177"/>
    <w:rsid w:val="009563CA"/>
    <w:rsid w:val="00956561"/>
    <w:rsid w:val="009573B5"/>
    <w:rsid w:val="00957DB0"/>
    <w:rsid w:val="00960217"/>
    <w:rsid w:val="00960624"/>
    <w:rsid w:val="009606F6"/>
    <w:rsid w:val="00960D2F"/>
    <w:rsid w:val="00960F6E"/>
    <w:rsid w:val="0096308F"/>
    <w:rsid w:val="0096321A"/>
    <w:rsid w:val="00963F52"/>
    <w:rsid w:val="00964A80"/>
    <w:rsid w:val="00964AF1"/>
    <w:rsid w:val="00965304"/>
    <w:rsid w:val="00966F9B"/>
    <w:rsid w:val="0097046E"/>
    <w:rsid w:val="00970810"/>
    <w:rsid w:val="00970F8C"/>
    <w:rsid w:val="009712CE"/>
    <w:rsid w:val="009721F0"/>
    <w:rsid w:val="00972D60"/>
    <w:rsid w:val="00972DC2"/>
    <w:rsid w:val="00973431"/>
    <w:rsid w:val="00973637"/>
    <w:rsid w:val="00973780"/>
    <w:rsid w:val="00974C97"/>
    <w:rsid w:val="00975356"/>
    <w:rsid w:val="009753EA"/>
    <w:rsid w:val="00975666"/>
    <w:rsid w:val="00975F0F"/>
    <w:rsid w:val="00975F34"/>
    <w:rsid w:val="00976520"/>
    <w:rsid w:val="00976F8B"/>
    <w:rsid w:val="0097797C"/>
    <w:rsid w:val="009779C6"/>
    <w:rsid w:val="0098007A"/>
    <w:rsid w:val="00980239"/>
    <w:rsid w:val="0098239E"/>
    <w:rsid w:val="00982DFA"/>
    <w:rsid w:val="00982E60"/>
    <w:rsid w:val="009830BA"/>
    <w:rsid w:val="00983851"/>
    <w:rsid w:val="009845E0"/>
    <w:rsid w:val="00985AAD"/>
    <w:rsid w:val="00985C54"/>
    <w:rsid w:val="009860AD"/>
    <w:rsid w:val="0098667A"/>
    <w:rsid w:val="009869A1"/>
    <w:rsid w:val="00986C91"/>
    <w:rsid w:val="00986F19"/>
    <w:rsid w:val="00987CD5"/>
    <w:rsid w:val="009904D4"/>
    <w:rsid w:val="00990613"/>
    <w:rsid w:val="009909A4"/>
    <w:rsid w:val="00991723"/>
    <w:rsid w:val="00992107"/>
    <w:rsid w:val="00992155"/>
    <w:rsid w:val="00993C3F"/>
    <w:rsid w:val="009945EA"/>
    <w:rsid w:val="0099477A"/>
    <w:rsid w:val="00994C4D"/>
    <w:rsid w:val="00995709"/>
    <w:rsid w:val="0099571C"/>
    <w:rsid w:val="00996055"/>
    <w:rsid w:val="0099660E"/>
    <w:rsid w:val="0099687E"/>
    <w:rsid w:val="009969FC"/>
    <w:rsid w:val="00997085"/>
    <w:rsid w:val="00997FEE"/>
    <w:rsid w:val="009A05E9"/>
    <w:rsid w:val="009A17E0"/>
    <w:rsid w:val="009A24BD"/>
    <w:rsid w:val="009A2AB6"/>
    <w:rsid w:val="009A32D3"/>
    <w:rsid w:val="009A3AE3"/>
    <w:rsid w:val="009A4250"/>
    <w:rsid w:val="009A45D3"/>
    <w:rsid w:val="009A5959"/>
    <w:rsid w:val="009A599B"/>
    <w:rsid w:val="009A5AD6"/>
    <w:rsid w:val="009A5CB4"/>
    <w:rsid w:val="009A6432"/>
    <w:rsid w:val="009A6647"/>
    <w:rsid w:val="009A6D7E"/>
    <w:rsid w:val="009A6E31"/>
    <w:rsid w:val="009A714C"/>
    <w:rsid w:val="009A7A0E"/>
    <w:rsid w:val="009B0DD3"/>
    <w:rsid w:val="009B1472"/>
    <w:rsid w:val="009B2D08"/>
    <w:rsid w:val="009B3559"/>
    <w:rsid w:val="009B3701"/>
    <w:rsid w:val="009B44C7"/>
    <w:rsid w:val="009B4727"/>
    <w:rsid w:val="009B57F0"/>
    <w:rsid w:val="009B62A3"/>
    <w:rsid w:val="009B7723"/>
    <w:rsid w:val="009B791C"/>
    <w:rsid w:val="009C1417"/>
    <w:rsid w:val="009C1EE0"/>
    <w:rsid w:val="009C436B"/>
    <w:rsid w:val="009C549E"/>
    <w:rsid w:val="009C552C"/>
    <w:rsid w:val="009C5661"/>
    <w:rsid w:val="009C595A"/>
    <w:rsid w:val="009C5B6F"/>
    <w:rsid w:val="009C64D6"/>
    <w:rsid w:val="009D008A"/>
    <w:rsid w:val="009D04E8"/>
    <w:rsid w:val="009D148A"/>
    <w:rsid w:val="009D1624"/>
    <w:rsid w:val="009D1918"/>
    <w:rsid w:val="009D22C5"/>
    <w:rsid w:val="009D2910"/>
    <w:rsid w:val="009D2AD4"/>
    <w:rsid w:val="009D3007"/>
    <w:rsid w:val="009D3548"/>
    <w:rsid w:val="009D36D0"/>
    <w:rsid w:val="009D396B"/>
    <w:rsid w:val="009D489F"/>
    <w:rsid w:val="009D5469"/>
    <w:rsid w:val="009D57F0"/>
    <w:rsid w:val="009D5A48"/>
    <w:rsid w:val="009D5F6E"/>
    <w:rsid w:val="009D6104"/>
    <w:rsid w:val="009D647F"/>
    <w:rsid w:val="009D6DBC"/>
    <w:rsid w:val="009D7125"/>
    <w:rsid w:val="009D769C"/>
    <w:rsid w:val="009D76B7"/>
    <w:rsid w:val="009D7A58"/>
    <w:rsid w:val="009D7B79"/>
    <w:rsid w:val="009E0A88"/>
    <w:rsid w:val="009E0D35"/>
    <w:rsid w:val="009E0DA2"/>
    <w:rsid w:val="009E117B"/>
    <w:rsid w:val="009E1EF3"/>
    <w:rsid w:val="009E26C6"/>
    <w:rsid w:val="009E3737"/>
    <w:rsid w:val="009E3A2F"/>
    <w:rsid w:val="009E3A6C"/>
    <w:rsid w:val="009E3BA0"/>
    <w:rsid w:val="009E44DC"/>
    <w:rsid w:val="009E49E4"/>
    <w:rsid w:val="009E510D"/>
    <w:rsid w:val="009E5B4A"/>
    <w:rsid w:val="009E5FD0"/>
    <w:rsid w:val="009E6B71"/>
    <w:rsid w:val="009E7326"/>
    <w:rsid w:val="009E7DB7"/>
    <w:rsid w:val="009E7DD2"/>
    <w:rsid w:val="009F049D"/>
    <w:rsid w:val="009F2251"/>
    <w:rsid w:val="009F22E2"/>
    <w:rsid w:val="009F3710"/>
    <w:rsid w:val="009F39A9"/>
    <w:rsid w:val="009F6435"/>
    <w:rsid w:val="009F6A51"/>
    <w:rsid w:val="009F7457"/>
    <w:rsid w:val="009F76BC"/>
    <w:rsid w:val="00A015AF"/>
    <w:rsid w:val="00A01A51"/>
    <w:rsid w:val="00A02340"/>
    <w:rsid w:val="00A02B77"/>
    <w:rsid w:val="00A03BF0"/>
    <w:rsid w:val="00A04455"/>
    <w:rsid w:val="00A04BF0"/>
    <w:rsid w:val="00A05F80"/>
    <w:rsid w:val="00A06284"/>
    <w:rsid w:val="00A07C3C"/>
    <w:rsid w:val="00A10B29"/>
    <w:rsid w:val="00A11174"/>
    <w:rsid w:val="00A1134D"/>
    <w:rsid w:val="00A1167F"/>
    <w:rsid w:val="00A11B1F"/>
    <w:rsid w:val="00A122A6"/>
    <w:rsid w:val="00A1271F"/>
    <w:rsid w:val="00A12CFA"/>
    <w:rsid w:val="00A135A4"/>
    <w:rsid w:val="00A1388E"/>
    <w:rsid w:val="00A139E6"/>
    <w:rsid w:val="00A14001"/>
    <w:rsid w:val="00A141DE"/>
    <w:rsid w:val="00A14819"/>
    <w:rsid w:val="00A150EE"/>
    <w:rsid w:val="00A152BC"/>
    <w:rsid w:val="00A15E3D"/>
    <w:rsid w:val="00A16790"/>
    <w:rsid w:val="00A17093"/>
    <w:rsid w:val="00A172CC"/>
    <w:rsid w:val="00A1732C"/>
    <w:rsid w:val="00A20286"/>
    <w:rsid w:val="00A205C4"/>
    <w:rsid w:val="00A20628"/>
    <w:rsid w:val="00A223E8"/>
    <w:rsid w:val="00A226EB"/>
    <w:rsid w:val="00A2279E"/>
    <w:rsid w:val="00A2283B"/>
    <w:rsid w:val="00A228AF"/>
    <w:rsid w:val="00A22DF2"/>
    <w:rsid w:val="00A23286"/>
    <w:rsid w:val="00A23649"/>
    <w:rsid w:val="00A237DE"/>
    <w:rsid w:val="00A239AB"/>
    <w:rsid w:val="00A24197"/>
    <w:rsid w:val="00A247DE"/>
    <w:rsid w:val="00A24D58"/>
    <w:rsid w:val="00A251E0"/>
    <w:rsid w:val="00A2538F"/>
    <w:rsid w:val="00A257CC"/>
    <w:rsid w:val="00A25C17"/>
    <w:rsid w:val="00A26786"/>
    <w:rsid w:val="00A26CDD"/>
    <w:rsid w:val="00A3039F"/>
    <w:rsid w:val="00A309E3"/>
    <w:rsid w:val="00A3169D"/>
    <w:rsid w:val="00A31955"/>
    <w:rsid w:val="00A31B06"/>
    <w:rsid w:val="00A32799"/>
    <w:rsid w:val="00A32935"/>
    <w:rsid w:val="00A33191"/>
    <w:rsid w:val="00A33518"/>
    <w:rsid w:val="00A336B8"/>
    <w:rsid w:val="00A34303"/>
    <w:rsid w:val="00A34913"/>
    <w:rsid w:val="00A349AC"/>
    <w:rsid w:val="00A35BD1"/>
    <w:rsid w:val="00A35FA4"/>
    <w:rsid w:val="00A36175"/>
    <w:rsid w:val="00A372A6"/>
    <w:rsid w:val="00A379F0"/>
    <w:rsid w:val="00A37F01"/>
    <w:rsid w:val="00A40418"/>
    <w:rsid w:val="00A40BFB"/>
    <w:rsid w:val="00A411BD"/>
    <w:rsid w:val="00A41912"/>
    <w:rsid w:val="00A41A88"/>
    <w:rsid w:val="00A424BB"/>
    <w:rsid w:val="00A4289A"/>
    <w:rsid w:val="00A4344D"/>
    <w:rsid w:val="00A4396B"/>
    <w:rsid w:val="00A43F97"/>
    <w:rsid w:val="00A44966"/>
    <w:rsid w:val="00A47FDD"/>
    <w:rsid w:val="00A502E6"/>
    <w:rsid w:val="00A5093F"/>
    <w:rsid w:val="00A511D8"/>
    <w:rsid w:val="00A517C2"/>
    <w:rsid w:val="00A51AA7"/>
    <w:rsid w:val="00A51E19"/>
    <w:rsid w:val="00A52884"/>
    <w:rsid w:val="00A52D95"/>
    <w:rsid w:val="00A534A1"/>
    <w:rsid w:val="00A53E49"/>
    <w:rsid w:val="00A54C02"/>
    <w:rsid w:val="00A555CA"/>
    <w:rsid w:val="00A5589D"/>
    <w:rsid w:val="00A561AD"/>
    <w:rsid w:val="00A56800"/>
    <w:rsid w:val="00A57104"/>
    <w:rsid w:val="00A5711A"/>
    <w:rsid w:val="00A577ED"/>
    <w:rsid w:val="00A57829"/>
    <w:rsid w:val="00A57B4C"/>
    <w:rsid w:val="00A57E79"/>
    <w:rsid w:val="00A604D5"/>
    <w:rsid w:val="00A61592"/>
    <w:rsid w:val="00A6199F"/>
    <w:rsid w:val="00A62747"/>
    <w:rsid w:val="00A6317C"/>
    <w:rsid w:val="00A6326F"/>
    <w:rsid w:val="00A63794"/>
    <w:rsid w:val="00A63FCF"/>
    <w:rsid w:val="00A642F2"/>
    <w:rsid w:val="00A64741"/>
    <w:rsid w:val="00A64A6F"/>
    <w:rsid w:val="00A65072"/>
    <w:rsid w:val="00A655D9"/>
    <w:rsid w:val="00A65B71"/>
    <w:rsid w:val="00A6673C"/>
    <w:rsid w:val="00A67756"/>
    <w:rsid w:val="00A679A7"/>
    <w:rsid w:val="00A67BB8"/>
    <w:rsid w:val="00A706AD"/>
    <w:rsid w:val="00A70A03"/>
    <w:rsid w:val="00A71041"/>
    <w:rsid w:val="00A71D37"/>
    <w:rsid w:val="00A72827"/>
    <w:rsid w:val="00A741CC"/>
    <w:rsid w:val="00A7485A"/>
    <w:rsid w:val="00A758C5"/>
    <w:rsid w:val="00A75ED5"/>
    <w:rsid w:val="00A75EE9"/>
    <w:rsid w:val="00A765FB"/>
    <w:rsid w:val="00A7674D"/>
    <w:rsid w:val="00A777CB"/>
    <w:rsid w:val="00A77939"/>
    <w:rsid w:val="00A77945"/>
    <w:rsid w:val="00A8003F"/>
    <w:rsid w:val="00A80094"/>
    <w:rsid w:val="00A80115"/>
    <w:rsid w:val="00A801DE"/>
    <w:rsid w:val="00A80838"/>
    <w:rsid w:val="00A81257"/>
    <w:rsid w:val="00A81593"/>
    <w:rsid w:val="00A8200C"/>
    <w:rsid w:val="00A82044"/>
    <w:rsid w:val="00A832EF"/>
    <w:rsid w:val="00A833BB"/>
    <w:rsid w:val="00A833FE"/>
    <w:rsid w:val="00A855A7"/>
    <w:rsid w:val="00A85BC9"/>
    <w:rsid w:val="00A8650C"/>
    <w:rsid w:val="00A8680F"/>
    <w:rsid w:val="00A8698E"/>
    <w:rsid w:val="00A86C18"/>
    <w:rsid w:val="00A86C6B"/>
    <w:rsid w:val="00A871AF"/>
    <w:rsid w:val="00A8731D"/>
    <w:rsid w:val="00A874A8"/>
    <w:rsid w:val="00A90516"/>
    <w:rsid w:val="00A908B0"/>
    <w:rsid w:val="00A90AFA"/>
    <w:rsid w:val="00A90FE6"/>
    <w:rsid w:val="00A92AAF"/>
    <w:rsid w:val="00A92D93"/>
    <w:rsid w:val="00A93BA7"/>
    <w:rsid w:val="00A9476A"/>
    <w:rsid w:val="00A947A9"/>
    <w:rsid w:val="00A953D5"/>
    <w:rsid w:val="00A95C40"/>
    <w:rsid w:val="00A968DA"/>
    <w:rsid w:val="00A96DCF"/>
    <w:rsid w:val="00A96EFE"/>
    <w:rsid w:val="00A96FB4"/>
    <w:rsid w:val="00A97F62"/>
    <w:rsid w:val="00A97FD8"/>
    <w:rsid w:val="00AA024A"/>
    <w:rsid w:val="00AA0AAC"/>
    <w:rsid w:val="00AA14F6"/>
    <w:rsid w:val="00AA195D"/>
    <w:rsid w:val="00AA2059"/>
    <w:rsid w:val="00AA2BF7"/>
    <w:rsid w:val="00AA3169"/>
    <w:rsid w:val="00AA32A6"/>
    <w:rsid w:val="00AA3450"/>
    <w:rsid w:val="00AA3516"/>
    <w:rsid w:val="00AA3E95"/>
    <w:rsid w:val="00AA403F"/>
    <w:rsid w:val="00AA408E"/>
    <w:rsid w:val="00AA435B"/>
    <w:rsid w:val="00AA4C4F"/>
    <w:rsid w:val="00AA4CD6"/>
    <w:rsid w:val="00AA4DED"/>
    <w:rsid w:val="00AA53F0"/>
    <w:rsid w:val="00AA5403"/>
    <w:rsid w:val="00AA557D"/>
    <w:rsid w:val="00AA5E3E"/>
    <w:rsid w:val="00AA5FD6"/>
    <w:rsid w:val="00AA6223"/>
    <w:rsid w:val="00AA714B"/>
    <w:rsid w:val="00AA73A8"/>
    <w:rsid w:val="00AA73CA"/>
    <w:rsid w:val="00AB05A2"/>
    <w:rsid w:val="00AB0CB8"/>
    <w:rsid w:val="00AB150D"/>
    <w:rsid w:val="00AB1A68"/>
    <w:rsid w:val="00AB2158"/>
    <w:rsid w:val="00AB2916"/>
    <w:rsid w:val="00AB3045"/>
    <w:rsid w:val="00AB3344"/>
    <w:rsid w:val="00AB3C4D"/>
    <w:rsid w:val="00AB3D61"/>
    <w:rsid w:val="00AB4155"/>
    <w:rsid w:val="00AB4208"/>
    <w:rsid w:val="00AB54D8"/>
    <w:rsid w:val="00AB5637"/>
    <w:rsid w:val="00AB5853"/>
    <w:rsid w:val="00AB6001"/>
    <w:rsid w:val="00AB6008"/>
    <w:rsid w:val="00AB683B"/>
    <w:rsid w:val="00AB6F3D"/>
    <w:rsid w:val="00AC01B4"/>
    <w:rsid w:val="00AC0457"/>
    <w:rsid w:val="00AC100C"/>
    <w:rsid w:val="00AC155B"/>
    <w:rsid w:val="00AC1852"/>
    <w:rsid w:val="00AC2257"/>
    <w:rsid w:val="00AC2437"/>
    <w:rsid w:val="00AC24E0"/>
    <w:rsid w:val="00AC292F"/>
    <w:rsid w:val="00AC2984"/>
    <w:rsid w:val="00AC3197"/>
    <w:rsid w:val="00AC3444"/>
    <w:rsid w:val="00AC38F8"/>
    <w:rsid w:val="00AC38FC"/>
    <w:rsid w:val="00AC4056"/>
    <w:rsid w:val="00AC5244"/>
    <w:rsid w:val="00AC541D"/>
    <w:rsid w:val="00AC5BEB"/>
    <w:rsid w:val="00AC5D85"/>
    <w:rsid w:val="00AC5FB7"/>
    <w:rsid w:val="00AC633B"/>
    <w:rsid w:val="00AC6778"/>
    <w:rsid w:val="00AC76E0"/>
    <w:rsid w:val="00AD050C"/>
    <w:rsid w:val="00AD147C"/>
    <w:rsid w:val="00AD148C"/>
    <w:rsid w:val="00AD2537"/>
    <w:rsid w:val="00AD2CF5"/>
    <w:rsid w:val="00AD3831"/>
    <w:rsid w:val="00AD3A5B"/>
    <w:rsid w:val="00AD3A7F"/>
    <w:rsid w:val="00AD4569"/>
    <w:rsid w:val="00AD4654"/>
    <w:rsid w:val="00AD563D"/>
    <w:rsid w:val="00AD594C"/>
    <w:rsid w:val="00AD5EBA"/>
    <w:rsid w:val="00AD6145"/>
    <w:rsid w:val="00AD6341"/>
    <w:rsid w:val="00AD65F4"/>
    <w:rsid w:val="00AD693E"/>
    <w:rsid w:val="00AE0C69"/>
    <w:rsid w:val="00AE0D28"/>
    <w:rsid w:val="00AE11A2"/>
    <w:rsid w:val="00AE1261"/>
    <w:rsid w:val="00AE2653"/>
    <w:rsid w:val="00AE292F"/>
    <w:rsid w:val="00AE3104"/>
    <w:rsid w:val="00AE3F12"/>
    <w:rsid w:val="00AE4C4A"/>
    <w:rsid w:val="00AF0784"/>
    <w:rsid w:val="00AF1588"/>
    <w:rsid w:val="00AF1E9C"/>
    <w:rsid w:val="00AF1F68"/>
    <w:rsid w:val="00AF2492"/>
    <w:rsid w:val="00AF3B7E"/>
    <w:rsid w:val="00AF56D8"/>
    <w:rsid w:val="00AF5CBD"/>
    <w:rsid w:val="00AF5CCF"/>
    <w:rsid w:val="00AF5F42"/>
    <w:rsid w:val="00AF6FBD"/>
    <w:rsid w:val="00AF70C8"/>
    <w:rsid w:val="00AF7146"/>
    <w:rsid w:val="00B0098B"/>
    <w:rsid w:val="00B00E5D"/>
    <w:rsid w:val="00B01678"/>
    <w:rsid w:val="00B017A5"/>
    <w:rsid w:val="00B01A0C"/>
    <w:rsid w:val="00B01B2D"/>
    <w:rsid w:val="00B03818"/>
    <w:rsid w:val="00B044A5"/>
    <w:rsid w:val="00B054F8"/>
    <w:rsid w:val="00B05FB6"/>
    <w:rsid w:val="00B067D7"/>
    <w:rsid w:val="00B07633"/>
    <w:rsid w:val="00B07DFF"/>
    <w:rsid w:val="00B07F48"/>
    <w:rsid w:val="00B07F5F"/>
    <w:rsid w:val="00B10748"/>
    <w:rsid w:val="00B10A65"/>
    <w:rsid w:val="00B10BCD"/>
    <w:rsid w:val="00B10DE4"/>
    <w:rsid w:val="00B11414"/>
    <w:rsid w:val="00B11FD0"/>
    <w:rsid w:val="00B12797"/>
    <w:rsid w:val="00B12E01"/>
    <w:rsid w:val="00B131B1"/>
    <w:rsid w:val="00B14FB7"/>
    <w:rsid w:val="00B1503A"/>
    <w:rsid w:val="00B1514C"/>
    <w:rsid w:val="00B15409"/>
    <w:rsid w:val="00B15E55"/>
    <w:rsid w:val="00B17076"/>
    <w:rsid w:val="00B17A0F"/>
    <w:rsid w:val="00B17A12"/>
    <w:rsid w:val="00B20063"/>
    <w:rsid w:val="00B202C8"/>
    <w:rsid w:val="00B203F0"/>
    <w:rsid w:val="00B20B9E"/>
    <w:rsid w:val="00B21324"/>
    <w:rsid w:val="00B21AA4"/>
    <w:rsid w:val="00B22D8E"/>
    <w:rsid w:val="00B23411"/>
    <w:rsid w:val="00B2391E"/>
    <w:rsid w:val="00B241F1"/>
    <w:rsid w:val="00B252F9"/>
    <w:rsid w:val="00B25853"/>
    <w:rsid w:val="00B25FFA"/>
    <w:rsid w:val="00B27093"/>
    <w:rsid w:val="00B30AD7"/>
    <w:rsid w:val="00B3103F"/>
    <w:rsid w:val="00B31618"/>
    <w:rsid w:val="00B31C63"/>
    <w:rsid w:val="00B3224B"/>
    <w:rsid w:val="00B32673"/>
    <w:rsid w:val="00B32C47"/>
    <w:rsid w:val="00B33405"/>
    <w:rsid w:val="00B33E55"/>
    <w:rsid w:val="00B3490A"/>
    <w:rsid w:val="00B359B2"/>
    <w:rsid w:val="00B35CF0"/>
    <w:rsid w:val="00B36183"/>
    <w:rsid w:val="00B3625C"/>
    <w:rsid w:val="00B37A69"/>
    <w:rsid w:val="00B37C75"/>
    <w:rsid w:val="00B37E10"/>
    <w:rsid w:val="00B40E2B"/>
    <w:rsid w:val="00B41109"/>
    <w:rsid w:val="00B41472"/>
    <w:rsid w:val="00B414A6"/>
    <w:rsid w:val="00B41CA9"/>
    <w:rsid w:val="00B42302"/>
    <w:rsid w:val="00B42638"/>
    <w:rsid w:val="00B430C1"/>
    <w:rsid w:val="00B43DFB"/>
    <w:rsid w:val="00B45BEE"/>
    <w:rsid w:val="00B4702C"/>
    <w:rsid w:val="00B4741C"/>
    <w:rsid w:val="00B474D7"/>
    <w:rsid w:val="00B47DEE"/>
    <w:rsid w:val="00B503EE"/>
    <w:rsid w:val="00B51065"/>
    <w:rsid w:val="00B51234"/>
    <w:rsid w:val="00B515B5"/>
    <w:rsid w:val="00B51A31"/>
    <w:rsid w:val="00B52612"/>
    <w:rsid w:val="00B53864"/>
    <w:rsid w:val="00B53A96"/>
    <w:rsid w:val="00B548A7"/>
    <w:rsid w:val="00B548F7"/>
    <w:rsid w:val="00B55330"/>
    <w:rsid w:val="00B55642"/>
    <w:rsid w:val="00B5587D"/>
    <w:rsid w:val="00B55BA4"/>
    <w:rsid w:val="00B5663C"/>
    <w:rsid w:val="00B56B72"/>
    <w:rsid w:val="00B57425"/>
    <w:rsid w:val="00B57464"/>
    <w:rsid w:val="00B57EFF"/>
    <w:rsid w:val="00B60292"/>
    <w:rsid w:val="00B6129C"/>
    <w:rsid w:val="00B61828"/>
    <w:rsid w:val="00B62C88"/>
    <w:rsid w:val="00B633E0"/>
    <w:rsid w:val="00B638E0"/>
    <w:rsid w:val="00B63BD6"/>
    <w:rsid w:val="00B645EF"/>
    <w:rsid w:val="00B64B03"/>
    <w:rsid w:val="00B64BA3"/>
    <w:rsid w:val="00B64DFC"/>
    <w:rsid w:val="00B66362"/>
    <w:rsid w:val="00B670D4"/>
    <w:rsid w:val="00B678AF"/>
    <w:rsid w:val="00B67BB2"/>
    <w:rsid w:val="00B705E8"/>
    <w:rsid w:val="00B705ED"/>
    <w:rsid w:val="00B70678"/>
    <w:rsid w:val="00B71BA0"/>
    <w:rsid w:val="00B721C2"/>
    <w:rsid w:val="00B72335"/>
    <w:rsid w:val="00B7244F"/>
    <w:rsid w:val="00B72740"/>
    <w:rsid w:val="00B73342"/>
    <w:rsid w:val="00B736F3"/>
    <w:rsid w:val="00B73D7C"/>
    <w:rsid w:val="00B745D1"/>
    <w:rsid w:val="00B7475F"/>
    <w:rsid w:val="00B752DA"/>
    <w:rsid w:val="00B75572"/>
    <w:rsid w:val="00B76CA8"/>
    <w:rsid w:val="00B779A4"/>
    <w:rsid w:val="00B804C7"/>
    <w:rsid w:val="00B80C93"/>
    <w:rsid w:val="00B81797"/>
    <w:rsid w:val="00B817CB"/>
    <w:rsid w:val="00B827E2"/>
    <w:rsid w:val="00B8316D"/>
    <w:rsid w:val="00B832ED"/>
    <w:rsid w:val="00B83D7C"/>
    <w:rsid w:val="00B847AC"/>
    <w:rsid w:val="00B8486E"/>
    <w:rsid w:val="00B84975"/>
    <w:rsid w:val="00B84A9D"/>
    <w:rsid w:val="00B84E26"/>
    <w:rsid w:val="00B867C3"/>
    <w:rsid w:val="00B86A1F"/>
    <w:rsid w:val="00B86AB5"/>
    <w:rsid w:val="00B87093"/>
    <w:rsid w:val="00B87473"/>
    <w:rsid w:val="00B87905"/>
    <w:rsid w:val="00B900D8"/>
    <w:rsid w:val="00B9032A"/>
    <w:rsid w:val="00B9048A"/>
    <w:rsid w:val="00B904B4"/>
    <w:rsid w:val="00B90E3B"/>
    <w:rsid w:val="00B910AC"/>
    <w:rsid w:val="00B91167"/>
    <w:rsid w:val="00B91168"/>
    <w:rsid w:val="00B914D5"/>
    <w:rsid w:val="00B91A98"/>
    <w:rsid w:val="00B91F48"/>
    <w:rsid w:val="00B9242F"/>
    <w:rsid w:val="00B928E7"/>
    <w:rsid w:val="00B92A6D"/>
    <w:rsid w:val="00B93251"/>
    <w:rsid w:val="00B93500"/>
    <w:rsid w:val="00B95466"/>
    <w:rsid w:val="00B95604"/>
    <w:rsid w:val="00B95D59"/>
    <w:rsid w:val="00B96536"/>
    <w:rsid w:val="00B97099"/>
    <w:rsid w:val="00B976BC"/>
    <w:rsid w:val="00B9795E"/>
    <w:rsid w:val="00BA0329"/>
    <w:rsid w:val="00BA12FE"/>
    <w:rsid w:val="00BA1470"/>
    <w:rsid w:val="00BA1801"/>
    <w:rsid w:val="00BA29D9"/>
    <w:rsid w:val="00BA30DF"/>
    <w:rsid w:val="00BA3690"/>
    <w:rsid w:val="00BA3BD7"/>
    <w:rsid w:val="00BA3FD7"/>
    <w:rsid w:val="00BA411C"/>
    <w:rsid w:val="00BA5CCC"/>
    <w:rsid w:val="00BA6377"/>
    <w:rsid w:val="00BA79BC"/>
    <w:rsid w:val="00BA7A62"/>
    <w:rsid w:val="00BB011D"/>
    <w:rsid w:val="00BB06F4"/>
    <w:rsid w:val="00BB0A2C"/>
    <w:rsid w:val="00BB0ED0"/>
    <w:rsid w:val="00BB1980"/>
    <w:rsid w:val="00BB1CE2"/>
    <w:rsid w:val="00BB26ED"/>
    <w:rsid w:val="00BB2E1B"/>
    <w:rsid w:val="00BB30FE"/>
    <w:rsid w:val="00BB4B84"/>
    <w:rsid w:val="00BB4FA6"/>
    <w:rsid w:val="00BB52A8"/>
    <w:rsid w:val="00BB5FAB"/>
    <w:rsid w:val="00BB5FE8"/>
    <w:rsid w:val="00BB67FB"/>
    <w:rsid w:val="00BB7380"/>
    <w:rsid w:val="00BB74C1"/>
    <w:rsid w:val="00BC031E"/>
    <w:rsid w:val="00BC053B"/>
    <w:rsid w:val="00BC0657"/>
    <w:rsid w:val="00BC0AAA"/>
    <w:rsid w:val="00BC0C73"/>
    <w:rsid w:val="00BC0D63"/>
    <w:rsid w:val="00BC12F9"/>
    <w:rsid w:val="00BC18C9"/>
    <w:rsid w:val="00BC2B96"/>
    <w:rsid w:val="00BC35F5"/>
    <w:rsid w:val="00BC5726"/>
    <w:rsid w:val="00BC64F6"/>
    <w:rsid w:val="00BC6806"/>
    <w:rsid w:val="00BC6B90"/>
    <w:rsid w:val="00BC7C34"/>
    <w:rsid w:val="00BC7FE7"/>
    <w:rsid w:val="00BD00D3"/>
    <w:rsid w:val="00BD06F7"/>
    <w:rsid w:val="00BD1A18"/>
    <w:rsid w:val="00BD21AC"/>
    <w:rsid w:val="00BD23FC"/>
    <w:rsid w:val="00BD2D78"/>
    <w:rsid w:val="00BD3390"/>
    <w:rsid w:val="00BD3816"/>
    <w:rsid w:val="00BD4086"/>
    <w:rsid w:val="00BD41FD"/>
    <w:rsid w:val="00BD4587"/>
    <w:rsid w:val="00BD707F"/>
    <w:rsid w:val="00BD745B"/>
    <w:rsid w:val="00BD7788"/>
    <w:rsid w:val="00BD7A06"/>
    <w:rsid w:val="00BE0808"/>
    <w:rsid w:val="00BE0B26"/>
    <w:rsid w:val="00BE1AEB"/>
    <w:rsid w:val="00BE3090"/>
    <w:rsid w:val="00BE3952"/>
    <w:rsid w:val="00BE3E26"/>
    <w:rsid w:val="00BE515B"/>
    <w:rsid w:val="00BE5698"/>
    <w:rsid w:val="00BE5B3D"/>
    <w:rsid w:val="00BE67EB"/>
    <w:rsid w:val="00BE6AEA"/>
    <w:rsid w:val="00BE71E4"/>
    <w:rsid w:val="00BE72E9"/>
    <w:rsid w:val="00BF0FCA"/>
    <w:rsid w:val="00BF1714"/>
    <w:rsid w:val="00BF20D9"/>
    <w:rsid w:val="00BF236D"/>
    <w:rsid w:val="00BF2438"/>
    <w:rsid w:val="00BF329F"/>
    <w:rsid w:val="00BF3599"/>
    <w:rsid w:val="00BF432D"/>
    <w:rsid w:val="00BF4C0E"/>
    <w:rsid w:val="00BF5141"/>
    <w:rsid w:val="00BF551D"/>
    <w:rsid w:val="00BF5ABC"/>
    <w:rsid w:val="00BF5E19"/>
    <w:rsid w:val="00BF630D"/>
    <w:rsid w:val="00BF7926"/>
    <w:rsid w:val="00BF7B02"/>
    <w:rsid w:val="00C0064D"/>
    <w:rsid w:val="00C007DE"/>
    <w:rsid w:val="00C00DA9"/>
    <w:rsid w:val="00C00F1A"/>
    <w:rsid w:val="00C01709"/>
    <w:rsid w:val="00C01F28"/>
    <w:rsid w:val="00C03CFB"/>
    <w:rsid w:val="00C062D0"/>
    <w:rsid w:val="00C06BC5"/>
    <w:rsid w:val="00C07109"/>
    <w:rsid w:val="00C077B5"/>
    <w:rsid w:val="00C07A72"/>
    <w:rsid w:val="00C07B58"/>
    <w:rsid w:val="00C07D23"/>
    <w:rsid w:val="00C10801"/>
    <w:rsid w:val="00C10AB2"/>
    <w:rsid w:val="00C110C2"/>
    <w:rsid w:val="00C1114A"/>
    <w:rsid w:val="00C119C6"/>
    <w:rsid w:val="00C1315C"/>
    <w:rsid w:val="00C139EF"/>
    <w:rsid w:val="00C13FDC"/>
    <w:rsid w:val="00C14231"/>
    <w:rsid w:val="00C1506B"/>
    <w:rsid w:val="00C15274"/>
    <w:rsid w:val="00C1559C"/>
    <w:rsid w:val="00C15D8E"/>
    <w:rsid w:val="00C163D0"/>
    <w:rsid w:val="00C16607"/>
    <w:rsid w:val="00C17570"/>
    <w:rsid w:val="00C175C2"/>
    <w:rsid w:val="00C202C5"/>
    <w:rsid w:val="00C20F27"/>
    <w:rsid w:val="00C212FF"/>
    <w:rsid w:val="00C2153C"/>
    <w:rsid w:val="00C21C94"/>
    <w:rsid w:val="00C22698"/>
    <w:rsid w:val="00C2320F"/>
    <w:rsid w:val="00C23C85"/>
    <w:rsid w:val="00C23E0F"/>
    <w:rsid w:val="00C23EE5"/>
    <w:rsid w:val="00C23EF0"/>
    <w:rsid w:val="00C24276"/>
    <w:rsid w:val="00C246D2"/>
    <w:rsid w:val="00C24B44"/>
    <w:rsid w:val="00C2542C"/>
    <w:rsid w:val="00C2565A"/>
    <w:rsid w:val="00C25A09"/>
    <w:rsid w:val="00C261F8"/>
    <w:rsid w:val="00C2633F"/>
    <w:rsid w:val="00C268C9"/>
    <w:rsid w:val="00C26BB3"/>
    <w:rsid w:val="00C2794B"/>
    <w:rsid w:val="00C27A16"/>
    <w:rsid w:val="00C27A2D"/>
    <w:rsid w:val="00C27C6A"/>
    <w:rsid w:val="00C301D9"/>
    <w:rsid w:val="00C3089F"/>
    <w:rsid w:val="00C30A4D"/>
    <w:rsid w:val="00C31457"/>
    <w:rsid w:val="00C319BA"/>
    <w:rsid w:val="00C31A6E"/>
    <w:rsid w:val="00C31B51"/>
    <w:rsid w:val="00C32286"/>
    <w:rsid w:val="00C32B4B"/>
    <w:rsid w:val="00C330AB"/>
    <w:rsid w:val="00C33825"/>
    <w:rsid w:val="00C33D0A"/>
    <w:rsid w:val="00C359BA"/>
    <w:rsid w:val="00C362C6"/>
    <w:rsid w:val="00C36C20"/>
    <w:rsid w:val="00C379C6"/>
    <w:rsid w:val="00C40802"/>
    <w:rsid w:val="00C408FB"/>
    <w:rsid w:val="00C41228"/>
    <w:rsid w:val="00C421F6"/>
    <w:rsid w:val="00C423F6"/>
    <w:rsid w:val="00C42858"/>
    <w:rsid w:val="00C4441E"/>
    <w:rsid w:val="00C4445E"/>
    <w:rsid w:val="00C44B58"/>
    <w:rsid w:val="00C44C10"/>
    <w:rsid w:val="00C44C41"/>
    <w:rsid w:val="00C44C9B"/>
    <w:rsid w:val="00C44E26"/>
    <w:rsid w:val="00C45397"/>
    <w:rsid w:val="00C45A67"/>
    <w:rsid w:val="00C45C50"/>
    <w:rsid w:val="00C45E62"/>
    <w:rsid w:val="00C4613B"/>
    <w:rsid w:val="00C466AA"/>
    <w:rsid w:val="00C46A63"/>
    <w:rsid w:val="00C46F67"/>
    <w:rsid w:val="00C475D7"/>
    <w:rsid w:val="00C47EB4"/>
    <w:rsid w:val="00C50143"/>
    <w:rsid w:val="00C50BD9"/>
    <w:rsid w:val="00C514F5"/>
    <w:rsid w:val="00C51660"/>
    <w:rsid w:val="00C51E01"/>
    <w:rsid w:val="00C529E5"/>
    <w:rsid w:val="00C52B62"/>
    <w:rsid w:val="00C53D3A"/>
    <w:rsid w:val="00C545FF"/>
    <w:rsid w:val="00C55AC1"/>
    <w:rsid w:val="00C56AEC"/>
    <w:rsid w:val="00C57054"/>
    <w:rsid w:val="00C57AB8"/>
    <w:rsid w:val="00C57DD9"/>
    <w:rsid w:val="00C600C7"/>
    <w:rsid w:val="00C60ECB"/>
    <w:rsid w:val="00C60F58"/>
    <w:rsid w:val="00C61560"/>
    <w:rsid w:val="00C616CB"/>
    <w:rsid w:val="00C61B0A"/>
    <w:rsid w:val="00C61E58"/>
    <w:rsid w:val="00C63685"/>
    <w:rsid w:val="00C63AD9"/>
    <w:rsid w:val="00C64086"/>
    <w:rsid w:val="00C64127"/>
    <w:rsid w:val="00C64205"/>
    <w:rsid w:val="00C6496B"/>
    <w:rsid w:val="00C64E10"/>
    <w:rsid w:val="00C655BD"/>
    <w:rsid w:val="00C662C7"/>
    <w:rsid w:val="00C6648E"/>
    <w:rsid w:val="00C668B1"/>
    <w:rsid w:val="00C66D98"/>
    <w:rsid w:val="00C702E5"/>
    <w:rsid w:val="00C7098C"/>
    <w:rsid w:val="00C70B10"/>
    <w:rsid w:val="00C70E62"/>
    <w:rsid w:val="00C70ED3"/>
    <w:rsid w:val="00C70F1E"/>
    <w:rsid w:val="00C712DE"/>
    <w:rsid w:val="00C71D0F"/>
    <w:rsid w:val="00C728F4"/>
    <w:rsid w:val="00C73058"/>
    <w:rsid w:val="00C73CA4"/>
    <w:rsid w:val="00C75F02"/>
    <w:rsid w:val="00C76812"/>
    <w:rsid w:val="00C76EA4"/>
    <w:rsid w:val="00C770A1"/>
    <w:rsid w:val="00C779B1"/>
    <w:rsid w:val="00C80492"/>
    <w:rsid w:val="00C8085C"/>
    <w:rsid w:val="00C81EEA"/>
    <w:rsid w:val="00C8205D"/>
    <w:rsid w:val="00C84DE5"/>
    <w:rsid w:val="00C851A7"/>
    <w:rsid w:val="00C85526"/>
    <w:rsid w:val="00C8573C"/>
    <w:rsid w:val="00C86414"/>
    <w:rsid w:val="00C86BEB"/>
    <w:rsid w:val="00C86ECE"/>
    <w:rsid w:val="00C87A95"/>
    <w:rsid w:val="00C9129B"/>
    <w:rsid w:val="00C917CA"/>
    <w:rsid w:val="00C92794"/>
    <w:rsid w:val="00C92C1C"/>
    <w:rsid w:val="00C92CD2"/>
    <w:rsid w:val="00C9317F"/>
    <w:rsid w:val="00C93208"/>
    <w:rsid w:val="00C93ED4"/>
    <w:rsid w:val="00C9400A"/>
    <w:rsid w:val="00C945A8"/>
    <w:rsid w:val="00C9556C"/>
    <w:rsid w:val="00C9579E"/>
    <w:rsid w:val="00C961B7"/>
    <w:rsid w:val="00C96210"/>
    <w:rsid w:val="00C9657F"/>
    <w:rsid w:val="00C966C5"/>
    <w:rsid w:val="00C97AD9"/>
    <w:rsid w:val="00C97FA6"/>
    <w:rsid w:val="00CA02F4"/>
    <w:rsid w:val="00CA106D"/>
    <w:rsid w:val="00CA1430"/>
    <w:rsid w:val="00CA1603"/>
    <w:rsid w:val="00CA1E5B"/>
    <w:rsid w:val="00CA2ECF"/>
    <w:rsid w:val="00CA357F"/>
    <w:rsid w:val="00CA3635"/>
    <w:rsid w:val="00CA3EA2"/>
    <w:rsid w:val="00CA4430"/>
    <w:rsid w:val="00CA52E6"/>
    <w:rsid w:val="00CA5C9F"/>
    <w:rsid w:val="00CA635B"/>
    <w:rsid w:val="00CA6A65"/>
    <w:rsid w:val="00CA6C18"/>
    <w:rsid w:val="00CA75A5"/>
    <w:rsid w:val="00CB0B09"/>
    <w:rsid w:val="00CB0D4B"/>
    <w:rsid w:val="00CB2137"/>
    <w:rsid w:val="00CB2EEE"/>
    <w:rsid w:val="00CB3380"/>
    <w:rsid w:val="00CB37DC"/>
    <w:rsid w:val="00CB398A"/>
    <w:rsid w:val="00CB399F"/>
    <w:rsid w:val="00CB401E"/>
    <w:rsid w:val="00CB4331"/>
    <w:rsid w:val="00CB46D1"/>
    <w:rsid w:val="00CB48EA"/>
    <w:rsid w:val="00CB4FCF"/>
    <w:rsid w:val="00CB5678"/>
    <w:rsid w:val="00CB5905"/>
    <w:rsid w:val="00CB5B58"/>
    <w:rsid w:val="00CB616F"/>
    <w:rsid w:val="00CB61D4"/>
    <w:rsid w:val="00CB658D"/>
    <w:rsid w:val="00CB6865"/>
    <w:rsid w:val="00CB70AB"/>
    <w:rsid w:val="00CC0B98"/>
    <w:rsid w:val="00CC0F1F"/>
    <w:rsid w:val="00CC10A2"/>
    <w:rsid w:val="00CC299C"/>
    <w:rsid w:val="00CC30AF"/>
    <w:rsid w:val="00CC449C"/>
    <w:rsid w:val="00CC4AF7"/>
    <w:rsid w:val="00CC4DAD"/>
    <w:rsid w:val="00CC4F5B"/>
    <w:rsid w:val="00CC5F21"/>
    <w:rsid w:val="00CC6128"/>
    <w:rsid w:val="00CC6F3B"/>
    <w:rsid w:val="00CC754C"/>
    <w:rsid w:val="00CD0439"/>
    <w:rsid w:val="00CD0476"/>
    <w:rsid w:val="00CD0EE4"/>
    <w:rsid w:val="00CD1ABC"/>
    <w:rsid w:val="00CD1EDA"/>
    <w:rsid w:val="00CD23C3"/>
    <w:rsid w:val="00CD3025"/>
    <w:rsid w:val="00CD3CD0"/>
    <w:rsid w:val="00CD45D1"/>
    <w:rsid w:val="00CD49E6"/>
    <w:rsid w:val="00CD5FA8"/>
    <w:rsid w:val="00CD69F5"/>
    <w:rsid w:val="00CD6D08"/>
    <w:rsid w:val="00CD7377"/>
    <w:rsid w:val="00CD7B5D"/>
    <w:rsid w:val="00CD7B77"/>
    <w:rsid w:val="00CD7FAB"/>
    <w:rsid w:val="00CD7FC4"/>
    <w:rsid w:val="00CE0D71"/>
    <w:rsid w:val="00CE0FE1"/>
    <w:rsid w:val="00CE1857"/>
    <w:rsid w:val="00CE1943"/>
    <w:rsid w:val="00CE2143"/>
    <w:rsid w:val="00CE27E5"/>
    <w:rsid w:val="00CE2E9D"/>
    <w:rsid w:val="00CE3486"/>
    <w:rsid w:val="00CE3601"/>
    <w:rsid w:val="00CE3D23"/>
    <w:rsid w:val="00CE4331"/>
    <w:rsid w:val="00CE4BE2"/>
    <w:rsid w:val="00CE4E8B"/>
    <w:rsid w:val="00CE4F7B"/>
    <w:rsid w:val="00CE5123"/>
    <w:rsid w:val="00CE54B3"/>
    <w:rsid w:val="00CE575F"/>
    <w:rsid w:val="00CE6DA1"/>
    <w:rsid w:val="00CE6DFF"/>
    <w:rsid w:val="00CE7305"/>
    <w:rsid w:val="00CE73B8"/>
    <w:rsid w:val="00CE7E2A"/>
    <w:rsid w:val="00CF0248"/>
    <w:rsid w:val="00CF1173"/>
    <w:rsid w:val="00CF1C4F"/>
    <w:rsid w:val="00CF1D1E"/>
    <w:rsid w:val="00CF1D8F"/>
    <w:rsid w:val="00CF2059"/>
    <w:rsid w:val="00CF286B"/>
    <w:rsid w:val="00CF3235"/>
    <w:rsid w:val="00CF3FB6"/>
    <w:rsid w:val="00CF4824"/>
    <w:rsid w:val="00CF4934"/>
    <w:rsid w:val="00CF4B97"/>
    <w:rsid w:val="00CF4F0A"/>
    <w:rsid w:val="00CF53BF"/>
    <w:rsid w:val="00CF580E"/>
    <w:rsid w:val="00CF600C"/>
    <w:rsid w:val="00CF6A25"/>
    <w:rsid w:val="00CF72D4"/>
    <w:rsid w:val="00CF748A"/>
    <w:rsid w:val="00CF750D"/>
    <w:rsid w:val="00CF77FA"/>
    <w:rsid w:val="00D00102"/>
    <w:rsid w:val="00D0024C"/>
    <w:rsid w:val="00D012C9"/>
    <w:rsid w:val="00D014DA"/>
    <w:rsid w:val="00D0194A"/>
    <w:rsid w:val="00D01B23"/>
    <w:rsid w:val="00D02F9A"/>
    <w:rsid w:val="00D03BD2"/>
    <w:rsid w:val="00D0456D"/>
    <w:rsid w:val="00D04DD8"/>
    <w:rsid w:val="00D05380"/>
    <w:rsid w:val="00D05409"/>
    <w:rsid w:val="00D0586A"/>
    <w:rsid w:val="00D05AAD"/>
    <w:rsid w:val="00D05B0C"/>
    <w:rsid w:val="00D06432"/>
    <w:rsid w:val="00D06760"/>
    <w:rsid w:val="00D06CEF"/>
    <w:rsid w:val="00D116CE"/>
    <w:rsid w:val="00D1193F"/>
    <w:rsid w:val="00D12247"/>
    <w:rsid w:val="00D12505"/>
    <w:rsid w:val="00D12C6B"/>
    <w:rsid w:val="00D1302E"/>
    <w:rsid w:val="00D131A3"/>
    <w:rsid w:val="00D132A4"/>
    <w:rsid w:val="00D1371F"/>
    <w:rsid w:val="00D142AC"/>
    <w:rsid w:val="00D15033"/>
    <w:rsid w:val="00D1645C"/>
    <w:rsid w:val="00D202EC"/>
    <w:rsid w:val="00D2045E"/>
    <w:rsid w:val="00D2073C"/>
    <w:rsid w:val="00D209B7"/>
    <w:rsid w:val="00D20A1E"/>
    <w:rsid w:val="00D216CF"/>
    <w:rsid w:val="00D21BB0"/>
    <w:rsid w:val="00D24160"/>
    <w:rsid w:val="00D24703"/>
    <w:rsid w:val="00D263B6"/>
    <w:rsid w:val="00D272A3"/>
    <w:rsid w:val="00D27C53"/>
    <w:rsid w:val="00D30369"/>
    <w:rsid w:val="00D30B77"/>
    <w:rsid w:val="00D3172E"/>
    <w:rsid w:val="00D31ADD"/>
    <w:rsid w:val="00D31BD6"/>
    <w:rsid w:val="00D3257A"/>
    <w:rsid w:val="00D33AA2"/>
    <w:rsid w:val="00D33C15"/>
    <w:rsid w:val="00D345E5"/>
    <w:rsid w:val="00D34ACA"/>
    <w:rsid w:val="00D34BB2"/>
    <w:rsid w:val="00D351C1"/>
    <w:rsid w:val="00D357A6"/>
    <w:rsid w:val="00D36381"/>
    <w:rsid w:val="00D365D8"/>
    <w:rsid w:val="00D378A3"/>
    <w:rsid w:val="00D37949"/>
    <w:rsid w:val="00D41023"/>
    <w:rsid w:val="00D41BBF"/>
    <w:rsid w:val="00D43F60"/>
    <w:rsid w:val="00D44451"/>
    <w:rsid w:val="00D4458E"/>
    <w:rsid w:val="00D447EE"/>
    <w:rsid w:val="00D45104"/>
    <w:rsid w:val="00D45318"/>
    <w:rsid w:val="00D4655E"/>
    <w:rsid w:val="00D46C33"/>
    <w:rsid w:val="00D47044"/>
    <w:rsid w:val="00D50875"/>
    <w:rsid w:val="00D509A6"/>
    <w:rsid w:val="00D50F16"/>
    <w:rsid w:val="00D51BC1"/>
    <w:rsid w:val="00D51DC4"/>
    <w:rsid w:val="00D52134"/>
    <w:rsid w:val="00D526CA"/>
    <w:rsid w:val="00D52D78"/>
    <w:rsid w:val="00D5399E"/>
    <w:rsid w:val="00D546BE"/>
    <w:rsid w:val="00D54DD7"/>
    <w:rsid w:val="00D5505F"/>
    <w:rsid w:val="00D55273"/>
    <w:rsid w:val="00D56067"/>
    <w:rsid w:val="00D60772"/>
    <w:rsid w:val="00D60F85"/>
    <w:rsid w:val="00D61613"/>
    <w:rsid w:val="00D61A4F"/>
    <w:rsid w:val="00D62A77"/>
    <w:rsid w:val="00D63460"/>
    <w:rsid w:val="00D644A2"/>
    <w:rsid w:val="00D648CD"/>
    <w:rsid w:val="00D6491A"/>
    <w:rsid w:val="00D6522D"/>
    <w:rsid w:val="00D65A1A"/>
    <w:rsid w:val="00D65A90"/>
    <w:rsid w:val="00D66473"/>
    <w:rsid w:val="00D6653D"/>
    <w:rsid w:val="00D666F1"/>
    <w:rsid w:val="00D667B1"/>
    <w:rsid w:val="00D66801"/>
    <w:rsid w:val="00D6713B"/>
    <w:rsid w:val="00D70443"/>
    <w:rsid w:val="00D707FC"/>
    <w:rsid w:val="00D70852"/>
    <w:rsid w:val="00D70FF1"/>
    <w:rsid w:val="00D71270"/>
    <w:rsid w:val="00D7150E"/>
    <w:rsid w:val="00D716A9"/>
    <w:rsid w:val="00D726E4"/>
    <w:rsid w:val="00D733B8"/>
    <w:rsid w:val="00D733FA"/>
    <w:rsid w:val="00D7358A"/>
    <w:rsid w:val="00D735C5"/>
    <w:rsid w:val="00D73E14"/>
    <w:rsid w:val="00D75DA3"/>
    <w:rsid w:val="00D75ED9"/>
    <w:rsid w:val="00D762AE"/>
    <w:rsid w:val="00D765E9"/>
    <w:rsid w:val="00D76D2F"/>
    <w:rsid w:val="00D76EB2"/>
    <w:rsid w:val="00D7733B"/>
    <w:rsid w:val="00D80103"/>
    <w:rsid w:val="00D8019B"/>
    <w:rsid w:val="00D80D19"/>
    <w:rsid w:val="00D81245"/>
    <w:rsid w:val="00D816C1"/>
    <w:rsid w:val="00D81C50"/>
    <w:rsid w:val="00D81FDA"/>
    <w:rsid w:val="00D83223"/>
    <w:rsid w:val="00D837D7"/>
    <w:rsid w:val="00D83EE9"/>
    <w:rsid w:val="00D840E8"/>
    <w:rsid w:val="00D843AD"/>
    <w:rsid w:val="00D844CA"/>
    <w:rsid w:val="00D84768"/>
    <w:rsid w:val="00D849E6"/>
    <w:rsid w:val="00D853CE"/>
    <w:rsid w:val="00D85A31"/>
    <w:rsid w:val="00D86578"/>
    <w:rsid w:val="00D87012"/>
    <w:rsid w:val="00D9097A"/>
    <w:rsid w:val="00D90E28"/>
    <w:rsid w:val="00D91576"/>
    <w:rsid w:val="00D915D2"/>
    <w:rsid w:val="00D915D4"/>
    <w:rsid w:val="00D9180E"/>
    <w:rsid w:val="00D91CBC"/>
    <w:rsid w:val="00D91CED"/>
    <w:rsid w:val="00D92F34"/>
    <w:rsid w:val="00D933AA"/>
    <w:rsid w:val="00D93A1C"/>
    <w:rsid w:val="00D947A6"/>
    <w:rsid w:val="00D94959"/>
    <w:rsid w:val="00D96D96"/>
    <w:rsid w:val="00DA0F2A"/>
    <w:rsid w:val="00DA0FC6"/>
    <w:rsid w:val="00DA1B7F"/>
    <w:rsid w:val="00DA24FE"/>
    <w:rsid w:val="00DA27FE"/>
    <w:rsid w:val="00DA38A3"/>
    <w:rsid w:val="00DA3951"/>
    <w:rsid w:val="00DA3985"/>
    <w:rsid w:val="00DA47DD"/>
    <w:rsid w:val="00DA4BA1"/>
    <w:rsid w:val="00DA5078"/>
    <w:rsid w:val="00DA517C"/>
    <w:rsid w:val="00DA5F6F"/>
    <w:rsid w:val="00DA604D"/>
    <w:rsid w:val="00DA6713"/>
    <w:rsid w:val="00DA683C"/>
    <w:rsid w:val="00DA6AF8"/>
    <w:rsid w:val="00DA778E"/>
    <w:rsid w:val="00DA78EC"/>
    <w:rsid w:val="00DB0147"/>
    <w:rsid w:val="00DB08D1"/>
    <w:rsid w:val="00DB1647"/>
    <w:rsid w:val="00DB1AE1"/>
    <w:rsid w:val="00DB1BD5"/>
    <w:rsid w:val="00DB20A5"/>
    <w:rsid w:val="00DB21EA"/>
    <w:rsid w:val="00DB2A12"/>
    <w:rsid w:val="00DB2E27"/>
    <w:rsid w:val="00DB35EE"/>
    <w:rsid w:val="00DB50A2"/>
    <w:rsid w:val="00DB5ABB"/>
    <w:rsid w:val="00DB5ACB"/>
    <w:rsid w:val="00DB643A"/>
    <w:rsid w:val="00DB677B"/>
    <w:rsid w:val="00DB68A8"/>
    <w:rsid w:val="00DB69FE"/>
    <w:rsid w:val="00DB6BFD"/>
    <w:rsid w:val="00DC024F"/>
    <w:rsid w:val="00DC0CE0"/>
    <w:rsid w:val="00DC13DC"/>
    <w:rsid w:val="00DC15C5"/>
    <w:rsid w:val="00DC1CDD"/>
    <w:rsid w:val="00DC238B"/>
    <w:rsid w:val="00DC24BE"/>
    <w:rsid w:val="00DC28AF"/>
    <w:rsid w:val="00DC2AE1"/>
    <w:rsid w:val="00DC31D0"/>
    <w:rsid w:val="00DC3BB1"/>
    <w:rsid w:val="00DC4FB5"/>
    <w:rsid w:val="00DC60EF"/>
    <w:rsid w:val="00DC63D8"/>
    <w:rsid w:val="00DC7379"/>
    <w:rsid w:val="00DD0884"/>
    <w:rsid w:val="00DD11EB"/>
    <w:rsid w:val="00DD1BCF"/>
    <w:rsid w:val="00DD22A2"/>
    <w:rsid w:val="00DD28BF"/>
    <w:rsid w:val="00DD2E38"/>
    <w:rsid w:val="00DD3B28"/>
    <w:rsid w:val="00DD3C93"/>
    <w:rsid w:val="00DD4198"/>
    <w:rsid w:val="00DD434E"/>
    <w:rsid w:val="00DD46D4"/>
    <w:rsid w:val="00DD5D93"/>
    <w:rsid w:val="00DD5EFF"/>
    <w:rsid w:val="00DD680D"/>
    <w:rsid w:val="00DD6D7A"/>
    <w:rsid w:val="00DD71C2"/>
    <w:rsid w:val="00DD7C51"/>
    <w:rsid w:val="00DD7D90"/>
    <w:rsid w:val="00DD7E3F"/>
    <w:rsid w:val="00DE0A98"/>
    <w:rsid w:val="00DE0D05"/>
    <w:rsid w:val="00DE1C05"/>
    <w:rsid w:val="00DE25CE"/>
    <w:rsid w:val="00DE3596"/>
    <w:rsid w:val="00DE38DB"/>
    <w:rsid w:val="00DE4057"/>
    <w:rsid w:val="00DE49A9"/>
    <w:rsid w:val="00DE4E4A"/>
    <w:rsid w:val="00DE535D"/>
    <w:rsid w:val="00DE587B"/>
    <w:rsid w:val="00DE60D8"/>
    <w:rsid w:val="00DE6519"/>
    <w:rsid w:val="00DE75A4"/>
    <w:rsid w:val="00DE7AEB"/>
    <w:rsid w:val="00DE7EF6"/>
    <w:rsid w:val="00DF06FC"/>
    <w:rsid w:val="00DF0B2E"/>
    <w:rsid w:val="00DF0DC0"/>
    <w:rsid w:val="00DF0F5F"/>
    <w:rsid w:val="00DF20A5"/>
    <w:rsid w:val="00DF3773"/>
    <w:rsid w:val="00DF47D9"/>
    <w:rsid w:val="00DF5C6C"/>
    <w:rsid w:val="00DF6486"/>
    <w:rsid w:val="00DF6C80"/>
    <w:rsid w:val="00DF7C6A"/>
    <w:rsid w:val="00E0073D"/>
    <w:rsid w:val="00E0106C"/>
    <w:rsid w:val="00E01867"/>
    <w:rsid w:val="00E0198F"/>
    <w:rsid w:val="00E02F5E"/>
    <w:rsid w:val="00E03E49"/>
    <w:rsid w:val="00E0506A"/>
    <w:rsid w:val="00E0565F"/>
    <w:rsid w:val="00E06F35"/>
    <w:rsid w:val="00E071E7"/>
    <w:rsid w:val="00E0790E"/>
    <w:rsid w:val="00E07F3B"/>
    <w:rsid w:val="00E10D35"/>
    <w:rsid w:val="00E11678"/>
    <w:rsid w:val="00E11A70"/>
    <w:rsid w:val="00E129D3"/>
    <w:rsid w:val="00E12BE6"/>
    <w:rsid w:val="00E1385D"/>
    <w:rsid w:val="00E13B2C"/>
    <w:rsid w:val="00E143E1"/>
    <w:rsid w:val="00E149C0"/>
    <w:rsid w:val="00E15120"/>
    <w:rsid w:val="00E16080"/>
    <w:rsid w:val="00E16774"/>
    <w:rsid w:val="00E16A70"/>
    <w:rsid w:val="00E17725"/>
    <w:rsid w:val="00E17A52"/>
    <w:rsid w:val="00E17CF5"/>
    <w:rsid w:val="00E17DF6"/>
    <w:rsid w:val="00E17F4B"/>
    <w:rsid w:val="00E17F89"/>
    <w:rsid w:val="00E2049F"/>
    <w:rsid w:val="00E21068"/>
    <w:rsid w:val="00E21B25"/>
    <w:rsid w:val="00E21BE5"/>
    <w:rsid w:val="00E24D90"/>
    <w:rsid w:val="00E25619"/>
    <w:rsid w:val="00E25DB9"/>
    <w:rsid w:val="00E2729C"/>
    <w:rsid w:val="00E27E66"/>
    <w:rsid w:val="00E308A3"/>
    <w:rsid w:val="00E309EA"/>
    <w:rsid w:val="00E30B6F"/>
    <w:rsid w:val="00E31432"/>
    <w:rsid w:val="00E3191D"/>
    <w:rsid w:val="00E31DE8"/>
    <w:rsid w:val="00E3235D"/>
    <w:rsid w:val="00E3250D"/>
    <w:rsid w:val="00E3282E"/>
    <w:rsid w:val="00E32DA2"/>
    <w:rsid w:val="00E3325A"/>
    <w:rsid w:val="00E3334D"/>
    <w:rsid w:val="00E33976"/>
    <w:rsid w:val="00E33BC6"/>
    <w:rsid w:val="00E33F6C"/>
    <w:rsid w:val="00E34081"/>
    <w:rsid w:val="00E340D7"/>
    <w:rsid w:val="00E34688"/>
    <w:rsid w:val="00E347E5"/>
    <w:rsid w:val="00E35525"/>
    <w:rsid w:val="00E35B05"/>
    <w:rsid w:val="00E35B14"/>
    <w:rsid w:val="00E35E39"/>
    <w:rsid w:val="00E35F13"/>
    <w:rsid w:val="00E36B13"/>
    <w:rsid w:val="00E37F32"/>
    <w:rsid w:val="00E402A6"/>
    <w:rsid w:val="00E4078C"/>
    <w:rsid w:val="00E40981"/>
    <w:rsid w:val="00E41837"/>
    <w:rsid w:val="00E41C55"/>
    <w:rsid w:val="00E426E1"/>
    <w:rsid w:val="00E4299C"/>
    <w:rsid w:val="00E43041"/>
    <w:rsid w:val="00E4342A"/>
    <w:rsid w:val="00E436D6"/>
    <w:rsid w:val="00E43748"/>
    <w:rsid w:val="00E43A0F"/>
    <w:rsid w:val="00E43D59"/>
    <w:rsid w:val="00E443EA"/>
    <w:rsid w:val="00E447B6"/>
    <w:rsid w:val="00E45421"/>
    <w:rsid w:val="00E46902"/>
    <w:rsid w:val="00E46A30"/>
    <w:rsid w:val="00E4746F"/>
    <w:rsid w:val="00E47A25"/>
    <w:rsid w:val="00E509E1"/>
    <w:rsid w:val="00E50C04"/>
    <w:rsid w:val="00E512FB"/>
    <w:rsid w:val="00E51B61"/>
    <w:rsid w:val="00E530F1"/>
    <w:rsid w:val="00E54440"/>
    <w:rsid w:val="00E5444E"/>
    <w:rsid w:val="00E548E5"/>
    <w:rsid w:val="00E55745"/>
    <w:rsid w:val="00E5591F"/>
    <w:rsid w:val="00E56BF1"/>
    <w:rsid w:val="00E57C8A"/>
    <w:rsid w:val="00E603A7"/>
    <w:rsid w:val="00E6052D"/>
    <w:rsid w:val="00E61229"/>
    <w:rsid w:val="00E6223A"/>
    <w:rsid w:val="00E62BF1"/>
    <w:rsid w:val="00E635B1"/>
    <w:rsid w:val="00E6384F"/>
    <w:rsid w:val="00E63E92"/>
    <w:rsid w:val="00E64508"/>
    <w:rsid w:val="00E647FC"/>
    <w:rsid w:val="00E65190"/>
    <w:rsid w:val="00E65316"/>
    <w:rsid w:val="00E66083"/>
    <w:rsid w:val="00E6611B"/>
    <w:rsid w:val="00E66413"/>
    <w:rsid w:val="00E66930"/>
    <w:rsid w:val="00E66CA6"/>
    <w:rsid w:val="00E67109"/>
    <w:rsid w:val="00E6721E"/>
    <w:rsid w:val="00E67736"/>
    <w:rsid w:val="00E677BE"/>
    <w:rsid w:val="00E67B47"/>
    <w:rsid w:val="00E702BF"/>
    <w:rsid w:val="00E70540"/>
    <w:rsid w:val="00E70D04"/>
    <w:rsid w:val="00E70E1B"/>
    <w:rsid w:val="00E71536"/>
    <w:rsid w:val="00E71952"/>
    <w:rsid w:val="00E71CEE"/>
    <w:rsid w:val="00E71DF8"/>
    <w:rsid w:val="00E728C4"/>
    <w:rsid w:val="00E72C4A"/>
    <w:rsid w:val="00E73236"/>
    <w:rsid w:val="00E73F33"/>
    <w:rsid w:val="00E73FD5"/>
    <w:rsid w:val="00E740FC"/>
    <w:rsid w:val="00E7474E"/>
    <w:rsid w:val="00E74AA8"/>
    <w:rsid w:val="00E752E8"/>
    <w:rsid w:val="00E759B9"/>
    <w:rsid w:val="00E759FB"/>
    <w:rsid w:val="00E75D32"/>
    <w:rsid w:val="00E75EDE"/>
    <w:rsid w:val="00E7663B"/>
    <w:rsid w:val="00E76B8D"/>
    <w:rsid w:val="00E76E08"/>
    <w:rsid w:val="00E77114"/>
    <w:rsid w:val="00E77488"/>
    <w:rsid w:val="00E808A5"/>
    <w:rsid w:val="00E812E4"/>
    <w:rsid w:val="00E81B49"/>
    <w:rsid w:val="00E8243F"/>
    <w:rsid w:val="00E826C6"/>
    <w:rsid w:val="00E83593"/>
    <w:rsid w:val="00E840F0"/>
    <w:rsid w:val="00E842C1"/>
    <w:rsid w:val="00E84652"/>
    <w:rsid w:val="00E849C0"/>
    <w:rsid w:val="00E85046"/>
    <w:rsid w:val="00E85812"/>
    <w:rsid w:val="00E85EE9"/>
    <w:rsid w:val="00E86424"/>
    <w:rsid w:val="00E87123"/>
    <w:rsid w:val="00E87AF9"/>
    <w:rsid w:val="00E9042E"/>
    <w:rsid w:val="00E90614"/>
    <w:rsid w:val="00E90CC2"/>
    <w:rsid w:val="00E91179"/>
    <w:rsid w:val="00E914DF"/>
    <w:rsid w:val="00E9222A"/>
    <w:rsid w:val="00E92373"/>
    <w:rsid w:val="00E9299D"/>
    <w:rsid w:val="00E92D0C"/>
    <w:rsid w:val="00E936F8"/>
    <w:rsid w:val="00E93719"/>
    <w:rsid w:val="00E938A5"/>
    <w:rsid w:val="00E93E4C"/>
    <w:rsid w:val="00E948B6"/>
    <w:rsid w:val="00E94C2D"/>
    <w:rsid w:val="00E94CDA"/>
    <w:rsid w:val="00E95307"/>
    <w:rsid w:val="00E963C9"/>
    <w:rsid w:val="00E9648E"/>
    <w:rsid w:val="00E96749"/>
    <w:rsid w:val="00E976DB"/>
    <w:rsid w:val="00E97FD0"/>
    <w:rsid w:val="00EA0208"/>
    <w:rsid w:val="00EA0E87"/>
    <w:rsid w:val="00EA1E8B"/>
    <w:rsid w:val="00EA2578"/>
    <w:rsid w:val="00EA2633"/>
    <w:rsid w:val="00EA31FC"/>
    <w:rsid w:val="00EA4987"/>
    <w:rsid w:val="00EA4D23"/>
    <w:rsid w:val="00EA6854"/>
    <w:rsid w:val="00EA70FE"/>
    <w:rsid w:val="00EA72DF"/>
    <w:rsid w:val="00EA7C22"/>
    <w:rsid w:val="00EA7D5A"/>
    <w:rsid w:val="00EB02BF"/>
    <w:rsid w:val="00EB0C7F"/>
    <w:rsid w:val="00EB0F2B"/>
    <w:rsid w:val="00EB19FA"/>
    <w:rsid w:val="00EB1DE9"/>
    <w:rsid w:val="00EB3267"/>
    <w:rsid w:val="00EB3CA5"/>
    <w:rsid w:val="00EB41BA"/>
    <w:rsid w:val="00EB456E"/>
    <w:rsid w:val="00EB46E7"/>
    <w:rsid w:val="00EB4B53"/>
    <w:rsid w:val="00EB4C9B"/>
    <w:rsid w:val="00EB5951"/>
    <w:rsid w:val="00EB60D9"/>
    <w:rsid w:val="00EB7176"/>
    <w:rsid w:val="00EB76A3"/>
    <w:rsid w:val="00EB7A22"/>
    <w:rsid w:val="00EB7B06"/>
    <w:rsid w:val="00EB7FB4"/>
    <w:rsid w:val="00EC028B"/>
    <w:rsid w:val="00EC0962"/>
    <w:rsid w:val="00EC1352"/>
    <w:rsid w:val="00EC1F08"/>
    <w:rsid w:val="00EC2848"/>
    <w:rsid w:val="00EC40C1"/>
    <w:rsid w:val="00EC4940"/>
    <w:rsid w:val="00EC4F6E"/>
    <w:rsid w:val="00EC5BA9"/>
    <w:rsid w:val="00EC6DA0"/>
    <w:rsid w:val="00ED0833"/>
    <w:rsid w:val="00ED0B51"/>
    <w:rsid w:val="00ED0C8C"/>
    <w:rsid w:val="00ED0D57"/>
    <w:rsid w:val="00ED18DC"/>
    <w:rsid w:val="00ED1F93"/>
    <w:rsid w:val="00ED3131"/>
    <w:rsid w:val="00ED3C2E"/>
    <w:rsid w:val="00ED3FE5"/>
    <w:rsid w:val="00ED710B"/>
    <w:rsid w:val="00ED72A5"/>
    <w:rsid w:val="00ED7D46"/>
    <w:rsid w:val="00EE025E"/>
    <w:rsid w:val="00EE0948"/>
    <w:rsid w:val="00EE0C62"/>
    <w:rsid w:val="00EE0F06"/>
    <w:rsid w:val="00EE158D"/>
    <w:rsid w:val="00EE228E"/>
    <w:rsid w:val="00EE377A"/>
    <w:rsid w:val="00EE4002"/>
    <w:rsid w:val="00EE4D21"/>
    <w:rsid w:val="00EE7700"/>
    <w:rsid w:val="00EE7B95"/>
    <w:rsid w:val="00EF00E1"/>
    <w:rsid w:val="00EF0241"/>
    <w:rsid w:val="00EF0428"/>
    <w:rsid w:val="00EF0AAB"/>
    <w:rsid w:val="00EF112C"/>
    <w:rsid w:val="00EF2110"/>
    <w:rsid w:val="00EF21A8"/>
    <w:rsid w:val="00EF2F8B"/>
    <w:rsid w:val="00EF303F"/>
    <w:rsid w:val="00EF33BA"/>
    <w:rsid w:val="00EF37AD"/>
    <w:rsid w:val="00EF4689"/>
    <w:rsid w:val="00EF4884"/>
    <w:rsid w:val="00EF4CE2"/>
    <w:rsid w:val="00EF52B7"/>
    <w:rsid w:val="00EF5750"/>
    <w:rsid w:val="00EF5C15"/>
    <w:rsid w:val="00EF6253"/>
    <w:rsid w:val="00EF6B94"/>
    <w:rsid w:val="00EF6BE1"/>
    <w:rsid w:val="00EF70FC"/>
    <w:rsid w:val="00EF7E81"/>
    <w:rsid w:val="00F005D3"/>
    <w:rsid w:val="00F008D6"/>
    <w:rsid w:val="00F009A1"/>
    <w:rsid w:val="00F0140C"/>
    <w:rsid w:val="00F017F8"/>
    <w:rsid w:val="00F01CF0"/>
    <w:rsid w:val="00F020D7"/>
    <w:rsid w:val="00F023D2"/>
    <w:rsid w:val="00F02411"/>
    <w:rsid w:val="00F024CC"/>
    <w:rsid w:val="00F02E71"/>
    <w:rsid w:val="00F0414E"/>
    <w:rsid w:val="00F0453C"/>
    <w:rsid w:val="00F04578"/>
    <w:rsid w:val="00F04789"/>
    <w:rsid w:val="00F04DC0"/>
    <w:rsid w:val="00F04F7B"/>
    <w:rsid w:val="00F0572F"/>
    <w:rsid w:val="00F068B9"/>
    <w:rsid w:val="00F06C6D"/>
    <w:rsid w:val="00F06D26"/>
    <w:rsid w:val="00F073C4"/>
    <w:rsid w:val="00F07AC4"/>
    <w:rsid w:val="00F07B32"/>
    <w:rsid w:val="00F07C36"/>
    <w:rsid w:val="00F07F65"/>
    <w:rsid w:val="00F109B5"/>
    <w:rsid w:val="00F12558"/>
    <w:rsid w:val="00F12EC6"/>
    <w:rsid w:val="00F133E6"/>
    <w:rsid w:val="00F1386C"/>
    <w:rsid w:val="00F14030"/>
    <w:rsid w:val="00F145FC"/>
    <w:rsid w:val="00F14AAA"/>
    <w:rsid w:val="00F15637"/>
    <w:rsid w:val="00F15706"/>
    <w:rsid w:val="00F15715"/>
    <w:rsid w:val="00F157F4"/>
    <w:rsid w:val="00F159C8"/>
    <w:rsid w:val="00F15A18"/>
    <w:rsid w:val="00F16BED"/>
    <w:rsid w:val="00F16D86"/>
    <w:rsid w:val="00F16EA6"/>
    <w:rsid w:val="00F1716D"/>
    <w:rsid w:val="00F17655"/>
    <w:rsid w:val="00F179A5"/>
    <w:rsid w:val="00F17ABD"/>
    <w:rsid w:val="00F20F03"/>
    <w:rsid w:val="00F220BF"/>
    <w:rsid w:val="00F225B5"/>
    <w:rsid w:val="00F226F0"/>
    <w:rsid w:val="00F229FB"/>
    <w:rsid w:val="00F22CC6"/>
    <w:rsid w:val="00F23F01"/>
    <w:rsid w:val="00F24754"/>
    <w:rsid w:val="00F24D25"/>
    <w:rsid w:val="00F25351"/>
    <w:rsid w:val="00F25B6A"/>
    <w:rsid w:val="00F25CE4"/>
    <w:rsid w:val="00F25FE9"/>
    <w:rsid w:val="00F26100"/>
    <w:rsid w:val="00F26783"/>
    <w:rsid w:val="00F27A43"/>
    <w:rsid w:val="00F3098D"/>
    <w:rsid w:val="00F30AF9"/>
    <w:rsid w:val="00F30BB1"/>
    <w:rsid w:val="00F3239B"/>
    <w:rsid w:val="00F32F83"/>
    <w:rsid w:val="00F335CE"/>
    <w:rsid w:val="00F34137"/>
    <w:rsid w:val="00F34210"/>
    <w:rsid w:val="00F34298"/>
    <w:rsid w:val="00F3435C"/>
    <w:rsid w:val="00F3453C"/>
    <w:rsid w:val="00F34778"/>
    <w:rsid w:val="00F37FAF"/>
    <w:rsid w:val="00F408AF"/>
    <w:rsid w:val="00F40FB0"/>
    <w:rsid w:val="00F427D6"/>
    <w:rsid w:val="00F42D51"/>
    <w:rsid w:val="00F435AE"/>
    <w:rsid w:val="00F45348"/>
    <w:rsid w:val="00F45563"/>
    <w:rsid w:val="00F455B8"/>
    <w:rsid w:val="00F47366"/>
    <w:rsid w:val="00F474DC"/>
    <w:rsid w:val="00F4797B"/>
    <w:rsid w:val="00F47B02"/>
    <w:rsid w:val="00F50223"/>
    <w:rsid w:val="00F50922"/>
    <w:rsid w:val="00F50B52"/>
    <w:rsid w:val="00F5247A"/>
    <w:rsid w:val="00F524C8"/>
    <w:rsid w:val="00F5379F"/>
    <w:rsid w:val="00F53C57"/>
    <w:rsid w:val="00F5476E"/>
    <w:rsid w:val="00F5502E"/>
    <w:rsid w:val="00F55ACD"/>
    <w:rsid w:val="00F55F3C"/>
    <w:rsid w:val="00F56368"/>
    <w:rsid w:val="00F56E1F"/>
    <w:rsid w:val="00F5704F"/>
    <w:rsid w:val="00F5759C"/>
    <w:rsid w:val="00F60D55"/>
    <w:rsid w:val="00F61A52"/>
    <w:rsid w:val="00F62D8B"/>
    <w:rsid w:val="00F63A93"/>
    <w:rsid w:val="00F64288"/>
    <w:rsid w:val="00F64962"/>
    <w:rsid w:val="00F64A21"/>
    <w:rsid w:val="00F64EF6"/>
    <w:rsid w:val="00F65346"/>
    <w:rsid w:val="00F66751"/>
    <w:rsid w:val="00F669A6"/>
    <w:rsid w:val="00F66A7A"/>
    <w:rsid w:val="00F6733C"/>
    <w:rsid w:val="00F678B9"/>
    <w:rsid w:val="00F67BB3"/>
    <w:rsid w:val="00F67CA8"/>
    <w:rsid w:val="00F7053E"/>
    <w:rsid w:val="00F707FE"/>
    <w:rsid w:val="00F70B3A"/>
    <w:rsid w:val="00F7209C"/>
    <w:rsid w:val="00F72D1D"/>
    <w:rsid w:val="00F73BC7"/>
    <w:rsid w:val="00F74319"/>
    <w:rsid w:val="00F7534B"/>
    <w:rsid w:val="00F755D5"/>
    <w:rsid w:val="00F76DE7"/>
    <w:rsid w:val="00F7743A"/>
    <w:rsid w:val="00F7756E"/>
    <w:rsid w:val="00F77B41"/>
    <w:rsid w:val="00F802AF"/>
    <w:rsid w:val="00F80508"/>
    <w:rsid w:val="00F807AB"/>
    <w:rsid w:val="00F8090D"/>
    <w:rsid w:val="00F80CBD"/>
    <w:rsid w:val="00F8106A"/>
    <w:rsid w:val="00F810C7"/>
    <w:rsid w:val="00F812E6"/>
    <w:rsid w:val="00F81749"/>
    <w:rsid w:val="00F81ED0"/>
    <w:rsid w:val="00F820E8"/>
    <w:rsid w:val="00F823B6"/>
    <w:rsid w:val="00F823FC"/>
    <w:rsid w:val="00F82815"/>
    <w:rsid w:val="00F82DC5"/>
    <w:rsid w:val="00F82F7C"/>
    <w:rsid w:val="00F83226"/>
    <w:rsid w:val="00F8329E"/>
    <w:rsid w:val="00F83DE4"/>
    <w:rsid w:val="00F84E3B"/>
    <w:rsid w:val="00F86618"/>
    <w:rsid w:val="00F86A74"/>
    <w:rsid w:val="00F87629"/>
    <w:rsid w:val="00F907C6"/>
    <w:rsid w:val="00F90DE3"/>
    <w:rsid w:val="00F910FB"/>
    <w:rsid w:val="00F918C1"/>
    <w:rsid w:val="00F91DAF"/>
    <w:rsid w:val="00F91EDE"/>
    <w:rsid w:val="00F9222D"/>
    <w:rsid w:val="00F923B4"/>
    <w:rsid w:val="00F9305B"/>
    <w:rsid w:val="00F93702"/>
    <w:rsid w:val="00F93B9D"/>
    <w:rsid w:val="00F93EC3"/>
    <w:rsid w:val="00F94324"/>
    <w:rsid w:val="00F94499"/>
    <w:rsid w:val="00F94F23"/>
    <w:rsid w:val="00F95104"/>
    <w:rsid w:val="00F95456"/>
    <w:rsid w:val="00F95A3F"/>
    <w:rsid w:val="00F95AB0"/>
    <w:rsid w:val="00F9674C"/>
    <w:rsid w:val="00F969B5"/>
    <w:rsid w:val="00F975B0"/>
    <w:rsid w:val="00FA0755"/>
    <w:rsid w:val="00FA0D85"/>
    <w:rsid w:val="00FA1448"/>
    <w:rsid w:val="00FA172A"/>
    <w:rsid w:val="00FA24F0"/>
    <w:rsid w:val="00FA2538"/>
    <w:rsid w:val="00FA2A16"/>
    <w:rsid w:val="00FA3132"/>
    <w:rsid w:val="00FA3328"/>
    <w:rsid w:val="00FA3DC9"/>
    <w:rsid w:val="00FA4414"/>
    <w:rsid w:val="00FA4BCF"/>
    <w:rsid w:val="00FA4E33"/>
    <w:rsid w:val="00FA4FAE"/>
    <w:rsid w:val="00FA582B"/>
    <w:rsid w:val="00FA7309"/>
    <w:rsid w:val="00FA7D68"/>
    <w:rsid w:val="00FB06CB"/>
    <w:rsid w:val="00FB0F44"/>
    <w:rsid w:val="00FB119B"/>
    <w:rsid w:val="00FB164E"/>
    <w:rsid w:val="00FB1750"/>
    <w:rsid w:val="00FB1D84"/>
    <w:rsid w:val="00FB2F72"/>
    <w:rsid w:val="00FB3076"/>
    <w:rsid w:val="00FB326A"/>
    <w:rsid w:val="00FB35C6"/>
    <w:rsid w:val="00FB3A5C"/>
    <w:rsid w:val="00FB4954"/>
    <w:rsid w:val="00FB4AC0"/>
    <w:rsid w:val="00FB5125"/>
    <w:rsid w:val="00FB516A"/>
    <w:rsid w:val="00FB5759"/>
    <w:rsid w:val="00FB63B7"/>
    <w:rsid w:val="00FB65A5"/>
    <w:rsid w:val="00FB7184"/>
    <w:rsid w:val="00FC0B22"/>
    <w:rsid w:val="00FC1326"/>
    <w:rsid w:val="00FC1B7A"/>
    <w:rsid w:val="00FC2B73"/>
    <w:rsid w:val="00FC3130"/>
    <w:rsid w:val="00FC38F0"/>
    <w:rsid w:val="00FC3AD3"/>
    <w:rsid w:val="00FC4778"/>
    <w:rsid w:val="00FC6161"/>
    <w:rsid w:val="00FC6C1B"/>
    <w:rsid w:val="00FC744F"/>
    <w:rsid w:val="00FD0B3F"/>
    <w:rsid w:val="00FD0D7D"/>
    <w:rsid w:val="00FD0DF3"/>
    <w:rsid w:val="00FD1764"/>
    <w:rsid w:val="00FD1A51"/>
    <w:rsid w:val="00FD1D03"/>
    <w:rsid w:val="00FD2197"/>
    <w:rsid w:val="00FD2A69"/>
    <w:rsid w:val="00FD3EA1"/>
    <w:rsid w:val="00FD412A"/>
    <w:rsid w:val="00FD4CB9"/>
    <w:rsid w:val="00FD5987"/>
    <w:rsid w:val="00FD632F"/>
    <w:rsid w:val="00FD6364"/>
    <w:rsid w:val="00FD6670"/>
    <w:rsid w:val="00FD68AC"/>
    <w:rsid w:val="00FD7539"/>
    <w:rsid w:val="00FE044F"/>
    <w:rsid w:val="00FE04FB"/>
    <w:rsid w:val="00FE0B92"/>
    <w:rsid w:val="00FE0E2B"/>
    <w:rsid w:val="00FE0F35"/>
    <w:rsid w:val="00FE11EC"/>
    <w:rsid w:val="00FE27D9"/>
    <w:rsid w:val="00FE28B9"/>
    <w:rsid w:val="00FE455E"/>
    <w:rsid w:val="00FE4D4D"/>
    <w:rsid w:val="00FE588D"/>
    <w:rsid w:val="00FE64DA"/>
    <w:rsid w:val="00FE67E2"/>
    <w:rsid w:val="00FE67E4"/>
    <w:rsid w:val="00FE6D30"/>
    <w:rsid w:val="00FE7DB1"/>
    <w:rsid w:val="00FF0C2C"/>
    <w:rsid w:val="00FF1828"/>
    <w:rsid w:val="00FF186D"/>
    <w:rsid w:val="00FF270D"/>
    <w:rsid w:val="00FF2CD3"/>
    <w:rsid w:val="00FF35D6"/>
    <w:rsid w:val="00FF389B"/>
    <w:rsid w:val="00FF38BF"/>
    <w:rsid w:val="00FF3A76"/>
    <w:rsid w:val="00FF43CB"/>
    <w:rsid w:val="00FF480C"/>
    <w:rsid w:val="00FF5A0F"/>
    <w:rsid w:val="00FF5FF0"/>
    <w:rsid w:val="00FF60B8"/>
    <w:rsid w:val="00FF6565"/>
    <w:rsid w:val="00FF7620"/>
    <w:rsid w:val="00FF7E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lsdException w:name="annotation reference" w:uiPriority="0"/>
    <w:lsdException w:name="page number" w:uiPriority="0"/>
    <w:lsdException w:name="table of authorities" w:uiPriority="0"/>
    <w:lsdException w:name="List" w:uiPriority="0"/>
    <w:lsdException w:name="List Bullet" w:uiPriority="0"/>
    <w:lsdException w:name="List Number 3" w:uiPriority="0"/>
    <w:lsdException w:name="Title" w:semiHidden="0" w:uiPriority="10" w:unhideWhenUsed="0"/>
    <w:lsdException w:name="Default Paragraph Font" w:uiPriority="0"/>
    <w:lsdException w:name="Subtitle" w:semiHidden="0" w:uiPriority="11" w:unhideWhenUsed="0"/>
    <w:lsdException w:name="Salutation" w:uiPriority="0"/>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aliases w:val="SUN Normal"/>
    <w:qFormat/>
    <w:rsid w:val="002D26FF"/>
    <w:pPr>
      <w:spacing w:after="200" w:line="276" w:lineRule="auto"/>
    </w:pPr>
    <w:rPr>
      <w:rFonts w:ascii="Georgia" w:eastAsia="Calibri" w:hAnsi="Georgia"/>
      <w:sz w:val="24"/>
      <w:szCs w:val="22"/>
    </w:rPr>
  </w:style>
  <w:style w:type="paragraph" w:styleId="Heading1">
    <w:name w:val="heading 1"/>
    <w:aliases w:val="SUN head 1,WFP head 1"/>
    <w:basedOn w:val="Normal"/>
    <w:next w:val="Normal"/>
    <w:link w:val="Heading1Char"/>
    <w:qFormat/>
    <w:rsid w:val="009C595A"/>
    <w:pPr>
      <w:keepNext/>
      <w:spacing w:before="320" w:after="160"/>
      <w:outlineLvl w:val="0"/>
    </w:pPr>
    <w:rPr>
      <w:rFonts w:ascii="Arial" w:eastAsia="Times New Roman" w:hAnsi="Arial"/>
      <w:b/>
      <w:kern w:val="32"/>
      <w:sz w:val="40"/>
      <w:szCs w:val="20"/>
    </w:rPr>
  </w:style>
  <w:style w:type="paragraph" w:styleId="Heading2">
    <w:name w:val="heading 2"/>
    <w:aliases w:val="SUN Head 2,WFP Head 2"/>
    <w:basedOn w:val="Normal"/>
    <w:next w:val="Normal"/>
    <w:link w:val="Heading2Char"/>
    <w:uiPriority w:val="9"/>
    <w:qFormat/>
    <w:rsid w:val="00572AD5"/>
    <w:pPr>
      <w:keepNext/>
      <w:spacing w:before="240" w:after="120"/>
      <w:outlineLvl w:val="1"/>
    </w:pPr>
    <w:rPr>
      <w:rFonts w:eastAsia="Times New Roman"/>
      <w:b/>
      <w:kern w:val="28"/>
      <w:sz w:val="32"/>
      <w:szCs w:val="20"/>
    </w:rPr>
  </w:style>
  <w:style w:type="paragraph" w:styleId="Heading3">
    <w:name w:val="heading 3"/>
    <w:aliases w:val="Heading 3 becky,h3,Heading 3 new"/>
    <w:basedOn w:val="Normal"/>
    <w:next w:val="Normal"/>
    <w:link w:val="Heading3Char"/>
    <w:rsid w:val="009C595A"/>
    <w:pPr>
      <w:keepNext/>
      <w:spacing w:before="120" w:after="80"/>
      <w:outlineLvl w:val="2"/>
    </w:pPr>
    <w:rPr>
      <w:rFonts w:ascii="Arial" w:eastAsia="Times New Roman" w:hAnsi="Arial"/>
      <w:b/>
      <w:sz w:val="28"/>
      <w:szCs w:val="20"/>
    </w:rPr>
  </w:style>
  <w:style w:type="paragraph" w:styleId="Heading4">
    <w:name w:val="heading 4"/>
    <w:basedOn w:val="Normal"/>
    <w:next w:val="Normal"/>
    <w:link w:val="Heading4Char"/>
    <w:rsid w:val="008F6DC9"/>
    <w:pPr>
      <w:keepNext/>
      <w:spacing w:before="120"/>
      <w:outlineLvl w:val="3"/>
    </w:pPr>
    <w:rPr>
      <w:rFonts w:ascii="Arial Bold" w:eastAsia="Times New Roman" w:hAnsi="Arial Bold"/>
      <w:b/>
      <w:kern w:val="20"/>
      <w:szCs w:val="20"/>
    </w:rPr>
  </w:style>
  <w:style w:type="paragraph" w:styleId="Heading5">
    <w:name w:val="heading 5"/>
    <w:basedOn w:val="Normal"/>
    <w:next w:val="Normal"/>
    <w:link w:val="Heading5Char"/>
    <w:uiPriority w:val="9"/>
    <w:rsid w:val="00492D2A"/>
    <w:pPr>
      <w:keepNext/>
      <w:spacing w:before="60" w:after="40"/>
      <w:outlineLvl w:val="4"/>
    </w:pPr>
    <w:rPr>
      <w:rFonts w:ascii="Arial" w:eastAsia="Times New Roman" w:hAnsi="Arial"/>
      <w:i/>
      <w:szCs w:val="20"/>
    </w:rPr>
  </w:style>
  <w:style w:type="paragraph" w:styleId="Heading6">
    <w:name w:val="heading 6"/>
    <w:aliases w:val="FTI Quote"/>
    <w:basedOn w:val="Normal"/>
    <w:next w:val="Normal"/>
    <w:link w:val="Heading6Char"/>
    <w:uiPriority w:val="9"/>
    <w:rsid w:val="006B33D3"/>
    <w:pPr>
      <w:keepNext/>
      <w:spacing w:line="240" w:lineRule="auto"/>
      <w:ind w:left="576" w:right="576"/>
      <w:mirrorIndents/>
      <w:outlineLvl w:val="5"/>
    </w:pPr>
    <w:rPr>
      <w:rFonts w:ascii="Arial" w:eastAsia="Times New Roman" w:hAnsi="Arial"/>
      <w:sz w:val="20"/>
      <w:szCs w:val="20"/>
    </w:rPr>
  </w:style>
  <w:style w:type="paragraph" w:styleId="Heading7">
    <w:name w:val="heading 7"/>
    <w:basedOn w:val="Normal"/>
    <w:next w:val="BodyText"/>
    <w:link w:val="Heading7Char"/>
    <w:rsid w:val="007210DB"/>
    <w:pPr>
      <w:widowControl w:val="0"/>
      <w:tabs>
        <w:tab w:val="num" w:pos="0"/>
      </w:tabs>
      <w:spacing w:before="240" w:line="240" w:lineRule="atLeast"/>
      <w:outlineLvl w:val="6"/>
    </w:pPr>
    <w:rPr>
      <w:rFonts w:ascii="Verdana" w:eastAsia="Times New Roman" w:hAnsi="Verdana"/>
      <w:sz w:val="18"/>
      <w:szCs w:val="20"/>
    </w:rPr>
  </w:style>
  <w:style w:type="paragraph" w:styleId="Heading8">
    <w:name w:val="heading 8"/>
    <w:basedOn w:val="Normal"/>
    <w:next w:val="Normal"/>
    <w:link w:val="Heading8Char"/>
    <w:rsid w:val="007210DB"/>
    <w:pPr>
      <w:widowControl w:val="0"/>
      <w:tabs>
        <w:tab w:val="num" w:pos="0"/>
      </w:tabs>
      <w:spacing w:before="240" w:line="240" w:lineRule="atLeast"/>
      <w:outlineLvl w:val="7"/>
    </w:pPr>
    <w:rPr>
      <w:rFonts w:ascii="Verdana" w:eastAsia="Times New Roman" w:hAnsi="Verdana"/>
      <w:i/>
      <w:sz w:val="18"/>
      <w:szCs w:val="20"/>
    </w:rPr>
  </w:style>
  <w:style w:type="paragraph" w:styleId="Heading9">
    <w:name w:val="heading 9"/>
    <w:basedOn w:val="Normal"/>
    <w:next w:val="Normal"/>
    <w:link w:val="Heading9Char"/>
    <w:rsid w:val="007210DB"/>
    <w:pPr>
      <w:widowControl w:val="0"/>
      <w:tabs>
        <w:tab w:val="num" w:pos="0"/>
      </w:tabs>
      <w:spacing w:before="240" w:line="240" w:lineRule="atLeast"/>
      <w:outlineLvl w:val="8"/>
    </w:pPr>
    <w:rPr>
      <w:rFonts w:ascii="Verdana" w:eastAsia="Times New Roman" w:hAnsi="Verdan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F1A"/>
    <w:pPr>
      <w:tabs>
        <w:tab w:val="center" w:pos="4153"/>
        <w:tab w:val="right" w:pos="8306"/>
      </w:tabs>
    </w:pPr>
    <w:rPr>
      <w:rFonts w:ascii="Garamond" w:eastAsia="Times New Roman" w:hAnsi="Garamond"/>
      <w:szCs w:val="20"/>
    </w:rPr>
  </w:style>
  <w:style w:type="paragraph" w:styleId="Footer">
    <w:name w:val="footer"/>
    <w:basedOn w:val="Normal"/>
    <w:link w:val="FooterChar"/>
    <w:rsid w:val="00913F1A"/>
    <w:pPr>
      <w:tabs>
        <w:tab w:val="center" w:pos="4153"/>
        <w:tab w:val="right" w:pos="8306"/>
      </w:tabs>
    </w:pPr>
    <w:rPr>
      <w:rFonts w:ascii="Arial" w:eastAsia="Times New Roman" w:hAnsi="Arial"/>
      <w:szCs w:val="20"/>
    </w:rPr>
  </w:style>
  <w:style w:type="paragraph" w:styleId="DocumentMap">
    <w:name w:val="Document Map"/>
    <w:basedOn w:val="Normal"/>
    <w:link w:val="DocumentMapChar"/>
    <w:semiHidden/>
    <w:rsid w:val="00913F1A"/>
    <w:pPr>
      <w:shd w:val="clear" w:color="auto" w:fill="000080"/>
      <w:spacing w:before="60"/>
    </w:pPr>
    <w:rPr>
      <w:rFonts w:ascii="Tahoma" w:eastAsia="Times New Roman" w:hAnsi="Tahoma"/>
      <w:sz w:val="22"/>
      <w:szCs w:val="20"/>
    </w:rPr>
  </w:style>
  <w:style w:type="character" w:styleId="CommentReference">
    <w:name w:val="annotation reference"/>
    <w:rsid w:val="00913F1A"/>
    <w:rPr>
      <w:sz w:val="16"/>
    </w:rPr>
  </w:style>
  <w:style w:type="paragraph" w:styleId="CommentText">
    <w:name w:val="annotation text"/>
    <w:basedOn w:val="Normal"/>
    <w:link w:val="CommentTextChar"/>
    <w:rsid w:val="00913F1A"/>
    <w:rPr>
      <w:rFonts w:ascii="Arial" w:eastAsia="Times New Roman" w:hAnsi="Arial"/>
      <w:sz w:val="20"/>
      <w:szCs w:val="20"/>
    </w:rPr>
  </w:style>
  <w:style w:type="paragraph" w:customStyle="1" w:styleId="boxtitle">
    <w:name w:val="box title"/>
    <w:basedOn w:val="Normal"/>
    <w:next w:val="BodyText"/>
    <w:link w:val="boxtitleChar"/>
    <w:rsid w:val="00913F1A"/>
    <w:pPr>
      <w:keepNext/>
      <w:spacing w:after="80"/>
      <w:jc w:val="center"/>
      <w:outlineLvl w:val="5"/>
    </w:pPr>
    <w:rPr>
      <w:rFonts w:ascii="Garamond" w:eastAsia="Times New Roman" w:hAnsi="Garamond"/>
      <w:b/>
      <w:szCs w:val="20"/>
    </w:rPr>
  </w:style>
  <w:style w:type="character" w:styleId="FootnoteReference">
    <w:name w:val="footnote reference"/>
    <w:aliases w:val="de nota al pie,Ref,Normal + Font:9 Point,Superscript 3 Point Times,ftref,BVI fnr, BVI fnr,Footnote,16 Point,Superscript 6 Point,Footnote Reference Number,Footnote Reference_LVL6,Footnote Reference_LVL61,Footnote Reference_LVL62"/>
    <w:link w:val="BVIfnrChar"/>
    <w:uiPriority w:val="99"/>
    <w:rsid w:val="00913F1A"/>
    <w:rPr>
      <w:b/>
      <w:vertAlign w:val="superscript"/>
    </w:rPr>
  </w:style>
  <w:style w:type="paragraph" w:customStyle="1" w:styleId="Makonnen">
    <w:name w:val="Makonnen"/>
    <w:basedOn w:val="Normal"/>
    <w:autoRedefine/>
    <w:rsid w:val="00913F1A"/>
    <w:pPr>
      <w:keepLines/>
      <w:spacing w:after="720"/>
    </w:pPr>
    <w:rPr>
      <w:sz w:val="26"/>
    </w:rPr>
  </w:style>
  <w:style w:type="paragraph" w:styleId="BodyText3">
    <w:name w:val="Body Text 3"/>
    <w:basedOn w:val="Normal"/>
    <w:rsid w:val="00913F1A"/>
    <w:pPr>
      <w:numPr>
        <w:numId w:val="1"/>
      </w:numPr>
      <w:spacing w:before="120"/>
    </w:pPr>
  </w:style>
  <w:style w:type="paragraph" w:styleId="BodyText">
    <w:name w:val="Body Text"/>
    <w:aliases w:val="1body,BodText,bt,body text,Body Txt,gl,Concepto,Body Text - Level 2,Body Text Char, Char Char2"/>
    <w:basedOn w:val="Normal"/>
    <w:link w:val="BodyTextChar1"/>
    <w:uiPriority w:val="99"/>
    <w:rsid w:val="00913F1A"/>
    <w:pPr>
      <w:spacing w:after="120"/>
    </w:pPr>
    <w:rPr>
      <w:rFonts w:ascii="Arial" w:eastAsia="Times New Roman" w:hAnsi="Arial"/>
      <w:sz w:val="22"/>
      <w:szCs w:val="20"/>
    </w:rPr>
  </w:style>
  <w:style w:type="paragraph" w:customStyle="1" w:styleId="BoxtextTNR">
    <w:name w:val="Box text TNR"/>
    <w:basedOn w:val="Normal"/>
    <w:rsid w:val="00913F1A"/>
    <w:pPr>
      <w:spacing w:before="60"/>
    </w:pPr>
    <w:rPr>
      <w:sz w:val="20"/>
    </w:rPr>
  </w:style>
  <w:style w:type="paragraph" w:customStyle="1" w:styleId="PMA">
    <w:name w:val="PMA"/>
    <w:basedOn w:val="Normal"/>
    <w:autoRedefine/>
    <w:rsid w:val="00913F1A"/>
    <w:pPr>
      <w:numPr>
        <w:numId w:val="2"/>
      </w:numPr>
      <w:spacing w:after="80"/>
    </w:pPr>
  </w:style>
  <w:style w:type="paragraph" w:customStyle="1" w:styleId="PMATORsubheadings">
    <w:name w:val="PMATORsubheadings"/>
    <w:basedOn w:val="Normal"/>
    <w:next w:val="Normal"/>
    <w:autoRedefine/>
    <w:rsid w:val="00913F1A"/>
    <w:pPr>
      <w:keepNext/>
      <w:spacing w:before="80"/>
    </w:pPr>
    <w:rPr>
      <w:rFonts w:ascii="Times New Roman Bold" w:hAnsi="Times New Roman Bold"/>
      <w:b/>
      <w:i/>
      <w:sz w:val="25"/>
    </w:rPr>
  </w:style>
  <w:style w:type="paragraph" w:styleId="FootnoteText">
    <w:name w:val="footnote text"/>
    <w:aliases w:val="single space,FOOTNOTES,fn,Footnote Text Char Char Char Char,Footnote Text Char Char Char,footnote text,ADB,Footnote Text Char,Footnote Text Char Char Char Char Char,Footnote Text Char Char1,Footnote Text Char Char Char Char Char Char Char"/>
    <w:basedOn w:val="Normal"/>
    <w:link w:val="FootnoteTextChar2"/>
    <w:uiPriority w:val="99"/>
    <w:rsid w:val="00913F1A"/>
    <w:rPr>
      <w:rFonts w:ascii="Arial" w:eastAsia="Times New Roman" w:hAnsi="Arial"/>
      <w:sz w:val="20"/>
      <w:szCs w:val="20"/>
    </w:rPr>
  </w:style>
  <w:style w:type="paragraph" w:customStyle="1" w:styleId="FigureTitle">
    <w:name w:val="Figure Title"/>
    <w:basedOn w:val="boxtitle"/>
    <w:rsid w:val="00913F1A"/>
    <w:pPr>
      <w:outlineLvl w:val="6"/>
    </w:pPr>
  </w:style>
  <w:style w:type="paragraph" w:customStyle="1" w:styleId="figuretitle0">
    <w:name w:val="figure title"/>
    <w:basedOn w:val="boxtitle"/>
    <w:next w:val="Normal"/>
    <w:link w:val="figuretitleChar"/>
    <w:rsid w:val="00913F1A"/>
    <w:pPr>
      <w:outlineLvl w:val="7"/>
    </w:pPr>
  </w:style>
  <w:style w:type="paragraph" w:customStyle="1" w:styleId="FigureTitleD">
    <w:name w:val="Figure Title (D)"/>
    <w:basedOn w:val="figuretitle0"/>
    <w:next w:val="BodyText2"/>
    <w:rsid w:val="00913F1A"/>
    <w:pPr>
      <w:spacing w:after="120"/>
    </w:pPr>
  </w:style>
  <w:style w:type="paragraph" w:styleId="BodyText2">
    <w:name w:val="Body Text 2"/>
    <w:basedOn w:val="Normal"/>
    <w:link w:val="BodyText2Char"/>
    <w:rsid w:val="00913F1A"/>
    <w:pPr>
      <w:spacing w:after="120" w:line="480" w:lineRule="auto"/>
    </w:pPr>
  </w:style>
  <w:style w:type="paragraph" w:customStyle="1" w:styleId="maptitle">
    <w:name w:val="map title"/>
    <w:basedOn w:val="boxtitle"/>
    <w:next w:val="BodyText"/>
    <w:link w:val="maptitleChar"/>
    <w:rsid w:val="00F5247A"/>
    <w:pPr>
      <w:outlineLvl w:val="8"/>
    </w:pPr>
  </w:style>
  <w:style w:type="paragraph" w:styleId="BalloonText">
    <w:name w:val="Balloon Text"/>
    <w:basedOn w:val="Normal"/>
    <w:link w:val="BalloonTextChar"/>
    <w:uiPriority w:val="99"/>
    <w:unhideWhenUsed/>
    <w:rsid w:val="00715295"/>
    <w:rPr>
      <w:rFonts w:ascii="Tahoma" w:eastAsia="Times New Roman" w:hAnsi="Tahoma"/>
      <w:sz w:val="16"/>
      <w:szCs w:val="16"/>
    </w:rPr>
  </w:style>
  <w:style w:type="character" w:customStyle="1" w:styleId="BalloonTextChar">
    <w:name w:val="Balloon Text Char"/>
    <w:link w:val="BalloonText"/>
    <w:uiPriority w:val="99"/>
    <w:rsid w:val="00715295"/>
    <w:rPr>
      <w:rFonts w:ascii="Tahoma" w:hAnsi="Tahoma" w:cs="Tahoma"/>
      <w:sz w:val="16"/>
      <w:szCs w:val="16"/>
    </w:rPr>
  </w:style>
  <w:style w:type="character" w:styleId="Hyperlink">
    <w:name w:val="Hyperlink"/>
    <w:uiPriority w:val="99"/>
    <w:rsid w:val="00BC18C9"/>
    <w:rPr>
      <w:rFonts w:ascii="Times New Roman" w:hAnsi="Times New Roman"/>
      <w:color w:val="0000FF"/>
      <w:sz w:val="20"/>
      <w:u w:val="single"/>
    </w:rPr>
  </w:style>
  <w:style w:type="paragraph" w:customStyle="1" w:styleId="TitlePage18Center">
    <w:name w:val="Title Page 18 Center"/>
    <w:basedOn w:val="Normal"/>
    <w:rsid w:val="0083006F"/>
    <w:pPr>
      <w:widowControl w:val="0"/>
      <w:jc w:val="center"/>
    </w:pPr>
    <w:rPr>
      <w:rFonts w:ascii="Times New Roman" w:hAnsi="Times New Roman"/>
      <w:b/>
      <w:snapToGrid w:val="0"/>
      <w:sz w:val="36"/>
    </w:rPr>
  </w:style>
  <w:style w:type="paragraph" w:customStyle="1" w:styleId="Normal8pt">
    <w:name w:val="Normal + 8 pt"/>
    <w:aliases w:val="After:  0 pt"/>
    <w:basedOn w:val="Normal"/>
    <w:rsid w:val="0083006F"/>
    <w:rPr>
      <w:rFonts w:ascii="Times New Roman" w:hAnsi="Times New Roman"/>
      <w:sz w:val="16"/>
      <w:szCs w:val="16"/>
    </w:rPr>
  </w:style>
  <w:style w:type="paragraph" w:styleId="TOC2">
    <w:name w:val="toc 2"/>
    <w:basedOn w:val="Normal"/>
    <w:next w:val="Normal"/>
    <w:autoRedefine/>
    <w:uiPriority w:val="39"/>
    <w:rsid w:val="0027038E"/>
    <w:pPr>
      <w:keepNext/>
      <w:tabs>
        <w:tab w:val="left" w:pos="851"/>
        <w:tab w:val="right" w:leader="underscore" w:pos="9019"/>
      </w:tabs>
      <w:spacing w:after="120" w:line="240" w:lineRule="auto"/>
    </w:pPr>
    <w:rPr>
      <w:rFonts w:ascii="Times New Roman" w:hAnsi="Times New Roman"/>
      <w:b/>
      <w:noProof/>
      <w:sz w:val="20"/>
    </w:rPr>
  </w:style>
  <w:style w:type="paragraph" w:styleId="TOC3">
    <w:name w:val="toc 3"/>
    <w:basedOn w:val="Normal"/>
    <w:next w:val="Normal"/>
    <w:autoRedefine/>
    <w:uiPriority w:val="39"/>
    <w:rsid w:val="00BC18C9"/>
    <w:pPr>
      <w:tabs>
        <w:tab w:val="right" w:leader="underscore" w:pos="9019"/>
      </w:tabs>
      <w:spacing w:after="120" w:line="240" w:lineRule="auto"/>
      <w:ind w:left="230"/>
      <w:contextualSpacing/>
    </w:pPr>
    <w:rPr>
      <w:rFonts w:ascii="Times New Roman Bold" w:hAnsi="Times New Roman Bold"/>
      <w:b/>
      <w:noProof/>
      <w:sz w:val="20"/>
    </w:rPr>
  </w:style>
  <w:style w:type="paragraph" w:styleId="TOC4">
    <w:name w:val="toc 4"/>
    <w:basedOn w:val="Normal"/>
    <w:next w:val="Normal"/>
    <w:autoRedefine/>
    <w:uiPriority w:val="39"/>
    <w:rsid w:val="0083006F"/>
    <w:pPr>
      <w:ind w:left="460"/>
    </w:pPr>
    <w:rPr>
      <w:rFonts w:ascii="Times New Roman" w:hAnsi="Times New Roman"/>
      <w:sz w:val="20"/>
    </w:rPr>
  </w:style>
  <w:style w:type="paragraph" w:styleId="TOC5">
    <w:name w:val="toc 5"/>
    <w:basedOn w:val="Normal"/>
    <w:next w:val="Normal"/>
    <w:autoRedefine/>
    <w:uiPriority w:val="39"/>
    <w:rsid w:val="0083006F"/>
    <w:pPr>
      <w:tabs>
        <w:tab w:val="right" w:leader="underscore" w:pos="9019"/>
      </w:tabs>
      <w:ind w:left="690"/>
    </w:pPr>
    <w:rPr>
      <w:rFonts w:ascii="Times New Roman" w:hAnsi="Times New Roman"/>
      <w:sz w:val="20"/>
    </w:rPr>
  </w:style>
  <w:style w:type="paragraph" w:styleId="TOC6">
    <w:name w:val="toc 6"/>
    <w:basedOn w:val="Normal"/>
    <w:next w:val="Normal"/>
    <w:autoRedefine/>
    <w:uiPriority w:val="39"/>
    <w:rsid w:val="00284919"/>
    <w:pPr>
      <w:tabs>
        <w:tab w:val="left" w:pos="840"/>
        <w:tab w:val="right" w:leader="dot" w:pos="9019"/>
      </w:tabs>
      <w:spacing w:after="60"/>
    </w:pPr>
    <w:rPr>
      <w:rFonts w:ascii="Times New Roman" w:hAnsi="Times New Roman"/>
      <w:sz w:val="20"/>
    </w:rPr>
  </w:style>
  <w:style w:type="paragraph" w:styleId="TOC7">
    <w:name w:val="toc 7"/>
    <w:basedOn w:val="Normal"/>
    <w:next w:val="Normal"/>
    <w:autoRedefine/>
    <w:uiPriority w:val="39"/>
    <w:rsid w:val="00A251E0"/>
    <w:pPr>
      <w:keepNext/>
      <w:tabs>
        <w:tab w:val="left" w:pos="1760"/>
        <w:tab w:val="right" w:leader="dot" w:pos="9019"/>
      </w:tabs>
      <w:spacing w:after="60"/>
    </w:pPr>
    <w:rPr>
      <w:rFonts w:ascii="Times New Roman" w:hAnsi="Times New Roman"/>
      <w:sz w:val="20"/>
    </w:rPr>
  </w:style>
  <w:style w:type="paragraph" w:styleId="TOC8">
    <w:name w:val="toc 8"/>
    <w:basedOn w:val="Normal"/>
    <w:next w:val="Normal"/>
    <w:autoRedefine/>
    <w:uiPriority w:val="39"/>
    <w:rsid w:val="00A251E0"/>
    <w:pPr>
      <w:tabs>
        <w:tab w:val="left" w:pos="1260"/>
        <w:tab w:val="right" w:leader="dot" w:pos="9019"/>
      </w:tabs>
      <w:spacing w:after="0"/>
      <w:ind w:left="1259" w:hanging="1259"/>
    </w:pPr>
    <w:rPr>
      <w:rFonts w:ascii="Times New Roman" w:hAnsi="Times New Roman"/>
      <w:sz w:val="20"/>
    </w:rPr>
  </w:style>
  <w:style w:type="table" w:styleId="TableGrid">
    <w:name w:val="Table Grid"/>
    <w:basedOn w:val="TableNormal"/>
    <w:uiPriority w:val="59"/>
    <w:rsid w:val="007210D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210DB"/>
    <w:rPr>
      <w:rFonts w:ascii="Verdana" w:hAnsi="Verdana"/>
      <w:sz w:val="18"/>
      <w:lang w:eastAsia="fr-FR"/>
    </w:rPr>
  </w:style>
  <w:style w:type="character" w:customStyle="1" w:styleId="Heading8Char">
    <w:name w:val="Heading 8 Char"/>
    <w:link w:val="Heading8"/>
    <w:rsid w:val="007210DB"/>
    <w:rPr>
      <w:rFonts w:ascii="Verdana" w:hAnsi="Verdana"/>
      <w:i/>
      <w:sz w:val="18"/>
      <w:lang w:eastAsia="fr-FR"/>
    </w:rPr>
  </w:style>
  <w:style w:type="character" w:customStyle="1" w:styleId="Heading9Char">
    <w:name w:val="Heading 9 Char"/>
    <w:link w:val="Heading9"/>
    <w:rsid w:val="007210DB"/>
    <w:rPr>
      <w:rFonts w:ascii="Verdana" w:hAnsi="Verdana"/>
      <w:i/>
      <w:sz w:val="18"/>
      <w:lang w:eastAsia="fr-FR"/>
    </w:rPr>
  </w:style>
  <w:style w:type="paragraph" w:customStyle="1" w:styleId="Klient">
    <w:name w:val="Klient"/>
    <w:basedOn w:val="Normal"/>
    <w:rsid w:val="007210DB"/>
    <w:pPr>
      <w:tabs>
        <w:tab w:val="left" w:pos="4990"/>
      </w:tabs>
      <w:spacing w:line="600" w:lineRule="atLeast"/>
    </w:pPr>
    <w:rPr>
      <w:rFonts w:ascii="Verdana" w:hAnsi="Verdana"/>
      <w:spacing w:val="60"/>
      <w:sz w:val="60"/>
    </w:rPr>
  </w:style>
  <w:style w:type="paragraph" w:customStyle="1" w:styleId="Titel">
    <w:name w:val="Titel"/>
    <w:basedOn w:val="Normal"/>
    <w:rsid w:val="007210DB"/>
    <w:pPr>
      <w:tabs>
        <w:tab w:val="left" w:pos="4990"/>
      </w:tabs>
      <w:spacing w:line="720" w:lineRule="exact"/>
    </w:pPr>
    <w:rPr>
      <w:rFonts w:ascii="Verdana" w:hAnsi="Verdana"/>
      <w:sz w:val="60"/>
    </w:rPr>
  </w:style>
  <w:style w:type="paragraph" w:customStyle="1" w:styleId="Dato">
    <w:name w:val="Dato"/>
    <w:basedOn w:val="Normal"/>
    <w:rsid w:val="007210DB"/>
    <w:pPr>
      <w:tabs>
        <w:tab w:val="left" w:pos="4990"/>
      </w:tabs>
      <w:spacing w:line="260" w:lineRule="exact"/>
    </w:pPr>
    <w:rPr>
      <w:rFonts w:ascii="Verdana" w:hAnsi="Verdana"/>
    </w:rPr>
  </w:style>
  <w:style w:type="paragraph" w:styleId="TOC1">
    <w:name w:val="toc 1"/>
    <w:basedOn w:val="Normal"/>
    <w:next w:val="Normal"/>
    <w:uiPriority w:val="39"/>
    <w:rsid w:val="007210DB"/>
    <w:pPr>
      <w:tabs>
        <w:tab w:val="left" w:pos="879"/>
        <w:tab w:val="right" w:pos="8392"/>
      </w:tabs>
      <w:spacing w:before="240" w:line="240" w:lineRule="exact"/>
      <w:ind w:left="851" w:right="510" w:hanging="851"/>
    </w:pPr>
    <w:rPr>
      <w:rFonts w:ascii="Verdana" w:hAnsi="Verdana"/>
      <w:b/>
      <w:sz w:val="18"/>
    </w:rPr>
  </w:style>
  <w:style w:type="paragraph" w:styleId="TOC9">
    <w:name w:val="toc 9"/>
    <w:basedOn w:val="Normal"/>
    <w:next w:val="Normal"/>
    <w:uiPriority w:val="39"/>
    <w:rsid w:val="007210DB"/>
    <w:pPr>
      <w:widowControl w:val="0"/>
      <w:tabs>
        <w:tab w:val="right" w:leader="dot" w:pos="8902"/>
      </w:tabs>
      <w:spacing w:line="240" w:lineRule="atLeast"/>
      <w:ind w:left="1760"/>
    </w:pPr>
    <w:rPr>
      <w:rFonts w:ascii="Verdana" w:hAnsi="Verdana"/>
    </w:rPr>
  </w:style>
  <w:style w:type="paragraph" w:customStyle="1" w:styleId="Footersnr">
    <w:name w:val="Footer snr"/>
    <w:basedOn w:val="Footer"/>
    <w:rsid w:val="007210DB"/>
    <w:pPr>
      <w:spacing w:line="260" w:lineRule="atLeast"/>
      <w:jc w:val="right"/>
    </w:pPr>
    <w:rPr>
      <w:rFonts w:ascii="Verdana" w:hAnsi="Verdana"/>
      <w:sz w:val="12"/>
    </w:rPr>
  </w:style>
  <w:style w:type="paragraph" w:customStyle="1" w:styleId="FooterRAMBLL">
    <w:name w:val="Footer RAMBØLL"/>
    <w:basedOn w:val="Footer"/>
    <w:rsid w:val="007210DB"/>
    <w:pPr>
      <w:spacing w:line="260" w:lineRule="atLeast"/>
    </w:pPr>
    <w:rPr>
      <w:rFonts w:ascii="Verdana" w:hAnsi="Verdana"/>
      <w:spacing w:val="20"/>
      <w:sz w:val="12"/>
    </w:rPr>
  </w:style>
  <w:style w:type="paragraph" w:customStyle="1" w:styleId="RamBullet1">
    <w:name w:val="Ram Bullet 1"/>
    <w:basedOn w:val="Normal"/>
    <w:uiPriority w:val="99"/>
    <w:rsid w:val="007210DB"/>
    <w:pPr>
      <w:numPr>
        <w:numId w:val="3"/>
      </w:numPr>
      <w:spacing w:line="288" w:lineRule="auto"/>
    </w:pPr>
    <w:rPr>
      <w:rFonts w:ascii="Verdana" w:hAnsi="Verdana"/>
      <w:sz w:val="18"/>
    </w:rPr>
  </w:style>
  <w:style w:type="paragraph" w:customStyle="1" w:styleId="Indholdsfortegnelse">
    <w:name w:val="Indholdsfortegnelse"/>
    <w:basedOn w:val="Normal"/>
    <w:rsid w:val="007210DB"/>
    <w:pPr>
      <w:tabs>
        <w:tab w:val="left" w:pos="1247"/>
      </w:tabs>
      <w:spacing w:line="240" w:lineRule="exact"/>
    </w:pPr>
    <w:rPr>
      <w:rFonts w:ascii="Verdana" w:hAnsi="Verdana"/>
    </w:rPr>
  </w:style>
  <w:style w:type="paragraph" w:customStyle="1" w:styleId="RamBullet2">
    <w:name w:val="Ram Bullet 2"/>
    <w:basedOn w:val="Normal"/>
    <w:uiPriority w:val="99"/>
    <w:rsid w:val="007210DB"/>
    <w:pPr>
      <w:numPr>
        <w:ilvl w:val="1"/>
        <w:numId w:val="3"/>
      </w:numPr>
      <w:spacing w:line="288" w:lineRule="auto"/>
    </w:pPr>
    <w:rPr>
      <w:rFonts w:ascii="Verdana" w:hAnsi="Verdana"/>
      <w:sz w:val="18"/>
    </w:rPr>
  </w:style>
  <w:style w:type="paragraph" w:customStyle="1" w:styleId="RamBullet3">
    <w:name w:val="Ram Bullet 3"/>
    <w:basedOn w:val="Normal"/>
    <w:uiPriority w:val="99"/>
    <w:rsid w:val="007210DB"/>
    <w:pPr>
      <w:numPr>
        <w:ilvl w:val="2"/>
        <w:numId w:val="3"/>
      </w:numPr>
      <w:spacing w:line="288" w:lineRule="auto"/>
    </w:pPr>
    <w:rPr>
      <w:rFonts w:ascii="Verdana" w:hAnsi="Verdana"/>
      <w:sz w:val="18"/>
    </w:rPr>
  </w:style>
  <w:style w:type="paragraph" w:customStyle="1" w:styleId="RamBullet4">
    <w:name w:val="Ram Bullet 4"/>
    <w:basedOn w:val="Normal"/>
    <w:rsid w:val="007210DB"/>
    <w:pPr>
      <w:numPr>
        <w:ilvl w:val="3"/>
        <w:numId w:val="3"/>
      </w:numPr>
      <w:spacing w:line="288" w:lineRule="auto"/>
    </w:pPr>
    <w:rPr>
      <w:rFonts w:ascii="Verdana" w:hAnsi="Verdana"/>
      <w:sz w:val="18"/>
    </w:rPr>
  </w:style>
  <w:style w:type="paragraph" w:customStyle="1" w:styleId="RamBullet5">
    <w:name w:val="Ram Bullet 5"/>
    <w:basedOn w:val="Normal"/>
    <w:uiPriority w:val="99"/>
    <w:rsid w:val="007210DB"/>
    <w:pPr>
      <w:numPr>
        <w:ilvl w:val="4"/>
        <w:numId w:val="3"/>
      </w:numPr>
      <w:spacing w:line="288" w:lineRule="auto"/>
    </w:pPr>
    <w:rPr>
      <w:rFonts w:ascii="Verdana" w:hAnsi="Verdana"/>
      <w:sz w:val="18"/>
    </w:rPr>
  </w:style>
  <w:style w:type="paragraph" w:customStyle="1" w:styleId="RamBullet6">
    <w:name w:val="Ram Bullet 6"/>
    <w:basedOn w:val="Normal"/>
    <w:rsid w:val="007210DB"/>
    <w:pPr>
      <w:numPr>
        <w:ilvl w:val="5"/>
        <w:numId w:val="3"/>
      </w:numPr>
      <w:spacing w:line="288" w:lineRule="auto"/>
    </w:pPr>
    <w:rPr>
      <w:rFonts w:ascii="Verdana" w:hAnsi="Verdana"/>
      <w:sz w:val="18"/>
    </w:rPr>
  </w:style>
  <w:style w:type="paragraph" w:customStyle="1" w:styleId="RamBullet7">
    <w:name w:val="Ram Bullet 7"/>
    <w:basedOn w:val="Normal"/>
    <w:rsid w:val="007210DB"/>
    <w:pPr>
      <w:numPr>
        <w:ilvl w:val="6"/>
        <w:numId w:val="3"/>
      </w:numPr>
      <w:spacing w:line="288" w:lineRule="auto"/>
    </w:pPr>
    <w:rPr>
      <w:rFonts w:ascii="Verdana" w:hAnsi="Verdana"/>
      <w:sz w:val="18"/>
    </w:rPr>
  </w:style>
  <w:style w:type="paragraph" w:customStyle="1" w:styleId="RamBullet8">
    <w:name w:val="Ram Bullet 8"/>
    <w:basedOn w:val="Normal"/>
    <w:rsid w:val="007210DB"/>
    <w:pPr>
      <w:numPr>
        <w:ilvl w:val="7"/>
        <w:numId w:val="3"/>
      </w:numPr>
      <w:spacing w:line="288" w:lineRule="auto"/>
    </w:pPr>
    <w:rPr>
      <w:rFonts w:ascii="Verdana" w:hAnsi="Verdana"/>
      <w:sz w:val="18"/>
    </w:rPr>
  </w:style>
  <w:style w:type="paragraph" w:customStyle="1" w:styleId="RamBullet9">
    <w:name w:val="Ram Bullet 9"/>
    <w:basedOn w:val="Normal"/>
    <w:rsid w:val="007210DB"/>
    <w:pPr>
      <w:numPr>
        <w:ilvl w:val="8"/>
        <w:numId w:val="3"/>
      </w:numPr>
      <w:spacing w:line="288" w:lineRule="auto"/>
    </w:pPr>
    <w:rPr>
      <w:rFonts w:ascii="Verdana" w:hAnsi="Verdana"/>
      <w:sz w:val="18"/>
    </w:rPr>
  </w:style>
  <w:style w:type="paragraph" w:customStyle="1" w:styleId="RamNumber1">
    <w:name w:val="Ram Number 1"/>
    <w:basedOn w:val="Normal"/>
    <w:rsid w:val="007210DB"/>
    <w:pPr>
      <w:keepNext/>
      <w:numPr>
        <w:numId w:val="4"/>
      </w:numPr>
      <w:spacing w:line="288" w:lineRule="auto"/>
    </w:pPr>
    <w:rPr>
      <w:rFonts w:ascii="Verdana" w:hAnsi="Verdana"/>
      <w:sz w:val="18"/>
    </w:rPr>
  </w:style>
  <w:style w:type="paragraph" w:customStyle="1" w:styleId="RamNumber2">
    <w:name w:val="Ram Number 2"/>
    <w:basedOn w:val="Normal"/>
    <w:rsid w:val="007210DB"/>
    <w:pPr>
      <w:keepNext/>
      <w:numPr>
        <w:ilvl w:val="1"/>
        <w:numId w:val="4"/>
      </w:numPr>
      <w:spacing w:line="288" w:lineRule="auto"/>
    </w:pPr>
    <w:rPr>
      <w:rFonts w:ascii="Verdana" w:hAnsi="Verdana"/>
      <w:sz w:val="18"/>
    </w:rPr>
  </w:style>
  <w:style w:type="paragraph" w:customStyle="1" w:styleId="RamNumber3">
    <w:name w:val="Ram Number 3"/>
    <w:basedOn w:val="Normal"/>
    <w:rsid w:val="007210DB"/>
    <w:pPr>
      <w:keepNext/>
      <w:numPr>
        <w:ilvl w:val="2"/>
        <w:numId w:val="4"/>
      </w:numPr>
      <w:spacing w:line="288" w:lineRule="auto"/>
    </w:pPr>
    <w:rPr>
      <w:rFonts w:ascii="Verdana" w:hAnsi="Verdana"/>
      <w:sz w:val="18"/>
    </w:rPr>
  </w:style>
  <w:style w:type="paragraph" w:customStyle="1" w:styleId="RamNumber4">
    <w:name w:val="Ram Number 4"/>
    <w:basedOn w:val="Normal"/>
    <w:rsid w:val="007210DB"/>
    <w:pPr>
      <w:keepNext/>
      <w:numPr>
        <w:ilvl w:val="3"/>
        <w:numId w:val="4"/>
      </w:numPr>
      <w:spacing w:line="288" w:lineRule="auto"/>
    </w:pPr>
    <w:rPr>
      <w:rFonts w:ascii="Verdana" w:hAnsi="Verdana"/>
      <w:sz w:val="18"/>
    </w:rPr>
  </w:style>
  <w:style w:type="paragraph" w:customStyle="1" w:styleId="RamNumber5">
    <w:name w:val="Ram Number 5"/>
    <w:basedOn w:val="Normal"/>
    <w:rsid w:val="007210DB"/>
    <w:pPr>
      <w:keepNext/>
      <w:numPr>
        <w:ilvl w:val="4"/>
        <w:numId w:val="4"/>
      </w:numPr>
      <w:spacing w:line="288" w:lineRule="auto"/>
    </w:pPr>
    <w:rPr>
      <w:rFonts w:ascii="Verdana" w:hAnsi="Verdana"/>
      <w:sz w:val="18"/>
    </w:rPr>
  </w:style>
  <w:style w:type="paragraph" w:customStyle="1" w:styleId="RamNumber6">
    <w:name w:val="Ram Number 6"/>
    <w:basedOn w:val="Normal"/>
    <w:rsid w:val="007210DB"/>
    <w:pPr>
      <w:numPr>
        <w:ilvl w:val="5"/>
        <w:numId w:val="4"/>
      </w:numPr>
      <w:spacing w:line="288" w:lineRule="auto"/>
    </w:pPr>
    <w:rPr>
      <w:rFonts w:ascii="Verdana" w:hAnsi="Verdana"/>
      <w:sz w:val="18"/>
    </w:rPr>
  </w:style>
  <w:style w:type="paragraph" w:customStyle="1" w:styleId="RamNumber7">
    <w:name w:val="Ram Number 7"/>
    <w:basedOn w:val="Normal"/>
    <w:rsid w:val="007210DB"/>
    <w:pPr>
      <w:numPr>
        <w:ilvl w:val="6"/>
        <w:numId w:val="4"/>
      </w:numPr>
      <w:spacing w:line="288" w:lineRule="auto"/>
    </w:pPr>
    <w:rPr>
      <w:rFonts w:ascii="Verdana" w:hAnsi="Verdana"/>
      <w:sz w:val="18"/>
    </w:rPr>
  </w:style>
  <w:style w:type="paragraph" w:customStyle="1" w:styleId="RamNumber8">
    <w:name w:val="Ram Number 8"/>
    <w:basedOn w:val="Normal"/>
    <w:rsid w:val="007210DB"/>
    <w:pPr>
      <w:numPr>
        <w:ilvl w:val="7"/>
        <w:numId w:val="4"/>
      </w:numPr>
      <w:spacing w:line="288" w:lineRule="auto"/>
    </w:pPr>
    <w:rPr>
      <w:rFonts w:ascii="Verdana" w:hAnsi="Verdana"/>
      <w:sz w:val="18"/>
    </w:rPr>
  </w:style>
  <w:style w:type="paragraph" w:customStyle="1" w:styleId="RamNumber9">
    <w:name w:val="Ram Number 9"/>
    <w:basedOn w:val="Normal"/>
    <w:rsid w:val="007210DB"/>
    <w:pPr>
      <w:numPr>
        <w:ilvl w:val="8"/>
        <w:numId w:val="4"/>
      </w:numPr>
      <w:spacing w:line="288" w:lineRule="auto"/>
    </w:pPr>
    <w:rPr>
      <w:rFonts w:ascii="Verdana" w:hAnsi="Verdana"/>
      <w:sz w:val="18"/>
    </w:rPr>
  </w:style>
  <w:style w:type="paragraph" w:styleId="Date">
    <w:name w:val="Date"/>
    <w:basedOn w:val="Normal"/>
    <w:next w:val="Normal"/>
    <w:link w:val="DateChar"/>
    <w:rsid w:val="007210DB"/>
    <w:pPr>
      <w:spacing w:line="288" w:lineRule="auto"/>
    </w:pPr>
    <w:rPr>
      <w:rFonts w:ascii="Verdana" w:eastAsia="Times New Roman" w:hAnsi="Verdana"/>
      <w:sz w:val="18"/>
      <w:szCs w:val="20"/>
    </w:rPr>
  </w:style>
  <w:style w:type="character" w:customStyle="1" w:styleId="DateChar">
    <w:name w:val="Date Char"/>
    <w:link w:val="Date"/>
    <w:rsid w:val="007210DB"/>
    <w:rPr>
      <w:rFonts w:ascii="Verdana" w:hAnsi="Verdana"/>
      <w:sz w:val="18"/>
      <w:lang w:eastAsia="fr-FR"/>
    </w:rPr>
  </w:style>
  <w:style w:type="paragraph" w:styleId="Salutation">
    <w:name w:val="Salutation"/>
    <w:basedOn w:val="Normal"/>
    <w:next w:val="Normal"/>
    <w:link w:val="SalutationChar"/>
    <w:rsid w:val="007210DB"/>
    <w:pPr>
      <w:spacing w:line="288" w:lineRule="auto"/>
    </w:pPr>
    <w:rPr>
      <w:rFonts w:ascii="Verdana" w:eastAsia="Times New Roman" w:hAnsi="Verdana"/>
      <w:sz w:val="18"/>
      <w:szCs w:val="20"/>
    </w:rPr>
  </w:style>
  <w:style w:type="character" w:customStyle="1" w:styleId="SalutationChar">
    <w:name w:val="Salutation Char"/>
    <w:link w:val="Salutation"/>
    <w:rsid w:val="007210DB"/>
    <w:rPr>
      <w:rFonts w:ascii="Verdana" w:hAnsi="Verdana"/>
      <w:sz w:val="18"/>
      <w:lang w:eastAsia="fr-FR"/>
    </w:rPr>
  </w:style>
  <w:style w:type="character" w:styleId="Strong">
    <w:name w:val="Strong"/>
    <w:uiPriority w:val="22"/>
    <w:rsid w:val="007210DB"/>
    <w:rPr>
      <w:rFonts w:ascii="Verdana" w:hAnsi="Verdana"/>
      <w:b/>
      <w:bCs/>
      <w:sz w:val="18"/>
      <w:lang w:val="fr-FR"/>
    </w:rPr>
  </w:style>
  <w:style w:type="paragraph" w:styleId="TableofAuthorities">
    <w:name w:val="table of authorities"/>
    <w:basedOn w:val="Normal"/>
    <w:next w:val="Normal"/>
    <w:semiHidden/>
    <w:rsid w:val="007210DB"/>
    <w:pPr>
      <w:spacing w:line="288" w:lineRule="auto"/>
      <w:ind w:left="230" w:hanging="230"/>
    </w:pPr>
    <w:rPr>
      <w:rFonts w:ascii="Verdana" w:hAnsi="Verdana"/>
      <w:sz w:val="18"/>
    </w:rPr>
  </w:style>
  <w:style w:type="paragraph" w:styleId="TableofFigures">
    <w:name w:val="table of figures"/>
    <w:basedOn w:val="Normal"/>
    <w:next w:val="Normal"/>
    <w:uiPriority w:val="99"/>
    <w:rsid w:val="007210DB"/>
    <w:pPr>
      <w:spacing w:line="288" w:lineRule="auto"/>
      <w:ind w:left="460" w:hanging="460"/>
    </w:pPr>
    <w:rPr>
      <w:rFonts w:ascii="Verdana" w:hAnsi="Verdana"/>
      <w:sz w:val="18"/>
    </w:rPr>
  </w:style>
  <w:style w:type="paragraph" w:customStyle="1" w:styleId="Undertitel">
    <w:name w:val="Undertitel"/>
    <w:basedOn w:val="Normal"/>
    <w:rsid w:val="007210DB"/>
    <w:pPr>
      <w:spacing w:line="260" w:lineRule="exact"/>
    </w:pPr>
    <w:rPr>
      <w:rFonts w:ascii="Verdana" w:hAnsi="Verdana"/>
    </w:rPr>
  </w:style>
  <w:style w:type="paragraph" w:customStyle="1" w:styleId="Klientoverskrift">
    <w:name w:val="Klient overskrift"/>
    <w:basedOn w:val="Normal"/>
    <w:next w:val="Titel"/>
    <w:rsid w:val="007210DB"/>
    <w:pPr>
      <w:spacing w:line="288" w:lineRule="auto"/>
    </w:pPr>
    <w:rPr>
      <w:rFonts w:ascii="Verdana" w:hAnsi="Verdana"/>
    </w:rPr>
  </w:style>
  <w:style w:type="character" w:styleId="PageNumber">
    <w:name w:val="page number"/>
    <w:rsid w:val="007210DB"/>
    <w:rPr>
      <w:rFonts w:ascii="Verdana" w:hAnsi="Verdana"/>
      <w:sz w:val="18"/>
      <w:lang w:val="fr-FR"/>
    </w:rPr>
  </w:style>
  <w:style w:type="paragraph" w:customStyle="1" w:styleId="CoverKlient">
    <w:name w:val="CoverKlient"/>
    <w:basedOn w:val="Normal"/>
    <w:rsid w:val="007210DB"/>
    <w:pPr>
      <w:spacing w:before="397" w:line="288" w:lineRule="auto"/>
      <w:contextualSpacing/>
      <w:jc w:val="right"/>
    </w:pPr>
    <w:rPr>
      <w:rFonts w:ascii="Verdana" w:hAnsi="Verdana"/>
    </w:rPr>
  </w:style>
  <w:style w:type="paragraph" w:customStyle="1" w:styleId="CoverTitel">
    <w:name w:val="CoverTitel"/>
    <w:basedOn w:val="Normal"/>
    <w:rsid w:val="007210DB"/>
    <w:pPr>
      <w:jc w:val="right"/>
    </w:pPr>
    <w:rPr>
      <w:rFonts w:ascii="Verdana" w:hAnsi="Verdana"/>
      <w:sz w:val="60"/>
    </w:rPr>
  </w:style>
  <w:style w:type="paragraph" w:styleId="Caption">
    <w:name w:val="caption"/>
    <w:basedOn w:val="Normal"/>
    <w:next w:val="BodyText"/>
    <w:rsid w:val="007210DB"/>
    <w:pPr>
      <w:spacing w:line="288" w:lineRule="auto"/>
    </w:pPr>
    <w:rPr>
      <w:rFonts w:ascii="Verdana" w:hAnsi="Verdana"/>
      <w:bCs/>
      <w:sz w:val="16"/>
    </w:rPr>
  </w:style>
  <w:style w:type="paragraph" w:styleId="List">
    <w:name w:val="List"/>
    <w:basedOn w:val="Normal"/>
    <w:rsid w:val="007210DB"/>
    <w:pPr>
      <w:spacing w:line="288" w:lineRule="auto"/>
      <w:ind w:left="283" w:hanging="283"/>
    </w:pPr>
    <w:rPr>
      <w:rFonts w:ascii="Verdana" w:hAnsi="Verdana"/>
      <w:sz w:val="18"/>
    </w:rPr>
  </w:style>
  <w:style w:type="paragraph" w:styleId="NormalWeb">
    <w:name w:val="Normal (Web)"/>
    <w:basedOn w:val="Normal"/>
    <w:uiPriority w:val="99"/>
    <w:rsid w:val="007210DB"/>
    <w:pPr>
      <w:spacing w:before="100" w:beforeAutospacing="1" w:after="100" w:afterAutospacing="1"/>
    </w:pPr>
    <w:rPr>
      <w:rFonts w:ascii="Times New Roman" w:hAnsi="Times New Roman"/>
    </w:rPr>
  </w:style>
  <w:style w:type="paragraph" w:customStyle="1" w:styleId="SUNFigureTitle">
    <w:name w:val="SUN Figure Title"/>
    <w:basedOn w:val="figuretitle0"/>
    <w:next w:val="BodyText"/>
    <w:link w:val="SUNFigureTitleChar"/>
    <w:qFormat/>
    <w:rsid w:val="00CE1857"/>
    <w:pPr>
      <w:numPr>
        <w:numId w:val="37"/>
      </w:numPr>
      <w:spacing w:before="240" w:after="60"/>
      <w:outlineLvl w:val="6"/>
    </w:pPr>
    <w:rPr>
      <w:rFonts w:ascii="Georgia" w:hAnsi="Georgia"/>
    </w:rPr>
  </w:style>
  <w:style w:type="paragraph" w:customStyle="1" w:styleId="SUNBoxTitle">
    <w:name w:val="SUN Box Title"/>
    <w:basedOn w:val="boxtitle"/>
    <w:next w:val="BodyText"/>
    <w:link w:val="SUNBoxTitleChar"/>
    <w:qFormat/>
    <w:rsid w:val="005712A4"/>
    <w:pPr>
      <w:numPr>
        <w:numId w:val="30"/>
      </w:numPr>
      <w:spacing w:before="240" w:after="60"/>
      <w:jc w:val="left"/>
    </w:pPr>
    <w:rPr>
      <w:rFonts w:ascii="Georgia" w:hAnsi="Georgia"/>
      <w:szCs w:val="23"/>
    </w:rPr>
  </w:style>
  <w:style w:type="character" w:customStyle="1" w:styleId="boxtitleChar">
    <w:name w:val="box title Char"/>
    <w:link w:val="boxtitle"/>
    <w:rsid w:val="00E84652"/>
    <w:rPr>
      <w:rFonts w:ascii="Garamond" w:hAnsi="Garamond"/>
      <w:b/>
      <w:sz w:val="24"/>
    </w:rPr>
  </w:style>
  <w:style w:type="character" w:customStyle="1" w:styleId="figuretitleChar">
    <w:name w:val="figure title Char"/>
    <w:link w:val="figuretitle0"/>
    <w:rsid w:val="00E84652"/>
    <w:rPr>
      <w:rFonts w:ascii="Garamond" w:hAnsi="Garamond"/>
      <w:b/>
      <w:sz w:val="24"/>
    </w:rPr>
  </w:style>
  <w:style w:type="character" w:customStyle="1" w:styleId="SUNFigureTitleChar">
    <w:name w:val="SUN Figure Title Char"/>
    <w:link w:val="SUNFigureTitle"/>
    <w:rsid w:val="00CE1857"/>
    <w:rPr>
      <w:rFonts w:ascii="Georgia" w:hAnsi="Georgia"/>
      <w:b/>
      <w:sz w:val="24"/>
      <w:lang w:eastAsia="fr-FR"/>
    </w:rPr>
  </w:style>
  <w:style w:type="paragraph" w:customStyle="1" w:styleId="SUNTableTitle">
    <w:name w:val="SUN Table Title"/>
    <w:basedOn w:val="boxtitle"/>
    <w:next w:val="BodyText"/>
    <w:link w:val="SUNTableTitleChar"/>
    <w:qFormat/>
    <w:rsid w:val="006B5642"/>
    <w:pPr>
      <w:numPr>
        <w:numId w:val="36"/>
      </w:numPr>
      <w:spacing w:after="60"/>
      <w:outlineLvl w:val="7"/>
    </w:pPr>
    <w:rPr>
      <w:rFonts w:ascii="Georgia" w:hAnsi="Georgia"/>
    </w:rPr>
  </w:style>
  <w:style w:type="character" w:customStyle="1" w:styleId="SUNBoxTitleChar">
    <w:name w:val="SUN Box Title Char"/>
    <w:link w:val="SUNBoxTitle"/>
    <w:rsid w:val="005712A4"/>
    <w:rPr>
      <w:rFonts w:ascii="Georgia" w:hAnsi="Georgia"/>
      <w:b/>
      <w:sz w:val="24"/>
      <w:szCs w:val="23"/>
    </w:rPr>
  </w:style>
  <w:style w:type="paragraph" w:customStyle="1" w:styleId="tabletitle">
    <w:name w:val="table title"/>
    <w:basedOn w:val="boxtitle"/>
    <w:next w:val="Normal"/>
    <w:rsid w:val="004C227E"/>
    <w:pPr>
      <w:spacing w:before="120"/>
      <w:outlineLvl w:val="6"/>
    </w:pPr>
    <w:rPr>
      <w:rFonts w:ascii="Times New Roman Bold" w:hAnsi="Times New Roman Bold"/>
      <w:bCs/>
      <w:sz w:val="23"/>
      <w:szCs w:val="23"/>
    </w:rPr>
  </w:style>
  <w:style w:type="character" w:customStyle="1" w:styleId="HeaderChar">
    <w:name w:val="Header Char"/>
    <w:link w:val="Header"/>
    <w:rsid w:val="00A832EF"/>
    <w:rPr>
      <w:rFonts w:ascii="Garamond" w:hAnsi="Garamond"/>
      <w:sz w:val="24"/>
    </w:rPr>
  </w:style>
  <w:style w:type="character" w:customStyle="1" w:styleId="SUNTableTitleChar">
    <w:name w:val="SUN Table Title Char"/>
    <w:link w:val="SUNTableTitle"/>
    <w:rsid w:val="006B5642"/>
    <w:rPr>
      <w:rFonts w:ascii="Georgia" w:hAnsi="Georgia"/>
      <w:b/>
      <w:sz w:val="24"/>
      <w:lang w:eastAsia="fr-FR"/>
    </w:rPr>
  </w:style>
  <w:style w:type="paragraph" w:customStyle="1" w:styleId="SUNMapTitle">
    <w:name w:val="SUN  Map Title"/>
    <w:basedOn w:val="maptitle"/>
    <w:link w:val="SUNMapTitleChar"/>
    <w:qFormat/>
    <w:rsid w:val="00C246D2"/>
    <w:pPr>
      <w:numPr>
        <w:ilvl w:val="2"/>
        <w:numId w:val="17"/>
      </w:numPr>
      <w:spacing w:after="60"/>
      <w:ind w:left="0" w:firstLine="0"/>
    </w:pPr>
  </w:style>
  <w:style w:type="paragraph" w:customStyle="1" w:styleId="WFPquote">
    <w:name w:val="WFP quote"/>
    <w:basedOn w:val="Normal"/>
    <w:next w:val="Normal"/>
    <w:link w:val="WFPquoteChar"/>
    <w:uiPriority w:val="29"/>
    <w:rsid w:val="005D3404"/>
    <w:pPr>
      <w:ind w:left="576" w:right="576"/>
    </w:pPr>
    <w:rPr>
      <w:rFonts w:ascii="Arial" w:eastAsia="Times New Roman" w:hAnsi="Arial"/>
      <w:iCs/>
      <w:color w:val="000000"/>
      <w:sz w:val="20"/>
      <w:szCs w:val="20"/>
    </w:rPr>
  </w:style>
  <w:style w:type="character" w:customStyle="1" w:styleId="maptitleChar">
    <w:name w:val="map title Char"/>
    <w:link w:val="maptitle"/>
    <w:rsid w:val="00F5247A"/>
    <w:rPr>
      <w:rFonts w:ascii="Garamond" w:hAnsi="Garamond"/>
      <w:b/>
      <w:sz w:val="24"/>
    </w:rPr>
  </w:style>
  <w:style w:type="character" w:customStyle="1" w:styleId="SUNMapTitleChar">
    <w:name w:val="SUN  Map Title Char"/>
    <w:link w:val="SUNMapTitle"/>
    <w:rsid w:val="00C246D2"/>
    <w:rPr>
      <w:rFonts w:ascii="Garamond" w:hAnsi="Garamond"/>
      <w:b/>
      <w:sz w:val="24"/>
    </w:rPr>
  </w:style>
  <w:style w:type="character" w:customStyle="1" w:styleId="WFPquoteChar">
    <w:name w:val="WFP quote Char"/>
    <w:link w:val="WFPquote"/>
    <w:uiPriority w:val="29"/>
    <w:rsid w:val="005D3404"/>
    <w:rPr>
      <w:rFonts w:ascii="Arial" w:hAnsi="Arial"/>
      <w:iCs/>
      <w:color w:val="000000"/>
    </w:rPr>
  </w:style>
  <w:style w:type="character" w:customStyle="1" w:styleId="FooterChar">
    <w:name w:val="Footer Char"/>
    <w:link w:val="Footer"/>
    <w:rsid w:val="00911C36"/>
    <w:rPr>
      <w:rFonts w:ascii="Arial" w:hAnsi="Arial"/>
      <w:sz w:val="24"/>
    </w:rPr>
  </w:style>
  <w:style w:type="paragraph" w:styleId="ListParagraph">
    <w:name w:val="List Paragraph"/>
    <w:aliases w:val="Paragraph,MCHIP_list paragraph,Recommendation"/>
    <w:basedOn w:val="Normal"/>
    <w:link w:val="ListParagraphChar"/>
    <w:uiPriority w:val="34"/>
    <w:qFormat/>
    <w:rsid w:val="009A32D3"/>
    <w:pPr>
      <w:widowControl w:val="0"/>
      <w:numPr>
        <w:numId w:val="15"/>
      </w:numPr>
      <w:overflowPunct w:val="0"/>
      <w:adjustRightInd w:val="0"/>
      <w:spacing w:before="60" w:after="120"/>
      <w:jc w:val="both"/>
    </w:pPr>
    <w:rPr>
      <w:kern w:val="28"/>
    </w:rPr>
  </w:style>
  <w:style w:type="numbering" w:customStyle="1" w:styleId="NoList1">
    <w:name w:val="No List1"/>
    <w:next w:val="NoList"/>
    <w:uiPriority w:val="99"/>
    <w:semiHidden/>
    <w:rsid w:val="00C2320F"/>
  </w:style>
  <w:style w:type="paragraph" w:styleId="ListBullet">
    <w:name w:val="List Bullet"/>
    <w:basedOn w:val="Normal"/>
    <w:autoRedefine/>
    <w:rsid w:val="00C2320F"/>
    <w:pPr>
      <w:tabs>
        <w:tab w:val="num" w:pos="1162"/>
      </w:tabs>
      <w:spacing w:after="120"/>
      <w:ind w:left="1162" w:hanging="360"/>
    </w:pPr>
    <w:rPr>
      <w:rFonts w:ascii="Times New Roman" w:hAnsi="Times New Roman"/>
      <w:sz w:val="18"/>
    </w:rPr>
  </w:style>
  <w:style w:type="paragraph" w:customStyle="1" w:styleId="Style1">
    <w:name w:val="Style1"/>
    <w:basedOn w:val="Normal"/>
    <w:link w:val="Style1Char"/>
    <w:rsid w:val="00C2320F"/>
    <w:pPr>
      <w:tabs>
        <w:tab w:val="num" w:pos="720"/>
      </w:tabs>
      <w:ind w:left="643" w:hanging="283"/>
    </w:pPr>
    <w:rPr>
      <w:rFonts w:ascii="Times New Roman" w:hAnsi="Times New Roman"/>
    </w:rPr>
  </w:style>
  <w:style w:type="paragraph" w:customStyle="1" w:styleId="Style3">
    <w:name w:val="Style3"/>
    <w:basedOn w:val="Normal"/>
    <w:rsid w:val="00C2320F"/>
    <w:pPr>
      <w:numPr>
        <w:ilvl w:val="2"/>
      </w:numPr>
      <w:tabs>
        <w:tab w:val="num" w:pos="1080"/>
      </w:tabs>
      <w:ind w:left="1080" w:hanging="720"/>
    </w:pPr>
    <w:rPr>
      <w:rFonts w:ascii="Times New Roman" w:hAnsi="Times New Roman"/>
      <w:b/>
    </w:rPr>
  </w:style>
  <w:style w:type="paragraph" w:customStyle="1" w:styleId="Style5">
    <w:name w:val="Style5"/>
    <w:basedOn w:val="Style3"/>
    <w:rsid w:val="00C2320F"/>
  </w:style>
  <w:style w:type="paragraph" w:styleId="ListNumber3">
    <w:name w:val="List Number 3"/>
    <w:basedOn w:val="Normal"/>
    <w:next w:val="Style1"/>
    <w:rsid w:val="00C2320F"/>
    <w:pPr>
      <w:tabs>
        <w:tab w:val="num" w:pos="926"/>
      </w:tabs>
      <w:ind w:left="926" w:hanging="360"/>
    </w:pPr>
    <w:rPr>
      <w:sz w:val="20"/>
    </w:rPr>
  </w:style>
  <w:style w:type="paragraph" w:styleId="CommentSubject">
    <w:name w:val="annotation subject"/>
    <w:basedOn w:val="CommentText"/>
    <w:next w:val="CommentText"/>
    <w:link w:val="CommentSubjectChar"/>
    <w:rsid w:val="00C2320F"/>
    <w:rPr>
      <w:rFonts w:ascii="Calibri" w:hAnsi="Calibri"/>
      <w:b/>
      <w:bCs/>
    </w:rPr>
  </w:style>
  <w:style w:type="character" w:customStyle="1" w:styleId="CommentTextChar">
    <w:name w:val="Comment Text Char"/>
    <w:link w:val="CommentText"/>
    <w:rsid w:val="00C2320F"/>
    <w:rPr>
      <w:rFonts w:ascii="Arial" w:hAnsi="Arial"/>
    </w:rPr>
  </w:style>
  <w:style w:type="character" w:customStyle="1" w:styleId="CommentSubjectChar">
    <w:name w:val="Comment Subject Char"/>
    <w:link w:val="CommentSubject"/>
    <w:rsid w:val="00C2320F"/>
    <w:rPr>
      <w:rFonts w:ascii="Arial" w:hAnsi="Arial"/>
    </w:rPr>
  </w:style>
  <w:style w:type="character" w:customStyle="1" w:styleId="Heading1Char">
    <w:name w:val="Heading 1 Char"/>
    <w:aliases w:val="SUN head 1 Char,WFP head 1 Char"/>
    <w:link w:val="Heading1"/>
    <w:rsid w:val="00C2320F"/>
    <w:rPr>
      <w:rFonts w:ascii="Arial" w:hAnsi="Arial"/>
      <w:b/>
      <w:kern w:val="32"/>
      <w:sz w:val="40"/>
    </w:rPr>
  </w:style>
  <w:style w:type="character" w:customStyle="1" w:styleId="Heading2Char">
    <w:name w:val="Heading 2 Char"/>
    <w:aliases w:val="SUN Head 2 Char,WFP Head 2 Char"/>
    <w:link w:val="Heading2"/>
    <w:uiPriority w:val="9"/>
    <w:rsid w:val="00572AD5"/>
    <w:rPr>
      <w:rFonts w:ascii="Georgia" w:hAnsi="Georgia"/>
      <w:b/>
      <w:kern w:val="28"/>
      <w:sz w:val="32"/>
    </w:rPr>
  </w:style>
  <w:style w:type="character" w:customStyle="1" w:styleId="DocumentMapChar">
    <w:name w:val="Document Map Char"/>
    <w:link w:val="DocumentMap"/>
    <w:semiHidden/>
    <w:rsid w:val="00C2320F"/>
    <w:rPr>
      <w:rFonts w:ascii="Tahoma" w:hAnsi="Tahoma"/>
      <w:sz w:val="22"/>
      <w:shd w:val="clear" w:color="auto" w:fill="000080"/>
    </w:rPr>
  </w:style>
  <w:style w:type="character" w:customStyle="1" w:styleId="Heading3Char">
    <w:name w:val="Heading 3 Char"/>
    <w:aliases w:val="Heading 3 becky Char,h3 Char,Heading 3 new Char"/>
    <w:link w:val="Heading3"/>
    <w:rsid w:val="00C2320F"/>
    <w:rPr>
      <w:rFonts w:ascii="Arial" w:hAnsi="Arial"/>
      <w:b/>
      <w:sz w:val="28"/>
      <w:lang w:eastAsia="fr-FR"/>
    </w:rPr>
  </w:style>
  <w:style w:type="character" w:customStyle="1" w:styleId="Heading4Char">
    <w:name w:val="Heading 4 Char"/>
    <w:link w:val="Heading4"/>
    <w:rsid w:val="008F6DC9"/>
    <w:rPr>
      <w:rFonts w:ascii="Arial Bold" w:hAnsi="Arial Bold"/>
      <w:b/>
      <w:kern w:val="20"/>
      <w:sz w:val="24"/>
      <w:lang w:eastAsia="fr-FR"/>
    </w:rPr>
  </w:style>
  <w:style w:type="character" w:customStyle="1" w:styleId="Heading5Char">
    <w:name w:val="Heading 5 Char"/>
    <w:link w:val="Heading5"/>
    <w:uiPriority w:val="9"/>
    <w:rsid w:val="00492D2A"/>
    <w:rPr>
      <w:rFonts w:ascii="Arial" w:hAnsi="Arial"/>
      <w:i/>
      <w:sz w:val="24"/>
    </w:rPr>
  </w:style>
  <w:style w:type="character" w:customStyle="1" w:styleId="Heading6Char">
    <w:name w:val="Heading 6 Char"/>
    <w:aliases w:val="FTI Quote Char"/>
    <w:link w:val="Heading6"/>
    <w:uiPriority w:val="9"/>
    <w:rsid w:val="006B33D3"/>
    <w:rPr>
      <w:rFonts w:ascii="Arial" w:hAnsi="Arial"/>
      <w:lang w:eastAsia="fr-FR"/>
    </w:rPr>
  </w:style>
  <w:style w:type="paragraph" w:customStyle="1" w:styleId="Heading40">
    <w:name w:val="¶ Heading 4"/>
    <w:basedOn w:val="Heading4"/>
    <w:next w:val="Normal"/>
    <w:link w:val="Heading4Char0"/>
    <w:rsid w:val="00492D2A"/>
  </w:style>
  <w:style w:type="paragraph" w:customStyle="1" w:styleId="DMEBoxTitle">
    <w:name w:val="DME Box Title"/>
    <w:basedOn w:val="boxtitle"/>
    <w:next w:val="BodyText"/>
    <w:link w:val="DMEBoxTitleChar"/>
    <w:rsid w:val="00556D1C"/>
    <w:pPr>
      <w:spacing w:after="60"/>
    </w:pPr>
  </w:style>
  <w:style w:type="character" w:customStyle="1" w:styleId="Heading4Char0">
    <w:name w:val="¶ Heading 4 Char"/>
    <w:link w:val="Heading40"/>
    <w:rsid w:val="00492D2A"/>
    <w:rPr>
      <w:rFonts w:ascii="Arial Bold" w:hAnsi="Arial Bold"/>
      <w:b/>
      <w:kern w:val="20"/>
      <w:sz w:val="24"/>
      <w:lang w:eastAsia="fr-FR"/>
    </w:rPr>
  </w:style>
  <w:style w:type="character" w:customStyle="1" w:styleId="DMEBoxTitleChar">
    <w:name w:val="DME Box Title Char"/>
    <w:link w:val="DMEBoxTitle"/>
    <w:rsid w:val="00556D1C"/>
    <w:rPr>
      <w:rFonts w:ascii="Garamond" w:hAnsi="Garamond"/>
      <w:b/>
      <w:sz w:val="24"/>
    </w:rPr>
  </w:style>
  <w:style w:type="character" w:customStyle="1" w:styleId="FootnoteTextChar2">
    <w:name w:val="Footnote Text Char2"/>
    <w:aliases w:val="single space Char1,FOOTNOTES Char1,fn Char1,Footnote Text Char Char Char Char Char2,Footnote Text Char Char Char Char2,footnote text Char1,ADB Char1,Footnote Text Char Char2,Footnote Text Char Char Char Char Char Char1"/>
    <w:link w:val="FootnoteText"/>
    <w:uiPriority w:val="99"/>
    <w:rsid w:val="007D501E"/>
    <w:rPr>
      <w:rFonts w:ascii="Arial" w:hAnsi="Arial"/>
    </w:rPr>
  </w:style>
  <w:style w:type="paragraph" w:customStyle="1" w:styleId="FTIHeading3">
    <w:name w:val="FTI Heading 3"/>
    <w:basedOn w:val="Heading3"/>
    <w:link w:val="FTIHeading3Char"/>
    <w:rsid w:val="007D501E"/>
    <w:rPr>
      <w:sz w:val="30"/>
    </w:rPr>
  </w:style>
  <w:style w:type="paragraph" w:customStyle="1" w:styleId="FTIHeading4">
    <w:name w:val="FTI Heading 4"/>
    <w:basedOn w:val="Heading4"/>
    <w:rsid w:val="007D501E"/>
    <w:rPr>
      <w:rFonts w:cs="Arial"/>
    </w:rPr>
  </w:style>
  <w:style w:type="character" w:customStyle="1" w:styleId="FTIHeading3Char">
    <w:name w:val="FTI Heading 3 Char"/>
    <w:link w:val="FTIHeading3"/>
    <w:rsid w:val="007D501E"/>
    <w:rPr>
      <w:rFonts w:ascii="Arial" w:hAnsi="Arial" w:cs="Arial"/>
      <w:b/>
      <w:sz w:val="30"/>
      <w:lang w:eastAsia="fr-FR"/>
    </w:rPr>
  </w:style>
  <w:style w:type="paragraph" w:customStyle="1" w:styleId="FTIHeading5">
    <w:name w:val="FTI Heading 5"/>
    <w:basedOn w:val="Heading5"/>
    <w:link w:val="FTIHeading5Char"/>
    <w:rsid w:val="00607D6D"/>
    <w:rPr>
      <w:rFonts w:cs="Arial"/>
    </w:rPr>
  </w:style>
  <w:style w:type="character" w:styleId="FollowedHyperlink">
    <w:name w:val="FollowedHyperlink"/>
    <w:semiHidden/>
    <w:unhideWhenUsed/>
    <w:rsid w:val="005340B7"/>
    <w:rPr>
      <w:color w:val="800080"/>
      <w:u w:val="single"/>
    </w:rPr>
  </w:style>
  <w:style w:type="paragraph" w:styleId="HTMLPreformatted">
    <w:name w:val="HTML Preformatted"/>
    <w:basedOn w:val="Normal"/>
    <w:link w:val="HTMLPreformattedChar"/>
    <w:rsid w:val="0039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rPr>
  </w:style>
  <w:style w:type="character" w:customStyle="1" w:styleId="HTMLPreformattedChar">
    <w:name w:val="HTML Preformatted Char"/>
    <w:link w:val="HTMLPreformatted"/>
    <w:rsid w:val="00396555"/>
    <w:rPr>
      <w:rFonts w:ascii="Courier New" w:hAnsi="Courier New" w:cs="Courier New"/>
      <w:sz w:val="24"/>
      <w:szCs w:val="24"/>
      <w:lang w:val="fr-FR" w:eastAsia="fr-FR"/>
    </w:rPr>
  </w:style>
  <w:style w:type="paragraph" w:styleId="BodyTextIndent2">
    <w:name w:val="Body Text Indent 2"/>
    <w:basedOn w:val="Normal"/>
    <w:link w:val="BodyTextIndent2Char"/>
    <w:unhideWhenUsed/>
    <w:rsid w:val="009D04E8"/>
    <w:pPr>
      <w:spacing w:after="120" w:line="480" w:lineRule="auto"/>
      <w:ind w:left="283"/>
    </w:pPr>
    <w:rPr>
      <w:rFonts w:ascii="Arial" w:eastAsia="Times New Roman" w:hAnsi="Arial"/>
      <w:sz w:val="22"/>
      <w:szCs w:val="20"/>
    </w:rPr>
  </w:style>
  <w:style w:type="character" w:customStyle="1" w:styleId="BodyTextIndent2Char">
    <w:name w:val="Body Text Indent 2 Char"/>
    <w:link w:val="BodyTextIndent2"/>
    <w:uiPriority w:val="99"/>
    <w:semiHidden/>
    <w:rsid w:val="009D04E8"/>
    <w:rPr>
      <w:rFonts w:ascii="Arial" w:hAnsi="Arial"/>
      <w:sz w:val="22"/>
    </w:rPr>
  </w:style>
  <w:style w:type="character" w:customStyle="1" w:styleId="FootnoteTextChar1">
    <w:name w:val="Footnote Text Char1"/>
    <w:aliases w:val="single space Char,FOOTNOTES Char,fn Char,Footnote Text Char Char Char Char Char1,Footnote Text Char Char Char Char1,footnote text Char,ADB Char,Footnote Text Char Char,Footnote Text Char Char Char Char Char Char"/>
    <w:uiPriority w:val="99"/>
    <w:rsid w:val="00AC155B"/>
    <w:rPr>
      <w:rFonts w:ascii="Arial" w:hAnsi="Arial"/>
    </w:rPr>
  </w:style>
  <w:style w:type="paragraph" w:customStyle="1" w:styleId="FTIbodytext">
    <w:name w:val="FTI body text"/>
    <w:basedOn w:val="Normal"/>
    <w:link w:val="FTIbodytextChar"/>
    <w:rsid w:val="00AE3F12"/>
    <w:pPr>
      <w:tabs>
        <w:tab w:val="num" w:pos="720"/>
      </w:tabs>
      <w:spacing w:after="240"/>
      <w:ind w:left="720" w:hanging="720"/>
    </w:pPr>
    <w:rPr>
      <w:rFonts w:ascii="Arial" w:eastAsia="Times New Roman" w:hAnsi="Arial"/>
      <w:sz w:val="22"/>
      <w:szCs w:val="20"/>
    </w:rPr>
  </w:style>
  <w:style w:type="character" w:customStyle="1" w:styleId="FTIbodytextChar">
    <w:name w:val="FTI body text Char"/>
    <w:link w:val="FTIbodytext"/>
    <w:rsid w:val="00AE3F12"/>
    <w:rPr>
      <w:rFonts w:ascii="Arial" w:hAnsi="Arial"/>
      <w:sz w:val="22"/>
      <w:lang w:eastAsia="fr-FR"/>
    </w:rPr>
  </w:style>
  <w:style w:type="paragraph" w:customStyle="1" w:styleId="Figure">
    <w:name w:val="Figure"/>
    <w:basedOn w:val="Normal"/>
    <w:next w:val="FTIbodytext"/>
    <w:rsid w:val="00AE3F12"/>
    <w:pPr>
      <w:keepNext/>
      <w:tabs>
        <w:tab w:val="num" w:pos="1440"/>
      </w:tabs>
      <w:spacing w:after="240"/>
      <w:ind w:left="1440" w:hanging="1440"/>
      <w:outlineLvl w:val="1"/>
    </w:pPr>
    <w:rPr>
      <w:b/>
    </w:rPr>
  </w:style>
  <w:style w:type="paragraph" w:customStyle="1" w:styleId="Table">
    <w:name w:val="Table"/>
    <w:basedOn w:val="Normal"/>
    <w:next w:val="FTIbodytext"/>
    <w:link w:val="TableChar"/>
    <w:rsid w:val="00AE3F12"/>
    <w:pPr>
      <w:keepNext/>
      <w:tabs>
        <w:tab w:val="num" w:pos="1440"/>
      </w:tabs>
      <w:spacing w:after="240"/>
      <w:ind w:left="1440" w:hanging="1440"/>
      <w:outlineLvl w:val="1"/>
    </w:pPr>
    <w:rPr>
      <w:rFonts w:ascii="Arial" w:eastAsia="Times New Roman" w:hAnsi="Arial"/>
      <w:b/>
      <w:szCs w:val="20"/>
    </w:rPr>
  </w:style>
  <w:style w:type="paragraph" w:customStyle="1" w:styleId="Boxtitle0">
    <w:name w:val="Box title"/>
    <w:basedOn w:val="Normal"/>
    <w:next w:val="Normal"/>
    <w:rsid w:val="00AE3F12"/>
    <w:pPr>
      <w:keepNext/>
      <w:tabs>
        <w:tab w:val="num" w:pos="1440"/>
      </w:tabs>
      <w:spacing w:before="160" w:after="240"/>
      <w:ind w:left="1440" w:right="170" w:hanging="1440"/>
      <w:outlineLvl w:val="1"/>
    </w:pPr>
    <w:rPr>
      <w:b/>
    </w:rPr>
  </w:style>
  <w:style w:type="paragraph" w:customStyle="1" w:styleId="Section">
    <w:name w:val="Section"/>
    <w:basedOn w:val="Normal"/>
    <w:next w:val="Normal"/>
    <w:rsid w:val="00AE3F12"/>
    <w:pPr>
      <w:keepNext/>
      <w:pageBreakBefore/>
      <w:tabs>
        <w:tab w:val="num" w:pos="360"/>
      </w:tabs>
      <w:spacing w:after="400"/>
      <w:ind w:left="360" w:hanging="360"/>
      <w:outlineLvl w:val="0"/>
    </w:pPr>
    <w:rPr>
      <w:b/>
      <w:kern w:val="32"/>
      <w:sz w:val="32"/>
    </w:rPr>
  </w:style>
  <w:style w:type="paragraph" w:customStyle="1" w:styleId="Annexbox">
    <w:name w:val="Annex box"/>
    <w:basedOn w:val="Normal"/>
    <w:next w:val="Normal"/>
    <w:rsid w:val="00AE3F12"/>
    <w:pPr>
      <w:keepNext/>
      <w:numPr>
        <w:ilvl w:val="6"/>
        <w:numId w:val="5"/>
      </w:numPr>
      <w:spacing w:before="160" w:after="240"/>
      <w:ind w:right="170" w:hanging="1270"/>
      <w:outlineLvl w:val="1"/>
    </w:pPr>
    <w:rPr>
      <w:b/>
    </w:rPr>
  </w:style>
  <w:style w:type="paragraph" w:customStyle="1" w:styleId="Annexfigure">
    <w:name w:val="Annex figure"/>
    <w:basedOn w:val="Normal"/>
    <w:next w:val="Normal"/>
    <w:rsid w:val="00AE3F12"/>
    <w:pPr>
      <w:keepNext/>
      <w:numPr>
        <w:ilvl w:val="5"/>
        <w:numId w:val="5"/>
      </w:numPr>
      <w:spacing w:after="240"/>
      <w:outlineLvl w:val="1"/>
    </w:pPr>
    <w:rPr>
      <w:b/>
    </w:rPr>
  </w:style>
  <w:style w:type="paragraph" w:customStyle="1" w:styleId="Annextable">
    <w:name w:val="Annex table"/>
    <w:basedOn w:val="Normal"/>
    <w:next w:val="Normal"/>
    <w:rsid w:val="00AE3F12"/>
    <w:pPr>
      <w:keepNext/>
      <w:numPr>
        <w:ilvl w:val="4"/>
        <w:numId w:val="5"/>
      </w:numPr>
      <w:spacing w:after="240"/>
      <w:outlineLvl w:val="1"/>
    </w:pPr>
    <w:rPr>
      <w:b/>
    </w:rPr>
  </w:style>
  <w:style w:type="paragraph" w:customStyle="1" w:styleId="Annexheading3">
    <w:name w:val="Annex heading 3"/>
    <w:basedOn w:val="Normal"/>
    <w:next w:val="Normal"/>
    <w:rsid w:val="00AE3F12"/>
    <w:pPr>
      <w:keepNext/>
      <w:numPr>
        <w:ilvl w:val="3"/>
        <w:numId w:val="5"/>
      </w:numPr>
      <w:outlineLvl w:val="3"/>
    </w:pPr>
    <w:rPr>
      <w:b/>
    </w:rPr>
  </w:style>
  <w:style w:type="paragraph" w:customStyle="1" w:styleId="Annexheading2">
    <w:name w:val="Annex heading 2"/>
    <w:basedOn w:val="Normal"/>
    <w:next w:val="Normal"/>
    <w:rsid w:val="00AE3F12"/>
    <w:pPr>
      <w:keepNext/>
      <w:numPr>
        <w:ilvl w:val="2"/>
        <w:numId w:val="5"/>
      </w:numPr>
      <w:spacing w:before="160" w:after="240"/>
      <w:outlineLvl w:val="2"/>
    </w:pPr>
    <w:rPr>
      <w:b/>
      <w:kern w:val="32"/>
    </w:rPr>
  </w:style>
  <w:style w:type="paragraph" w:customStyle="1" w:styleId="Annexheading1">
    <w:name w:val="Annex heading 1"/>
    <w:basedOn w:val="Normal"/>
    <w:next w:val="Normal"/>
    <w:rsid w:val="00AE3F12"/>
    <w:pPr>
      <w:keepNext/>
      <w:numPr>
        <w:ilvl w:val="1"/>
        <w:numId w:val="5"/>
      </w:numPr>
      <w:spacing w:before="240" w:after="240"/>
      <w:outlineLvl w:val="1"/>
    </w:pPr>
    <w:rPr>
      <w:b/>
      <w:sz w:val="28"/>
    </w:rPr>
  </w:style>
  <w:style w:type="paragraph" w:customStyle="1" w:styleId="Annextitle">
    <w:name w:val="Annex title"/>
    <w:basedOn w:val="Normal"/>
    <w:next w:val="Normal"/>
    <w:rsid w:val="00AE3F12"/>
    <w:pPr>
      <w:keepNext/>
      <w:pageBreakBefore/>
      <w:numPr>
        <w:numId w:val="5"/>
      </w:numPr>
      <w:tabs>
        <w:tab w:val="clear" w:pos="360"/>
        <w:tab w:val="left" w:pos="1701"/>
      </w:tabs>
      <w:spacing w:after="400"/>
      <w:ind w:left="1701" w:hanging="1701"/>
      <w:outlineLvl w:val="0"/>
    </w:pPr>
    <w:rPr>
      <w:b/>
      <w:kern w:val="32"/>
      <w:sz w:val="32"/>
    </w:rPr>
  </w:style>
  <w:style w:type="table" w:customStyle="1" w:styleId="OPMtableNOTOTAL">
    <w:name w:val="OPM table NO TOTAL"/>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Listletter">
    <w:name w:val="List letter"/>
    <w:basedOn w:val="Normal"/>
    <w:rsid w:val="00AE3F12"/>
    <w:pPr>
      <w:numPr>
        <w:numId w:val="6"/>
      </w:numPr>
    </w:pPr>
  </w:style>
  <w:style w:type="table" w:customStyle="1" w:styleId="OPMtable">
    <w:name w:val="OPM table"/>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customStyle="1" w:styleId="Listsub-bullet">
    <w:name w:val="List sub-bullet"/>
    <w:basedOn w:val="Normal"/>
    <w:rsid w:val="00AE3F12"/>
    <w:pPr>
      <w:numPr>
        <w:numId w:val="7"/>
      </w:numPr>
    </w:pPr>
  </w:style>
  <w:style w:type="paragraph" w:customStyle="1" w:styleId="Tabletext">
    <w:name w:val="Table text"/>
    <w:basedOn w:val="Normal"/>
    <w:rsid w:val="00AE3F12"/>
    <w:pPr>
      <w:keepNext/>
      <w:spacing w:before="40" w:after="40"/>
    </w:pPr>
    <w:rPr>
      <w:sz w:val="20"/>
    </w:rPr>
  </w:style>
  <w:style w:type="table" w:customStyle="1" w:styleId="OPMtableNOTOTAL1">
    <w:name w:val="OPM table NO TOTAL1"/>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
    <w:name w:val="OPM table NO TOTAL2"/>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
    <w:name w:val="No List2"/>
    <w:next w:val="NoList"/>
    <w:uiPriority w:val="99"/>
    <w:semiHidden/>
    <w:unhideWhenUsed/>
    <w:rsid w:val="00AE3F12"/>
  </w:style>
  <w:style w:type="paragraph" w:styleId="Title">
    <w:name w:val="Title"/>
    <w:basedOn w:val="Normal"/>
    <w:next w:val="Secondarytext"/>
    <w:link w:val="TitleChar"/>
    <w:uiPriority w:val="10"/>
    <w:rsid w:val="00AE3F12"/>
    <w:pPr>
      <w:spacing w:line="360" w:lineRule="auto"/>
    </w:pPr>
    <w:rPr>
      <w:rFonts w:ascii="Arial" w:eastAsia="Times New Roman" w:hAnsi="Arial"/>
      <w:b/>
      <w:caps/>
      <w:kern w:val="28"/>
      <w:sz w:val="32"/>
      <w:szCs w:val="20"/>
    </w:rPr>
  </w:style>
  <w:style w:type="character" w:customStyle="1" w:styleId="TitleChar">
    <w:name w:val="Title Char"/>
    <w:link w:val="Title"/>
    <w:uiPriority w:val="10"/>
    <w:rsid w:val="00AE3F12"/>
    <w:rPr>
      <w:rFonts w:ascii="Arial" w:hAnsi="Arial"/>
      <w:b/>
      <w:caps/>
      <w:kern w:val="28"/>
      <w:sz w:val="32"/>
      <w:lang w:eastAsia="fr-FR"/>
    </w:rPr>
  </w:style>
  <w:style w:type="table" w:customStyle="1" w:styleId="TableGrid1">
    <w:name w:val="Table Grid1"/>
    <w:basedOn w:val="TableNormal"/>
    <w:next w:val="TableGrid"/>
    <w:uiPriority w:val="59"/>
    <w:rsid w:val="00AE3F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AE3F12"/>
    <w:pPr>
      <w:tabs>
        <w:tab w:val="left" w:pos="1701"/>
      </w:tabs>
      <w:spacing w:after="240"/>
      <w:ind w:left="1701" w:hanging="1701"/>
    </w:pPr>
  </w:style>
  <w:style w:type="paragraph" w:customStyle="1" w:styleId="BlockText1">
    <w:name w:val="Block Text1"/>
    <w:basedOn w:val="Normal"/>
    <w:rsid w:val="00AE3F12"/>
    <w:pPr>
      <w:spacing w:after="240"/>
      <w:ind w:left="1440" w:right="1440"/>
    </w:pPr>
  </w:style>
  <w:style w:type="paragraph" w:customStyle="1" w:styleId="BodyText1">
    <w:name w:val="Body Text1"/>
    <w:aliases w:val="OPM,Body text"/>
    <w:basedOn w:val="Normal"/>
    <w:link w:val="BodytextChar"/>
    <w:rsid w:val="00AE3F12"/>
    <w:pPr>
      <w:spacing w:after="240"/>
    </w:pPr>
    <w:rPr>
      <w:rFonts w:ascii="Arial" w:eastAsia="Times New Roman" w:hAnsi="Arial"/>
      <w:sz w:val="22"/>
      <w:szCs w:val="20"/>
    </w:rPr>
  </w:style>
  <w:style w:type="paragraph" w:customStyle="1" w:styleId="Boxtext">
    <w:name w:val="Box text"/>
    <w:basedOn w:val="BodyText1"/>
    <w:rsid w:val="00AE3F12"/>
    <w:pPr>
      <w:keepNext/>
      <w:spacing w:after="200"/>
      <w:ind w:left="170" w:right="170"/>
    </w:pPr>
    <w:rPr>
      <w:sz w:val="20"/>
    </w:rPr>
  </w:style>
  <w:style w:type="paragraph" w:customStyle="1" w:styleId="CVEntryblocktext">
    <w:name w:val="CV_Entry block text"/>
    <w:basedOn w:val="Normal"/>
    <w:rsid w:val="00AE3F12"/>
    <w:pPr>
      <w:spacing w:after="240"/>
      <w:ind w:left="2268"/>
    </w:pPr>
  </w:style>
  <w:style w:type="paragraph" w:customStyle="1" w:styleId="CVEntrytitlerow">
    <w:name w:val="CV_Entry title row"/>
    <w:basedOn w:val="Normal"/>
    <w:next w:val="CVEntryblocktext"/>
    <w:rsid w:val="00AE3F12"/>
    <w:pPr>
      <w:keepNext/>
      <w:tabs>
        <w:tab w:val="left" w:pos="2268"/>
      </w:tabs>
      <w:spacing w:before="240"/>
      <w:ind w:left="2268" w:hanging="2268"/>
    </w:pPr>
    <w:rPr>
      <w:b/>
    </w:rPr>
  </w:style>
  <w:style w:type="paragraph" w:customStyle="1" w:styleId="CVHeading">
    <w:name w:val="CV_Heading"/>
    <w:basedOn w:val="Normal"/>
    <w:next w:val="CVEntrytitlerow"/>
    <w:rsid w:val="00AE3F12"/>
    <w:pPr>
      <w:keepNext/>
      <w:pBdr>
        <w:top w:val="single" w:sz="4" w:space="6" w:color="auto"/>
      </w:pBdr>
      <w:spacing w:before="240" w:after="240"/>
    </w:pPr>
    <w:rPr>
      <w:b/>
      <w:caps/>
    </w:rPr>
  </w:style>
  <w:style w:type="paragraph" w:customStyle="1" w:styleId="CVListbullet">
    <w:name w:val="CV_List bullet"/>
    <w:basedOn w:val="Normal"/>
    <w:rsid w:val="00AE3F12"/>
    <w:pPr>
      <w:numPr>
        <w:numId w:val="8"/>
      </w:numPr>
    </w:pPr>
  </w:style>
  <w:style w:type="paragraph" w:customStyle="1" w:styleId="CVListsub-bullet">
    <w:name w:val="CV_List sub-bullet"/>
    <w:basedOn w:val="Normal"/>
    <w:rsid w:val="00AE3F12"/>
    <w:pPr>
      <w:numPr>
        <w:numId w:val="9"/>
      </w:numPr>
    </w:pPr>
  </w:style>
  <w:style w:type="paragraph" w:customStyle="1" w:styleId="CVOPMcontactdetails">
    <w:name w:val="CV_OPM contact details"/>
    <w:basedOn w:val="Normal"/>
    <w:rsid w:val="00AE3F12"/>
    <w:pPr>
      <w:keepNext/>
      <w:tabs>
        <w:tab w:val="left" w:pos="2268"/>
      </w:tabs>
      <w:spacing w:after="240"/>
      <w:ind w:right="4820"/>
      <w:contextualSpacing/>
    </w:pPr>
    <w:rPr>
      <w:color w:val="48B8CE"/>
      <w:sz w:val="16"/>
    </w:rPr>
  </w:style>
  <w:style w:type="table" w:customStyle="1" w:styleId="CVTable">
    <w:name w:val="CV_Table"/>
    <w:basedOn w:val="TableNormal"/>
    <w:rsid w:val="00AE3F12"/>
    <w:pPr>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CVTitle">
    <w:name w:val="CV_Title"/>
    <w:basedOn w:val="Normal"/>
    <w:next w:val="CVOPMcontactdetails"/>
    <w:rsid w:val="00AE3F12"/>
    <w:pPr>
      <w:keepNext/>
      <w:pageBreakBefore/>
      <w:spacing w:after="400"/>
      <w:outlineLvl w:val="2"/>
    </w:pPr>
    <w:rPr>
      <w:b/>
      <w:color w:val="003366"/>
      <w:sz w:val="28"/>
    </w:rPr>
  </w:style>
  <w:style w:type="paragraph" w:customStyle="1" w:styleId="CVVitalsheading">
    <w:name w:val="CV_Vitals heading"/>
    <w:basedOn w:val="Normal"/>
    <w:rsid w:val="00AE3F12"/>
    <w:pPr>
      <w:spacing w:afterLines="100"/>
    </w:pPr>
    <w:rPr>
      <w:b/>
      <w:caps/>
    </w:rPr>
  </w:style>
  <w:style w:type="paragraph" w:customStyle="1" w:styleId="Heading1NONUM">
    <w:name w:val="Heading 1 NO NUM"/>
    <w:basedOn w:val="Normal"/>
    <w:next w:val="BodyText1"/>
    <w:rsid w:val="00AE3F12"/>
    <w:pPr>
      <w:keepNext/>
      <w:spacing w:before="240" w:after="240"/>
      <w:outlineLvl w:val="1"/>
    </w:pPr>
    <w:rPr>
      <w:b/>
      <w:sz w:val="28"/>
    </w:rPr>
  </w:style>
  <w:style w:type="paragraph" w:customStyle="1" w:styleId="Heading2NONUM">
    <w:name w:val="Heading 2 NO NUM"/>
    <w:basedOn w:val="Normal"/>
    <w:next w:val="BodyText1"/>
    <w:rsid w:val="00AE3F12"/>
    <w:pPr>
      <w:keepNext/>
      <w:spacing w:before="160" w:after="240"/>
      <w:outlineLvl w:val="2"/>
    </w:pPr>
    <w:rPr>
      <w:b/>
    </w:rPr>
  </w:style>
  <w:style w:type="paragraph" w:customStyle="1" w:styleId="Heading3NONUM">
    <w:name w:val="Heading 3 NO NUM"/>
    <w:basedOn w:val="Normal"/>
    <w:next w:val="BodyText1"/>
    <w:rsid w:val="00AE3F12"/>
    <w:pPr>
      <w:keepNext/>
      <w:outlineLvl w:val="3"/>
    </w:pPr>
    <w:rPr>
      <w:b/>
    </w:rPr>
  </w:style>
  <w:style w:type="paragraph" w:customStyle="1" w:styleId="ListBullet1">
    <w:name w:val="List Bullet1"/>
    <w:basedOn w:val="Normal"/>
    <w:link w:val="ListbulletChar"/>
    <w:rsid w:val="00AE3F12"/>
    <w:rPr>
      <w:rFonts w:ascii="Arial" w:eastAsia="Times New Roman" w:hAnsi="Arial"/>
      <w:sz w:val="22"/>
      <w:szCs w:val="20"/>
    </w:rPr>
  </w:style>
  <w:style w:type="paragraph" w:customStyle="1" w:styleId="Listbulletfinal">
    <w:name w:val="List bullet final"/>
    <w:basedOn w:val="ListBullet1"/>
    <w:next w:val="BodyText1"/>
    <w:link w:val="ListbulletfinalChar"/>
    <w:rsid w:val="00AE3F12"/>
    <w:pPr>
      <w:spacing w:after="240"/>
    </w:pPr>
  </w:style>
  <w:style w:type="paragraph" w:customStyle="1" w:styleId="Listletterfinal">
    <w:name w:val="List letter final"/>
    <w:basedOn w:val="Listletter"/>
    <w:next w:val="BodyText1"/>
    <w:rsid w:val="00AE3F12"/>
    <w:pPr>
      <w:numPr>
        <w:numId w:val="0"/>
      </w:numPr>
      <w:spacing w:after="240"/>
      <w:ind w:left="357" w:hanging="357"/>
    </w:pPr>
  </w:style>
  <w:style w:type="paragraph" w:customStyle="1" w:styleId="ListNumber1">
    <w:name w:val="List Number1"/>
    <w:basedOn w:val="Normal"/>
    <w:rsid w:val="00AE3F12"/>
    <w:pPr>
      <w:numPr>
        <w:numId w:val="11"/>
      </w:numPr>
    </w:pPr>
  </w:style>
  <w:style w:type="paragraph" w:customStyle="1" w:styleId="Listnumberfinal">
    <w:name w:val="List number final"/>
    <w:basedOn w:val="ListNumber1"/>
    <w:next w:val="BodyText1"/>
    <w:rsid w:val="00AE3F12"/>
    <w:pPr>
      <w:spacing w:after="240"/>
    </w:pPr>
  </w:style>
  <w:style w:type="paragraph" w:customStyle="1" w:styleId="Listsub-bulletfinal">
    <w:name w:val="List sub-bullet final"/>
    <w:basedOn w:val="Listsub-bullet"/>
    <w:next w:val="BodyText1"/>
    <w:rsid w:val="00AE3F12"/>
    <w:pPr>
      <w:numPr>
        <w:numId w:val="0"/>
      </w:numPr>
      <w:spacing w:after="240"/>
      <w:ind w:left="720" w:hanging="360"/>
    </w:pPr>
  </w:style>
  <w:style w:type="table" w:customStyle="1" w:styleId="OPMtable1">
    <w:name w:val="OPM table1"/>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
    <w:name w:val="OPM table NO TOTAL3"/>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econdarytext">
    <w:name w:val="Secondary text"/>
    <w:basedOn w:val="Normal"/>
    <w:rsid w:val="00AE3F12"/>
    <w:pPr>
      <w:spacing w:line="360" w:lineRule="auto"/>
    </w:pPr>
    <w:rPr>
      <w:sz w:val="28"/>
    </w:rPr>
  </w:style>
  <w:style w:type="paragraph" w:customStyle="1" w:styleId="SectionNONUM">
    <w:name w:val="Section NO NUM"/>
    <w:basedOn w:val="Normal"/>
    <w:next w:val="BodyText1"/>
    <w:rsid w:val="00AE3F12"/>
    <w:pPr>
      <w:keepNext/>
      <w:pageBreakBefore/>
      <w:spacing w:after="400"/>
      <w:outlineLvl w:val="0"/>
    </w:pPr>
    <w:rPr>
      <w:b/>
      <w:kern w:val="32"/>
      <w:sz w:val="32"/>
    </w:rPr>
  </w:style>
  <w:style w:type="paragraph" w:customStyle="1" w:styleId="Tablenotes">
    <w:name w:val="Table notes"/>
    <w:basedOn w:val="Normal"/>
    <w:next w:val="BodyText1"/>
    <w:rsid w:val="00AE3F12"/>
    <w:pPr>
      <w:spacing w:after="240"/>
    </w:pPr>
    <w:rPr>
      <w:sz w:val="18"/>
    </w:rPr>
  </w:style>
  <w:style w:type="paragraph" w:customStyle="1" w:styleId="Tabletitle0">
    <w:name w:val="Table title"/>
    <w:basedOn w:val="Tabletext"/>
    <w:rsid w:val="00AE3F12"/>
    <w:rPr>
      <w:b/>
    </w:rPr>
  </w:style>
  <w:style w:type="paragraph" w:customStyle="1" w:styleId="Numberedparagraph">
    <w:name w:val="Numbered paragraph"/>
    <w:basedOn w:val="Normal"/>
    <w:rsid w:val="00AE3F12"/>
    <w:pPr>
      <w:numPr>
        <w:numId w:val="10"/>
      </w:numPr>
      <w:tabs>
        <w:tab w:val="left" w:pos="1077"/>
      </w:tabs>
      <w:spacing w:after="240"/>
      <w:ind w:left="0" w:firstLine="0"/>
    </w:pPr>
  </w:style>
  <w:style w:type="paragraph" w:customStyle="1" w:styleId="Reference">
    <w:name w:val="Reference"/>
    <w:basedOn w:val="Normal"/>
    <w:rsid w:val="00AE3F12"/>
    <w:pPr>
      <w:tabs>
        <w:tab w:val="left" w:pos="357"/>
      </w:tabs>
      <w:spacing w:after="240"/>
      <w:ind w:left="357" w:hanging="357"/>
    </w:pPr>
  </w:style>
  <w:style w:type="table" w:styleId="TableClassic1">
    <w:name w:val="Table Classic 1"/>
    <w:basedOn w:val="TableNormal"/>
    <w:rsid w:val="00AE3F12"/>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PMtable2">
    <w:name w:val="OPM table2"/>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
    <w:name w:val="OPM table3"/>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
    <w:name w:val="OPM table4"/>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
    <w:name w:val="OPM table5"/>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
    <w:name w:val="OPM table6"/>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
    <w:name w:val="OPM table7"/>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
    <w:name w:val="OPM table NO TOTAL4"/>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Default">
    <w:name w:val="Default"/>
    <w:rsid w:val="001D6BAE"/>
    <w:pPr>
      <w:autoSpaceDE w:val="0"/>
      <w:autoSpaceDN w:val="0"/>
      <w:adjustRightInd w:val="0"/>
    </w:pPr>
    <w:rPr>
      <w:rFonts w:ascii="Arial" w:hAnsi="Arial" w:cs="Arial"/>
      <w:color w:val="000000"/>
      <w:sz w:val="24"/>
      <w:szCs w:val="24"/>
    </w:rPr>
  </w:style>
  <w:style w:type="character" w:customStyle="1" w:styleId="BodyTextChar1">
    <w:name w:val="Body Text Char1"/>
    <w:aliases w:val="1body Char,BodText Char,bt Char,body text Char,Body Txt Char,gl Char,Concepto Char,Body Text - Level 2 Char,Body Text Char Char, Char Char2 Char"/>
    <w:link w:val="BodyText"/>
    <w:rsid w:val="00AA32A6"/>
    <w:rPr>
      <w:rFonts w:ascii="Arial" w:hAnsi="Arial"/>
      <w:sz w:val="22"/>
    </w:rPr>
  </w:style>
  <w:style w:type="character" w:styleId="HTMLCite">
    <w:name w:val="HTML Cite"/>
    <w:rsid w:val="00F226F0"/>
    <w:rPr>
      <w:i/>
      <w:iCs/>
    </w:rPr>
  </w:style>
  <w:style w:type="paragraph" w:styleId="Revision">
    <w:name w:val="Revision"/>
    <w:hidden/>
    <w:uiPriority w:val="99"/>
    <w:rsid w:val="000135E3"/>
    <w:rPr>
      <w:rFonts w:ascii="Arial" w:hAnsi="Arial"/>
      <w:sz w:val="22"/>
    </w:rPr>
  </w:style>
  <w:style w:type="paragraph" w:styleId="Quote">
    <w:name w:val="Quote"/>
    <w:basedOn w:val="Normal"/>
    <w:next w:val="Normal"/>
    <w:link w:val="QuoteChar"/>
    <w:uiPriority w:val="29"/>
    <w:rsid w:val="00AF7146"/>
    <w:pPr>
      <w:ind w:left="576" w:right="576"/>
      <w:mirrorIndents/>
    </w:pPr>
    <w:rPr>
      <w:rFonts w:ascii="Arial" w:eastAsia="Times New Roman" w:hAnsi="Arial"/>
      <w:i/>
      <w:iCs/>
      <w:color w:val="000000"/>
      <w:sz w:val="22"/>
      <w:szCs w:val="20"/>
    </w:rPr>
  </w:style>
  <w:style w:type="character" w:customStyle="1" w:styleId="QuoteChar">
    <w:name w:val="Quote Char"/>
    <w:link w:val="Quote"/>
    <w:uiPriority w:val="29"/>
    <w:rsid w:val="00AF7146"/>
    <w:rPr>
      <w:rFonts w:ascii="Arial" w:hAnsi="Arial"/>
      <w:i/>
      <w:iCs/>
      <w:color w:val="000000"/>
      <w:sz w:val="22"/>
    </w:rPr>
  </w:style>
  <w:style w:type="table" w:customStyle="1" w:styleId="OPMtableNOTOTAL11">
    <w:name w:val="OPM table NO TOTAL11"/>
    <w:basedOn w:val="TableNormal"/>
    <w:rsid w:val="00756E8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character" w:customStyle="1" w:styleId="BodytextChar">
    <w:name w:val="Body text Char"/>
    <w:aliases w:val="OPM Char"/>
    <w:link w:val="BodyText1"/>
    <w:rsid w:val="005D2890"/>
    <w:rPr>
      <w:rFonts w:ascii="Arial" w:hAnsi="Arial"/>
      <w:sz w:val="22"/>
      <w:lang w:eastAsia="fr-FR"/>
    </w:rPr>
  </w:style>
  <w:style w:type="character" w:customStyle="1" w:styleId="watgroter1">
    <w:name w:val="watgroter1"/>
    <w:rsid w:val="00BA5CCC"/>
    <w:rPr>
      <w:sz w:val="20"/>
      <w:szCs w:val="20"/>
    </w:rPr>
  </w:style>
  <w:style w:type="character" w:customStyle="1" w:styleId="ListbulletChar">
    <w:name w:val="List bullet Char"/>
    <w:link w:val="ListBullet1"/>
    <w:rsid w:val="00BA5CCC"/>
    <w:rPr>
      <w:rFonts w:ascii="Arial" w:hAnsi="Arial"/>
      <w:sz w:val="22"/>
      <w:lang w:eastAsia="fr-FR"/>
    </w:rPr>
  </w:style>
  <w:style w:type="character" w:customStyle="1" w:styleId="ListbulletfinalChar">
    <w:name w:val="List bullet final Char"/>
    <w:link w:val="Listbulletfinal"/>
    <w:rsid w:val="00BA5CCC"/>
    <w:rPr>
      <w:rFonts w:ascii="Arial" w:hAnsi="Arial"/>
      <w:sz w:val="22"/>
      <w:lang w:eastAsia="fr-FR"/>
    </w:rPr>
  </w:style>
  <w:style w:type="character" w:customStyle="1" w:styleId="TableChar">
    <w:name w:val="Table Char"/>
    <w:link w:val="Table"/>
    <w:rsid w:val="00844685"/>
    <w:rPr>
      <w:rFonts w:ascii="Arial" w:hAnsi="Arial"/>
      <w:b/>
      <w:sz w:val="24"/>
      <w:lang w:eastAsia="fr-FR"/>
    </w:rPr>
  </w:style>
  <w:style w:type="character" w:customStyle="1" w:styleId="HeaderChar1">
    <w:name w:val="Header Char1"/>
    <w:rsid w:val="00CE0D71"/>
    <w:rPr>
      <w:rFonts w:ascii="Arial" w:eastAsia="Times" w:hAnsi="Arial"/>
      <w:b/>
      <w:i/>
      <w:color w:val="000000"/>
      <w:lang w:val="fr-FR" w:eastAsia="fr-FR" w:bidi="fr-FR"/>
    </w:rPr>
  </w:style>
  <w:style w:type="paragraph" w:customStyle="1" w:styleId="NormalNumbered">
    <w:name w:val="Normal Numbered"/>
    <w:basedOn w:val="Normal"/>
    <w:link w:val="NormalNumberedChar"/>
    <w:uiPriority w:val="99"/>
    <w:rsid w:val="00A6673C"/>
    <w:pPr>
      <w:numPr>
        <w:numId w:val="12"/>
      </w:numPr>
      <w:spacing w:before="120" w:after="120" w:line="240" w:lineRule="auto"/>
      <w:jc w:val="both"/>
    </w:pPr>
    <w:rPr>
      <w:rFonts w:ascii="Arial" w:eastAsia="Times New Roman" w:hAnsi="Arial"/>
      <w:szCs w:val="20"/>
    </w:rPr>
  </w:style>
  <w:style w:type="paragraph" w:customStyle="1" w:styleId="SUNHead3">
    <w:name w:val="SUN Head 3"/>
    <w:basedOn w:val="Normal"/>
    <w:next w:val="BodyText"/>
    <w:link w:val="SUNHead3Char"/>
    <w:qFormat/>
    <w:rsid w:val="000F281D"/>
    <w:pPr>
      <w:keepNext/>
      <w:spacing w:before="240" w:after="120"/>
      <w:outlineLvl w:val="2"/>
    </w:pPr>
    <w:rPr>
      <w:b/>
      <w:sz w:val="28"/>
    </w:rPr>
  </w:style>
  <w:style w:type="character" w:customStyle="1" w:styleId="StyleArialNarrow">
    <w:name w:val="Style Arial Narrow"/>
    <w:rsid w:val="003B214D"/>
    <w:rPr>
      <w:rFonts w:ascii="Arial Narrow" w:hAnsi="Arial Narrow"/>
    </w:rPr>
  </w:style>
  <w:style w:type="character" w:customStyle="1" w:styleId="SUNHead3Char">
    <w:name w:val="SUN Head 3 Char"/>
    <w:link w:val="SUNHead3"/>
    <w:rsid w:val="000F281D"/>
    <w:rPr>
      <w:rFonts w:ascii="Georgia" w:eastAsia="Calibri" w:hAnsi="Georgia"/>
      <w:b/>
      <w:sz w:val="28"/>
      <w:szCs w:val="22"/>
      <w:lang w:eastAsia="fr-FR"/>
    </w:rPr>
  </w:style>
  <w:style w:type="paragraph" w:styleId="EndnoteText">
    <w:name w:val="endnote text"/>
    <w:basedOn w:val="Normal"/>
    <w:link w:val="EndnoteTextChar"/>
    <w:uiPriority w:val="99"/>
    <w:unhideWhenUsed/>
    <w:rsid w:val="0085214A"/>
    <w:pPr>
      <w:spacing w:after="0" w:line="240" w:lineRule="auto"/>
    </w:pPr>
    <w:rPr>
      <w:rFonts w:ascii="Calibri" w:eastAsia="Times New Roman" w:hAnsi="Calibri"/>
      <w:szCs w:val="24"/>
    </w:rPr>
  </w:style>
  <w:style w:type="character" w:customStyle="1" w:styleId="EndnoteTextChar">
    <w:name w:val="Endnote Text Char"/>
    <w:link w:val="EndnoteText"/>
    <w:uiPriority w:val="99"/>
    <w:rsid w:val="0085214A"/>
    <w:rPr>
      <w:rFonts w:ascii="Calibri" w:eastAsia="Times New Roman" w:hAnsi="Calibri" w:cs="Times New Roman"/>
      <w:sz w:val="24"/>
      <w:szCs w:val="24"/>
      <w:lang w:val="fr-FR" w:eastAsia="fr-FR"/>
    </w:rPr>
  </w:style>
  <w:style w:type="character" w:styleId="EndnoteReference">
    <w:name w:val="endnote reference"/>
    <w:uiPriority w:val="99"/>
    <w:unhideWhenUsed/>
    <w:rsid w:val="0085214A"/>
    <w:rPr>
      <w:vertAlign w:val="superscript"/>
    </w:rPr>
  </w:style>
  <w:style w:type="paragraph" w:customStyle="1" w:styleId="FTIBoxTitle">
    <w:name w:val="FTI Box Title"/>
    <w:basedOn w:val="Normal"/>
    <w:next w:val="BodyText"/>
    <w:link w:val="FTIBoxTitleChar"/>
    <w:rsid w:val="00B51A31"/>
    <w:pPr>
      <w:keepNext/>
      <w:spacing w:after="60" w:line="240" w:lineRule="auto"/>
      <w:jc w:val="center"/>
      <w:outlineLvl w:val="5"/>
    </w:pPr>
    <w:rPr>
      <w:rFonts w:ascii="Times New Roman" w:eastAsia="Times New Roman" w:hAnsi="Times New Roman"/>
      <w:b/>
      <w:szCs w:val="24"/>
    </w:rPr>
  </w:style>
  <w:style w:type="character" w:customStyle="1" w:styleId="FTIBoxTitleChar">
    <w:name w:val="FTI Box Title Char"/>
    <w:link w:val="FTIBoxTitle"/>
    <w:rsid w:val="00B51A31"/>
    <w:rPr>
      <w:b/>
      <w:sz w:val="24"/>
      <w:szCs w:val="24"/>
      <w:lang w:val="fr-FR" w:eastAsia="fr-FR"/>
    </w:rPr>
  </w:style>
  <w:style w:type="table" w:customStyle="1" w:styleId="TableGrid2">
    <w:name w:val="Table Grid2"/>
    <w:basedOn w:val="TableNormal"/>
    <w:next w:val="TableGrid"/>
    <w:uiPriority w:val="59"/>
    <w:rsid w:val="00131C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Head4">
    <w:name w:val="SUN Head 4"/>
    <w:basedOn w:val="SUNHead3"/>
    <w:link w:val="SUNHead4Char"/>
    <w:qFormat/>
    <w:rsid w:val="003B7F8D"/>
    <w:pPr>
      <w:outlineLvl w:val="3"/>
    </w:pPr>
    <w:rPr>
      <w:sz w:val="24"/>
    </w:rPr>
  </w:style>
  <w:style w:type="character" w:styleId="BookTitle">
    <w:name w:val="Book Title"/>
    <w:uiPriority w:val="33"/>
    <w:rsid w:val="00314BCE"/>
    <w:rPr>
      <w:b/>
      <w:bCs/>
      <w:smallCaps/>
      <w:spacing w:val="5"/>
    </w:rPr>
  </w:style>
  <w:style w:type="character" w:customStyle="1" w:styleId="SUNHead4Char">
    <w:name w:val="SUN Head 4 Char"/>
    <w:link w:val="SUNHead4"/>
    <w:rsid w:val="003B7F8D"/>
    <w:rPr>
      <w:rFonts w:ascii="Georgia" w:eastAsia="Calibri" w:hAnsi="Georgia"/>
      <w:b/>
      <w:sz w:val="24"/>
      <w:szCs w:val="22"/>
      <w:lang w:eastAsia="fr-FR"/>
    </w:rPr>
  </w:style>
  <w:style w:type="paragraph" w:styleId="NoSpacing">
    <w:name w:val="No Spacing"/>
    <w:uiPriority w:val="1"/>
    <w:rsid w:val="0005595E"/>
    <w:rPr>
      <w:rFonts w:ascii="Georgia" w:eastAsia="Calibri" w:hAnsi="Georgia"/>
      <w:sz w:val="24"/>
      <w:szCs w:val="22"/>
    </w:rPr>
  </w:style>
  <w:style w:type="paragraph" w:styleId="Subtitle">
    <w:name w:val="Subtitle"/>
    <w:basedOn w:val="Normal"/>
    <w:next w:val="Normal"/>
    <w:link w:val="SubtitleChar"/>
    <w:uiPriority w:val="11"/>
    <w:rsid w:val="0005595E"/>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05595E"/>
    <w:rPr>
      <w:rFonts w:ascii="Cambria" w:eastAsia="Times New Roman" w:hAnsi="Cambria" w:cs="Times New Roman"/>
      <w:sz w:val="24"/>
      <w:szCs w:val="24"/>
      <w:lang w:eastAsia="fr-FR"/>
    </w:rPr>
  </w:style>
  <w:style w:type="character" w:styleId="SubtleEmphasis">
    <w:name w:val="Subtle Emphasis"/>
    <w:uiPriority w:val="19"/>
    <w:rsid w:val="0005595E"/>
    <w:rPr>
      <w:i/>
      <w:iCs/>
      <w:color w:val="808080"/>
    </w:rPr>
  </w:style>
  <w:style w:type="character" w:styleId="Emphasis">
    <w:name w:val="Emphasis"/>
    <w:uiPriority w:val="20"/>
    <w:qFormat/>
    <w:rsid w:val="0005595E"/>
    <w:rPr>
      <w:i/>
      <w:iCs/>
    </w:rPr>
  </w:style>
  <w:style w:type="character" w:styleId="IntenseEmphasis">
    <w:name w:val="Intense Emphasis"/>
    <w:uiPriority w:val="21"/>
    <w:rsid w:val="0005595E"/>
    <w:rPr>
      <w:b/>
      <w:bCs/>
      <w:i/>
      <w:iCs/>
      <w:color w:val="4F81BD"/>
    </w:rPr>
  </w:style>
  <w:style w:type="paragraph" w:styleId="IntenseQuote">
    <w:name w:val="Intense Quote"/>
    <w:basedOn w:val="Normal"/>
    <w:next w:val="Normal"/>
    <w:link w:val="IntenseQuoteChar"/>
    <w:uiPriority w:val="30"/>
    <w:rsid w:val="00CA2E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2ECF"/>
    <w:rPr>
      <w:rFonts w:ascii="Georgia" w:eastAsia="Calibri" w:hAnsi="Georgia"/>
      <w:b/>
      <w:bCs/>
      <w:i/>
      <w:iCs/>
      <w:color w:val="4F81BD"/>
      <w:sz w:val="24"/>
      <w:szCs w:val="22"/>
      <w:lang w:eastAsia="fr-FR"/>
    </w:rPr>
  </w:style>
  <w:style w:type="character" w:styleId="SubtleReference">
    <w:name w:val="Subtle Reference"/>
    <w:uiPriority w:val="99"/>
    <w:rsid w:val="00CA2ECF"/>
    <w:rPr>
      <w:smallCaps/>
      <w:color w:val="C0504D"/>
      <w:u w:val="single"/>
    </w:rPr>
  </w:style>
  <w:style w:type="character" w:styleId="IntenseReference">
    <w:name w:val="Intense Reference"/>
    <w:uiPriority w:val="32"/>
    <w:rsid w:val="00CA2ECF"/>
    <w:rPr>
      <w:b/>
      <w:bCs/>
      <w:smallCaps/>
      <w:color w:val="C0504D"/>
      <w:spacing w:val="5"/>
      <w:u w:val="single"/>
    </w:rPr>
  </w:style>
  <w:style w:type="paragraph" w:customStyle="1" w:styleId="Quote1">
    <w:name w:val="Quote1"/>
    <w:aliases w:val="¶ FTI Quote"/>
    <w:basedOn w:val="Normal"/>
    <w:next w:val="Normal"/>
    <w:uiPriority w:val="29"/>
    <w:rsid w:val="00027EF3"/>
    <w:pPr>
      <w:spacing w:after="0" w:line="240" w:lineRule="auto"/>
      <w:ind w:left="576" w:right="576"/>
      <w:jc w:val="both"/>
    </w:pPr>
    <w:rPr>
      <w:rFonts w:ascii="Arial" w:eastAsia="Times New Roman" w:hAnsi="Arial"/>
      <w:iCs/>
      <w:color w:val="000000"/>
      <w:sz w:val="20"/>
      <w:szCs w:val="24"/>
    </w:rPr>
  </w:style>
  <w:style w:type="character" w:customStyle="1" w:styleId="BodyText2Char">
    <w:name w:val="Body Text 2 Char"/>
    <w:link w:val="BodyText2"/>
    <w:uiPriority w:val="99"/>
    <w:rsid w:val="00DB2E27"/>
    <w:rPr>
      <w:rFonts w:ascii="Georgia" w:eastAsia="Calibri" w:hAnsi="Georgia"/>
      <w:sz w:val="24"/>
      <w:szCs w:val="22"/>
      <w:lang w:eastAsia="fr-FR"/>
    </w:rPr>
  </w:style>
  <w:style w:type="character" w:customStyle="1" w:styleId="apple-style-span">
    <w:name w:val="apple-style-span"/>
    <w:basedOn w:val="DefaultParagraphFont"/>
    <w:rsid w:val="00DB2E27"/>
  </w:style>
  <w:style w:type="character" w:customStyle="1" w:styleId="apple-converted-space">
    <w:name w:val="apple-converted-space"/>
    <w:basedOn w:val="DefaultParagraphFont"/>
    <w:rsid w:val="00DB2E27"/>
  </w:style>
  <w:style w:type="character" w:customStyle="1" w:styleId="FootnoteChar">
    <w:name w:val="Footnote Char"/>
    <w:aliases w:val="Text Char,Footnote Text Char Char1 Char Char Char Char,Footnote Text Char2 Char Char1 Char Char Char Char,Footnote Text Char Char Char Char Char Char Char Char,Geneva 9 Char,Boston 10 Char,f Char"/>
    <w:uiPriority w:val="99"/>
    <w:rsid w:val="0000666B"/>
    <w:rPr>
      <w:lang w:eastAsia="fr-FR"/>
    </w:rPr>
  </w:style>
  <w:style w:type="numbering" w:customStyle="1" w:styleId="NoList3">
    <w:name w:val="No List3"/>
    <w:next w:val="NoList"/>
    <w:uiPriority w:val="99"/>
    <w:semiHidden/>
    <w:unhideWhenUsed/>
    <w:rsid w:val="006643C3"/>
  </w:style>
  <w:style w:type="paragraph" w:styleId="TOCHeading">
    <w:name w:val="TOC Heading"/>
    <w:basedOn w:val="Heading1"/>
    <w:next w:val="Normal"/>
    <w:uiPriority w:val="39"/>
    <w:rsid w:val="006643C3"/>
    <w:pPr>
      <w:keepLines/>
      <w:spacing w:before="480" w:after="0"/>
      <w:outlineLvl w:val="9"/>
    </w:pPr>
    <w:rPr>
      <w:rFonts w:ascii="Cambria" w:hAnsi="Cambria"/>
      <w:bCs/>
      <w:color w:val="365F91"/>
      <w:kern w:val="0"/>
      <w:sz w:val="28"/>
      <w:szCs w:val="28"/>
    </w:rPr>
  </w:style>
  <w:style w:type="paragraph" w:customStyle="1" w:styleId="Mokoro">
    <w:name w:val="Mokoro"/>
    <w:basedOn w:val="Footer"/>
    <w:link w:val="MokoroChar"/>
    <w:rsid w:val="006643C3"/>
    <w:pPr>
      <w:pBdr>
        <w:bottom w:val="single" w:sz="4" w:space="1" w:color="auto"/>
      </w:pBdr>
      <w:tabs>
        <w:tab w:val="clear" w:pos="4153"/>
        <w:tab w:val="clear" w:pos="8306"/>
        <w:tab w:val="center" w:pos="4513"/>
        <w:tab w:val="right" w:pos="9026"/>
      </w:tabs>
      <w:spacing w:after="0" w:line="240" w:lineRule="auto"/>
    </w:pPr>
    <w:rPr>
      <w:rFonts w:ascii="Calibri" w:eastAsia="Calibri" w:hAnsi="Calibri"/>
      <w:snapToGrid w:val="0"/>
      <w:sz w:val="22"/>
      <w:szCs w:val="22"/>
    </w:rPr>
  </w:style>
  <w:style w:type="character" w:customStyle="1" w:styleId="MokoroChar">
    <w:name w:val="Mokoro Char"/>
    <w:link w:val="Mokoro"/>
    <w:rsid w:val="006643C3"/>
    <w:rPr>
      <w:rFonts w:ascii="Calibri" w:eastAsia="Calibri" w:hAnsi="Calibri"/>
      <w:snapToGrid w:val="0"/>
      <w:sz w:val="22"/>
      <w:szCs w:val="22"/>
      <w:lang w:eastAsia="fr-FR"/>
    </w:rPr>
  </w:style>
  <w:style w:type="table" w:customStyle="1" w:styleId="TableGrid3">
    <w:name w:val="Table Grid3"/>
    <w:basedOn w:val="TableNormal"/>
    <w:next w:val="TableGrid"/>
    <w:uiPriority w:val="59"/>
    <w:rsid w:val="006643C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age">
    <w:name w:val="Title Page"/>
    <w:basedOn w:val="Normal"/>
    <w:rsid w:val="0001750E"/>
    <w:pPr>
      <w:keepNext/>
      <w:spacing w:before="1800" w:after="0" w:line="360" w:lineRule="auto"/>
      <w:ind w:left="144" w:right="720"/>
      <w:jc w:val="both"/>
    </w:pPr>
    <w:rPr>
      <w:rFonts w:ascii="Arial" w:eastAsia="Times New Roman" w:hAnsi="Arial"/>
      <w:b/>
      <w:sz w:val="28"/>
      <w:szCs w:val="24"/>
    </w:rPr>
  </w:style>
  <w:style w:type="paragraph" w:customStyle="1" w:styleId="CMBullet">
    <w:name w:val="CM Bullet"/>
    <w:basedOn w:val="Normal"/>
    <w:rsid w:val="00C110C2"/>
    <w:pPr>
      <w:numPr>
        <w:numId w:val="13"/>
      </w:numPr>
      <w:tabs>
        <w:tab w:val="clear" w:pos="720"/>
        <w:tab w:val="num" w:pos="567"/>
      </w:tabs>
      <w:spacing w:before="80" w:after="0" w:line="240" w:lineRule="auto"/>
      <w:ind w:left="568" w:hanging="284"/>
      <w:jc w:val="both"/>
    </w:pPr>
    <w:rPr>
      <w:rFonts w:ascii="Calibri" w:eastAsia="Times New Roman" w:hAnsi="Calibri"/>
      <w:sz w:val="22"/>
    </w:rPr>
  </w:style>
  <w:style w:type="paragraph" w:customStyle="1" w:styleId="normalnumbered0">
    <w:name w:val="normalnumbered"/>
    <w:basedOn w:val="Normal"/>
    <w:rsid w:val="003B5CDD"/>
    <w:pPr>
      <w:spacing w:before="100" w:beforeAutospacing="1" w:after="100" w:afterAutospacing="1" w:line="240" w:lineRule="auto"/>
    </w:pPr>
    <w:rPr>
      <w:rFonts w:ascii="Times New Roman" w:eastAsia="Times New Roman" w:hAnsi="Times New Roman"/>
      <w:szCs w:val="24"/>
    </w:rPr>
  </w:style>
  <w:style w:type="character" w:customStyle="1" w:styleId="stylearialnarrow0">
    <w:name w:val="stylearialnarrow"/>
    <w:basedOn w:val="DefaultParagraphFont"/>
    <w:rsid w:val="003B5CDD"/>
  </w:style>
  <w:style w:type="character" w:customStyle="1" w:styleId="Style1Char">
    <w:name w:val="Style1 Char"/>
    <w:link w:val="Style1"/>
    <w:uiPriority w:val="99"/>
    <w:locked/>
    <w:rsid w:val="00E94C2D"/>
    <w:rPr>
      <w:rFonts w:eastAsia="Calibri"/>
      <w:sz w:val="24"/>
      <w:szCs w:val="22"/>
      <w:lang w:eastAsia="fr-FR"/>
    </w:rPr>
  </w:style>
  <w:style w:type="paragraph" w:customStyle="1" w:styleId="StyleStyleassignhead11ptJustified">
    <w:name w:val="Style Style assign head + 11 pt + Justified"/>
    <w:basedOn w:val="Normal"/>
    <w:rsid w:val="00E94C2D"/>
    <w:pPr>
      <w:keepNext/>
      <w:keepLines/>
      <w:widowControl w:val="0"/>
      <w:spacing w:after="0" w:line="240" w:lineRule="auto"/>
      <w:jc w:val="both"/>
    </w:pPr>
    <w:rPr>
      <w:rFonts w:ascii="CG Times" w:eastAsia="Times New Roman" w:hAnsi="CG Times"/>
      <w:b/>
      <w:bCs/>
      <w:snapToGrid w:val="0"/>
      <w:sz w:val="22"/>
      <w:szCs w:val="20"/>
    </w:rPr>
  </w:style>
  <w:style w:type="character" w:customStyle="1" w:styleId="Heading">
    <w:name w:val="Heading"/>
    <w:rsid w:val="000E1DE7"/>
    <w:rPr>
      <w:b/>
      <w:bCs/>
      <w:sz w:val="44"/>
      <w:szCs w:val="44"/>
    </w:rPr>
  </w:style>
  <w:style w:type="paragraph" w:customStyle="1" w:styleId="StyleCVassignmenttextLeft067Firstline0">
    <w:name w:val="Style CV assignment text + Left:  0.67&quot; First line:  0&quot;"/>
    <w:basedOn w:val="Normal"/>
    <w:next w:val="StyleassignheadArial10ptJustifiedLeft0Hanging0"/>
    <w:rsid w:val="000E1DE7"/>
    <w:pPr>
      <w:tabs>
        <w:tab w:val="left" w:pos="1080"/>
      </w:tabs>
      <w:spacing w:after="120" w:line="240" w:lineRule="auto"/>
      <w:ind w:left="965"/>
      <w:jc w:val="both"/>
    </w:pPr>
    <w:rPr>
      <w:rFonts w:ascii="Times New Roman" w:eastAsia="Times New Roman" w:hAnsi="Times New Roman"/>
      <w:snapToGrid w:val="0"/>
      <w:sz w:val="22"/>
      <w:szCs w:val="20"/>
    </w:rPr>
  </w:style>
  <w:style w:type="paragraph" w:customStyle="1" w:styleId="StyleassignheadArial10ptJustifiedLeft0Hanging0">
    <w:name w:val="Style assign head + Arial 10 pt Justified Left:  0&quot; Hanging:  0..."/>
    <w:basedOn w:val="Normal"/>
    <w:next w:val="StyleCVassignmenttextLeft067Firstline0"/>
    <w:rsid w:val="000E1DE7"/>
    <w:pPr>
      <w:keepNext/>
      <w:tabs>
        <w:tab w:val="left" w:pos="965"/>
      </w:tabs>
      <w:spacing w:after="0" w:line="240" w:lineRule="auto"/>
      <w:ind w:left="965" w:hanging="965"/>
      <w:jc w:val="both"/>
    </w:pPr>
    <w:rPr>
      <w:rFonts w:ascii="Arial" w:eastAsia="Times New Roman" w:hAnsi="Arial"/>
      <w:b/>
      <w:bCs/>
      <w:snapToGrid w:val="0"/>
      <w:sz w:val="20"/>
      <w:szCs w:val="20"/>
    </w:rPr>
  </w:style>
  <w:style w:type="paragraph" w:customStyle="1" w:styleId="SUNquote">
    <w:name w:val="SUN quote"/>
    <w:basedOn w:val="Normal"/>
    <w:link w:val="SUNquoteChar"/>
    <w:qFormat/>
    <w:rsid w:val="00396B8D"/>
    <w:pPr>
      <w:spacing w:after="120" w:line="240" w:lineRule="auto"/>
      <w:ind w:left="720"/>
    </w:pPr>
    <w:rPr>
      <w:sz w:val="22"/>
    </w:rPr>
  </w:style>
  <w:style w:type="character" w:customStyle="1" w:styleId="SUNquoteChar">
    <w:name w:val="SUN quote Char"/>
    <w:link w:val="SUNquote"/>
    <w:rsid w:val="00396B8D"/>
    <w:rPr>
      <w:rFonts w:ascii="Georgia" w:eastAsia="Calibri" w:hAnsi="Georgia"/>
      <w:sz w:val="22"/>
      <w:szCs w:val="22"/>
      <w:lang w:eastAsia="fr-FR"/>
    </w:rPr>
  </w:style>
  <w:style w:type="paragraph" w:customStyle="1" w:styleId="CharCharChar1">
    <w:name w:val="Char Char Char1"/>
    <w:basedOn w:val="Normal"/>
    <w:rsid w:val="008C28FF"/>
    <w:pPr>
      <w:spacing w:after="0" w:line="240" w:lineRule="auto"/>
    </w:pPr>
    <w:rPr>
      <w:rFonts w:ascii="Times New Roman" w:eastAsia="Times New Roman" w:hAnsi="Times New Roman"/>
      <w:szCs w:val="24"/>
    </w:rPr>
  </w:style>
  <w:style w:type="paragraph" w:customStyle="1" w:styleId="summaryhead">
    <w:name w:val="summary head"/>
    <w:basedOn w:val="Normal"/>
    <w:uiPriority w:val="99"/>
    <w:rsid w:val="00F1386C"/>
    <w:pPr>
      <w:widowControl w:val="0"/>
      <w:spacing w:after="0" w:line="240" w:lineRule="auto"/>
    </w:pPr>
    <w:rPr>
      <w:rFonts w:ascii="Times New Roman" w:eastAsia="MS Mincho" w:hAnsi="Times New Roman"/>
      <w:b/>
      <w:bCs/>
      <w:sz w:val="23"/>
      <w:szCs w:val="23"/>
    </w:rPr>
  </w:style>
  <w:style w:type="character" w:customStyle="1" w:styleId="ListParagraphChar">
    <w:name w:val="List Paragraph Char"/>
    <w:aliases w:val="Paragraph Char,MCHIP_list paragraph Char,Recommendation Char"/>
    <w:link w:val="ListParagraph"/>
    <w:uiPriority w:val="34"/>
    <w:locked/>
    <w:rsid w:val="00164D52"/>
    <w:rPr>
      <w:rFonts w:ascii="Georgia" w:eastAsia="Calibri" w:hAnsi="Georgia"/>
      <w:kern w:val="28"/>
      <w:sz w:val="24"/>
      <w:szCs w:val="22"/>
      <w:lang w:eastAsia="fr-FR"/>
    </w:rPr>
  </w:style>
  <w:style w:type="paragraph" w:customStyle="1" w:styleId="Numberedbodytext">
    <w:name w:val="Numbered body text"/>
    <w:basedOn w:val="Normal"/>
    <w:link w:val="NumberedbodytextChar"/>
    <w:rsid w:val="005B7A28"/>
    <w:pPr>
      <w:numPr>
        <w:numId w:val="16"/>
      </w:numPr>
      <w:ind w:left="0" w:firstLine="0"/>
    </w:pPr>
    <w:rPr>
      <w:rFonts w:ascii="Calibri" w:hAnsi="Calibri" w:cs="Arial"/>
      <w:kern w:val="28"/>
      <w:sz w:val="22"/>
    </w:rPr>
  </w:style>
  <w:style w:type="character" w:customStyle="1" w:styleId="NumberedbodytextChar">
    <w:name w:val="Numbered body text Char"/>
    <w:link w:val="Numberedbodytext"/>
    <w:rsid w:val="005B7A28"/>
    <w:rPr>
      <w:rFonts w:ascii="Calibri" w:eastAsia="Calibri" w:hAnsi="Calibri" w:cs="Arial"/>
      <w:kern w:val="28"/>
      <w:sz w:val="22"/>
      <w:szCs w:val="22"/>
      <w:lang w:val="fr-FR" w:eastAsia="fr-FR"/>
    </w:rPr>
  </w:style>
  <w:style w:type="paragraph" w:customStyle="1" w:styleId="ColorfulList-Accent11">
    <w:name w:val="Colorful List - Accent 11"/>
    <w:basedOn w:val="NormalNumbered"/>
    <w:link w:val="ColorfulList-Accent1Char"/>
    <w:uiPriority w:val="34"/>
    <w:rsid w:val="00BB7380"/>
    <w:pPr>
      <w:numPr>
        <w:numId w:val="0"/>
      </w:numPr>
      <w:suppressAutoHyphens/>
      <w:autoSpaceDN w:val="0"/>
      <w:spacing w:line="100" w:lineRule="atLeast"/>
      <w:textAlignment w:val="baseline"/>
    </w:pPr>
    <w:rPr>
      <w:rFonts w:ascii="Calibri" w:hAnsi="Calibri"/>
      <w:sz w:val="20"/>
    </w:rPr>
  </w:style>
  <w:style w:type="character" w:customStyle="1" w:styleId="ColorfulList-Accent1Char">
    <w:name w:val="Colorful List - Accent 1 Char"/>
    <w:link w:val="ColorfulList-Accent11"/>
    <w:uiPriority w:val="99"/>
    <w:locked/>
    <w:rsid w:val="00BB7380"/>
    <w:rPr>
      <w:rFonts w:ascii="Calibri" w:hAnsi="Calibri"/>
      <w:lang w:val="fr-FR"/>
    </w:rPr>
  </w:style>
  <w:style w:type="paragraph" w:customStyle="1" w:styleId="SUNanxhead">
    <w:name w:val="SUN anx head"/>
    <w:basedOn w:val="Heading2"/>
    <w:next w:val="Normal"/>
    <w:link w:val="SUNanxheadChar"/>
    <w:qFormat/>
    <w:rsid w:val="00152ECB"/>
    <w:pPr>
      <w:numPr>
        <w:numId w:val="29"/>
      </w:numPr>
    </w:pPr>
  </w:style>
  <w:style w:type="table" w:customStyle="1" w:styleId="TableGrid0">
    <w:name w:val="TableGrid"/>
    <w:rsid w:val="00A247DE"/>
    <w:rPr>
      <w:rFonts w:ascii="Calibri" w:eastAsia="SimSun" w:hAnsi="Calibri" w:cs="Arial"/>
      <w:sz w:val="22"/>
      <w:szCs w:val="22"/>
    </w:rPr>
    <w:tblPr>
      <w:tblCellMar>
        <w:top w:w="0" w:type="dxa"/>
        <w:left w:w="0" w:type="dxa"/>
        <w:bottom w:w="0" w:type="dxa"/>
        <w:right w:w="0" w:type="dxa"/>
      </w:tblCellMar>
    </w:tblPr>
  </w:style>
  <w:style w:type="character" w:customStyle="1" w:styleId="SUNanxheadChar">
    <w:name w:val="SUN anx head Char"/>
    <w:link w:val="SUNanxhead"/>
    <w:rsid w:val="00152ECB"/>
    <w:rPr>
      <w:rFonts w:ascii="Georgia" w:hAnsi="Georgia"/>
      <w:b/>
      <w:kern w:val="28"/>
      <w:sz w:val="32"/>
    </w:rPr>
  </w:style>
  <w:style w:type="paragraph" w:customStyle="1" w:styleId="Pa12">
    <w:name w:val="Pa12"/>
    <w:basedOn w:val="Default"/>
    <w:next w:val="Default"/>
    <w:uiPriority w:val="99"/>
    <w:rsid w:val="00297581"/>
    <w:pPr>
      <w:spacing w:line="171" w:lineRule="atLeast"/>
    </w:pPr>
    <w:rPr>
      <w:rFonts w:ascii="Shaker 2 Lancet Regular" w:hAnsi="Shaker 2 Lancet Regular" w:cs="Times New Roman"/>
      <w:color w:val="auto"/>
    </w:rPr>
  </w:style>
  <w:style w:type="paragraph" w:customStyle="1" w:styleId="Pa13">
    <w:name w:val="Pa13"/>
    <w:basedOn w:val="Default"/>
    <w:next w:val="Default"/>
    <w:uiPriority w:val="99"/>
    <w:rsid w:val="00297581"/>
    <w:pPr>
      <w:spacing w:line="171" w:lineRule="atLeast"/>
    </w:pPr>
    <w:rPr>
      <w:rFonts w:ascii="Shaker 2 Lancet Regular" w:hAnsi="Shaker 2 Lancet Regular" w:cs="Times New Roman"/>
      <w:color w:val="auto"/>
    </w:rPr>
  </w:style>
  <w:style w:type="character" w:customStyle="1" w:styleId="A12">
    <w:name w:val="A12"/>
    <w:uiPriority w:val="99"/>
    <w:rsid w:val="00297581"/>
    <w:rPr>
      <w:rFonts w:cs="Shaker 2 Lancet Regular"/>
      <w:color w:val="221E1F"/>
      <w:sz w:val="6"/>
      <w:szCs w:val="6"/>
    </w:rPr>
  </w:style>
  <w:style w:type="paragraph" w:customStyle="1" w:styleId="WFPBoxTitle0">
    <w:name w:val="WFP Box Title"/>
    <w:basedOn w:val="boxtitle"/>
    <w:next w:val="BodyText"/>
    <w:link w:val="WFPBoxTitleChar"/>
    <w:rsid w:val="00527A75"/>
    <w:pPr>
      <w:numPr>
        <w:numId w:val="19"/>
      </w:numPr>
      <w:spacing w:after="60" w:line="264" w:lineRule="auto"/>
    </w:pPr>
    <w:rPr>
      <w:rFonts w:ascii="Georgia" w:eastAsia="Calibri" w:hAnsi="Georgia"/>
      <w:sz w:val="22"/>
      <w:szCs w:val="22"/>
    </w:rPr>
  </w:style>
  <w:style w:type="character" w:customStyle="1" w:styleId="WFPBoxTitleChar">
    <w:name w:val="WFP Box Title Char"/>
    <w:link w:val="WFPBoxTitle0"/>
    <w:rsid w:val="00527A75"/>
    <w:rPr>
      <w:rFonts w:ascii="Georgia" w:eastAsia="Calibri" w:hAnsi="Georgia"/>
      <w:b/>
      <w:sz w:val="22"/>
      <w:szCs w:val="22"/>
      <w:lang w:eastAsia="fr-FR"/>
    </w:rPr>
  </w:style>
  <w:style w:type="paragraph" w:customStyle="1" w:styleId="SUNhead5">
    <w:name w:val="SUN head 5"/>
    <w:basedOn w:val="BodyText"/>
    <w:next w:val="Normal"/>
    <w:link w:val="SUNhead5Char"/>
    <w:qFormat/>
    <w:rsid w:val="00EF37AD"/>
    <w:pPr>
      <w:keepNext/>
      <w:spacing w:before="240"/>
      <w:outlineLvl w:val="4"/>
    </w:pPr>
    <w:rPr>
      <w:rFonts w:ascii="Georgia" w:hAnsi="Georgia"/>
      <w:i/>
      <w:sz w:val="24"/>
    </w:rPr>
  </w:style>
  <w:style w:type="paragraph" w:customStyle="1" w:styleId="WFPTableTitle">
    <w:name w:val="WFP Table Title"/>
    <w:basedOn w:val="boxtitle"/>
    <w:next w:val="BodyText"/>
    <w:link w:val="WFPTableTitleChar"/>
    <w:uiPriority w:val="99"/>
    <w:rsid w:val="00EF37AD"/>
    <w:pPr>
      <w:numPr>
        <w:numId w:val="20"/>
      </w:numPr>
      <w:spacing w:after="60" w:line="264" w:lineRule="auto"/>
      <w:ind w:left="1710" w:hanging="1710"/>
      <w:outlineLvl w:val="7"/>
    </w:pPr>
    <w:rPr>
      <w:rFonts w:ascii="Georgia" w:eastAsia="Calibri" w:hAnsi="Georgia"/>
      <w:noProof/>
      <w:sz w:val="22"/>
      <w:szCs w:val="22"/>
    </w:rPr>
  </w:style>
  <w:style w:type="character" w:customStyle="1" w:styleId="SUNhead5Char">
    <w:name w:val="SUN head 5 Char"/>
    <w:link w:val="SUNhead5"/>
    <w:rsid w:val="00EF37AD"/>
    <w:rPr>
      <w:rFonts w:ascii="Georgia" w:hAnsi="Georgia"/>
      <w:i/>
      <w:sz w:val="24"/>
      <w:lang w:eastAsia="fr-FR"/>
    </w:rPr>
  </w:style>
  <w:style w:type="character" w:customStyle="1" w:styleId="WFPTableTitleChar">
    <w:name w:val="WFP Table Title Char"/>
    <w:link w:val="WFPTableTitle"/>
    <w:uiPriority w:val="99"/>
    <w:rsid w:val="00EF37AD"/>
    <w:rPr>
      <w:rFonts w:ascii="Georgia" w:eastAsia="Calibri" w:hAnsi="Georgia"/>
      <w:b/>
      <w:noProof/>
      <w:sz w:val="22"/>
      <w:szCs w:val="22"/>
      <w:lang w:eastAsia="fr-FR"/>
    </w:rPr>
  </w:style>
  <w:style w:type="paragraph" w:customStyle="1" w:styleId="WFPHead4">
    <w:name w:val="WFP Head 4"/>
    <w:basedOn w:val="Normal"/>
    <w:link w:val="WFPHead4Char"/>
    <w:rsid w:val="00EF37AD"/>
    <w:pPr>
      <w:keepNext/>
      <w:spacing w:before="120" w:after="80" w:line="264" w:lineRule="auto"/>
      <w:outlineLvl w:val="3"/>
    </w:pPr>
    <w:rPr>
      <w:b/>
      <w:szCs w:val="24"/>
    </w:rPr>
  </w:style>
  <w:style w:type="character" w:customStyle="1" w:styleId="WFPHead4Char">
    <w:name w:val="WFP Head 4 Char"/>
    <w:link w:val="WFPHead4"/>
    <w:rsid w:val="00EF37AD"/>
    <w:rPr>
      <w:rFonts w:ascii="Georgia" w:eastAsia="Calibri" w:hAnsi="Georgia"/>
      <w:b/>
      <w:sz w:val="24"/>
      <w:szCs w:val="24"/>
    </w:rPr>
  </w:style>
  <w:style w:type="paragraph" w:customStyle="1" w:styleId="WFPFigure">
    <w:name w:val="WFP Figure"/>
    <w:basedOn w:val="Normal"/>
    <w:link w:val="WFPFigureChar"/>
    <w:uiPriority w:val="99"/>
    <w:rsid w:val="00EF37AD"/>
    <w:pPr>
      <w:keepNext/>
      <w:numPr>
        <w:numId w:val="21"/>
      </w:numPr>
      <w:spacing w:before="240" w:after="60"/>
      <w:outlineLvl w:val="6"/>
    </w:pPr>
    <w:rPr>
      <w:rFonts w:eastAsia="Times New Roman"/>
      <w:b/>
      <w:sz w:val="22"/>
    </w:rPr>
  </w:style>
  <w:style w:type="paragraph" w:customStyle="1" w:styleId="WFPH5">
    <w:name w:val="WFP H  5"/>
    <w:basedOn w:val="FTIHeading5"/>
    <w:link w:val="WFPhead5Char"/>
    <w:rsid w:val="00EF37AD"/>
    <w:pPr>
      <w:spacing w:before="240" w:line="264" w:lineRule="auto"/>
    </w:pPr>
    <w:rPr>
      <w:rFonts w:ascii="Georgia" w:eastAsia="Calibri" w:hAnsi="Georgia"/>
      <w:szCs w:val="22"/>
    </w:rPr>
  </w:style>
  <w:style w:type="character" w:customStyle="1" w:styleId="WFPhead5Char">
    <w:name w:val="WFP head 5 Char"/>
    <w:link w:val="WFPH5"/>
    <w:rsid w:val="00EF37AD"/>
    <w:rPr>
      <w:rFonts w:ascii="Georgia" w:eastAsia="Calibri" w:hAnsi="Georgia" w:cs="Arial"/>
      <w:i/>
      <w:sz w:val="24"/>
      <w:szCs w:val="22"/>
      <w:lang w:eastAsia="fr-FR"/>
    </w:rPr>
  </w:style>
  <w:style w:type="numbering" w:customStyle="1" w:styleId="NoList4">
    <w:name w:val="No List4"/>
    <w:next w:val="NoList"/>
    <w:uiPriority w:val="99"/>
    <w:semiHidden/>
    <w:unhideWhenUsed/>
    <w:rsid w:val="00BE3952"/>
  </w:style>
  <w:style w:type="paragraph" w:customStyle="1" w:styleId="footnotedescription">
    <w:name w:val="footnote description"/>
    <w:next w:val="Normal"/>
    <w:link w:val="footnotedescriptionChar"/>
    <w:hidden/>
    <w:rsid w:val="00BE3952"/>
    <w:pPr>
      <w:spacing w:line="259" w:lineRule="auto"/>
      <w:ind w:left="360"/>
    </w:pPr>
    <w:rPr>
      <w:rFonts w:ascii="Calibri" w:eastAsia="Calibri" w:hAnsi="Calibri" w:cs="Calibri"/>
      <w:color w:val="000000"/>
      <w:sz w:val="16"/>
      <w:szCs w:val="22"/>
    </w:rPr>
  </w:style>
  <w:style w:type="character" w:customStyle="1" w:styleId="footnotedescriptionChar">
    <w:name w:val="footnote description Char"/>
    <w:link w:val="footnotedescription"/>
    <w:rsid w:val="00BE3952"/>
    <w:rPr>
      <w:rFonts w:ascii="Calibri" w:eastAsia="Calibri" w:hAnsi="Calibri" w:cs="Calibri"/>
      <w:color w:val="000000"/>
      <w:sz w:val="16"/>
      <w:szCs w:val="22"/>
    </w:rPr>
  </w:style>
  <w:style w:type="character" w:customStyle="1" w:styleId="footnotemark">
    <w:name w:val="footnote mark"/>
    <w:hidden/>
    <w:rsid w:val="00BE3952"/>
    <w:rPr>
      <w:rFonts w:ascii="Cambria" w:eastAsia="Cambria" w:hAnsi="Cambria" w:cs="Cambria"/>
      <w:color w:val="000000"/>
      <w:sz w:val="25"/>
      <w:vertAlign w:val="superscript"/>
    </w:rPr>
  </w:style>
  <w:style w:type="table" w:customStyle="1" w:styleId="TableGrid10">
    <w:name w:val="TableGrid1"/>
    <w:rsid w:val="00BE3952"/>
    <w:rPr>
      <w:rFonts w:ascii="Calibri" w:hAnsi="Calibri"/>
      <w:sz w:val="22"/>
      <w:szCs w:val="22"/>
    </w:rPr>
    <w:tblPr>
      <w:tblCellMar>
        <w:top w:w="0" w:type="dxa"/>
        <w:left w:w="0" w:type="dxa"/>
        <w:bottom w:w="0" w:type="dxa"/>
        <w:right w:w="0" w:type="dxa"/>
      </w:tblCellMar>
    </w:tblPr>
  </w:style>
  <w:style w:type="table" w:customStyle="1" w:styleId="TableGrid4">
    <w:name w:val="Table Grid4"/>
    <w:basedOn w:val="TableNormal"/>
    <w:next w:val="TableGrid"/>
    <w:uiPriority w:val="59"/>
    <w:rsid w:val="00BE395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17C69"/>
  </w:style>
  <w:style w:type="table" w:customStyle="1" w:styleId="TableGrid5">
    <w:name w:val="Table Grid5"/>
    <w:basedOn w:val="TableNormal"/>
    <w:next w:val="TableGrid"/>
    <w:uiPriority w:val="59"/>
    <w:rsid w:val="00517C69"/>
    <w:pPr>
      <w:spacing w:beforeLines="40" w:afterLines="40" w:line="264" w:lineRule="auto"/>
      <w:ind w:left="283"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rsid w:val="00517C69"/>
    <w:pPr>
      <w:tabs>
        <w:tab w:val="left" w:pos="4990"/>
      </w:tabs>
      <w:spacing w:beforeLines="40" w:afterLines="40" w:line="720" w:lineRule="exact"/>
      <w:ind w:left="283" w:hanging="425"/>
    </w:pPr>
    <w:rPr>
      <w:rFonts w:ascii="Verdana" w:hAnsi="Verdana"/>
      <w:sz w:val="60"/>
    </w:rPr>
  </w:style>
  <w:style w:type="paragraph" w:customStyle="1" w:styleId="WFPFigureTitle">
    <w:name w:val="WFP Figure Title"/>
    <w:basedOn w:val="figuretitle0"/>
    <w:next w:val="BodyText"/>
    <w:link w:val="WFPFigureTitleChar"/>
    <w:rsid w:val="00517C69"/>
    <w:pPr>
      <w:numPr>
        <w:numId w:val="32"/>
      </w:numPr>
      <w:spacing w:beforeLines="40" w:afterLines="40" w:line="264" w:lineRule="auto"/>
      <w:outlineLvl w:val="6"/>
    </w:pPr>
    <w:rPr>
      <w:rFonts w:ascii="Georgia" w:eastAsia="Calibri" w:hAnsi="Georgia"/>
      <w:sz w:val="22"/>
      <w:szCs w:val="22"/>
    </w:rPr>
  </w:style>
  <w:style w:type="character" w:customStyle="1" w:styleId="WFPFigureTitleChar">
    <w:name w:val="WFP Figure Title Char"/>
    <w:link w:val="WFPFigureTitle"/>
    <w:rsid w:val="00517C69"/>
    <w:rPr>
      <w:rFonts w:ascii="Georgia" w:eastAsia="Calibri" w:hAnsi="Georgia"/>
      <w:b/>
      <w:sz w:val="22"/>
      <w:szCs w:val="22"/>
    </w:rPr>
  </w:style>
  <w:style w:type="paragraph" w:customStyle="1" w:styleId="WFPMapTitle0">
    <w:name w:val="WFP  Map Title"/>
    <w:basedOn w:val="maptitle"/>
    <w:link w:val="WFPMapTitleChar"/>
    <w:rsid w:val="00517C69"/>
    <w:pPr>
      <w:numPr>
        <w:numId w:val="33"/>
      </w:numPr>
      <w:spacing w:beforeLines="40" w:afterLines="40" w:line="264" w:lineRule="auto"/>
      <w:outlineLvl w:val="6"/>
    </w:pPr>
    <w:rPr>
      <w:rFonts w:ascii="Georgia" w:eastAsia="Calibri" w:hAnsi="Georgia"/>
      <w:sz w:val="22"/>
      <w:szCs w:val="22"/>
    </w:rPr>
  </w:style>
  <w:style w:type="character" w:customStyle="1" w:styleId="WFPMapTitleChar">
    <w:name w:val="WFP  Map Title Char"/>
    <w:link w:val="WFPMapTitle0"/>
    <w:rsid w:val="00517C69"/>
    <w:rPr>
      <w:rFonts w:ascii="Georgia" w:eastAsia="Calibri" w:hAnsi="Georgia"/>
      <w:b/>
      <w:sz w:val="22"/>
      <w:szCs w:val="22"/>
      <w:lang w:eastAsia="fr-FR"/>
    </w:rPr>
  </w:style>
  <w:style w:type="paragraph" w:customStyle="1" w:styleId="ListParagraph1">
    <w:name w:val="List Paragraph1"/>
    <w:aliases w:val="S numbered"/>
    <w:basedOn w:val="Normal"/>
    <w:uiPriority w:val="34"/>
    <w:rsid w:val="00517C69"/>
    <w:pPr>
      <w:widowControl w:val="0"/>
      <w:overflowPunct w:val="0"/>
      <w:adjustRightInd w:val="0"/>
      <w:spacing w:beforeLines="40" w:afterLines="40" w:line="264" w:lineRule="auto"/>
      <w:ind w:left="720" w:hanging="425"/>
    </w:pPr>
    <w:rPr>
      <w:rFonts w:ascii="Times New Roman" w:hAnsi="Times New Roman"/>
      <w:kern w:val="28"/>
    </w:rPr>
  </w:style>
  <w:style w:type="numbering" w:customStyle="1" w:styleId="NoList11">
    <w:name w:val="No List11"/>
    <w:next w:val="NoList"/>
    <w:uiPriority w:val="99"/>
    <w:semiHidden/>
    <w:rsid w:val="00517C69"/>
  </w:style>
  <w:style w:type="table" w:customStyle="1" w:styleId="OPMtableNOTOTAL5">
    <w:name w:val="OPM table NO TOTAL5"/>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
    <w:name w:val="OPM table8"/>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
    <w:name w:val="OPM table NO TOTAL1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
    <w:name w:val="OPM table NO TOTAL2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1">
    <w:name w:val="No List21"/>
    <w:next w:val="NoList"/>
    <w:uiPriority w:val="99"/>
    <w:semiHidden/>
    <w:unhideWhenUsed/>
    <w:rsid w:val="00517C69"/>
  </w:style>
  <w:style w:type="table" w:customStyle="1" w:styleId="TableGrid11">
    <w:name w:val="Table Grid11"/>
    <w:basedOn w:val="TableNormal"/>
    <w:next w:val="TableGrid"/>
    <w:rsid w:val="00517C69"/>
    <w:pPr>
      <w:spacing w:beforeLines="40" w:afterLines="40" w:line="264" w:lineRule="auto"/>
      <w:ind w:left="283"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_Table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table" w:customStyle="1" w:styleId="OPMtable11">
    <w:name w:val="OPM table11"/>
    <w:basedOn w:val="TableNormal"/>
    <w:uiPriority w:val="99"/>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
    <w:name w:val="OPM table NO TOTAL3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TableClassic11">
    <w:name w:val="Table Classic 11"/>
    <w:basedOn w:val="TableNormal"/>
    <w:next w:val="TableClassic1"/>
    <w:rsid w:val="00517C69"/>
    <w:pPr>
      <w:spacing w:beforeLines="40" w:afterLines="40" w:line="264" w:lineRule="auto"/>
      <w:ind w:left="283" w:hanging="425"/>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PMtable21">
    <w:name w:val="OPM table2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
    <w:name w:val="OPM table3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
    <w:name w:val="OPM table4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
    <w:name w:val="OPM table5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
    <w:name w:val="OPM table6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
    <w:name w:val="OPM table7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
    <w:name w:val="OPM table NO TOTAL4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1">
    <w:name w:val="OPM table NO TOTAL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WFPHead3">
    <w:name w:val="WFP Head 3"/>
    <w:basedOn w:val="Heading3"/>
    <w:next w:val="BodyText"/>
    <w:link w:val="WFPHead3Char"/>
    <w:uiPriority w:val="99"/>
    <w:rsid w:val="00517C69"/>
    <w:pPr>
      <w:spacing w:beforeLines="40" w:afterLines="40" w:line="264" w:lineRule="auto"/>
      <w:ind w:left="283" w:hanging="425"/>
    </w:pPr>
    <w:rPr>
      <w:rFonts w:ascii="Georgia" w:eastAsia="Calibri" w:hAnsi="Georgia"/>
      <w:i/>
      <w:sz w:val="24"/>
      <w:szCs w:val="24"/>
    </w:rPr>
  </w:style>
  <w:style w:type="character" w:customStyle="1" w:styleId="WFPHead3Char">
    <w:name w:val="WFP Head 3 Char"/>
    <w:link w:val="WFPHead3"/>
    <w:uiPriority w:val="99"/>
    <w:rsid w:val="00517C69"/>
    <w:rPr>
      <w:rFonts w:ascii="Georgia" w:eastAsia="Calibri" w:hAnsi="Georgia"/>
      <w:b/>
      <w:i/>
      <w:sz w:val="24"/>
      <w:szCs w:val="24"/>
      <w:lang w:eastAsia="fr-FR"/>
    </w:rPr>
  </w:style>
  <w:style w:type="table" w:customStyle="1" w:styleId="TableGrid21">
    <w:name w:val="Table Grid21"/>
    <w:basedOn w:val="TableNormal"/>
    <w:next w:val="TableGrid"/>
    <w:uiPriority w:val="59"/>
    <w:rsid w:val="00517C69"/>
    <w:pPr>
      <w:spacing w:beforeLines="40" w:afterLines="40" w:line="264" w:lineRule="auto"/>
      <w:ind w:left="283" w:hanging="425"/>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17C69"/>
  </w:style>
  <w:style w:type="numbering" w:customStyle="1" w:styleId="NoList111">
    <w:name w:val="No List111"/>
    <w:next w:val="NoList"/>
    <w:uiPriority w:val="99"/>
    <w:semiHidden/>
    <w:rsid w:val="00517C69"/>
  </w:style>
  <w:style w:type="table" w:customStyle="1" w:styleId="OPMtableNOTOTAL51">
    <w:name w:val="OPM table NO TOTAL5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1">
    <w:name w:val="OPM table8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1">
    <w:name w:val="OPM table NO TOTAL12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1">
    <w:name w:val="OPM table NO TOTAL2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11">
    <w:name w:val="No List211"/>
    <w:next w:val="NoList"/>
    <w:uiPriority w:val="99"/>
    <w:semiHidden/>
    <w:unhideWhenUsed/>
    <w:rsid w:val="00517C69"/>
  </w:style>
  <w:style w:type="table" w:customStyle="1" w:styleId="CVTable11">
    <w:name w:val="CV_Table1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table" w:customStyle="1" w:styleId="OPMtable111">
    <w:name w:val="OPM table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1">
    <w:name w:val="OPM table NO TOTAL3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11">
    <w:name w:val="OPM table2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1">
    <w:name w:val="OPM table3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1">
    <w:name w:val="OPM table4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1">
    <w:name w:val="OPM table5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1">
    <w:name w:val="OPM table6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1">
    <w:name w:val="OPM table7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1">
    <w:name w:val="OPM table NO TOTAL4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ColorfulShading-Accent11">
    <w:name w:val="Colorful Shading - Accent 11"/>
    <w:hidden/>
    <w:uiPriority w:val="99"/>
    <w:semiHidden/>
    <w:rsid w:val="00517C69"/>
    <w:pPr>
      <w:spacing w:beforeLines="40" w:afterLines="40" w:line="264" w:lineRule="auto"/>
      <w:ind w:left="283" w:hanging="425"/>
    </w:pPr>
    <w:rPr>
      <w:rFonts w:ascii="Arial" w:hAnsi="Arial"/>
      <w:sz w:val="22"/>
    </w:rPr>
  </w:style>
  <w:style w:type="paragraph" w:customStyle="1" w:styleId="ColorfulGrid-Accent11">
    <w:name w:val="Colorful Grid - Accent 11"/>
    <w:basedOn w:val="Normal"/>
    <w:next w:val="Normal"/>
    <w:link w:val="ColorfulGrid-Accent1Char"/>
    <w:uiPriority w:val="29"/>
    <w:rsid w:val="00517C69"/>
    <w:pPr>
      <w:spacing w:beforeLines="40" w:afterLines="40" w:line="240" w:lineRule="auto"/>
      <w:ind w:left="576" w:right="576" w:hanging="425"/>
      <w:jc w:val="both"/>
    </w:pPr>
    <w:rPr>
      <w:rFonts w:ascii="Arial" w:eastAsia="Times New Roman" w:hAnsi="Arial"/>
      <w:i/>
      <w:iCs/>
      <w:color w:val="000000"/>
      <w:sz w:val="22"/>
      <w:szCs w:val="20"/>
    </w:rPr>
  </w:style>
  <w:style w:type="character" w:customStyle="1" w:styleId="ColorfulGrid-Accent1Char">
    <w:name w:val="Colorful Grid - Accent 1 Char"/>
    <w:link w:val="ColorfulGrid-Accent11"/>
    <w:uiPriority w:val="29"/>
    <w:rsid w:val="00517C69"/>
    <w:rPr>
      <w:rFonts w:ascii="Arial" w:hAnsi="Arial"/>
      <w:i/>
      <w:iCs/>
      <w:color w:val="000000"/>
      <w:sz w:val="22"/>
      <w:lang w:eastAsia="fr-FR"/>
    </w:rPr>
  </w:style>
  <w:style w:type="table" w:customStyle="1" w:styleId="OPMtableNOTOTAL1111">
    <w:name w:val="OPM table NO TOTAL1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Normal1">
    <w:name w:val="Normal1"/>
    <w:basedOn w:val="Normal"/>
    <w:rsid w:val="00517C69"/>
    <w:pPr>
      <w:spacing w:beforeLines="40" w:beforeAutospacing="1" w:afterLines="40" w:afterAutospacing="1" w:line="240" w:lineRule="auto"/>
      <w:ind w:left="283" w:hanging="425"/>
      <w:jc w:val="both"/>
    </w:pPr>
    <w:rPr>
      <w:rFonts w:eastAsia="Times New Roman"/>
      <w:szCs w:val="24"/>
    </w:rPr>
  </w:style>
  <w:style w:type="paragraph" w:customStyle="1" w:styleId="WFPListparagraph">
    <w:name w:val="WFP List paragraph"/>
    <w:basedOn w:val="NormalNumbered"/>
    <w:rsid w:val="00517C69"/>
    <w:pPr>
      <w:numPr>
        <w:numId w:val="0"/>
      </w:numPr>
      <w:spacing w:beforeLines="40" w:afterLines="40"/>
    </w:pPr>
    <w:rPr>
      <w:rFonts w:ascii="Georgia" w:hAnsi="Georgia"/>
      <w:szCs w:val="24"/>
    </w:rPr>
  </w:style>
  <w:style w:type="paragraph" w:customStyle="1" w:styleId="WFPGeneralnumberedparagraph">
    <w:name w:val="WFP General numbered paragraph"/>
    <w:basedOn w:val="NormalNumbered"/>
    <w:rsid w:val="00517C69"/>
    <w:pPr>
      <w:numPr>
        <w:numId w:val="0"/>
      </w:numPr>
      <w:spacing w:beforeLines="40" w:afterLines="40"/>
    </w:pPr>
    <w:rPr>
      <w:rFonts w:ascii="Georgia" w:hAnsi="Georgia"/>
    </w:rPr>
  </w:style>
  <w:style w:type="paragraph" w:customStyle="1" w:styleId="MediumGrid21">
    <w:name w:val="Medium Grid 21"/>
    <w:uiPriority w:val="1"/>
    <w:rsid w:val="00517C69"/>
    <w:pPr>
      <w:spacing w:beforeLines="40" w:afterLines="40" w:line="264" w:lineRule="auto"/>
      <w:ind w:left="283" w:hanging="425"/>
    </w:pPr>
    <w:rPr>
      <w:rFonts w:ascii="Calibri" w:eastAsia="Calibri" w:hAnsi="Calibri"/>
      <w:sz w:val="22"/>
      <w:szCs w:val="22"/>
    </w:rPr>
  </w:style>
  <w:style w:type="character" w:customStyle="1" w:styleId="Footnoteanchor">
    <w:name w:val="Footnote anchor"/>
    <w:rsid w:val="00517C69"/>
  </w:style>
  <w:style w:type="paragraph" w:customStyle="1" w:styleId="TableContents">
    <w:name w:val="Table Contents"/>
    <w:basedOn w:val="Default"/>
    <w:rsid w:val="00517C69"/>
    <w:pPr>
      <w:widowControl w:val="0"/>
      <w:suppressLineNumbers/>
      <w:tabs>
        <w:tab w:val="left" w:pos="709"/>
      </w:tabs>
      <w:suppressAutoHyphens/>
      <w:autoSpaceDE/>
      <w:autoSpaceDN/>
      <w:adjustRightInd/>
      <w:spacing w:beforeLines="40" w:afterLines="40" w:line="200" w:lineRule="atLeast"/>
      <w:ind w:left="283" w:hanging="425"/>
    </w:pPr>
    <w:rPr>
      <w:rFonts w:ascii="Times New Roman" w:eastAsia="Arial" w:hAnsi="Times New Roman" w:cs="Tahoma"/>
      <w:color w:val="auto"/>
    </w:rPr>
  </w:style>
  <w:style w:type="paragraph" w:customStyle="1" w:styleId="ColorfulList-Accent12">
    <w:name w:val="Colorful List - Accent 12"/>
    <w:basedOn w:val="Normal"/>
    <w:uiPriority w:val="72"/>
    <w:rsid w:val="00517C69"/>
    <w:pPr>
      <w:spacing w:beforeLines="40" w:afterLines="40" w:line="240" w:lineRule="auto"/>
      <w:ind w:left="720" w:hanging="425"/>
      <w:jc w:val="both"/>
    </w:pPr>
  </w:style>
  <w:style w:type="paragraph" w:customStyle="1" w:styleId="ColorfulShading-Accent12">
    <w:name w:val="Colorful Shading - Accent 12"/>
    <w:hidden/>
    <w:uiPriority w:val="71"/>
    <w:rsid w:val="00517C69"/>
    <w:pPr>
      <w:spacing w:beforeLines="40" w:afterLines="40" w:line="264" w:lineRule="auto"/>
      <w:ind w:left="283" w:hanging="425"/>
    </w:pPr>
    <w:rPr>
      <w:rFonts w:ascii="Georgia" w:eastAsia="Calibri" w:hAnsi="Georgia"/>
      <w:sz w:val="24"/>
      <w:szCs w:val="22"/>
    </w:rPr>
  </w:style>
  <w:style w:type="paragraph" w:customStyle="1" w:styleId="Title1">
    <w:name w:val="Title1"/>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statsnumber">
    <w:name w:val="statsnumber"/>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WFPNormalnumbered">
    <w:name w:val="WFP Normal numbered"/>
    <w:basedOn w:val="NormalNumbered"/>
    <w:rsid w:val="00517C69"/>
    <w:pPr>
      <w:numPr>
        <w:numId w:val="0"/>
      </w:numPr>
      <w:spacing w:beforeLines="40" w:afterLines="40"/>
    </w:pPr>
    <w:rPr>
      <w:rFonts w:ascii="Georgia" w:hAnsi="Georgia"/>
    </w:rPr>
  </w:style>
  <w:style w:type="table" w:customStyle="1" w:styleId="TableGrid31">
    <w:name w:val="Table Grid3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ar"/>
    <w:rsid w:val="00517C69"/>
    <w:pPr>
      <w:spacing w:beforeLines="40" w:beforeAutospacing="1" w:afterLines="40" w:afterAutospacing="1" w:line="240" w:lineRule="auto"/>
      <w:ind w:left="283" w:hanging="425"/>
      <w:jc w:val="both"/>
    </w:pPr>
    <w:rPr>
      <w:rFonts w:ascii="Arial" w:eastAsia="Times New Roman" w:hAnsi="Arial" w:cs="Arial"/>
      <w:color w:val="000000"/>
      <w:sz w:val="18"/>
      <w:szCs w:val="18"/>
    </w:rPr>
  </w:style>
  <w:style w:type="character" w:customStyle="1" w:styleId="bodytextCar">
    <w:name w:val="bodytext Car"/>
    <w:link w:val="bodytext0"/>
    <w:rsid w:val="00517C69"/>
    <w:rPr>
      <w:rFonts w:ascii="Arial" w:hAnsi="Arial" w:cs="Arial"/>
      <w:color w:val="000000"/>
      <w:sz w:val="18"/>
      <w:szCs w:val="18"/>
      <w:lang w:val="fr-FR" w:eastAsia="fr-FR"/>
    </w:rPr>
  </w:style>
  <w:style w:type="paragraph" w:customStyle="1" w:styleId="FTITableTitle">
    <w:name w:val="FTI Table Title"/>
    <w:basedOn w:val="boxtitle"/>
    <w:next w:val="BodyText"/>
    <w:link w:val="FTITableTitleChar"/>
    <w:rsid w:val="00517C69"/>
    <w:pPr>
      <w:spacing w:beforeLines="40" w:afterLines="40" w:line="240" w:lineRule="auto"/>
      <w:ind w:left="283" w:hanging="425"/>
      <w:outlineLvl w:val="7"/>
    </w:pPr>
    <w:rPr>
      <w:rFonts w:ascii="Times New Roman" w:hAnsi="Times New Roman"/>
      <w:szCs w:val="24"/>
    </w:rPr>
  </w:style>
  <w:style w:type="character" w:customStyle="1" w:styleId="FTITableTitleChar">
    <w:name w:val="FTI Table Title Char"/>
    <w:link w:val="FTITableTitle"/>
    <w:rsid w:val="00517C69"/>
    <w:rPr>
      <w:rFonts w:ascii="Garamond" w:hAnsi="Garamond"/>
      <w:b/>
      <w:sz w:val="24"/>
      <w:szCs w:val="24"/>
      <w:lang w:val="fr-FR" w:eastAsia="fr-FR"/>
    </w:rPr>
  </w:style>
  <w:style w:type="character" w:customStyle="1" w:styleId="hps">
    <w:name w:val="hps"/>
    <w:basedOn w:val="DefaultParagraphFont"/>
    <w:rsid w:val="00517C69"/>
  </w:style>
  <w:style w:type="character" w:customStyle="1" w:styleId="given-name">
    <w:name w:val="given-name"/>
    <w:basedOn w:val="DefaultParagraphFont"/>
    <w:rsid w:val="00517C69"/>
  </w:style>
  <w:style w:type="character" w:customStyle="1" w:styleId="A2">
    <w:name w:val="A2"/>
    <w:uiPriority w:val="99"/>
    <w:rsid w:val="00517C69"/>
    <w:rPr>
      <w:color w:val="000000"/>
      <w:sz w:val="22"/>
    </w:rPr>
  </w:style>
  <w:style w:type="table" w:customStyle="1" w:styleId="LightShading1">
    <w:name w:val="Light Shading1"/>
    <w:uiPriority w:val="99"/>
    <w:rsid w:val="00517C69"/>
    <w:pPr>
      <w:spacing w:beforeLines="40" w:afterLines="40" w:line="264" w:lineRule="auto"/>
      <w:ind w:left="283" w:hanging="425"/>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1">
    <w:name w:val="Comment Text Char1"/>
    <w:uiPriority w:val="99"/>
    <w:locked/>
    <w:rsid w:val="00517C69"/>
    <w:rPr>
      <w:rFonts w:ascii="Arial" w:hAnsi="Arial" w:cs="Times New Roman"/>
    </w:rPr>
  </w:style>
  <w:style w:type="character" w:customStyle="1" w:styleId="A4">
    <w:name w:val="A4"/>
    <w:uiPriority w:val="99"/>
    <w:rsid w:val="00517C69"/>
    <w:rPr>
      <w:color w:val="000000"/>
      <w:sz w:val="20"/>
    </w:rPr>
  </w:style>
  <w:style w:type="paragraph" w:customStyle="1" w:styleId="WFPBoxtitle">
    <w:name w:val="WFP Box title"/>
    <w:basedOn w:val="WFPBoxTitle0"/>
    <w:link w:val="WFPBoxtitleChar0"/>
    <w:uiPriority w:val="99"/>
    <w:rsid w:val="00517C69"/>
    <w:pPr>
      <w:numPr>
        <w:numId w:val="31"/>
      </w:numPr>
      <w:spacing w:beforeLines="40" w:afterLines="40" w:line="276" w:lineRule="auto"/>
    </w:pPr>
    <w:rPr>
      <w:rFonts w:eastAsia="Times New Roman"/>
    </w:rPr>
  </w:style>
  <w:style w:type="character" w:customStyle="1" w:styleId="WFPBoxtitleChar0">
    <w:name w:val="WFP Box title Char"/>
    <w:link w:val="WFPBoxtitle"/>
    <w:uiPriority w:val="99"/>
    <w:locked/>
    <w:rsid w:val="00517C69"/>
    <w:rPr>
      <w:rFonts w:ascii="Georgia" w:eastAsia="Calibri" w:hAnsi="Georgia"/>
      <w:b/>
      <w:sz w:val="22"/>
      <w:szCs w:val="22"/>
      <w:lang w:eastAsia="fr-FR"/>
    </w:rPr>
  </w:style>
  <w:style w:type="paragraph" w:customStyle="1" w:styleId="WFPTable">
    <w:name w:val="WFP Table"/>
    <w:basedOn w:val="WFPTableTitle"/>
    <w:link w:val="WFPTableChar"/>
    <w:uiPriority w:val="99"/>
    <w:rsid w:val="00517C69"/>
    <w:pPr>
      <w:numPr>
        <w:numId w:val="0"/>
      </w:numPr>
      <w:spacing w:beforeLines="40" w:afterLines="40" w:line="276" w:lineRule="auto"/>
      <w:ind w:left="720" w:hanging="1710"/>
    </w:pPr>
    <w:rPr>
      <w:rFonts w:eastAsia="Times New Roman"/>
    </w:rPr>
  </w:style>
  <w:style w:type="character" w:customStyle="1" w:styleId="WFPTableChar">
    <w:name w:val="WFP Table Char"/>
    <w:link w:val="WFPTable"/>
    <w:uiPriority w:val="99"/>
    <w:locked/>
    <w:rsid w:val="00517C69"/>
    <w:rPr>
      <w:rFonts w:ascii="Georgia" w:eastAsia="Calibri" w:hAnsi="Georgia"/>
      <w:b/>
      <w:noProof/>
      <w:sz w:val="22"/>
      <w:szCs w:val="22"/>
      <w:lang w:eastAsia="fr-FR"/>
    </w:rPr>
  </w:style>
  <w:style w:type="character" w:customStyle="1" w:styleId="WFPFigureChar">
    <w:name w:val="WFP Figure Char"/>
    <w:link w:val="WFPFigure"/>
    <w:uiPriority w:val="99"/>
    <w:locked/>
    <w:rsid w:val="00517C69"/>
    <w:rPr>
      <w:rFonts w:ascii="Georgia" w:eastAsia="Calibri" w:hAnsi="Georgia"/>
      <w:b/>
      <w:sz w:val="22"/>
      <w:szCs w:val="22"/>
    </w:rPr>
  </w:style>
  <w:style w:type="character" w:customStyle="1" w:styleId="A1">
    <w:name w:val="A1"/>
    <w:uiPriority w:val="99"/>
    <w:rsid w:val="00517C69"/>
    <w:rPr>
      <w:rFonts w:cs="HelveticaNeueLT Std Cn"/>
      <w:color w:val="000000"/>
      <w:sz w:val="50"/>
      <w:szCs w:val="50"/>
    </w:rPr>
  </w:style>
  <w:style w:type="character" w:customStyle="1" w:styleId="FTIHeading5Char">
    <w:name w:val="FTI Heading 5 Char"/>
    <w:link w:val="FTIHeading5"/>
    <w:rsid w:val="00517C69"/>
    <w:rPr>
      <w:rFonts w:ascii="Arial" w:hAnsi="Arial" w:cs="Arial"/>
      <w:i/>
      <w:sz w:val="24"/>
      <w:lang w:eastAsia="fr-FR"/>
    </w:rPr>
  </w:style>
  <w:style w:type="paragraph" w:customStyle="1" w:styleId="WFPmaptitle">
    <w:name w:val="WFP map title"/>
    <w:basedOn w:val="WFPMapTitle0"/>
    <w:uiPriority w:val="99"/>
    <w:rsid w:val="00517C69"/>
    <w:pPr>
      <w:numPr>
        <w:numId w:val="34"/>
      </w:numPr>
      <w:spacing w:line="240" w:lineRule="auto"/>
      <w:ind w:left="1353"/>
    </w:pPr>
    <w:rPr>
      <w:rFonts w:eastAsia="Times New Roman"/>
    </w:rPr>
  </w:style>
  <w:style w:type="table" w:customStyle="1" w:styleId="OPMtableNOTOTAL6">
    <w:name w:val="OPM table NO TOTAL6"/>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9">
    <w:name w:val="OPM table9"/>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3">
    <w:name w:val="OPM table NO TOTAL13"/>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2">
    <w:name w:val="OPM table NO TOTAL2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Bloktekst1">
    <w:name w:val="Bloktekst1"/>
    <w:basedOn w:val="Normal"/>
    <w:rsid w:val="00517C69"/>
    <w:pPr>
      <w:spacing w:beforeLines="40" w:afterLines="40" w:line="264" w:lineRule="auto"/>
      <w:ind w:left="1440" w:right="1440" w:hanging="425"/>
    </w:pPr>
  </w:style>
  <w:style w:type="table" w:customStyle="1" w:styleId="CVTable2">
    <w:name w:val="CV_Table2"/>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Lijstopsomteken1">
    <w:name w:val="Lijst opsom.teken1"/>
    <w:basedOn w:val="Normal"/>
    <w:rsid w:val="00517C69"/>
    <w:pPr>
      <w:spacing w:beforeLines="40" w:afterLines="40" w:line="264" w:lineRule="auto"/>
      <w:ind w:left="283" w:hanging="425"/>
    </w:pPr>
  </w:style>
  <w:style w:type="paragraph" w:customStyle="1" w:styleId="Lijstnummering1">
    <w:name w:val="Lijstnummering1"/>
    <w:basedOn w:val="Normal"/>
    <w:rsid w:val="00517C69"/>
    <w:pPr>
      <w:tabs>
        <w:tab w:val="num" w:pos="357"/>
      </w:tabs>
      <w:spacing w:beforeLines="40" w:afterLines="40" w:line="264" w:lineRule="auto"/>
      <w:ind w:left="357" w:hanging="357"/>
    </w:pPr>
  </w:style>
  <w:style w:type="table" w:customStyle="1" w:styleId="OPMtable12">
    <w:name w:val="OPM table12"/>
    <w:basedOn w:val="TableNormal"/>
    <w:uiPriority w:val="99"/>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2">
    <w:name w:val="OPM table NO TOTAL3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2">
    <w:name w:val="OPM table2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2">
    <w:name w:val="OPM table3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2">
    <w:name w:val="OPM table4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2">
    <w:name w:val="OPM table5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2">
    <w:name w:val="OPM table6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2">
    <w:name w:val="OPM table7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2">
    <w:name w:val="OPM table NO TOTAL4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2">
    <w:name w:val="OPM table NO TOTAL11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511">
    <w:name w:val="OPM table NO TOTAL5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11">
    <w:name w:val="OPM table8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11">
    <w:name w:val="OPM table NO TOTAL12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11">
    <w:name w:val="OPM table NO TOTAL2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CVTable111">
    <w:name w:val="CV_Table11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table" w:customStyle="1" w:styleId="OPMtable1111">
    <w:name w:val="OPM table1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11">
    <w:name w:val="OPM table NO TOTAL3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111">
    <w:name w:val="OPM table2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11">
    <w:name w:val="OPM table3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11">
    <w:name w:val="OPM table4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11">
    <w:name w:val="OPM table5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11">
    <w:name w:val="OPM table6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11">
    <w:name w:val="OPM table7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11">
    <w:name w:val="OPM table NO TOTAL4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111">
    <w:name w:val="OPM table NO TOTAL11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tandaard1">
    <w:name w:val="Standaard1"/>
    <w:basedOn w:val="Normal"/>
    <w:rsid w:val="00517C69"/>
    <w:pPr>
      <w:spacing w:beforeLines="40" w:beforeAutospacing="1" w:afterLines="40" w:afterAutospacing="1" w:line="240" w:lineRule="auto"/>
      <w:ind w:left="283" w:hanging="425"/>
      <w:jc w:val="both"/>
    </w:pPr>
    <w:rPr>
      <w:rFonts w:eastAsia="Times New Roman"/>
      <w:szCs w:val="24"/>
    </w:rPr>
  </w:style>
  <w:style w:type="paragraph" w:customStyle="1" w:styleId="Titel2">
    <w:name w:val="Titel2"/>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WFPsource">
    <w:name w:val="WFP source"/>
    <w:basedOn w:val="NormalNumbered"/>
    <w:link w:val="WFPsourceChar"/>
    <w:rsid w:val="00517C69"/>
    <w:pPr>
      <w:numPr>
        <w:numId w:val="0"/>
      </w:numPr>
      <w:spacing w:beforeLines="40" w:afterLines="40"/>
    </w:pPr>
    <w:rPr>
      <w:rFonts w:ascii="Georgia" w:hAnsi="Georgia"/>
      <w:sz w:val="16"/>
      <w:szCs w:val="16"/>
    </w:rPr>
  </w:style>
  <w:style w:type="paragraph" w:customStyle="1" w:styleId="WFPfootnote">
    <w:name w:val="WFP footnote"/>
    <w:basedOn w:val="FootnoteText"/>
    <w:link w:val="WFPfootnoteChar"/>
    <w:rsid w:val="00517C69"/>
    <w:pPr>
      <w:spacing w:beforeLines="40" w:afterLines="40" w:line="264" w:lineRule="auto"/>
      <w:ind w:left="283" w:hanging="425"/>
      <w:jc w:val="both"/>
    </w:pPr>
    <w:rPr>
      <w:rFonts w:ascii="Georgia" w:eastAsia="Calibri" w:hAnsi="Georgia"/>
      <w:sz w:val="16"/>
      <w:szCs w:val="22"/>
    </w:rPr>
  </w:style>
  <w:style w:type="character" w:customStyle="1" w:styleId="WFPfootnoteChar">
    <w:name w:val="WFP footnote Char"/>
    <w:link w:val="WFPfootnote"/>
    <w:rsid w:val="00517C69"/>
    <w:rPr>
      <w:rFonts w:ascii="Georgia" w:eastAsia="Calibri" w:hAnsi="Georgia"/>
      <w:sz w:val="16"/>
      <w:szCs w:val="22"/>
      <w:lang w:eastAsia="fr-FR"/>
    </w:rPr>
  </w:style>
  <w:style w:type="character" w:customStyle="1" w:styleId="NormalNumberedChar">
    <w:name w:val="Normal Numbered Char"/>
    <w:link w:val="NormalNumbered"/>
    <w:uiPriority w:val="99"/>
    <w:rsid w:val="00517C69"/>
    <w:rPr>
      <w:rFonts w:ascii="Arial" w:hAnsi="Arial"/>
      <w:sz w:val="24"/>
    </w:rPr>
  </w:style>
  <w:style w:type="character" w:customStyle="1" w:styleId="WFPsourceChar">
    <w:name w:val="WFP source Char"/>
    <w:link w:val="WFPsource"/>
    <w:rsid w:val="00517C69"/>
    <w:rPr>
      <w:rFonts w:ascii="Georgia" w:hAnsi="Georgia"/>
      <w:sz w:val="16"/>
      <w:szCs w:val="16"/>
    </w:rPr>
  </w:style>
  <w:style w:type="paragraph" w:customStyle="1" w:styleId="Boxtitleannex">
    <w:name w:val="Box title annex"/>
    <w:basedOn w:val="WFPBoxTitle0"/>
    <w:link w:val="BoxtitleannexChar"/>
    <w:rsid w:val="00517C69"/>
    <w:pPr>
      <w:numPr>
        <w:numId w:val="0"/>
      </w:numPr>
      <w:spacing w:beforeLines="40" w:afterLines="40"/>
      <w:ind w:left="720"/>
      <w:jc w:val="left"/>
    </w:pPr>
  </w:style>
  <w:style w:type="character" w:customStyle="1" w:styleId="BoxtitleannexChar">
    <w:name w:val="Box title annex Char"/>
    <w:link w:val="Boxtitleannex"/>
    <w:rsid w:val="00517C69"/>
    <w:rPr>
      <w:rFonts w:ascii="Georgia" w:eastAsia="Calibri" w:hAnsi="Georgia"/>
      <w:b/>
      <w:sz w:val="22"/>
      <w:szCs w:val="22"/>
      <w:lang w:eastAsia="fr-FR"/>
    </w:rPr>
  </w:style>
  <w:style w:type="paragraph" w:customStyle="1" w:styleId="Directions">
    <w:name w:val="Directions"/>
    <w:basedOn w:val="BodyText"/>
    <w:uiPriority w:val="3"/>
    <w:rsid w:val="00517C69"/>
    <w:pPr>
      <w:keepNext/>
      <w:spacing w:beforeLines="40" w:afterLines="40" w:line="240" w:lineRule="auto"/>
      <w:ind w:left="187" w:right="187" w:hanging="425"/>
    </w:pPr>
    <w:rPr>
      <w:b/>
      <w:bCs/>
      <w:color w:val="17365D"/>
      <w:sz w:val="16"/>
    </w:rPr>
  </w:style>
  <w:style w:type="table" w:customStyle="1" w:styleId="TableGrid51">
    <w:name w:val="Table Grid5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AnnexHead">
    <w:name w:val="WFP Annex Head"/>
    <w:basedOn w:val="WFPHead3"/>
    <w:link w:val="WFPAnnexHeadChar"/>
    <w:rsid w:val="00517C69"/>
    <w:pPr>
      <w:numPr>
        <w:numId w:val="35"/>
      </w:numPr>
    </w:pPr>
  </w:style>
  <w:style w:type="character" w:customStyle="1" w:styleId="WFPAnnexHeadChar">
    <w:name w:val="WFP Annex Head Char"/>
    <w:link w:val="WFPAnnexHead"/>
    <w:rsid w:val="00517C69"/>
    <w:rPr>
      <w:rFonts w:ascii="Georgia" w:eastAsia="Calibri" w:hAnsi="Georgia"/>
      <w:b/>
      <w:i/>
      <w:sz w:val="24"/>
      <w:szCs w:val="24"/>
      <w:lang w:eastAsia="fr-FR"/>
    </w:rPr>
  </w:style>
  <w:style w:type="paragraph" w:customStyle="1" w:styleId="Datalabels-Sect1">
    <w:name w:val="Data labels - Sect 1"/>
    <w:basedOn w:val="BodyText"/>
    <w:uiPriority w:val="2"/>
    <w:rsid w:val="00517C69"/>
    <w:pPr>
      <w:spacing w:beforeLines="40" w:afterLines="40" w:line="240" w:lineRule="auto"/>
      <w:ind w:left="14" w:hanging="425"/>
    </w:pPr>
    <w:rPr>
      <w:b/>
      <w:bCs/>
      <w:color w:val="17365D"/>
      <w:sz w:val="16"/>
    </w:rPr>
  </w:style>
  <w:style w:type="paragraph" w:customStyle="1" w:styleId="BodyText-Sect1">
    <w:name w:val="Body Text - Sect 1"/>
    <w:basedOn w:val="BodyText"/>
    <w:uiPriority w:val="5"/>
    <w:rsid w:val="00517C69"/>
    <w:pPr>
      <w:spacing w:beforeLines="40" w:afterLines="40" w:line="240" w:lineRule="auto"/>
      <w:ind w:left="283" w:right="187" w:hanging="425"/>
    </w:pPr>
    <w:rPr>
      <w:color w:val="0F243E"/>
      <w:sz w:val="16"/>
    </w:rPr>
  </w:style>
  <w:style w:type="paragraph" w:customStyle="1" w:styleId="Heading2-sect1">
    <w:name w:val="Heading 2 - sect 1"/>
    <w:uiPriority w:val="1"/>
    <w:rsid w:val="00517C69"/>
    <w:pPr>
      <w:keepNext/>
      <w:spacing w:beforeLines="40" w:afterLines="40" w:line="264" w:lineRule="auto"/>
      <w:ind w:left="58" w:hanging="425"/>
    </w:pPr>
    <w:rPr>
      <w:rFonts w:ascii="Arial" w:hAnsi="Arial"/>
      <w:b/>
      <w:bCs/>
      <w:color w:val="FFFFFF"/>
      <w:sz w:val="16"/>
    </w:rPr>
  </w:style>
  <w:style w:type="table" w:customStyle="1" w:styleId="TableGrid52">
    <w:name w:val="Table Grid52"/>
    <w:basedOn w:val="TableNormal"/>
    <w:next w:val="TableGrid"/>
    <w:uiPriority w:val="59"/>
    <w:rsid w:val="002F44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F005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A441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F0D53"/>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footnote">
    <w:name w:val="SUN footnote"/>
    <w:basedOn w:val="FootnoteText"/>
    <w:link w:val="SUNfootnoteChar"/>
    <w:qFormat/>
    <w:rsid w:val="00A62747"/>
    <w:pPr>
      <w:spacing w:after="60"/>
    </w:pPr>
    <w:rPr>
      <w:rFonts w:ascii="Georgia" w:eastAsia="Cambria" w:hAnsi="Georgia"/>
      <w:sz w:val="18"/>
    </w:rPr>
  </w:style>
  <w:style w:type="character" w:customStyle="1" w:styleId="SUNfootnoteChar">
    <w:name w:val="SUN footnote Char"/>
    <w:link w:val="SUNfootnote"/>
    <w:rsid w:val="00A62747"/>
    <w:rPr>
      <w:rFonts w:ascii="Georgia" w:eastAsia="Cambria" w:hAnsi="Georgia"/>
      <w:sz w:val="18"/>
      <w:lang w:eastAsia="fr-FR"/>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uiPriority w:val="99"/>
    <w:rsid w:val="007A1405"/>
    <w:pPr>
      <w:spacing w:before="120" w:after="160" w:line="240" w:lineRule="exact"/>
      <w:ind w:left="432"/>
    </w:pPr>
    <w:rPr>
      <w:rFonts w:ascii="Times New Roman" w:eastAsia="Times New Roman" w:hAnsi="Times New Roman"/>
      <w:b/>
      <w:sz w:val="20"/>
      <w:szCs w:val="20"/>
      <w:vertAlign w:val="superscript"/>
    </w:rPr>
  </w:style>
  <w:style w:type="table" w:customStyle="1" w:styleId="TableGrid7">
    <w:name w:val="Table Grid7"/>
    <w:basedOn w:val="TableNormal"/>
    <w:next w:val="TableGrid"/>
    <w:uiPriority w:val="59"/>
    <w:rsid w:val="00DA67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0C69"/>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
    <w:name w:val="ft Char"/>
    <w:aliases w:val="Nbpage Moens Char,Footnote Text Char2 Char,Footnote Text Char1 Char Char,Footnote Text Char Char Char1 Char,Footnote Text Char1 Char Char Char1 Char,Footnote Text Char1 Char1 Char Char"/>
    <w:rsid w:val="00FD68AC"/>
    <w:rPr>
      <w:rFonts w:ascii="Cambria" w:eastAsia="MS ??"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lsdException w:name="heading 4" w:semiHidden="0" w:uiPriority="0" w:unhideWhenUsed="0"/>
    <w:lsdException w:name="heading 5" w:semiHidden="0" w:uiPriority="9" w:unhideWhenUsed="0"/>
    <w:lsdException w:name="heading 6" w:semiHidden="0" w:uiPriority="9"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lsdException w:name="annotation reference" w:uiPriority="0"/>
    <w:lsdException w:name="page number" w:uiPriority="0"/>
    <w:lsdException w:name="table of authorities" w:uiPriority="0"/>
    <w:lsdException w:name="List" w:uiPriority="0"/>
    <w:lsdException w:name="List Bullet" w:uiPriority="0"/>
    <w:lsdException w:name="List Number 3" w:uiPriority="0"/>
    <w:lsdException w:name="Title" w:semiHidden="0" w:uiPriority="10" w:unhideWhenUsed="0"/>
    <w:lsdException w:name="Default Paragraph Font" w:uiPriority="0"/>
    <w:lsdException w:name="Subtitle" w:semiHidden="0" w:uiPriority="11" w:unhideWhenUsed="0"/>
    <w:lsdException w:name="Salutation" w:uiPriority="0"/>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lsdException w:name="Emphasis" w:semiHidden="0" w:uiPriority="20" w:unhideWhenUsed="0" w:qFormat="1"/>
    <w:lsdException w:name="Document Map" w:uiPriority="0"/>
    <w:lsdException w:name="HTML Cite" w:uiPriority="0"/>
    <w:lsdException w:name="HTML Preformatted"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aliases w:val="SUN Normal"/>
    <w:qFormat/>
    <w:rsid w:val="002D26FF"/>
    <w:pPr>
      <w:spacing w:after="200" w:line="276" w:lineRule="auto"/>
    </w:pPr>
    <w:rPr>
      <w:rFonts w:ascii="Georgia" w:eastAsia="Calibri" w:hAnsi="Georgia"/>
      <w:sz w:val="24"/>
      <w:szCs w:val="22"/>
    </w:rPr>
  </w:style>
  <w:style w:type="paragraph" w:styleId="Heading1">
    <w:name w:val="heading 1"/>
    <w:aliases w:val="SUN head 1,WFP head 1"/>
    <w:basedOn w:val="Normal"/>
    <w:next w:val="Normal"/>
    <w:link w:val="Heading1Char"/>
    <w:qFormat/>
    <w:rsid w:val="009C595A"/>
    <w:pPr>
      <w:keepNext/>
      <w:spacing w:before="320" w:after="160"/>
      <w:outlineLvl w:val="0"/>
    </w:pPr>
    <w:rPr>
      <w:rFonts w:ascii="Arial" w:eastAsia="Times New Roman" w:hAnsi="Arial"/>
      <w:b/>
      <w:kern w:val="32"/>
      <w:sz w:val="40"/>
      <w:szCs w:val="20"/>
    </w:rPr>
  </w:style>
  <w:style w:type="paragraph" w:styleId="Heading2">
    <w:name w:val="heading 2"/>
    <w:aliases w:val="SUN Head 2,WFP Head 2"/>
    <w:basedOn w:val="Normal"/>
    <w:next w:val="Normal"/>
    <w:link w:val="Heading2Char"/>
    <w:uiPriority w:val="9"/>
    <w:qFormat/>
    <w:rsid w:val="00572AD5"/>
    <w:pPr>
      <w:keepNext/>
      <w:spacing w:before="240" w:after="120"/>
      <w:outlineLvl w:val="1"/>
    </w:pPr>
    <w:rPr>
      <w:rFonts w:eastAsia="Times New Roman"/>
      <w:b/>
      <w:kern w:val="28"/>
      <w:sz w:val="32"/>
      <w:szCs w:val="20"/>
    </w:rPr>
  </w:style>
  <w:style w:type="paragraph" w:styleId="Heading3">
    <w:name w:val="heading 3"/>
    <w:aliases w:val="Heading 3 becky,h3,Heading 3 new"/>
    <w:basedOn w:val="Normal"/>
    <w:next w:val="Normal"/>
    <w:link w:val="Heading3Char"/>
    <w:rsid w:val="009C595A"/>
    <w:pPr>
      <w:keepNext/>
      <w:spacing w:before="120" w:after="80"/>
      <w:outlineLvl w:val="2"/>
    </w:pPr>
    <w:rPr>
      <w:rFonts w:ascii="Arial" w:eastAsia="Times New Roman" w:hAnsi="Arial"/>
      <w:b/>
      <w:sz w:val="28"/>
      <w:szCs w:val="20"/>
    </w:rPr>
  </w:style>
  <w:style w:type="paragraph" w:styleId="Heading4">
    <w:name w:val="heading 4"/>
    <w:basedOn w:val="Normal"/>
    <w:next w:val="Normal"/>
    <w:link w:val="Heading4Char"/>
    <w:rsid w:val="008F6DC9"/>
    <w:pPr>
      <w:keepNext/>
      <w:spacing w:before="120"/>
      <w:outlineLvl w:val="3"/>
    </w:pPr>
    <w:rPr>
      <w:rFonts w:ascii="Arial Bold" w:eastAsia="Times New Roman" w:hAnsi="Arial Bold"/>
      <w:b/>
      <w:kern w:val="20"/>
      <w:szCs w:val="20"/>
    </w:rPr>
  </w:style>
  <w:style w:type="paragraph" w:styleId="Heading5">
    <w:name w:val="heading 5"/>
    <w:basedOn w:val="Normal"/>
    <w:next w:val="Normal"/>
    <w:link w:val="Heading5Char"/>
    <w:uiPriority w:val="9"/>
    <w:rsid w:val="00492D2A"/>
    <w:pPr>
      <w:keepNext/>
      <w:spacing w:before="60" w:after="40"/>
      <w:outlineLvl w:val="4"/>
    </w:pPr>
    <w:rPr>
      <w:rFonts w:ascii="Arial" w:eastAsia="Times New Roman" w:hAnsi="Arial"/>
      <w:i/>
      <w:szCs w:val="20"/>
    </w:rPr>
  </w:style>
  <w:style w:type="paragraph" w:styleId="Heading6">
    <w:name w:val="heading 6"/>
    <w:aliases w:val="FTI Quote"/>
    <w:basedOn w:val="Normal"/>
    <w:next w:val="Normal"/>
    <w:link w:val="Heading6Char"/>
    <w:uiPriority w:val="9"/>
    <w:rsid w:val="006B33D3"/>
    <w:pPr>
      <w:keepNext/>
      <w:spacing w:line="240" w:lineRule="auto"/>
      <w:ind w:left="576" w:right="576"/>
      <w:mirrorIndents/>
      <w:outlineLvl w:val="5"/>
    </w:pPr>
    <w:rPr>
      <w:rFonts w:ascii="Arial" w:eastAsia="Times New Roman" w:hAnsi="Arial"/>
      <w:sz w:val="20"/>
      <w:szCs w:val="20"/>
    </w:rPr>
  </w:style>
  <w:style w:type="paragraph" w:styleId="Heading7">
    <w:name w:val="heading 7"/>
    <w:basedOn w:val="Normal"/>
    <w:next w:val="BodyText"/>
    <w:link w:val="Heading7Char"/>
    <w:rsid w:val="007210DB"/>
    <w:pPr>
      <w:widowControl w:val="0"/>
      <w:tabs>
        <w:tab w:val="num" w:pos="0"/>
      </w:tabs>
      <w:spacing w:before="240" w:line="240" w:lineRule="atLeast"/>
      <w:outlineLvl w:val="6"/>
    </w:pPr>
    <w:rPr>
      <w:rFonts w:ascii="Verdana" w:eastAsia="Times New Roman" w:hAnsi="Verdana"/>
      <w:sz w:val="18"/>
      <w:szCs w:val="20"/>
    </w:rPr>
  </w:style>
  <w:style w:type="paragraph" w:styleId="Heading8">
    <w:name w:val="heading 8"/>
    <w:basedOn w:val="Normal"/>
    <w:next w:val="Normal"/>
    <w:link w:val="Heading8Char"/>
    <w:rsid w:val="007210DB"/>
    <w:pPr>
      <w:widowControl w:val="0"/>
      <w:tabs>
        <w:tab w:val="num" w:pos="0"/>
      </w:tabs>
      <w:spacing w:before="240" w:line="240" w:lineRule="atLeast"/>
      <w:outlineLvl w:val="7"/>
    </w:pPr>
    <w:rPr>
      <w:rFonts w:ascii="Verdana" w:eastAsia="Times New Roman" w:hAnsi="Verdana"/>
      <w:i/>
      <w:sz w:val="18"/>
      <w:szCs w:val="20"/>
    </w:rPr>
  </w:style>
  <w:style w:type="paragraph" w:styleId="Heading9">
    <w:name w:val="heading 9"/>
    <w:basedOn w:val="Normal"/>
    <w:next w:val="Normal"/>
    <w:link w:val="Heading9Char"/>
    <w:rsid w:val="007210DB"/>
    <w:pPr>
      <w:widowControl w:val="0"/>
      <w:tabs>
        <w:tab w:val="num" w:pos="0"/>
      </w:tabs>
      <w:spacing w:before="240" w:line="240" w:lineRule="atLeast"/>
      <w:outlineLvl w:val="8"/>
    </w:pPr>
    <w:rPr>
      <w:rFonts w:ascii="Verdana" w:eastAsia="Times New Roman" w:hAnsi="Verdan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F1A"/>
    <w:pPr>
      <w:tabs>
        <w:tab w:val="center" w:pos="4153"/>
        <w:tab w:val="right" w:pos="8306"/>
      </w:tabs>
    </w:pPr>
    <w:rPr>
      <w:rFonts w:ascii="Garamond" w:eastAsia="Times New Roman" w:hAnsi="Garamond"/>
      <w:szCs w:val="20"/>
    </w:rPr>
  </w:style>
  <w:style w:type="paragraph" w:styleId="Footer">
    <w:name w:val="footer"/>
    <w:basedOn w:val="Normal"/>
    <w:link w:val="FooterChar"/>
    <w:rsid w:val="00913F1A"/>
    <w:pPr>
      <w:tabs>
        <w:tab w:val="center" w:pos="4153"/>
        <w:tab w:val="right" w:pos="8306"/>
      </w:tabs>
    </w:pPr>
    <w:rPr>
      <w:rFonts w:ascii="Arial" w:eastAsia="Times New Roman" w:hAnsi="Arial"/>
      <w:szCs w:val="20"/>
    </w:rPr>
  </w:style>
  <w:style w:type="paragraph" w:styleId="DocumentMap">
    <w:name w:val="Document Map"/>
    <w:basedOn w:val="Normal"/>
    <w:link w:val="DocumentMapChar"/>
    <w:semiHidden/>
    <w:rsid w:val="00913F1A"/>
    <w:pPr>
      <w:shd w:val="clear" w:color="auto" w:fill="000080"/>
      <w:spacing w:before="60"/>
    </w:pPr>
    <w:rPr>
      <w:rFonts w:ascii="Tahoma" w:eastAsia="Times New Roman" w:hAnsi="Tahoma"/>
      <w:sz w:val="22"/>
      <w:szCs w:val="20"/>
    </w:rPr>
  </w:style>
  <w:style w:type="character" w:styleId="CommentReference">
    <w:name w:val="annotation reference"/>
    <w:rsid w:val="00913F1A"/>
    <w:rPr>
      <w:sz w:val="16"/>
    </w:rPr>
  </w:style>
  <w:style w:type="paragraph" w:styleId="CommentText">
    <w:name w:val="annotation text"/>
    <w:basedOn w:val="Normal"/>
    <w:link w:val="CommentTextChar"/>
    <w:rsid w:val="00913F1A"/>
    <w:rPr>
      <w:rFonts w:ascii="Arial" w:eastAsia="Times New Roman" w:hAnsi="Arial"/>
      <w:sz w:val="20"/>
      <w:szCs w:val="20"/>
    </w:rPr>
  </w:style>
  <w:style w:type="paragraph" w:customStyle="1" w:styleId="boxtitle">
    <w:name w:val="box title"/>
    <w:basedOn w:val="Normal"/>
    <w:next w:val="BodyText"/>
    <w:link w:val="boxtitleChar"/>
    <w:rsid w:val="00913F1A"/>
    <w:pPr>
      <w:keepNext/>
      <w:spacing w:after="80"/>
      <w:jc w:val="center"/>
      <w:outlineLvl w:val="5"/>
    </w:pPr>
    <w:rPr>
      <w:rFonts w:ascii="Garamond" w:eastAsia="Times New Roman" w:hAnsi="Garamond"/>
      <w:b/>
      <w:szCs w:val="20"/>
    </w:rPr>
  </w:style>
  <w:style w:type="character" w:styleId="FootnoteReference">
    <w:name w:val="footnote reference"/>
    <w:aliases w:val="de nota al pie,Ref,Normal + Font:9 Point,Superscript 3 Point Times,ftref,BVI fnr, BVI fnr,Footnote,16 Point,Superscript 6 Point,Footnote Reference Number,Footnote Reference_LVL6,Footnote Reference_LVL61,Footnote Reference_LVL62"/>
    <w:link w:val="BVIfnrChar"/>
    <w:uiPriority w:val="99"/>
    <w:rsid w:val="00913F1A"/>
    <w:rPr>
      <w:b/>
      <w:vertAlign w:val="superscript"/>
    </w:rPr>
  </w:style>
  <w:style w:type="paragraph" w:customStyle="1" w:styleId="Makonnen">
    <w:name w:val="Makonnen"/>
    <w:basedOn w:val="Normal"/>
    <w:autoRedefine/>
    <w:rsid w:val="00913F1A"/>
    <w:pPr>
      <w:keepLines/>
      <w:spacing w:after="720"/>
    </w:pPr>
    <w:rPr>
      <w:sz w:val="26"/>
    </w:rPr>
  </w:style>
  <w:style w:type="paragraph" w:styleId="BodyText3">
    <w:name w:val="Body Text 3"/>
    <w:basedOn w:val="Normal"/>
    <w:rsid w:val="00913F1A"/>
    <w:pPr>
      <w:numPr>
        <w:numId w:val="1"/>
      </w:numPr>
      <w:spacing w:before="120"/>
    </w:pPr>
  </w:style>
  <w:style w:type="paragraph" w:styleId="BodyText">
    <w:name w:val="Body Text"/>
    <w:aliases w:val="1body,BodText,bt,body text,Body Txt,gl,Concepto,Body Text - Level 2,Body Text Char, Char Char2"/>
    <w:basedOn w:val="Normal"/>
    <w:link w:val="BodyTextChar1"/>
    <w:uiPriority w:val="99"/>
    <w:rsid w:val="00913F1A"/>
    <w:pPr>
      <w:spacing w:after="120"/>
    </w:pPr>
    <w:rPr>
      <w:rFonts w:ascii="Arial" w:eastAsia="Times New Roman" w:hAnsi="Arial"/>
      <w:sz w:val="22"/>
      <w:szCs w:val="20"/>
    </w:rPr>
  </w:style>
  <w:style w:type="paragraph" w:customStyle="1" w:styleId="BoxtextTNR">
    <w:name w:val="Box text TNR"/>
    <w:basedOn w:val="Normal"/>
    <w:rsid w:val="00913F1A"/>
    <w:pPr>
      <w:spacing w:before="60"/>
    </w:pPr>
    <w:rPr>
      <w:sz w:val="20"/>
    </w:rPr>
  </w:style>
  <w:style w:type="paragraph" w:customStyle="1" w:styleId="PMA">
    <w:name w:val="PMA"/>
    <w:basedOn w:val="Normal"/>
    <w:autoRedefine/>
    <w:rsid w:val="00913F1A"/>
    <w:pPr>
      <w:numPr>
        <w:numId w:val="2"/>
      </w:numPr>
      <w:spacing w:after="80"/>
    </w:pPr>
  </w:style>
  <w:style w:type="paragraph" w:customStyle="1" w:styleId="PMATORsubheadings">
    <w:name w:val="PMATORsubheadings"/>
    <w:basedOn w:val="Normal"/>
    <w:next w:val="Normal"/>
    <w:autoRedefine/>
    <w:rsid w:val="00913F1A"/>
    <w:pPr>
      <w:keepNext/>
      <w:spacing w:before="80"/>
    </w:pPr>
    <w:rPr>
      <w:rFonts w:ascii="Times New Roman Bold" w:hAnsi="Times New Roman Bold"/>
      <w:b/>
      <w:i/>
      <w:sz w:val="25"/>
    </w:rPr>
  </w:style>
  <w:style w:type="paragraph" w:styleId="FootnoteText">
    <w:name w:val="footnote text"/>
    <w:aliases w:val="single space,FOOTNOTES,fn,Footnote Text Char Char Char Char,Footnote Text Char Char Char,footnote text,ADB,Footnote Text Char,Footnote Text Char Char Char Char Char,Footnote Text Char Char1,Footnote Text Char Char Char Char Char Char Char"/>
    <w:basedOn w:val="Normal"/>
    <w:link w:val="FootnoteTextChar2"/>
    <w:uiPriority w:val="99"/>
    <w:rsid w:val="00913F1A"/>
    <w:rPr>
      <w:rFonts w:ascii="Arial" w:eastAsia="Times New Roman" w:hAnsi="Arial"/>
      <w:sz w:val="20"/>
      <w:szCs w:val="20"/>
    </w:rPr>
  </w:style>
  <w:style w:type="paragraph" w:customStyle="1" w:styleId="FigureTitle">
    <w:name w:val="Figure Title"/>
    <w:basedOn w:val="boxtitle"/>
    <w:rsid w:val="00913F1A"/>
    <w:pPr>
      <w:outlineLvl w:val="6"/>
    </w:pPr>
  </w:style>
  <w:style w:type="paragraph" w:customStyle="1" w:styleId="figuretitle0">
    <w:name w:val="figure title"/>
    <w:basedOn w:val="boxtitle"/>
    <w:next w:val="Normal"/>
    <w:link w:val="figuretitleChar"/>
    <w:rsid w:val="00913F1A"/>
    <w:pPr>
      <w:outlineLvl w:val="7"/>
    </w:pPr>
  </w:style>
  <w:style w:type="paragraph" w:customStyle="1" w:styleId="FigureTitleD">
    <w:name w:val="Figure Title (D)"/>
    <w:basedOn w:val="figuretitle0"/>
    <w:next w:val="BodyText2"/>
    <w:rsid w:val="00913F1A"/>
    <w:pPr>
      <w:spacing w:after="120"/>
    </w:pPr>
  </w:style>
  <w:style w:type="paragraph" w:styleId="BodyText2">
    <w:name w:val="Body Text 2"/>
    <w:basedOn w:val="Normal"/>
    <w:link w:val="BodyText2Char"/>
    <w:rsid w:val="00913F1A"/>
    <w:pPr>
      <w:spacing w:after="120" w:line="480" w:lineRule="auto"/>
    </w:pPr>
  </w:style>
  <w:style w:type="paragraph" w:customStyle="1" w:styleId="maptitle">
    <w:name w:val="map title"/>
    <w:basedOn w:val="boxtitle"/>
    <w:next w:val="BodyText"/>
    <w:link w:val="maptitleChar"/>
    <w:rsid w:val="00F5247A"/>
    <w:pPr>
      <w:outlineLvl w:val="8"/>
    </w:pPr>
  </w:style>
  <w:style w:type="paragraph" w:styleId="BalloonText">
    <w:name w:val="Balloon Text"/>
    <w:basedOn w:val="Normal"/>
    <w:link w:val="BalloonTextChar"/>
    <w:uiPriority w:val="99"/>
    <w:unhideWhenUsed/>
    <w:rsid w:val="00715295"/>
    <w:rPr>
      <w:rFonts w:ascii="Tahoma" w:eastAsia="Times New Roman" w:hAnsi="Tahoma"/>
      <w:sz w:val="16"/>
      <w:szCs w:val="16"/>
    </w:rPr>
  </w:style>
  <w:style w:type="character" w:customStyle="1" w:styleId="BalloonTextChar">
    <w:name w:val="Balloon Text Char"/>
    <w:link w:val="BalloonText"/>
    <w:uiPriority w:val="99"/>
    <w:rsid w:val="00715295"/>
    <w:rPr>
      <w:rFonts w:ascii="Tahoma" w:hAnsi="Tahoma" w:cs="Tahoma"/>
      <w:sz w:val="16"/>
      <w:szCs w:val="16"/>
    </w:rPr>
  </w:style>
  <w:style w:type="character" w:styleId="Hyperlink">
    <w:name w:val="Hyperlink"/>
    <w:uiPriority w:val="99"/>
    <w:rsid w:val="00BC18C9"/>
    <w:rPr>
      <w:rFonts w:ascii="Times New Roman" w:hAnsi="Times New Roman"/>
      <w:color w:val="0000FF"/>
      <w:sz w:val="20"/>
      <w:u w:val="single"/>
    </w:rPr>
  </w:style>
  <w:style w:type="paragraph" w:customStyle="1" w:styleId="TitlePage18Center">
    <w:name w:val="Title Page 18 Center"/>
    <w:basedOn w:val="Normal"/>
    <w:rsid w:val="0083006F"/>
    <w:pPr>
      <w:widowControl w:val="0"/>
      <w:jc w:val="center"/>
    </w:pPr>
    <w:rPr>
      <w:rFonts w:ascii="Times New Roman" w:hAnsi="Times New Roman"/>
      <w:b/>
      <w:snapToGrid w:val="0"/>
      <w:sz w:val="36"/>
    </w:rPr>
  </w:style>
  <w:style w:type="paragraph" w:customStyle="1" w:styleId="Normal8pt">
    <w:name w:val="Normal + 8 pt"/>
    <w:aliases w:val="After:  0 pt"/>
    <w:basedOn w:val="Normal"/>
    <w:rsid w:val="0083006F"/>
    <w:rPr>
      <w:rFonts w:ascii="Times New Roman" w:hAnsi="Times New Roman"/>
      <w:sz w:val="16"/>
      <w:szCs w:val="16"/>
    </w:rPr>
  </w:style>
  <w:style w:type="paragraph" w:styleId="TOC2">
    <w:name w:val="toc 2"/>
    <w:basedOn w:val="Normal"/>
    <w:next w:val="Normal"/>
    <w:autoRedefine/>
    <w:uiPriority w:val="39"/>
    <w:rsid w:val="0027038E"/>
    <w:pPr>
      <w:keepNext/>
      <w:tabs>
        <w:tab w:val="left" w:pos="851"/>
        <w:tab w:val="right" w:leader="underscore" w:pos="9019"/>
      </w:tabs>
      <w:spacing w:after="120" w:line="240" w:lineRule="auto"/>
    </w:pPr>
    <w:rPr>
      <w:rFonts w:ascii="Times New Roman" w:hAnsi="Times New Roman"/>
      <w:b/>
      <w:noProof/>
      <w:sz w:val="20"/>
    </w:rPr>
  </w:style>
  <w:style w:type="paragraph" w:styleId="TOC3">
    <w:name w:val="toc 3"/>
    <w:basedOn w:val="Normal"/>
    <w:next w:val="Normal"/>
    <w:autoRedefine/>
    <w:uiPriority w:val="39"/>
    <w:rsid w:val="00BC18C9"/>
    <w:pPr>
      <w:tabs>
        <w:tab w:val="right" w:leader="underscore" w:pos="9019"/>
      </w:tabs>
      <w:spacing w:after="120" w:line="240" w:lineRule="auto"/>
      <w:ind w:left="230"/>
      <w:contextualSpacing/>
    </w:pPr>
    <w:rPr>
      <w:rFonts w:ascii="Times New Roman Bold" w:hAnsi="Times New Roman Bold"/>
      <w:b/>
      <w:noProof/>
      <w:sz w:val="20"/>
    </w:rPr>
  </w:style>
  <w:style w:type="paragraph" w:styleId="TOC4">
    <w:name w:val="toc 4"/>
    <w:basedOn w:val="Normal"/>
    <w:next w:val="Normal"/>
    <w:autoRedefine/>
    <w:uiPriority w:val="39"/>
    <w:rsid w:val="0083006F"/>
    <w:pPr>
      <w:ind w:left="460"/>
    </w:pPr>
    <w:rPr>
      <w:rFonts w:ascii="Times New Roman" w:hAnsi="Times New Roman"/>
      <w:sz w:val="20"/>
    </w:rPr>
  </w:style>
  <w:style w:type="paragraph" w:styleId="TOC5">
    <w:name w:val="toc 5"/>
    <w:basedOn w:val="Normal"/>
    <w:next w:val="Normal"/>
    <w:autoRedefine/>
    <w:uiPriority w:val="39"/>
    <w:rsid w:val="0083006F"/>
    <w:pPr>
      <w:tabs>
        <w:tab w:val="right" w:leader="underscore" w:pos="9019"/>
      </w:tabs>
      <w:ind w:left="690"/>
    </w:pPr>
    <w:rPr>
      <w:rFonts w:ascii="Times New Roman" w:hAnsi="Times New Roman"/>
      <w:sz w:val="20"/>
    </w:rPr>
  </w:style>
  <w:style w:type="paragraph" w:styleId="TOC6">
    <w:name w:val="toc 6"/>
    <w:basedOn w:val="Normal"/>
    <w:next w:val="Normal"/>
    <w:autoRedefine/>
    <w:uiPriority w:val="39"/>
    <w:rsid w:val="00284919"/>
    <w:pPr>
      <w:tabs>
        <w:tab w:val="left" w:pos="840"/>
        <w:tab w:val="right" w:leader="dot" w:pos="9019"/>
      </w:tabs>
      <w:spacing w:after="60"/>
    </w:pPr>
    <w:rPr>
      <w:rFonts w:ascii="Times New Roman" w:hAnsi="Times New Roman"/>
      <w:sz w:val="20"/>
    </w:rPr>
  </w:style>
  <w:style w:type="paragraph" w:styleId="TOC7">
    <w:name w:val="toc 7"/>
    <w:basedOn w:val="Normal"/>
    <w:next w:val="Normal"/>
    <w:autoRedefine/>
    <w:uiPriority w:val="39"/>
    <w:rsid w:val="00A251E0"/>
    <w:pPr>
      <w:keepNext/>
      <w:tabs>
        <w:tab w:val="left" w:pos="1760"/>
        <w:tab w:val="right" w:leader="dot" w:pos="9019"/>
      </w:tabs>
      <w:spacing w:after="60"/>
    </w:pPr>
    <w:rPr>
      <w:rFonts w:ascii="Times New Roman" w:hAnsi="Times New Roman"/>
      <w:sz w:val="20"/>
    </w:rPr>
  </w:style>
  <w:style w:type="paragraph" w:styleId="TOC8">
    <w:name w:val="toc 8"/>
    <w:basedOn w:val="Normal"/>
    <w:next w:val="Normal"/>
    <w:autoRedefine/>
    <w:uiPriority w:val="39"/>
    <w:rsid w:val="00A251E0"/>
    <w:pPr>
      <w:tabs>
        <w:tab w:val="left" w:pos="1260"/>
        <w:tab w:val="right" w:leader="dot" w:pos="9019"/>
      </w:tabs>
      <w:spacing w:after="0"/>
      <w:ind w:left="1259" w:hanging="1259"/>
    </w:pPr>
    <w:rPr>
      <w:rFonts w:ascii="Times New Roman" w:hAnsi="Times New Roman"/>
      <w:sz w:val="20"/>
    </w:rPr>
  </w:style>
  <w:style w:type="table" w:styleId="TableGrid">
    <w:name w:val="Table Grid"/>
    <w:basedOn w:val="TableNormal"/>
    <w:uiPriority w:val="59"/>
    <w:rsid w:val="007210D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7210DB"/>
    <w:rPr>
      <w:rFonts w:ascii="Verdana" w:hAnsi="Verdana"/>
      <w:sz w:val="18"/>
      <w:lang w:eastAsia="fr-FR"/>
    </w:rPr>
  </w:style>
  <w:style w:type="character" w:customStyle="1" w:styleId="Heading8Char">
    <w:name w:val="Heading 8 Char"/>
    <w:link w:val="Heading8"/>
    <w:rsid w:val="007210DB"/>
    <w:rPr>
      <w:rFonts w:ascii="Verdana" w:hAnsi="Verdana"/>
      <w:i/>
      <w:sz w:val="18"/>
      <w:lang w:eastAsia="fr-FR"/>
    </w:rPr>
  </w:style>
  <w:style w:type="character" w:customStyle="1" w:styleId="Heading9Char">
    <w:name w:val="Heading 9 Char"/>
    <w:link w:val="Heading9"/>
    <w:rsid w:val="007210DB"/>
    <w:rPr>
      <w:rFonts w:ascii="Verdana" w:hAnsi="Verdana"/>
      <w:i/>
      <w:sz w:val="18"/>
      <w:lang w:eastAsia="fr-FR"/>
    </w:rPr>
  </w:style>
  <w:style w:type="paragraph" w:customStyle="1" w:styleId="Klient">
    <w:name w:val="Klient"/>
    <w:basedOn w:val="Normal"/>
    <w:rsid w:val="007210DB"/>
    <w:pPr>
      <w:tabs>
        <w:tab w:val="left" w:pos="4990"/>
      </w:tabs>
      <w:spacing w:line="600" w:lineRule="atLeast"/>
    </w:pPr>
    <w:rPr>
      <w:rFonts w:ascii="Verdana" w:hAnsi="Verdana"/>
      <w:spacing w:val="60"/>
      <w:sz w:val="60"/>
    </w:rPr>
  </w:style>
  <w:style w:type="paragraph" w:customStyle="1" w:styleId="Titel">
    <w:name w:val="Titel"/>
    <w:basedOn w:val="Normal"/>
    <w:rsid w:val="007210DB"/>
    <w:pPr>
      <w:tabs>
        <w:tab w:val="left" w:pos="4990"/>
      </w:tabs>
      <w:spacing w:line="720" w:lineRule="exact"/>
    </w:pPr>
    <w:rPr>
      <w:rFonts w:ascii="Verdana" w:hAnsi="Verdana"/>
      <w:sz w:val="60"/>
    </w:rPr>
  </w:style>
  <w:style w:type="paragraph" w:customStyle="1" w:styleId="Dato">
    <w:name w:val="Dato"/>
    <w:basedOn w:val="Normal"/>
    <w:rsid w:val="007210DB"/>
    <w:pPr>
      <w:tabs>
        <w:tab w:val="left" w:pos="4990"/>
      </w:tabs>
      <w:spacing w:line="260" w:lineRule="exact"/>
    </w:pPr>
    <w:rPr>
      <w:rFonts w:ascii="Verdana" w:hAnsi="Verdana"/>
    </w:rPr>
  </w:style>
  <w:style w:type="paragraph" w:styleId="TOC1">
    <w:name w:val="toc 1"/>
    <w:basedOn w:val="Normal"/>
    <w:next w:val="Normal"/>
    <w:uiPriority w:val="39"/>
    <w:rsid w:val="007210DB"/>
    <w:pPr>
      <w:tabs>
        <w:tab w:val="left" w:pos="879"/>
        <w:tab w:val="right" w:pos="8392"/>
      </w:tabs>
      <w:spacing w:before="240" w:line="240" w:lineRule="exact"/>
      <w:ind w:left="851" w:right="510" w:hanging="851"/>
    </w:pPr>
    <w:rPr>
      <w:rFonts w:ascii="Verdana" w:hAnsi="Verdana"/>
      <w:b/>
      <w:sz w:val="18"/>
    </w:rPr>
  </w:style>
  <w:style w:type="paragraph" w:styleId="TOC9">
    <w:name w:val="toc 9"/>
    <w:basedOn w:val="Normal"/>
    <w:next w:val="Normal"/>
    <w:uiPriority w:val="39"/>
    <w:rsid w:val="007210DB"/>
    <w:pPr>
      <w:widowControl w:val="0"/>
      <w:tabs>
        <w:tab w:val="right" w:leader="dot" w:pos="8902"/>
      </w:tabs>
      <w:spacing w:line="240" w:lineRule="atLeast"/>
      <w:ind w:left="1760"/>
    </w:pPr>
    <w:rPr>
      <w:rFonts w:ascii="Verdana" w:hAnsi="Verdana"/>
    </w:rPr>
  </w:style>
  <w:style w:type="paragraph" w:customStyle="1" w:styleId="Footersnr">
    <w:name w:val="Footer snr"/>
    <w:basedOn w:val="Footer"/>
    <w:rsid w:val="007210DB"/>
    <w:pPr>
      <w:spacing w:line="260" w:lineRule="atLeast"/>
      <w:jc w:val="right"/>
    </w:pPr>
    <w:rPr>
      <w:rFonts w:ascii="Verdana" w:hAnsi="Verdana"/>
      <w:sz w:val="12"/>
    </w:rPr>
  </w:style>
  <w:style w:type="paragraph" w:customStyle="1" w:styleId="FooterRAMBLL">
    <w:name w:val="Footer RAMBØLL"/>
    <w:basedOn w:val="Footer"/>
    <w:rsid w:val="007210DB"/>
    <w:pPr>
      <w:spacing w:line="260" w:lineRule="atLeast"/>
    </w:pPr>
    <w:rPr>
      <w:rFonts w:ascii="Verdana" w:hAnsi="Verdana"/>
      <w:spacing w:val="20"/>
      <w:sz w:val="12"/>
    </w:rPr>
  </w:style>
  <w:style w:type="paragraph" w:customStyle="1" w:styleId="RamBullet1">
    <w:name w:val="Ram Bullet 1"/>
    <w:basedOn w:val="Normal"/>
    <w:uiPriority w:val="99"/>
    <w:rsid w:val="007210DB"/>
    <w:pPr>
      <w:numPr>
        <w:numId w:val="3"/>
      </w:numPr>
      <w:spacing w:line="288" w:lineRule="auto"/>
    </w:pPr>
    <w:rPr>
      <w:rFonts w:ascii="Verdana" w:hAnsi="Verdana"/>
      <w:sz w:val="18"/>
    </w:rPr>
  </w:style>
  <w:style w:type="paragraph" w:customStyle="1" w:styleId="Indholdsfortegnelse">
    <w:name w:val="Indholdsfortegnelse"/>
    <w:basedOn w:val="Normal"/>
    <w:rsid w:val="007210DB"/>
    <w:pPr>
      <w:tabs>
        <w:tab w:val="left" w:pos="1247"/>
      </w:tabs>
      <w:spacing w:line="240" w:lineRule="exact"/>
    </w:pPr>
    <w:rPr>
      <w:rFonts w:ascii="Verdana" w:hAnsi="Verdana"/>
    </w:rPr>
  </w:style>
  <w:style w:type="paragraph" w:customStyle="1" w:styleId="RamBullet2">
    <w:name w:val="Ram Bullet 2"/>
    <w:basedOn w:val="Normal"/>
    <w:uiPriority w:val="99"/>
    <w:rsid w:val="007210DB"/>
    <w:pPr>
      <w:numPr>
        <w:ilvl w:val="1"/>
        <w:numId w:val="3"/>
      </w:numPr>
      <w:spacing w:line="288" w:lineRule="auto"/>
    </w:pPr>
    <w:rPr>
      <w:rFonts w:ascii="Verdana" w:hAnsi="Verdana"/>
      <w:sz w:val="18"/>
    </w:rPr>
  </w:style>
  <w:style w:type="paragraph" w:customStyle="1" w:styleId="RamBullet3">
    <w:name w:val="Ram Bullet 3"/>
    <w:basedOn w:val="Normal"/>
    <w:uiPriority w:val="99"/>
    <w:rsid w:val="007210DB"/>
    <w:pPr>
      <w:numPr>
        <w:ilvl w:val="2"/>
        <w:numId w:val="3"/>
      </w:numPr>
      <w:spacing w:line="288" w:lineRule="auto"/>
    </w:pPr>
    <w:rPr>
      <w:rFonts w:ascii="Verdana" w:hAnsi="Verdana"/>
      <w:sz w:val="18"/>
    </w:rPr>
  </w:style>
  <w:style w:type="paragraph" w:customStyle="1" w:styleId="RamBullet4">
    <w:name w:val="Ram Bullet 4"/>
    <w:basedOn w:val="Normal"/>
    <w:rsid w:val="007210DB"/>
    <w:pPr>
      <w:numPr>
        <w:ilvl w:val="3"/>
        <w:numId w:val="3"/>
      </w:numPr>
      <w:spacing w:line="288" w:lineRule="auto"/>
    </w:pPr>
    <w:rPr>
      <w:rFonts w:ascii="Verdana" w:hAnsi="Verdana"/>
      <w:sz w:val="18"/>
    </w:rPr>
  </w:style>
  <w:style w:type="paragraph" w:customStyle="1" w:styleId="RamBullet5">
    <w:name w:val="Ram Bullet 5"/>
    <w:basedOn w:val="Normal"/>
    <w:uiPriority w:val="99"/>
    <w:rsid w:val="007210DB"/>
    <w:pPr>
      <w:numPr>
        <w:ilvl w:val="4"/>
        <w:numId w:val="3"/>
      </w:numPr>
      <w:spacing w:line="288" w:lineRule="auto"/>
    </w:pPr>
    <w:rPr>
      <w:rFonts w:ascii="Verdana" w:hAnsi="Verdana"/>
      <w:sz w:val="18"/>
    </w:rPr>
  </w:style>
  <w:style w:type="paragraph" w:customStyle="1" w:styleId="RamBullet6">
    <w:name w:val="Ram Bullet 6"/>
    <w:basedOn w:val="Normal"/>
    <w:rsid w:val="007210DB"/>
    <w:pPr>
      <w:numPr>
        <w:ilvl w:val="5"/>
        <w:numId w:val="3"/>
      </w:numPr>
      <w:spacing w:line="288" w:lineRule="auto"/>
    </w:pPr>
    <w:rPr>
      <w:rFonts w:ascii="Verdana" w:hAnsi="Verdana"/>
      <w:sz w:val="18"/>
    </w:rPr>
  </w:style>
  <w:style w:type="paragraph" w:customStyle="1" w:styleId="RamBullet7">
    <w:name w:val="Ram Bullet 7"/>
    <w:basedOn w:val="Normal"/>
    <w:rsid w:val="007210DB"/>
    <w:pPr>
      <w:numPr>
        <w:ilvl w:val="6"/>
        <w:numId w:val="3"/>
      </w:numPr>
      <w:spacing w:line="288" w:lineRule="auto"/>
    </w:pPr>
    <w:rPr>
      <w:rFonts w:ascii="Verdana" w:hAnsi="Verdana"/>
      <w:sz w:val="18"/>
    </w:rPr>
  </w:style>
  <w:style w:type="paragraph" w:customStyle="1" w:styleId="RamBullet8">
    <w:name w:val="Ram Bullet 8"/>
    <w:basedOn w:val="Normal"/>
    <w:rsid w:val="007210DB"/>
    <w:pPr>
      <w:numPr>
        <w:ilvl w:val="7"/>
        <w:numId w:val="3"/>
      </w:numPr>
      <w:spacing w:line="288" w:lineRule="auto"/>
    </w:pPr>
    <w:rPr>
      <w:rFonts w:ascii="Verdana" w:hAnsi="Verdana"/>
      <w:sz w:val="18"/>
    </w:rPr>
  </w:style>
  <w:style w:type="paragraph" w:customStyle="1" w:styleId="RamBullet9">
    <w:name w:val="Ram Bullet 9"/>
    <w:basedOn w:val="Normal"/>
    <w:rsid w:val="007210DB"/>
    <w:pPr>
      <w:numPr>
        <w:ilvl w:val="8"/>
        <w:numId w:val="3"/>
      </w:numPr>
      <w:spacing w:line="288" w:lineRule="auto"/>
    </w:pPr>
    <w:rPr>
      <w:rFonts w:ascii="Verdana" w:hAnsi="Verdana"/>
      <w:sz w:val="18"/>
    </w:rPr>
  </w:style>
  <w:style w:type="paragraph" w:customStyle="1" w:styleId="RamNumber1">
    <w:name w:val="Ram Number 1"/>
    <w:basedOn w:val="Normal"/>
    <w:rsid w:val="007210DB"/>
    <w:pPr>
      <w:keepNext/>
      <w:numPr>
        <w:numId w:val="4"/>
      </w:numPr>
      <w:spacing w:line="288" w:lineRule="auto"/>
    </w:pPr>
    <w:rPr>
      <w:rFonts w:ascii="Verdana" w:hAnsi="Verdana"/>
      <w:sz w:val="18"/>
    </w:rPr>
  </w:style>
  <w:style w:type="paragraph" w:customStyle="1" w:styleId="RamNumber2">
    <w:name w:val="Ram Number 2"/>
    <w:basedOn w:val="Normal"/>
    <w:rsid w:val="007210DB"/>
    <w:pPr>
      <w:keepNext/>
      <w:numPr>
        <w:ilvl w:val="1"/>
        <w:numId w:val="4"/>
      </w:numPr>
      <w:spacing w:line="288" w:lineRule="auto"/>
    </w:pPr>
    <w:rPr>
      <w:rFonts w:ascii="Verdana" w:hAnsi="Verdana"/>
      <w:sz w:val="18"/>
    </w:rPr>
  </w:style>
  <w:style w:type="paragraph" w:customStyle="1" w:styleId="RamNumber3">
    <w:name w:val="Ram Number 3"/>
    <w:basedOn w:val="Normal"/>
    <w:rsid w:val="007210DB"/>
    <w:pPr>
      <w:keepNext/>
      <w:numPr>
        <w:ilvl w:val="2"/>
        <w:numId w:val="4"/>
      </w:numPr>
      <w:spacing w:line="288" w:lineRule="auto"/>
    </w:pPr>
    <w:rPr>
      <w:rFonts w:ascii="Verdana" w:hAnsi="Verdana"/>
      <w:sz w:val="18"/>
    </w:rPr>
  </w:style>
  <w:style w:type="paragraph" w:customStyle="1" w:styleId="RamNumber4">
    <w:name w:val="Ram Number 4"/>
    <w:basedOn w:val="Normal"/>
    <w:rsid w:val="007210DB"/>
    <w:pPr>
      <w:keepNext/>
      <w:numPr>
        <w:ilvl w:val="3"/>
        <w:numId w:val="4"/>
      </w:numPr>
      <w:spacing w:line="288" w:lineRule="auto"/>
    </w:pPr>
    <w:rPr>
      <w:rFonts w:ascii="Verdana" w:hAnsi="Verdana"/>
      <w:sz w:val="18"/>
    </w:rPr>
  </w:style>
  <w:style w:type="paragraph" w:customStyle="1" w:styleId="RamNumber5">
    <w:name w:val="Ram Number 5"/>
    <w:basedOn w:val="Normal"/>
    <w:rsid w:val="007210DB"/>
    <w:pPr>
      <w:keepNext/>
      <w:numPr>
        <w:ilvl w:val="4"/>
        <w:numId w:val="4"/>
      </w:numPr>
      <w:spacing w:line="288" w:lineRule="auto"/>
    </w:pPr>
    <w:rPr>
      <w:rFonts w:ascii="Verdana" w:hAnsi="Verdana"/>
      <w:sz w:val="18"/>
    </w:rPr>
  </w:style>
  <w:style w:type="paragraph" w:customStyle="1" w:styleId="RamNumber6">
    <w:name w:val="Ram Number 6"/>
    <w:basedOn w:val="Normal"/>
    <w:rsid w:val="007210DB"/>
    <w:pPr>
      <w:numPr>
        <w:ilvl w:val="5"/>
        <w:numId w:val="4"/>
      </w:numPr>
      <w:spacing w:line="288" w:lineRule="auto"/>
    </w:pPr>
    <w:rPr>
      <w:rFonts w:ascii="Verdana" w:hAnsi="Verdana"/>
      <w:sz w:val="18"/>
    </w:rPr>
  </w:style>
  <w:style w:type="paragraph" w:customStyle="1" w:styleId="RamNumber7">
    <w:name w:val="Ram Number 7"/>
    <w:basedOn w:val="Normal"/>
    <w:rsid w:val="007210DB"/>
    <w:pPr>
      <w:numPr>
        <w:ilvl w:val="6"/>
        <w:numId w:val="4"/>
      </w:numPr>
      <w:spacing w:line="288" w:lineRule="auto"/>
    </w:pPr>
    <w:rPr>
      <w:rFonts w:ascii="Verdana" w:hAnsi="Verdana"/>
      <w:sz w:val="18"/>
    </w:rPr>
  </w:style>
  <w:style w:type="paragraph" w:customStyle="1" w:styleId="RamNumber8">
    <w:name w:val="Ram Number 8"/>
    <w:basedOn w:val="Normal"/>
    <w:rsid w:val="007210DB"/>
    <w:pPr>
      <w:numPr>
        <w:ilvl w:val="7"/>
        <w:numId w:val="4"/>
      </w:numPr>
      <w:spacing w:line="288" w:lineRule="auto"/>
    </w:pPr>
    <w:rPr>
      <w:rFonts w:ascii="Verdana" w:hAnsi="Verdana"/>
      <w:sz w:val="18"/>
    </w:rPr>
  </w:style>
  <w:style w:type="paragraph" w:customStyle="1" w:styleId="RamNumber9">
    <w:name w:val="Ram Number 9"/>
    <w:basedOn w:val="Normal"/>
    <w:rsid w:val="007210DB"/>
    <w:pPr>
      <w:numPr>
        <w:ilvl w:val="8"/>
        <w:numId w:val="4"/>
      </w:numPr>
      <w:spacing w:line="288" w:lineRule="auto"/>
    </w:pPr>
    <w:rPr>
      <w:rFonts w:ascii="Verdana" w:hAnsi="Verdana"/>
      <w:sz w:val="18"/>
    </w:rPr>
  </w:style>
  <w:style w:type="paragraph" w:styleId="Date">
    <w:name w:val="Date"/>
    <w:basedOn w:val="Normal"/>
    <w:next w:val="Normal"/>
    <w:link w:val="DateChar"/>
    <w:rsid w:val="007210DB"/>
    <w:pPr>
      <w:spacing w:line="288" w:lineRule="auto"/>
    </w:pPr>
    <w:rPr>
      <w:rFonts w:ascii="Verdana" w:eastAsia="Times New Roman" w:hAnsi="Verdana"/>
      <w:sz w:val="18"/>
      <w:szCs w:val="20"/>
    </w:rPr>
  </w:style>
  <w:style w:type="character" w:customStyle="1" w:styleId="DateChar">
    <w:name w:val="Date Char"/>
    <w:link w:val="Date"/>
    <w:rsid w:val="007210DB"/>
    <w:rPr>
      <w:rFonts w:ascii="Verdana" w:hAnsi="Verdana"/>
      <w:sz w:val="18"/>
      <w:lang w:eastAsia="fr-FR"/>
    </w:rPr>
  </w:style>
  <w:style w:type="paragraph" w:styleId="Salutation">
    <w:name w:val="Salutation"/>
    <w:basedOn w:val="Normal"/>
    <w:next w:val="Normal"/>
    <w:link w:val="SalutationChar"/>
    <w:rsid w:val="007210DB"/>
    <w:pPr>
      <w:spacing w:line="288" w:lineRule="auto"/>
    </w:pPr>
    <w:rPr>
      <w:rFonts w:ascii="Verdana" w:eastAsia="Times New Roman" w:hAnsi="Verdana"/>
      <w:sz w:val="18"/>
      <w:szCs w:val="20"/>
    </w:rPr>
  </w:style>
  <w:style w:type="character" w:customStyle="1" w:styleId="SalutationChar">
    <w:name w:val="Salutation Char"/>
    <w:link w:val="Salutation"/>
    <w:rsid w:val="007210DB"/>
    <w:rPr>
      <w:rFonts w:ascii="Verdana" w:hAnsi="Verdana"/>
      <w:sz w:val="18"/>
      <w:lang w:eastAsia="fr-FR"/>
    </w:rPr>
  </w:style>
  <w:style w:type="character" w:styleId="Strong">
    <w:name w:val="Strong"/>
    <w:uiPriority w:val="22"/>
    <w:rsid w:val="007210DB"/>
    <w:rPr>
      <w:rFonts w:ascii="Verdana" w:hAnsi="Verdana"/>
      <w:b/>
      <w:bCs/>
      <w:sz w:val="18"/>
      <w:lang w:val="fr-FR"/>
    </w:rPr>
  </w:style>
  <w:style w:type="paragraph" w:styleId="TableofAuthorities">
    <w:name w:val="table of authorities"/>
    <w:basedOn w:val="Normal"/>
    <w:next w:val="Normal"/>
    <w:semiHidden/>
    <w:rsid w:val="007210DB"/>
    <w:pPr>
      <w:spacing w:line="288" w:lineRule="auto"/>
      <w:ind w:left="230" w:hanging="230"/>
    </w:pPr>
    <w:rPr>
      <w:rFonts w:ascii="Verdana" w:hAnsi="Verdana"/>
      <w:sz w:val="18"/>
    </w:rPr>
  </w:style>
  <w:style w:type="paragraph" w:styleId="TableofFigures">
    <w:name w:val="table of figures"/>
    <w:basedOn w:val="Normal"/>
    <w:next w:val="Normal"/>
    <w:uiPriority w:val="99"/>
    <w:rsid w:val="007210DB"/>
    <w:pPr>
      <w:spacing w:line="288" w:lineRule="auto"/>
      <w:ind w:left="460" w:hanging="460"/>
    </w:pPr>
    <w:rPr>
      <w:rFonts w:ascii="Verdana" w:hAnsi="Verdana"/>
      <w:sz w:val="18"/>
    </w:rPr>
  </w:style>
  <w:style w:type="paragraph" w:customStyle="1" w:styleId="Undertitel">
    <w:name w:val="Undertitel"/>
    <w:basedOn w:val="Normal"/>
    <w:rsid w:val="007210DB"/>
    <w:pPr>
      <w:spacing w:line="260" w:lineRule="exact"/>
    </w:pPr>
    <w:rPr>
      <w:rFonts w:ascii="Verdana" w:hAnsi="Verdana"/>
    </w:rPr>
  </w:style>
  <w:style w:type="paragraph" w:customStyle="1" w:styleId="Klientoverskrift">
    <w:name w:val="Klient overskrift"/>
    <w:basedOn w:val="Normal"/>
    <w:next w:val="Titel"/>
    <w:rsid w:val="007210DB"/>
    <w:pPr>
      <w:spacing w:line="288" w:lineRule="auto"/>
    </w:pPr>
    <w:rPr>
      <w:rFonts w:ascii="Verdana" w:hAnsi="Verdana"/>
    </w:rPr>
  </w:style>
  <w:style w:type="character" w:styleId="PageNumber">
    <w:name w:val="page number"/>
    <w:rsid w:val="007210DB"/>
    <w:rPr>
      <w:rFonts w:ascii="Verdana" w:hAnsi="Verdana"/>
      <w:sz w:val="18"/>
      <w:lang w:val="fr-FR"/>
    </w:rPr>
  </w:style>
  <w:style w:type="paragraph" w:customStyle="1" w:styleId="CoverKlient">
    <w:name w:val="CoverKlient"/>
    <w:basedOn w:val="Normal"/>
    <w:rsid w:val="007210DB"/>
    <w:pPr>
      <w:spacing w:before="397" w:line="288" w:lineRule="auto"/>
      <w:contextualSpacing/>
      <w:jc w:val="right"/>
    </w:pPr>
    <w:rPr>
      <w:rFonts w:ascii="Verdana" w:hAnsi="Verdana"/>
    </w:rPr>
  </w:style>
  <w:style w:type="paragraph" w:customStyle="1" w:styleId="CoverTitel">
    <w:name w:val="CoverTitel"/>
    <w:basedOn w:val="Normal"/>
    <w:rsid w:val="007210DB"/>
    <w:pPr>
      <w:jc w:val="right"/>
    </w:pPr>
    <w:rPr>
      <w:rFonts w:ascii="Verdana" w:hAnsi="Verdana"/>
      <w:sz w:val="60"/>
    </w:rPr>
  </w:style>
  <w:style w:type="paragraph" w:styleId="Caption">
    <w:name w:val="caption"/>
    <w:basedOn w:val="Normal"/>
    <w:next w:val="BodyText"/>
    <w:rsid w:val="007210DB"/>
    <w:pPr>
      <w:spacing w:line="288" w:lineRule="auto"/>
    </w:pPr>
    <w:rPr>
      <w:rFonts w:ascii="Verdana" w:hAnsi="Verdana"/>
      <w:bCs/>
      <w:sz w:val="16"/>
    </w:rPr>
  </w:style>
  <w:style w:type="paragraph" w:styleId="List">
    <w:name w:val="List"/>
    <w:basedOn w:val="Normal"/>
    <w:rsid w:val="007210DB"/>
    <w:pPr>
      <w:spacing w:line="288" w:lineRule="auto"/>
      <w:ind w:left="283" w:hanging="283"/>
    </w:pPr>
    <w:rPr>
      <w:rFonts w:ascii="Verdana" w:hAnsi="Verdana"/>
      <w:sz w:val="18"/>
    </w:rPr>
  </w:style>
  <w:style w:type="paragraph" w:styleId="NormalWeb">
    <w:name w:val="Normal (Web)"/>
    <w:basedOn w:val="Normal"/>
    <w:uiPriority w:val="99"/>
    <w:rsid w:val="007210DB"/>
    <w:pPr>
      <w:spacing w:before="100" w:beforeAutospacing="1" w:after="100" w:afterAutospacing="1"/>
    </w:pPr>
    <w:rPr>
      <w:rFonts w:ascii="Times New Roman" w:hAnsi="Times New Roman"/>
    </w:rPr>
  </w:style>
  <w:style w:type="paragraph" w:customStyle="1" w:styleId="SUNFigureTitle">
    <w:name w:val="SUN Figure Title"/>
    <w:basedOn w:val="figuretitle0"/>
    <w:next w:val="BodyText"/>
    <w:link w:val="SUNFigureTitleChar"/>
    <w:qFormat/>
    <w:rsid w:val="00CE1857"/>
    <w:pPr>
      <w:numPr>
        <w:numId w:val="37"/>
      </w:numPr>
      <w:spacing w:before="240" w:after="60"/>
      <w:outlineLvl w:val="6"/>
    </w:pPr>
    <w:rPr>
      <w:rFonts w:ascii="Georgia" w:hAnsi="Georgia"/>
    </w:rPr>
  </w:style>
  <w:style w:type="paragraph" w:customStyle="1" w:styleId="SUNBoxTitle">
    <w:name w:val="SUN Box Title"/>
    <w:basedOn w:val="boxtitle"/>
    <w:next w:val="BodyText"/>
    <w:link w:val="SUNBoxTitleChar"/>
    <w:qFormat/>
    <w:rsid w:val="005712A4"/>
    <w:pPr>
      <w:numPr>
        <w:numId w:val="30"/>
      </w:numPr>
      <w:spacing w:before="240" w:after="60"/>
      <w:jc w:val="left"/>
    </w:pPr>
    <w:rPr>
      <w:rFonts w:ascii="Georgia" w:hAnsi="Georgia"/>
      <w:szCs w:val="23"/>
    </w:rPr>
  </w:style>
  <w:style w:type="character" w:customStyle="1" w:styleId="boxtitleChar">
    <w:name w:val="box title Char"/>
    <w:link w:val="boxtitle"/>
    <w:rsid w:val="00E84652"/>
    <w:rPr>
      <w:rFonts w:ascii="Garamond" w:hAnsi="Garamond"/>
      <w:b/>
      <w:sz w:val="24"/>
    </w:rPr>
  </w:style>
  <w:style w:type="character" w:customStyle="1" w:styleId="figuretitleChar">
    <w:name w:val="figure title Char"/>
    <w:link w:val="figuretitle0"/>
    <w:rsid w:val="00E84652"/>
    <w:rPr>
      <w:rFonts w:ascii="Garamond" w:hAnsi="Garamond"/>
      <w:b/>
      <w:sz w:val="24"/>
    </w:rPr>
  </w:style>
  <w:style w:type="character" w:customStyle="1" w:styleId="SUNFigureTitleChar">
    <w:name w:val="SUN Figure Title Char"/>
    <w:link w:val="SUNFigureTitle"/>
    <w:rsid w:val="00CE1857"/>
    <w:rPr>
      <w:rFonts w:ascii="Georgia" w:hAnsi="Georgia"/>
      <w:b/>
      <w:sz w:val="24"/>
      <w:lang w:eastAsia="fr-FR"/>
    </w:rPr>
  </w:style>
  <w:style w:type="paragraph" w:customStyle="1" w:styleId="SUNTableTitle">
    <w:name w:val="SUN Table Title"/>
    <w:basedOn w:val="boxtitle"/>
    <w:next w:val="BodyText"/>
    <w:link w:val="SUNTableTitleChar"/>
    <w:qFormat/>
    <w:rsid w:val="006B5642"/>
    <w:pPr>
      <w:numPr>
        <w:numId w:val="36"/>
      </w:numPr>
      <w:spacing w:after="60"/>
      <w:outlineLvl w:val="7"/>
    </w:pPr>
    <w:rPr>
      <w:rFonts w:ascii="Georgia" w:hAnsi="Georgia"/>
    </w:rPr>
  </w:style>
  <w:style w:type="character" w:customStyle="1" w:styleId="SUNBoxTitleChar">
    <w:name w:val="SUN Box Title Char"/>
    <w:link w:val="SUNBoxTitle"/>
    <w:rsid w:val="005712A4"/>
    <w:rPr>
      <w:rFonts w:ascii="Georgia" w:hAnsi="Georgia"/>
      <w:b/>
      <w:sz w:val="24"/>
      <w:szCs w:val="23"/>
    </w:rPr>
  </w:style>
  <w:style w:type="paragraph" w:customStyle="1" w:styleId="tabletitle">
    <w:name w:val="table title"/>
    <w:basedOn w:val="boxtitle"/>
    <w:next w:val="Normal"/>
    <w:rsid w:val="004C227E"/>
    <w:pPr>
      <w:spacing w:before="120"/>
      <w:outlineLvl w:val="6"/>
    </w:pPr>
    <w:rPr>
      <w:rFonts w:ascii="Times New Roman Bold" w:hAnsi="Times New Roman Bold"/>
      <w:bCs/>
      <w:sz w:val="23"/>
      <w:szCs w:val="23"/>
    </w:rPr>
  </w:style>
  <w:style w:type="character" w:customStyle="1" w:styleId="HeaderChar">
    <w:name w:val="Header Char"/>
    <w:link w:val="Header"/>
    <w:rsid w:val="00A832EF"/>
    <w:rPr>
      <w:rFonts w:ascii="Garamond" w:hAnsi="Garamond"/>
      <w:sz w:val="24"/>
    </w:rPr>
  </w:style>
  <w:style w:type="character" w:customStyle="1" w:styleId="SUNTableTitleChar">
    <w:name w:val="SUN Table Title Char"/>
    <w:link w:val="SUNTableTitle"/>
    <w:rsid w:val="006B5642"/>
    <w:rPr>
      <w:rFonts w:ascii="Georgia" w:hAnsi="Georgia"/>
      <w:b/>
      <w:sz w:val="24"/>
      <w:lang w:eastAsia="fr-FR"/>
    </w:rPr>
  </w:style>
  <w:style w:type="paragraph" w:customStyle="1" w:styleId="SUNMapTitle">
    <w:name w:val="SUN  Map Title"/>
    <w:basedOn w:val="maptitle"/>
    <w:link w:val="SUNMapTitleChar"/>
    <w:qFormat/>
    <w:rsid w:val="00C246D2"/>
    <w:pPr>
      <w:numPr>
        <w:ilvl w:val="2"/>
        <w:numId w:val="17"/>
      </w:numPr>
      <w:spacing w:after="60"/>
      <w:ind w:left="0" w:firstLine="0"/>
    </w:pPr>
  </w:style>
  <w:style w:type="paragraph" w:customStyle="1" w:styleId="WFPquote">
    <w:name w:val="WFP quote"/>
    <w:basedOn w:val="Normal"/>
    <w:next w:val="Normal"/>
    <w:link w:val="WFPquoteChar"/>
    <w:uiPriority w:val="29"/>
    <w:rsid w:val="005D3404"/>
    <w:pPr>
      <w:ind w:left="576" w:right="576"/>
    </w:pPr>
    <w:rPr>
      <w:rFonts w:ascii="Arial" w:eastAsia="Times New Roman" w:hAnsi="Arial"/>
      <w:iCs/>
      <w:color w:val="000000"/>
      <w:sz w:val="20"/>
      <w:szCs w:val="20"/>
    </w:rPr>
  </w:style>
  <w:style w:type="character" w:customStyle="1" w:styleId="maptitleChar">
    <w:name w:val="map title Char"/>
    <w:link w:val="maptitle"/>
    <w:rsid w:val="00F5247A"/>
    <w:rPr>
      <w:rFonts w:ascii="Garamond" w:hAnsi="Garamond"/>
      <w:b/>
      <w:sz w:val="24"/>
    </w:rPr>
  </w:style>
  <w:style w:type="character" w:customStyle="1" w:styleId="SUNMapTitleChar">
    <w:name w:val="SUN  Map Title Char"/>
    <w:link w:val="SUNMapTitle"/>
    <w:rsid w:val="00C246D2"/>
    <w:rPr>
      <w:rFonts w:ascii="Garamond" w:hAnsi="Garamond"/>
      <w:b/>
      <w:sz w:val="24"/>
    </w:rPr>
  </w:style>
  <w:style w:type="character" w:customStyle="1" w:styleId="WFPquoteChar">
    <w:name w:val="WFP quote Char"/>
    <w:link w:val="WFPquote"/>
    <w:uiPriority w:val="29"/>
    <w:rsid w:val="005D3404"/>
    <w:rPr>
      <w:rFonts w:ascii="Arial" w:hAnsi="Arial"/>
      <w:iCs/>
      <w:color w:val="000000"/>
    </w:rPr>
  </w:style>
  <w:style w:type="character" w:customStyle="1" w:styleId="FooterChar">
    <w:name w:val="Footer Char"/>
    <w:link w:val="Footer"/>
    <w:rsid w:val="00911C36"/>
    <w:rPr>
      <w:rFonts w:ascii="Arial" w:hAnsi="Arial"/>
      <w:sz w:val="24"/>
    </w:rPr>
  </w:style>
  <w:style w:type="paragraph" w:styleId="ListParagraph">
    <w:name w:val="List Paragraph"/>
    <w:aliases w:val="Paragraph,MCHIP_list paragraph,Recommendation"/>
    <w:basedOn w:val="Normal"/>
    <w:link w:val="ListParagraphChar"/>
    <w:uiPriority w:val="34"/>
    <w:qFormat/>
    <w:rsid w:val="009A32D3"/>
    <w:pPr>
      <w:widowControl w:val="0"/>
      <w:numPr>
        <w:numId w:val="15"/>
      </w:numPr>
      <w:overflowPunct w:val="0"/>
      <w:adjustRightInd w:val="0"/>
      <w:spacing w:before="60" w:after="120"/>
      <w:jc w:val="both"/>
    </w:pPr>
    <w:rPr>
      <w:kern w:val="28"/>
    </w:rPr>
  </w:style>
  <w:style w:type="numbering" w:customStyle="1" w:styleId="NoList1">
    <w:name w:val="No List1"/>
    <w:next w:val="NoList"/>
    <w:uiPriority w:val="99"/>
    <w:semiHidden/>
    <w:rsid w:val="00C2320F"/>
  </w:style>
  <w:style w:type="paragraph" w:styleId="ListBullet">
    <w:name w:val="List Bullet"/>
    <w:basedOn w:val="Normal"/>
    <w:autoRedefine/>
    <w:rsid w:val="00C2320F"/>
    <w:pPr>
      <w:tabs>
        <w:tab w:val="num" w:pos="1162"/>
      </w:tabs>
      <w:spacing w:after="120"/>
      <w:ind w:left="1162" w:hanging="360"/>
    </w:pPr>
    <w:rPr>
      <w:rFonts w:ascii="Times New Roman" w:hAnsi="Times New Roman"/>
      <w:sz w:val="18"/>
    </w:rPr>
  </w:style>
  <w:style w:type="paragraph" w:customStyle="1" w:styleId="Style1">
    <w:name w:val="Style1"/>
    <w:basedOn w:val="Normal"/>
    <w:link w:val="Style1Char"/>
    <w:rsid w:val="00C2320F"/>
    <w:pPr>
      <w:tabs>
        <w:tab w:val="num" w:pos="720"/>
      </w:tabs>
      <w:ind w:left="643" w:hanging="283"/>
    </w:pPr>
    <w:rPr>
      <w:rFonts w:ascii="Times New Roman" w:hAnsi="Times New Roman"/>
    </w:rPr>
  </w:style>
  <w:style w:type="paragraph" w:customStyle="1" w:styleId="Style3">
    <w:name w:val="Style3"/>
    <w:basedOn w:val="Normal"/>
    <w:rsid w:val="00C2320F"/>
    <w:pPr>
      <w:numPr>
        <w:ilvl w:val="2"/>
      </w:numPr>
      <w:tabs>
        <w:tab w:val="num" w:pos="1080"/>
      </w:tabs>
      <w:ind w:left="1080" w:hanging="720"/>
    </w:pPr>
    <w:rPr>
      <w:rFonts w:ascii="Times New Roman" w:hAnsi="Times New Roman"/>
      <w:b/>
    </w:rPr>
  </w:style>
  <w:style w:type="paragraph" w:customStyle="1" w:styleId="Style5">
    <w:name w:val="Style5"/>
    <w:basedOn w:val="Style3"/>
    <w:rsid w:val="00C2320F"/>
  </w:style>
  <w:style w:type="paragraph" w:styleId="ListNumber3">
    <w:name w:val="List Number 3"/>
    <w:basedOn w:val="Normal"/>
    <w:next w:val="Style1"/>
    <w:rsid w:val="00C2320F"/>
    <w:pPr>
      <w:tabs>
        <w:tab w:val="num" w:pos="926"/>
      </w:tabs>
      <w:ind w:left="926" w:hanging="360"/>
    </w:pPr>
    <w:rPr>
      <w:sz w:val="20"/>
    </w:rPr>
  </w:style>
  <w:style w:type="paragraph" w:styleId="CommentSubject">
    <w:name w:val="annotation subject"/>
    <w:basedOn w:val="CommentText"/>
    <w:next w:val="CommentText"/>
    <w:link w:val="CommentSubjectChar"/>
    <w:rsid w:val="00C2320F"/>
    <w:rPr>
      <w:rFonts w:ascii="Calibri" w:hAnsi="Calibri"/>
      <w:b/>
      <w:bCs/>
    </w:rPr>
  </w:style>
  <w:style w:type="character" w:customStyle="1" w:styleId="CommentTextChar">
    <w:name w:val="Comment Text Char"/>
    <w:link w:val="CommentText"/>
    <w:rsid w:val="00C2320F"/>
    <w:rPr>
      <w:rFonts w:ascii="Arial" w:hAnsi="Arial"/>
    </w:rPr>
  </w:style>
  <w:style w:type="character" w:customStyle="1" w:styleId="CommentSubjectChar">
    <w:name w:val="Comment Subject Char"/>
    <w:link w:val="CommentSubject"/>
    <w:rsid w:val="00C2320F"/>
    <w:rPr>
      <w:rFonts w:ascii="Arial" w:hAnsi="Arial"/>
    </w:rPr>
  </w:style>
  <w:style w:type="character" w:customStyle="1" w:styleId="Heading1Char">
    <w:name w:val="Heading 1 Char"/>
    <w:aliases w:val="SUN head 1 Char,WFP head 1 Char"/>
    <w:link w:val="Heading1"/>
    <w:rsid w:val="00C2320F"/>
    <w:rPr>
      <w:rFonts w:ascii="Arial" w:hAnsi="Arial"/>
      <w:b/>
      <w:kern w:val="32"/>
      <w:sz w:val="40"/>
    </w:rPr>
  </w:style>
  <w:style w:type="character" w:customStyle="1" w:styleId="Heading2Char">
    <w:name w:val="Heading 2 Char"/>
    <w:aliases w:val="SUN Head 2 Char,WFP Head 2 Char"/>
    <w:link w:val="Heading2"/>
    <w:uiPriority w:val="9"/>
    <w:rsid w:val="00572AD5"/>
    <w:rPr>
      <w:rFonts w:ascii="Georgia" w:hAnsi="Georgia"/>
      <w:b/>
      <w:kern w:val="28"/>
      <w:sz w:val="32"/>
    </w:rPr>
  </w:style>
  <w:style w:type="character" w:customStyle="1" w:styleId="DocumentMapChar">
    <w:name w:val="Document Map Char"/>
    <w:link w:val="DocumentMap"/>
    <w:semiHidden/>
    <w:rsid w:val="00C2320F"/>
    <w:rPr>
      <w:rFonts w:ascii="Tahoma" w:hAnsi="Tahoma"/>
      <w:sz w:val="22"/>
      <w:shd w:val="clear" w:color="auto" w:fill="000080"/>
    </w:rPr>
  </w:style>
  <w:style w:type="character" w:customStyle="1" w:styleId="Heading3Char">
    <w:name w:val="Heading 3 Char"/>
    <w:aliases w:val="Heading 3 becky Char,h3 Char,Heading 3 new Char"/>
    <w:link w:val="Heading3"/>
    <w:rsid w:val="00C2320F"/>
    <w:rPr>
      <w:rFonts w:ascii="Arial" w:hAnsi="Arial"/>
      <w:b/>
      <w:sz w:val="28"/>
      <w:lang w:eastAsia="fr-FR"/>
    </w:rPr>
  </w:style>
  <w:style w:type="character" w:customStyle="1" w:styleId="Heading4Char">
    <w:name w:val="Heading 4 Char"/>
    <w:link w:val="Heading4"/>
    <w:rsid w:val="008F6DC9"/>
    <w:rPr>
      <w:rFonts w:ascii="Arial Bold" w:hAnsi="Arial Bold"/>
      <w:b/>
      <w:kern w:val="20"/>
      <w:sz w:val="24"/>
      <w:lang w:eastAsia="fr-FR"/>
    </w:rPr>
  </w:style>
  <w:style w:type="character" w:customStyle="1" w:styleId="Heading5Char">
    <w:name w:val="Heading 5 Char"/>
    <w:link w:val="Heading5"/>
    <w:uiPriority w:val="9"/>
    <w:rsid w:val="00492D2A"/>
    <w:rPr>
      <w:rFonts w:ascii="Arial" w:hAnsi="Arial"/>
      <w:i/>
      <w:sz w:val="24"/>
    </w:rPr>
  </w:style>
  <w:style w:type="character" w:customStyle="1" w:styleId="Heading6Char">
    <w:name w:val="Heading 6 Char"/>
    <w:aliases w:val="FTI Quote Char"/>
    <w:link w:val="Heading6"/>
    <w:uiPriority w:val="9"/>
    <w:rsid w:val="006B33D3"/>
    <w:rPr>
      <w:rFonts w:ascii="Arial" w:hAnsi="Arial"/>
      <w:lang w:eastAsia="fr-FR"/>
    </w:rPr>
  </w:style>
  <w:style w:type="paragraph" w:customStyle="1" w:styleId="Heading40">
    <w:name w:val="¶ Heading 4"/>
    <w:basedOn w:val="Heading4"/>
    <w:next w:val="Normal"/>
    <w:link w:val="Heading4Char0"/>
    <w:rsid w:val="00492D2A"/>
  </w:style>
  <w:style w:type="paragraph" w:customStyle="1" w:styleId="DMEBoxTitle">
    <w:name w:val="DME Box Title"/>
    <w:basedOn w:val="boxtitle"/>
    <w:next w:val="BodyText"/>
    <w:link w:val="DMEBoxTitleChar"/>
    <w:rsid w:val="00556D1C"/>
    <w:pPr>
      <w:spacing w:after="60"/>
    </w:pPr>
  </w:style>
  <w:style w:type="character" w:customStyle="1" w:styleId="Heading4Char0">
    <w:name w:val="¶ Heading 4 Char"/>
    <w:link w:val="Heading40"/>
    <w:rsid w:val="00492D2A"/>
    <w:rPr>
      <w:rFonts w:ascii="Arial Bold" w:hAnsi="Arial Bold"/>
      <w:b/>
      <w:kern w:val="20"/>
      <w:sz w:val="24"/>
      <w:lang w:eastAsia="fr-FR"/>
    </w:rPr>
  </w:style>
  <w:style w:type="character" w:customStyle="1" w:styleId="DMEBoxTitleChar">
    <w:name w:val="DME Box Title Char"/>
    <w:link w:val="DMEBoxTitle"/>
    <w:rsid w:val="00556D1C"/>
    <w:rPr>
      <w:rFonts w:ascii="Garamond" w:hAnsi="Garamond"/>
      <w:b/>
      <w:sz w:val="24"/>
    </w:rPr>
  </w:style>
  <w:style w:type="character" w:customStyle="1" w:styleId="FootnoteTextChar2">
    <w:name w:val="Footnote Text Char2"/>
    <w:aliases w:val="single space Char1,FOOTNOTES Char1,fn Char1,Footnote Text Char Char Char Char Char2,Footnote Text Char Char Char Char2,footnote text Char1,ADB Char1,Footnote Text Char Char2,Footnote Text Char Char Char Char Char Char1"/>
    <w:link w:val="FootnoteText"/>
    <w:uiPriority w:val="99"/>
    <w:rsid w:val="007D501E"/>
    <w:rPr>
      <w:rFonts w:ascii="Arial" w:hAnsi="Arial"/>
    </w:rPr>
  </w:style>
  <w:style w:type="paragraph" w:customStyle="1" w:styleId="FTIHeading3">
    <w:name w:val="FTI Heading 3"/>
    <w:basedOn w:val="Heading3"/>
    <w:link w:val="FTIHeading3Char"/>
    <w:rsid w:val="007D501E"/>
    <w:rPr>
      <w:sz w:val="30"/>
    </w:rPr>
  </w:style>
  <w:style w:type="paragraph" w:customStyle="1" w:styleId="FTIHeading4">
    <w:name w:val="FTI Heading 4"/>
    <w:basedOn w:val="Heading4"/>
    <w:rsid w:val="007D501E"/>
    <w:rPr>
      <w:rFonts w:cs="Arial"/>
    </w:rPr>
  </w:style>
  <w:style w:type="character" w:customStyle="1" w:styleId="FTIHeading3Char">
    <w:name w:val="FTI Heading 3 Char"/>
    <w:link w:val="FTIHeading3"/>
    <w:rsid w:val="007D501E"/>
    <w:rPr>
      <w:rFonts w:ascii="Arial" w:hAnsi="Arial" w:cs="Arial"/>
      <w:b/>
      <w:sz w:val="30"/>
      <w:lang w:eastAsia="fr-FR"/>
    </w:rPr>
  </w:style>
  <w:style w:type="paragraph" w:customStyle="1" w:styleId="FTIHeading5">
    <w:name w:val="FTI Heading 5"/>
    <w:basedOn w:val="Heading5"/>
    <w:link w:val="FTIHeading5Char"/>
    <w:rsid w:val="00607D6D"/>
    <w:rPr>
      <w:rFonts w:cs="Arial"/>
    </w:rPr>
  </w:style>
  <w:style w:type="character" w:styleId="FollowedHyperlink">
    <w:name w:val="FollowedHyperlink"/>
    <w:semiHidden/>
    <w:unhideWhenUsed/>
    <w:rsid w:val="005340B7"/>
    <w:rPr>
      <w:color w:val="800080"/>
      <w:u w:val="single"/>
    </w:rPr>
  </w:style>
  <w:style w:type="paragraph" w:styleId="HTMLPreformatted">
    <w:name w:val="HTML Preformatted"/>
    <w:basedOn w:val="Normal"/>
    <w:link w:val="HTMLPreformattedChar"/>
    <w:rsid w:val="0039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rPr>
  </w:style>
  <w:style w:type="character" w:customStyle="1" w:styleId="HTMLPreformattedChar">
    <w:name w:val="HTML Preformatted Char"/>
    <w:link w:val="HTMLPreformatted"/>
    <w:rsid w:val="00396555"/>
    <w:rPr>
      <w:rFonts w:ascii="Courier New" w:hAnsi="Courier New" w:cs="Courier New"/>
      <w:sz w:val="24"/>
      <w:szCs w:val="24"/>
      <w:lang w:val="fr-FR" w:eastAsia="fr-FR"/>
    </w:rPr>
  </w:style>
  <w:style w:type="paragraph" w:styleId="BodyTextIndent2">
    <w:name w:val="Body Text Indent 2"/>
    <w:basedOn w:val="Normal"/>
    <w:link w:val="BodyTextIndent2Char"/>
    <w:unhideWhenUsed/>
    <w:rsid w:val="009D04E8"/>
    <w:pPr>
      <w:spacing w:after="120" w:line="480" w:lineRule="auto"/>
      <w:ind w:left="283"/>
    </w:pPr>
    <w:rPr>
      <w:rFonts w:ascii="Arial" w:eastAsia="Times New Roman" w:hAnsi="Arial"/>
      <w:sz w:val="22"/>
      <w:szCs w:val="20"/>
    </w:rPr>
  </w:style>
  <w:style w:type="character" w:customStyle="1" w:styleId="BodyTextIndent2Char">
    <w:name w:val="Body Text Indent 2 Char"/>
    <w:link w:val="BodyTextIndent2"/>
    <w:uiPriority w:val="99"/>
    <w:semiHidden/>
    <w:rsid w:val="009D04E8"/>
    <w:rPr>
      <w:rFonts w:ascii="Arial" w:hAnsi="Arial"/>
      <w:sz w:val="22"/>
    </w:rPr>
  </w:style>
  <w:style w:type="character" w:customStyle="1" w:styleId="FootnoteTextChar1">
    <w:name w:val="Footnote Text Char1"/>
    <w:aliases w:val="single space Char,FOOTNOTES Char,fn Char,Footnote Text Char Char Char Char Char1,Footnote Text Char Char Char Char1,footnote text Char,ADB Char,Footnote Text Char Char,Footnote Text Char Char Char Char Char Char"/>
    <w:uiPriority w:val="99"/>
    <w:rsid w:val="00AC155B"/>
    <w:rPr>
      <w:rFonts w:ascii="Arial" w:hAnsi="Arial"/>
    </w:rPr>
  </w:style>
  <w:style w:type="paragraph" w:customStyle="1" w:styleId="FTIbodytext">
    <w:name w:val="FTI body text"/>
    <w:basedOn w:val="Normal"/>
    <w:link w:val="FTIbodytextChar"/>
    <w:rsid w:val="00AE3F12"/>
    <w:pPr>
      <w:tabs>
        <w:tab w:val="num" w:pos="720"/>
      </w:tabs>
      <w:spacing w:after="240"/>
      <w:ind w:left="720" w:hanging="720"/>
    </w:pPr>
    <w:rPr>
      <w:rFonts w:ascii="Arial" w:eastAsia="Times New Roman" w:hAnsi="Arial"/>
      <w:sz w:val="22"/>
      <w:szCs w:val="20"/>
    </w:rPr>
  </w:style>
  <w:style w:type="character" w:customStyle="1" w:styleId="FTIbodytextChar">
    <w:name w:val="FTI body text Char"/>
    <w:link w:val="FTIbodytext"/>
    <w:rsid w:val="00AE3F12"/>
    <w:rPr>
      <w:rFonts w:ascii="Arial" w:hAnsi="Arial"/>
      <w:sz w:val="22"/>
      <w:lang w:eastAsia="fr-FR"/>
    </w:rPr>
  </w:style>
  <w:style w:type="paragraph" w:customStyle="1" w:styleId="Figure">
    <w:name w:val="Figure"/>
    <w:basedOn w:val="Normal"/>
    <w:next w:val="FTIbodytext"/>
    <w:rsid w:val="00AE3F12"/>
    <w:pPr>
      <w:keepNext/>
      <w:tabs>
        <w:tab w:val="num" w:pos="1440"/>
      </w:tabs>
      <w:spacing w:after="240"/>
      <w:ind w:left="1440" w:hanging="1440"/>
      <w:outlineLvl w:val="1"/>
    </w:pPr>
    <w:rPr>
      <w:b/>
    </w:rPr>
  </w:style>
  <w:style w:type="paragraph" w:customStyle="1" w:styleId="Table">
    <w:name w:val="Table"/>
    <w:basedOn w:val="Normal"/>
    <w:next w:val="FTIbodytext"/>
    <w:link w:val="TableChar"/>
    <w:rsid w:val="00AE3F12"/>
    <w:pPr>
      <w:keepNext/>
      <w:tabs>
        <w:tab w:val="num" w:pos="1440"/>
      </w:tabs>
      <w:spacing w:after="240"/>
      <w:ind w:left="1440" w:hanging="1440"/>
      <w:outlineLvl w:val="1"/>
    </w:pPr>
    <w:rPr>
      <w:rFonts w:ascii="Arial" w:eastAsia="Times New Roman" w:hAnsi="Arial"/>
      <w:b/>
      <w:szCs w:val="20"/>
    </w:rPr>
  </w:style>
  <w:style w:type="paragraph" w:customStyle="1" w:styleId="Boxtitle0">
    <w:name w:val="Box title"/>
    <w:basedOn w:val="Normal"/>
    <w:next w:val="Normal"/>
    <w:rsid w:val="00AE3F12"/>
    <w:pPr>
      <w:keepNext/>
      <w:tabs>
        <w:tab w:val="num" w:pos="1440"/>
      </w:tabs>
      <w:spacing w:before="160" w:after="240"/>
      <w:ind w:left="1440" w:right="170" w:hanging="1440"/>
      <w:outlineLvl w:val="1"/>
    </w:pPr>
    <w:rPr>
      <w:b/>
    </w:rPr>
  </w:style>
  <w:style w:type="paragraph" w:customStyle="1" w:styleId="Section">
    <w:name w:val="Section"/>
    <w:basedOn w:val="Normal"/>
    <w:next w:val="Normal"/>
    <w:rsid w:val="00AE3F12"/>
    <w:pPr>
      <w:keepNext/>
      <w:pageBreakBefore/>
      <w:tabs>
        <w:tab w:val="num" w:pos="360"/>
      </w:tabs>
      <w:spacing w:after="400"/>
      <w:ind w:left="360" w:hanging="360"/>
      <w:outlineLvl w:val="0"/>
    </w:pPr>
    <w:rPr>
      <w:b/>
      <w:kern w:val="32"/>
      <w:sz w:val="32"/>
    </w:rPr>
  </w:style>
  <w:style w:type="paragraph" w:customStyle="1" w:styleId="Annexbox">
    <w:name w:val="Annex box"/>
    <w:basedOn w:val="Normal"/>
    <w:next w:val="Normal"/>
    <w:rsid w:val="00AE3F12"/>
    <w:pPr>
      <w:keepNext/>
      <w:numPr>
        <w:ilvl w:val="6"/>
        <w:numId w:val="5"/>
      </w:numPr>
      <w:spacing w:before="160" w:after="240"/>
      <w:ind w:right="170" w:hanging="1270"/>
      <w:outlineLvl w:val="1"/>
    </w:pPr>
    <w:rPr>
      <w:b/>
    </w:rPr>
  </w:style>
  <w:style w:type="paragraph" w:customStyle="1" w:styleId="Annexfigure">
    <w:name w:val="Annex figure"/>
    <w:basedOn w:val="Normal"/>
    <w:next w:val="Normal"/>
    <w:rsid w:val="00AE3F12"/>
    <w:pPr>
      <w:keepNext/>
      <w:numPr>
        <w:ilvl w:val="5"/>
        <w:numId w:val="5"/>
      </w:numPr>
      <w:spacing w:after="240"/>
      <w:outlineLvl w:val="1"/>
    </w:pPr>
    <w:rPr>
      <w:b/>
    </w:rPr>
  </w:style>
  <w:style w:type="paragraph" w:customStyle="1" w:styleId="Annextable">
    <w:name w:val="Annex table"/>
    <w:basedOn w:val="Normal"/>
    <w:next w:val="Normal"/>
    <w:rsid w:val="00AE3F12"/>
    <w:pPr>
      <w:keepNext/>
      <w:numPr>
        <w:ilvl w:val="4"/>
        <w:numId w:val="5"/>
      </w:numPr>
      <w:spacing w:after="240"/>
      <w:outlineLvl w:val="1"/>
    </w:pPr>
    <w:rPr>
      <w:b/>
    </w:rPr>
  </w:style>
  <w:style w:type="paragraph" w:customStyle="1" w:styleId="Annexheading3">
    <w:name w:val="Annex heading 3"/>
    <w:basedOn w:val="Normal"/>
    <w:next w:val="Normal"/>
    <w:rsid w:val="00AE3F12"/>
    <w:pPr>
      <w:keepNext/>
      <w:numPr>
        <w:ilvl w:val="3"/>
        <w:numId w:val="5"/>
      </w:numPr>
      <w:outlineLvl w:val="3"/>
    </w:pPr>
    <w:rPr>
      <w:b/>
    </w:rPr>
  </w:style>
  <w:style w:type="paragraph" w:customStyle="1" w:styleId="Annexheading2">
    <w:name w:val="Annex heading 2"/>
    <w:basedOn w:val="Normal"/>
    <w:next w:val="Normal"/>
    <w:rsid w:val="00AE3F12"/>
    <w:pPr>
      <w:keepNext/>
      <w:numPr>
        <w:ilvl w:val="2"/>
        <w:numId w:val="5"/>
      </w:numPr>
      <w:spacing w:before="160" w:after="240"/>
      <w:outlineLvl w:val="2"/>
    </w:pPr>
    <w:rPr>
      <w:b/>
      <w:kern w:val="32"/>
    </w:rPr>
  </w:style>
  <w:style w:type="paragraph" w:customStyle="1" w:styleId="Annexheading1">
    <w:name w:val="Annex heading 1"/>
    <w:basedOn w:val="Normal"/>
    <w:next w:val="Normal"/>
    <w:rsid w:val="00AE3F12"/>
    <w:pPr>
      <w:keepNext/>
      <w:numPr>
        <w:ilvl w:val="1"/>
        <w:numId w:val="5"/>
      </w:numPr>
      <w:spacing w:before="240" w:after="240"/>
      <w:outlineLvl w:val="1"/>
    </w:pPr>
    <w:rPr>
      <w:b/>
      <w:sz w:val="28"/>
    </w:rPr>
  </w:style>
  <w:style w:type="paragraph" w:customStyle="1" w:styleId="Annextitle">
    <w:name w:val="Annex title"/>
    <w:basedOn w:val="Normal"/>
    <w:next w:val="Normal"/>
    <w:rsid w:val="00AE3F12"/>
    <w:pPr>
      <w:keepNext/>
      <w:pageBreakBefore/>
      <w:numPr>
        <w:numId w:val="5"/>
      </w:numPr>
      <w:tabs>
        <w:tab w:val="clear" w:pos="360"/>
        <w:tab w:val="left" w:pos="1701"/>
      </w:tabs>
      <w:spacing w:after="400"/>
      <w:ind w:left="1701" w:hanging="1701"/>
      <w:outlineLvl w:val="0"/>
    </w:pPr>
    <w:rPr>
      <w:b/>
      <w:kern w:val="32"/>
      <w:sz w:val="32"/>
    </w:rPr>
  </w:style>
  <w:style w:type="table" w:customStyle="1" w:styleId="OPMtableNOTOTAL">
    <w:name w:val="OPM table NO TOTAL"/>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Listletter">
    <w:name w:val="List letter"/>
    <w:basedOn w:val="Normal"/>
    <w:rsid w:val="00AE3F12"/>
    <w:pPr>
      <w:numPr>
        <w:numId w:val="6"/>
      </w:numPr>
    </w:pPr>
  </w:style>
  <w:style w:type="table" w:customStyle="1" w:styleId="OPMtable">
    <w:name w:val="OPM table"/>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paragraph" w:customStyle="1" w:styleId="Listsub-bullet">
    <w:name w:val="List sub-bullet"/>
    <w:basedOn w:val="Normal"/>
    <w:rsid w:val="00AE3F12"/>
    <w:pPr>
      <w:numPr>
        <w:numId w:val="7"/>
      </w:numPr>
    </w:pPr>
  </w:style>
  <w:style w:type="paragraph" w:customStyle="1" w:styleId="Tabletext">
    <w:name w:val="Table text"/>
    <w:basedOn w:val="Normal"/>
    <w:rsid w:val="00AE3F12"/>
    <w:pPr>
      <w:keepNext/>
      <w:spacing w:before="40" w:after="40"/>
    </w:pPr>
    <w:rPr>
      <w:sz w:val="20"/>
    </w:rPr>
  </w:style>
  <w:style w:type="table" w:customStyle="1" w:styleId="OPMtableNOTOTAL1">
    <w:name w:val="OPM table NO TOTAL1"/>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
    <w:name w:val="OPM table NO TOTAL2"/>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
    <w:name w:val="No List2"/>
    <w:next w:val="NoList"/>
    <w:uiPriority w:val="99"/>
    <w:semiHidden/>
    <w:unhideWhenUsed/>
    <w:rsid w:val="00AE3F12"/>
  </w:style>
  <w:style w:type="paragraph" w:styleId="Title">
    <w:name w:val="Title"/>
    <w:basedOn w:val="Normal"/>
    <w:next w:val="Secondarytext"/>
    <w:link w:val="TitleChar"/>
    <w:uiPriority w:val="10"/>
    <w:rsid w:val="00AE3F12"/>
    <w:pPr>
      <w:spacing w:line="360" w:lineRule="auto"/>
    </w:pPr>
    <w:rPr>
      <w:rFonts w:ascii="Arial" w:eastAsia="Times New Roman" w:hAnsi="Arial"/>
      <w:b/>
      <w:caps/>
      <w:kern w:val="28"/>
      <w:sz w:val="32"/>
      <w:szCs w:val="20"/>
    </w:rPr>
  </w:style>
  <w:style w:type="character" w:customStyle="1" w:styleId="TitleChar">
    <w:name w:val="Title Char"/>
    <w:link w:val="Title"/>
    <w:uiPriority w:val="10"/>
    <w:rsid w:val="00AE3F12"/>
    <w:rPr>
      <w:rFonts w:ascii="Arial" w:hAnsi="Arial"/>
      <w:b/>
      <w:caps/>
      <w:kern w:val="28"/>
      <w:sz w:val="32"/>
      <w:lang w:eastAsia="fr-FR"/>
    </w:rPr>
  </w:style>
  <w:style w:type="table" w:customStyle="1" w:styleId="TableGrid1">
    <w:name w:val="Table Grid1"/>
    <w:basedOn w:val="TableNormal"/>
    <w:next w:val="TableGrid"/>
    <w:uiPriority w:val="59"/>
    <w:rsid w:val="00AE3F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
    <w:name w:val="Abbreviation"/>
    <w:basedOn w:val="Normal"/>
    <w:rsid w:val="00AE3F12"/>
    <w:pPr>
      <w:tabs>
        <w:tab w:val="left" w:pos="1701"/>
      </w:tabs>
      <w:spacing w:after="240"/>
      <w:ind w:left="1701" w:hanging="1701"/>
    </w:pPr>
  </w:style>
  <w:style w:type="paragraph" w:customStyle="1" w:styleId="BlockText1">
    <w:name w:val="Block Text1"/>
    <w:basedOn w:val="Normal"/>
    <w:rsid w:val="00AE3F12"/>
    <w:pPr>
      <w:spacing w:after="240"/>
      <w:ind w:left="1440" w:right="1440"/>
    </w:pPr>
  </w:style>
  <w:style w:type="paragraph" w:customStyle="1" w:styleId="BodyText1">
    <w:name w:val="Body Text1"/>
    <w:aliases w:val="OPM,Body text"/>
    <w:basedOn w:val="Normal"/>
    <w:link w:val="BodytextChar"/>
    <w:rsid w:val="00AE3F12"/>
    <w:pPr>
      <w:spacing w:after="240"/>
    </w:pPr>
    <w:rPr>
      <w:rFonts w:ascii="Arial" w:eastAsia="Times New Roman" w:hAnsi="Arial"/>
      <w:sz w:val="22"/>
      <w:szCs w:val="20"/>
    </w:rPr>
  </w:style>
  <w:style w:type="paragraph" w:customStyle="1" w:styleId="Boxtext">
    <w:name w:val="Box text"/>
    <w:basedOn w:val="BodyText1"/>
    <w:rsid w:val="00AE3F12"/>
    <w:pPr>
      <w:keepNext/>
      <w:spacing w:after="200"/>
      <w:ind w:left="170" w:right="170"/>
    </w:pPr>
    <w:rPr>
      <w:sz w:val="20"/>
    </w:rPr>
  </w:style>
  <w:style w:type="paragraph" w:customStyle="1" w:styleId="CVEntryblocktext">
    <w:name w:val="CV_Entry block text"/>
    <w:basedOn w:val="Normal"/>
    <w:rsid w:val="00AE3F12"/>
    <w:pPr>
      <w:spacing w:after="240"/>
      <w:ind w:left="2268"/>
    </w:pPr>
  </w:style>
  <w:style w:type="paragraph" w:customStyle="1" w:styleId="CVEntrytitlerow">
    <w:name w:val="CV_Entry title row"/>
    <w:basedOn w:val="Normal"/>
    <w:next w:val="CVEntryblocktext"/>
    <w:rsid w:val="00AE3F12"/>
    <w:pPr>
      <w:keepNext/>
      <w:tabs>
        <w:tab w:val="left" w:pos="2268"/>
      </w:tabs>
      <w:spacing w:before="240"/>
      <w:ind w:left="2268" w:hanging="2268"/>
    </w:pPr>
    <w:rPr>
      <w:b/>
    </w:rPr>
  </w:style>
  <w:style w:type="paragraph" w:customStyle="1" w:styleId="CVHeading">
    <w:name w:val="CV_Heading"/>
    <w:basedOn w:val="Normal"/>
    <w:next w:val="CVEntrytitlerow"/>
    <w:rsid w:val="00AE3F12"/>
    <w:pPr>
      <w:keepNext/>
      <w:pBdr>
        <w:top w:val="single" w:sz="4" w:space="6" w:color="auto"/>
      </w:pBdr>
      <w:spacing w:before="240" w:after="240"/>
    </w:pPr>
    <w:rPr>
      <w:b/>
      <w:caps/>
    </w:rPr>
  </w:style>
  <w:style w:type="paragraph" w:customStyle="1" w:styleId="CVListbullet">
    <w:name w:val="CV_List bullet"/>
    <w:basedOn w:val="Normal"/>
    <w:rsid w:val="00AE3F12"/>
    <w:pPr>
      <w:numPr>
        <w:numId w:val="8"/>
      </w:numPr>
    </w:pPr>
  </w:style>
  <w:style w:type="paragraph" w:customStyle="1" w:styleId="CVListsub-bullet">
    <w:name w:val="CV_List sub-bullet"/>
    <w:basedOn w:val="Normal"/>
    <w:rsid w:val="00AE3F12"/>
    <w:pPr>
      <w:numPr>
        <w:numId w:val="9"/>
      </w:numPr>
    </w:pPr>
  </w:style>
  <w:style w:type="paragraph" w:customStyle="1" w:styleId="CVOPMcontactdetails">
    <w:name w:val="CV_OPM contact details"/>
    <w:basedOn w:val="Normal"/>
    <w:rsid w:val="00AE3F12"/>
    <w:pPr>
      <w:keepNext/>
      <w:tabs>
        <w:tab w:val="left" w:pos="2268"/>
      </w:tabs>
      <w:spacing w:after="240"/>
      <w:ind w:right="4820"/>
      <w:contextualSpacing/>
    </w:pPr>
    <w:rPr>
      <w:color w:val="48B8CE"/>
      <w:sz w:val="16"/>
    </w:rPr>
  </w:style>
  <w:style w:type="table" w:customStyle="1" w:styleId="CVTable">
    <w:name w:val="CV_Table"/>
    <w:basedOn w:val="TableNormal"/>
    <w:rsid w:val="00AE3F12"/>
    <w:pPr>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CVTitle">
    <w:name w:val="CV_Title"/>
    <w:basedOn w:val="Normal"/>
    <w:next w:val="CVOPMcontactdetails"/>
    <w:rsid w:val="00AE3F12"/>
    <w:pPr>
      <w:keepNext/>
      <w:pageBreakBefore/>
      <w:spacing w:after="400"/>
      <w:outlineLvl w:val="2"/>
    </w:pPr>
    <w:rPr>
      <w:b/>
      <w:color w:val="003366"/>
      <w:sz w:val="28"/>
    </w:rPr>
  </w:style>
  <w:style w:type="paragraph" w:customStyle="1" w:styleId="CVVitalsheading">
    <w:name w:val="CV_Vitals heading"/>
    <w:basedOn w:val="Normal"/>
    <w:rsid w:val="00AE3F12"/>
    <w:pPr>
      <w:spacing w:afterLines="100"/>
    </w:pPr>
    <w:rPr>
      <w:b/>
      <w:caps/>
    </w:rPr>
  </w:style>
  <w:style w:type="paragraph" w:customStyle="1" w:styleId="Heading1NONUM">
    <w:name w:val="Heading 1 NO NUM"/>
    <w:basedOn w:val="Normal"/>
    <w:next w:val="BodyText1"/>
    <w:rsid w:val="00AE3F12"/>
    <w:pPr>
      <w:keepNext/>
      <w:spacing w:before="240" w:after="240"/>
      <w:outlineLvl w:val="1"/>
    </w:pPr>
    <w:rPr>
      <w:b/>
      <w:sz w:val="28"/>
    </w:rPr>
  </w:style>
  <w:style w:type="paragraph" w:customStyle="1" w:styleId="Heading2NONUM">
    <w:name w:val="Heading 2 NO NUM"/>
    <w:basedOn w:val="Normal"/>
    <w:next w:val="BodyText1"/>
    <w:rsid w:val="00AE3F12"/>
    <w:pPr>
      <w:keepNext/>
      <w:spacing w:before="160" w:after="240"/>
      <w:outlineLvl w:val="2"/>
    </w:pPr>
    <w:rPr>
      <w:b/>
    </w:rPr>
  </w:style>
  <w:style w:type="paragraph" w:customStyle="1" w:styleId="Heading3NONUM">
    <w:name w:val="Heading 3 NO NUM"/>
    <w:basedOn w:val="Normal"/>
    <w:next w:val="BodyText1"/>
    <w:rsid w:val="00AE3F12"/>
    <w:pPr>
      <w:keepNext/>
      <w:outlineLvl w:val="3"/>
    </w:pPr>
    <w:rPr>
      <w:b/>
    </w:rPr>
  </w:style>
  <w:style w:type="paragraph" w:customStyle="1" w:styleId="ListBullet1">
    <w:name w:val="List Bullet1"/>
    <w:basedOn w:val="Normal"/>
    <w:link w:val="ListbulletChar"/>
    <w:rsid w:val="00AE3F12"/>
    <w:rPr>
      <w:rFonts w:ascii="Arial" w:eastAsia="Times New Roman" w:hAnsi="Arial"/>
      <w:sz w:val="22"/>
      <w:szCs w:val="20"/>
    </w:rPr>
  </w:style>
  <w:style w:type="paragraph" w:customStyle="1" w:styleId="Listbulletfinal">
    <w:name w:val="List bullet final"/>
    <w:basedOn w:val="ListBullet1"/>
    <w:next w:val="BodyText1"/>
    <w:link w:val="ListbulletfinalChar"/>
    <w:rsid w:val="00AE3F12"/>
    <w:pPr>
      <w:spacing w:after="240"/>
    </w:pPr>
  </w:style>
  <w:style w:type="paragraph" w:customStyle="1" w:styleId="Listletterfinal">
    <w:name w:val="List letter final"/>
    <w:basedOn w:val="Listletter"/>
    <w:next w:val="BodyText1"/>
    <w:rsid w:val="00AE3F12"/>
    <w:pPr>
      <w:numPr>
        <w:numId w:val="0"/>
      </w:numPr>
      <w:spacing w:after="240"/>
      <w:ind w:left="357" w:hanging="357"/>
    </w:pPr>
  </w:style>
  <w:style w:type="paragraph" w:customStyle="1" w:styleId="ListNumber1">
    <w:name w:val="List Number1"/>
    <w:basedOn w:val="Normal"/>
    <w:rsid w:val="00AE3F12"/>
    <w:pPr>
      <w:numPr>
        <w:numId w:val="11"/>
      </w:numPr>
    </w:pPr>
  </w:style>
  <w:style w:type="paragraph" w:customStyle="1" w:styleId="Listnumberfinal">
    <w:name w:val="List number final"/>
    <w:basedOn w:val="ListNumber1"/>
    <w:next w:val="BodyText1"/>
    <w:rsid w:val="00AE3F12"/>
    <w:pPr>
      <w:spacing w:after="240"/>
    </w:pPr>
  </w:style>
  <w:style w:type="paragraph" w:customStyle="1" w:styleId="Listsub-bulletfinal">
    <w:name w:val="List sub-bullet final"/>
    <w:basedOn w:val="Listsub-bullet"/>
    <w:next w:val="BodyText1"/>
    <w:rsid w:val="00AE3F12"/>
    <w:pPr>
      <w:numPr>
        <w:numId w:val="0"/>
      </w:numPr>
      <w:spacing w:after="240"/>
      <w:ind w:left="720" w:hanging="360"/>
    </w:pPr>
  </w:style>
  <w:style w:type="table" w:customStyle="1" w:styleId="OPMtable1">
    <w:name w:val="OPM table1"/>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
    <w:name w:val="OPM table NO TOTAL3"/>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econdarytext">
    <w:name w:val="Secondary text"/>
    <w:basedOn w:val="Normal"/>
    <w:rsid w:val="00AE3F12"/>
    <w:pPr>
      <w:spacing w:line="360" w:lineRule="auto"/>
    </w:pPr>
    <w:rPr>
      <w:sz w:val="28"/>
    </w:rPr>
  </w:style>
  <w:style w:type="paragraph" w:customStyle="1" w:styleId="SectionNONUM">
    <w:name w:val="Section NO NUM"/>
    <w:basedOn w:val="Normal"/>
    <w:next w:val="BodyText1"/>
    <w:rsid w:val="00AE3F12"/>
    <w:pPr>
      <w:keepNext/>
      <w:pageBreakBefore/>
      <w:spacing w:after="400"/>
      <w:outlineLvl w:val="0"/>
    </w:pPr>
    <w:rPr>
      <w:b/>
      <w:kern w:val="32"/>
      <w:sz w:val="32"/>
    </w:rPr>
  </w:style>
  <w:style w:type="paragraph" w:customStyle="1" w:styleId="Tablenotes">
    <w:name w:val="Table notes"/>
    <w:basedOn w:val="Normal"/>
    <w:next w:val="BodyText1"/>
    <w:rsid w:val="00AE3F12"/>
    <w:pPr>
      <w:spacing w:after="240"/>
    </w:pPr>
    <w:rPr>
      <w:sz w:val="18"/>
    </w:rPr>
  </w:style>
  <w:style w:type="paragraph" w:customStyle="1" w:styleId="Tabletitle0">
    <w:name w:val="Table title"/>
    <w:basedOn w:val="Tabletext"/>
    <w:rsid w:val="00AE3F12"/>
    <w:rPr>
      <w:b/>
    </w:rPr>
  </w:style>
  <w:style w:type="paragraph" w:customStyle="1" w:styleId="Numberedparagraph">
    <w:name w:val="Numbered paragraph"/>
    <w:basedOn w:val="Normal"/>
    <w:rsid w:val="00AE3F12"/>
    <w:pPr>
      <w:numPr>
        <w:numId w:val="10"/>
      </w:numPr>
      <w:tabs>
        <w:tab w:val="left" w:pos="1077"/>
      </w:tabs>
      <w:spacing w:after="240"/>
      <w:ind w:left="0" w:firstLine="0"/>
    </w:pPr>
  </w:style>
  <w:style w:type="paragraph" w:customStyle="1" w:styleId="Reference">
    <w:name w:val="Reference"/>
    <w:basedOn w:val="Normal"/>
    <w:rsid w:val="00AE3F12"/>
    <w:pPr>
      <w:tabs>
        <w:tab w:val="left" w:pos="357"/>
      </w:tabs>
      <w:spacing w:after="240"/>
      <w:ind w:left="357" w:hanging="357"/>
    </w:pPr>
  </w:style>
  <w:style w:type="table" w:styleId="TableClassic1">
    <w:name w:val="Table Classic 1"/>
    <w:basedOn w:val="TableNormal"/>
    <w:rsid w:val="00AE3F12"/>
    <w:pPr>
      <w:spacing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PMtable2">
    <w:name w:val="OPM table2"/>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
    <w:name w:val="OPM table3"/>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
    <w:name w:val="OPM table4"/>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
    <w:name w:val="OPM table5"/>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
    <w:name w:val="OPM table6"/>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
    <w:name w:val="OPM table7"/>
    <w:basedOn w:val="TableNormal"/>
    <w:rsid w:val="00AE3F12"/>
    <w:pPr>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
    <w:name w:val="OPM table NO TOTAL4"/>
    <w:basedOn w:val="TableNormal"/>
    <w:rsid w:val="00AE3F1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Default">
    <w:name w:val="Default"/>
    <w:rsid w:val="001D6BAE"/>
    <w:pPr>
      <w:autoSpaceDE w:val="0"/>
      <w:autoSpaceDN w:val="0"/>
      <w:adjustRightInd w:val="0"/>
    </w:pPr>
    <w:rPr>
      <w:rFonts w:ascii="Arial" w:hAnsi="Arial" w:cs="Arial"/>
      <w:color w:val="000000"/>
      <w:sz w:val="24"/>
      <w:szCs w:val="24"/>
    </w:rPr>
  </w:style>
  <w:style w:type="character" w:customStyle="1" w:styleId="BodyTextChar1">
    <w:name w:val="Body Text Char1"/>
    <w:aliases w:val="1body Char,BodText Char,bt Char,body text Char,Body Txt Char,gl Char,Concepto Char,Body Text - Level 2 Char,Body Text Char Char, Char Char2 Char"/>
    <w:link w:val="BodyText"/>
    <w:rsid w:val="00AA32A6"/>
    <w:rPr>
      <w:rFonts w:ascii="Arial" w:hAnsi="Arial"/>
      <w:sz w:val="22"/>
    </w:rPr>
  </w:style>
  <w:style w:type="character" w:styleId="HTMLCite">
    <w:name w:val="HTML Cite"/>
    <w:rsid w:val="00F226F0"/>
    <w:rPr>
      <w:i/>
      <w:iCs/>
    </w:rPr>
  </w:style>
  <w:style w:type="paragraph" w:styleId="Revision">
    <w:name w:val="Revision"/>
    <w:hidden/>
    <w:uiPriority w:val="99"/>
    <w:rsid w:val="000135E3"/>
    <w:rPr>
      <w:rFonts w:ascii="Arial" w:hAnsi="Arial"/>
      <w:sz w:val="22"/>
    </w:rPr>
  </w:style>
  <w:style w:type="paragraph" w:styleId="Quote">
    <w:name w:val="Quote"/>
    <w:basedOn w:val="Normal"/>
    <w:next w:val="Normal"/>
    <w:link w:val="QuoteChar"/>
    <w:uiPriority w:val="29"/>
    <w:rsid w:val="00AF7146"/>
    <w:pPr>
      <w:ind w:left="576" w:right="576"/>
      <w:mirrorIndents/>
    </w:pPr>
    <w:rPr>
      <w:rFonts w:ascii="Arial" w:eastAsia="Times New Roman" w:hAnsi="Arial"/>
      <w:i/>
      <w:iCs/>
      <w:color w:val="000000"/>
      <w:sz w:val="22"/>
      <w:szCs w:val="20"/>
    </w:rPr>
  </w:style>
  <w:style w:type="character" w:customStyle="1" w:styleId="QuoteChar">
    <w:name w:val="Quote Char"/>
    <w:link w:val="Quote"/>
    <w:uiPriority w:val="29"/>
    <w:rsid w:val="00AF7146"/>
    <w:rPr>
      <w:rFonts w:ascii="Arial" w:hAnsi="Arial"/>
      <w:i/>
      <w:iCs/>
      <w:color w:val="000000"/>
      <w:sz w:val="22"/>
    </w:rPr>
  </w:style>
  <w:style w:type="table" w:customStyle="1" w:styleId="OPMtableNOTOTAL11">
    <w:name w:val="OPM table NO TOTAL11"/>
    <w:basedOn w:val="TableNormal"/>
    <w:rsid w:val="00756E82"/>
    <w:pPr>
      <w:keepNext/>
      <w:spacing w:before="40" w:after="40"/>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character" w:customStyle="1" w:styleId="BodytextChar">
    <w:name w:val="Body text Char"/>
    <w:aliases w:val="OPM Char"/>
    <w:link w:val="BodyText1"/>
    <w:rsid w:val="005D2890"/>
    <w:rPr>
      <w:rFonts w:ascii="Arial" w:hAnsi="Arial"/>
      <w:sz w:val="22"/>
      <w:lang w:eastAsia="fr-FR"/>
    </w:rPr>
  </w:style>
  <w:style w:type="character" w:customStyle="1" w:styleId="watgroter1">
    <w:name w:val="watgroter1"/>
    <w:rsid w:val="00BA5CCC"/>
    <w:rPr>
      <w:sz w:val="20"/>
      <w:szCs w:val="20"/>
    </w:rPr>
  </w:style>
  <w:style w:type="character" w:customStyle="1" w:styleId="ListbulletChar">
    <w:name w:val="List bullet Char"/>
    <w:link w:val="ListBullet1"/>
    <w:rsid w:val="00BA5CCC"/>
    <w:rPr>
      <w:rFonts w:ascii="Arial" w:hAnsi="Arial"/>
      <w:sz w:val="22"/>
      <w:lang w:eastAsia="fr-FR"/>
    </w:rPr>
  </w:style>
  <w:style w:type="character" w:customStyle="1" w:styleId="ListbulletfinalChar">
    <w:name w:val="List bullet final Char"/>
    <w:link w:val="Listbulletfinal"/>
    <w:rsid w:val="00BA5CCC"/>
    <w:rPr>
      <w:rFonts w:ascii="Arial" w:hAnsi="Arial"/>
      <w:sz w:val="22"/>
      <w:lang w:eastAsia="fr-FR"/>
    </w:rPr>
  </w:style>
  <w:style w:type="character" w:customStyle="1" w:styleId="TableChar">
    <w:name w:val="Table Char"/>
    <w:link w:val="Table"/>
    <w:rsid w:val="00844685"/>
    <w:rPr>
      <w:rFonts w:ascii="Arial" w:hAnsi="Arial"/>
      <w:b/>
      <w:sz w:val="24"/>
      <w:lang w:eastAsia="fr-FR"/>
    </w:rPr>
  </w:style>
  <w:style w:type="character" w:customStyle="1" w:styleId="HeaderChar1">
    <w:name w:val="Header Char1"/>
    <w:rsid w:val="00CE0D71"/>
    <w:rPr>
      <w:rFonts w:ascii="Arial" w:eastAsia="Times" w:hAnsi="Arial"/>
      <w:b/>
      <w:i/>
      <w:color w:val="000000"/>
      <w:lang w:val="fr-FR" w:eastAsia="fr-FR" w:bidi="fr-FR"/>
    </w:rPr>
  </w:style>
  <w:style w:type="paragraph" w:customStyle="1" w:styleId="NormalNumbered">
    <w:name w:val="Normal Numbered"/>
    <w:basedOn w:val="Normal"/>
    <w:link w:val="NormalNumberedChar"/>
    <w:uiPriority w:val="99"/>
    <w:rsid w:val="00A6673C"/>
    <w:pPr>
      <w:numPr>
        <w:numId w:val="12"/>
      </w:numPr>
      <w:spacing w:before="120" w:after="120" w:line="240" w:lineRule="auto"/>
      <w:jc w:val="both"/>
    </w:pPr>
    <w:rPr>
      <w:rFonts w:ascii="Arial" w:eastAsia="Times New Roman" w:hAnsi="Arial"/>
      <w:szCs w:val="20"/>
    </w:rPr>
  </w:style>
  <w:style w:type="paragraph" w:customStyle="1" w:styleId="SUNHead3">
    <w:name w:val="SUN Head 3"/>
    <w:basedOn w:val="Normal"/>
    <w:next w:val="BodyText"/>
    <w:link w:val="SUNHead3Char"/>
    <w:qFormat/>
    <w:rsid w:val="000F281D"/>
    <w:pPr>
      <w:keepNext/>
      <w:spacing w:before="240" w:after="120"/>
      <w:outlineLvl w:val="2"/>
    </w:pPr>
    <w:rPr>
      <w:b/>
      <w:sz w:val="28"/>
    </w:rPr>
  </w:style>
  <w:style w:type="character" w:customStyle="1" w:styleId="StyleArialNarrow">
    <w:name w:val="Style Arial Narrow"/>
    <w:rsid w:val="003B214D"/>
    <w:rPr>
      <w:rFonts w:ascii="Arial Narrow" w:hAnsi="Arial Narrow"/>
    </w:rPr>
  </w:style>
  <w:style w:type="character" w:customStyle="1" w:styleId="SUNHead3Char">
    <w:name w:val="SUN Head 3 Char"/>
    <w:link w:val="SUNHead3"/>
    <w:rsid w:val="000F281D"/>
    <w:rPr>
      <w:rFonts w:ascii="Georgia" w:eastAsia="Calibri" w:hAnsi="Georgia"/>
      <w:b/>
      <w:sz w:val="28"/>
      <w:szCs w:val="22"/>
      <w:lang w:eastAsia="fr-FR"/>
    </w:rPr>
  </w:style>
  <w:style w:type="paragraph" w:styleId="EndnoteText">
    <w:name w:val="endnote text"/>
    <w:basedOn w:val="Normal"/>
    <w:link w:val="EndnoteTextChar"/>
    <w:uiPriority w:val="99"/>
    <w:unhideWhenUsed/>
    <w:rsid w:val="0085214A"/>
    <w:pPr>
      <w:spacing w:after="0" w:line="240" w:lineRule="auto"/>
    </w:pPr>
    <w:rPr>
      <w:rFonts w:ascii="Calibri" w:eastAsia="Times New Roman" w:hAnsi="Calibri"/>
      <w:szCs w:val="24"/>
    </w:rPr>
  </w:style>
  <w:style w:type="character" w:customStyle="1" w:styleId="EndnoteTextChar">
    <w:name w:val="Endnote Text Char"/>
    <w:link w:val="EndnoteText"/>
    <w:uiPriority w:val="99"/>
    <w:rsid w:val="0085214A"/>
    <w:rPr>
      <w:rFonts w:ascii="Calibri" w:eastAsia="Times New Roman" w:hAnsi="Calibri" w:cs="Times New Roman"/>
      <w:sz w:val="24"/>
      <w:szCs w:val="24"/>
      <w:lang w:val="fr-FR" w:eastAsia="fr-FR"/>
    </w:rPr>
  </w:style>
  <w:style w:type="character" w:styleId="EndnoteReference">
    <w:name w:val="endnote reference"/>
    <w:uiPriority w:val="99"/>
    <w:unhideWhenUsed/>
    <w:rsid w:val="0085214A"/>
    <w:rPr>
      <w:vertAlign w:val="superscript"/>
    </w:rPr>
  </w:style>
  <w:style w:type="paragraph" w:customStyle="1" w:styleId="FTIBoxTitle">
    <w:name w:val="FTI Box Title"/>
    <w:basedOn w:val="Normal"/>
    <w:next w:val="BodyText"/>
    <w:link w:val="FTIBoxTitleChar"/>
    <w:rsid w:val="00B51A31"/>
    <w:pPr>
      <w:keepNext/>
      <w:spacing w:after="60" w:line="240" w:lineRule="auto"/>
      <w:jc w:val="center"/>
      <w:outlineLvl w:val="5"/>
    </w:pPr>
    <w:rPr>
      <w:rFonts w:ascii="Times New Roman" w:eastAsia="Times New Roman" w:hAnsi="Times New Roman"/>
      <w:b/>
      <w:szCs w:val="24"/>
    </w:rPr>
  </w:style>
  <w:style w:type="character" w:customStyle="1" w:styleId="FTIBoxTitleChar">
    <w:name w:val="FTI Box Title Char"/>
    <w:link w:val="FTIBoxTitle"/>
    <w:rsid w:val="00B51A31"/>
    <w:rPr>
      <w:b/>
      <w:sz w:val="24"/>
      <w:szCs w:val="24"/>
      <w:lang w:val="fr-FR" w:eastAsia="fr-FR"/>
    </w:rPr>
  </w:style>
  <w:style w:type="table" w:customStyle="1" w:styleId="TableGrid2">
    <w:name w:val="Table Grid2"/>
    <w:basedOn w:val="TableNormal"/>
    <w:next w:val="TableGrid"/>
    <w:uiPriority w:val="59"/>
    <w:rsid w:val="00131CD0"/>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Head4">
    <w:name w:val="SUN Head 4"/>
    <w:basedOn w:val="SUNHead3"/>
    <w:link w:val="SUNHead4Char"/>
    <w:qFormat/>
    <w:rsid w:val="003B7F8D"/>
    <w:pPr>
      <w:outlineLvl w:val="3"/>
    </w:pPr>
    <w:rPr>
      <w:sz w:val="24"/>
    </w:rPr>
  </w:style>
  <w:style w:type="character" w:styleId="BookTitle">
    <w:name w:val="Book Title"/>
    <w:uiPriority w:val="33"/>
    <w:rsid w:val="00314BCE"/>
    <w:rPr>
      <w:b/>
      <w:bCs/>
      <w:smallCaps/>
      <w:spacing w:val="5"/>
    </w:rPr>
  </w:style>
  <w:style w:type="character" w:customStyle="1" w:styleId="SUNHead4Char">
    <w:name w:val="SUN Head 4 Char"/>
    <w:link w:val="SUNHead4"/>
    <w:rsid w:val="003B7F8D"/>
    <w:rPr>
      <w:rFonts w:ascii="Georgia" w:eastAsia="Calibri" w:hAnsi="Georgia"/>
      <w:b/>
      <w:sz w:val="24"/>
      <w:szCs w:val="22"/>
      <w:lang w:eastAsia="fr-FR"/>
    </w:rPr>
  </w:style>
  <w:style w:type="paragraph" w:styleId="NoSpacing">
    <w:name w:val="No Spacing"/>
    <w:uiPriority w:val="1"/>
    <w:rsid w:val="0005595E"/>
    <w:rPr>
      <w:rFonts w:ascii="Georgia" w:eastAsia="Calibri" w:hAnsi="Georgia"/>
      <w:sz w:val="24"/>
      <w:szCs w:val="22"/>
    </w:rPr>
  </w:style>
  <w:style w:type="paragraph" w:styleId="Subtitle">
    <w:name w:val="Subtitle"/>
    <w:basedOn w:val="Normal"/>
    <w:next w:val="Normal"/>
    <w:link w:val="SubtitleChar"/>
    <w:uiPriority w:val="11"/>
    <w:rsid w:val="0005595E"/>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05595E"/>
    <w:rPr>
      <w:rFonts w:ascii="Cambria" w:eastAsia="Times New Roman" w:hAnsi="Cambria" w:cs="Times New Roman"/>
      <w:sz w:val="24"/>
      <w:szCs w:val="24"/>
      <w:lang w:eastAsia="fr-FR"/>
    </w:rPr>
  </w:style>
  <w:style w:type="character" w:styleId="SubtleEmphasis">
    <w:name w:val="Subtle Emphasis"/>
    <w:uiPriority w:val="19"/>
    <w:rsid w:val="0005595E"/>
    <w:rPr>
      <w:i/>
      <w:iCs/>
      <w:color w:val="808080"/>
    </w:rPr>
  </w:style>
  <w:style w:type="character" w:styleId="Emphasis">
    <w:name w:val="Emphasis"/>
    <w:uiPriority w:val="20"/>
    <w:qFormat/>
    <w:rsid w:val="0005595E"/>
    <w:rPr>
      <w:i/>
      <w:iCs/>
    </w:rPr>
  </w:style>
  <w:style w:type="character" w:styleId="IntenseEmphasis">
    <w:name w:val="Intense Emphasis"/>
    <w:uiPriority w:val="21"/>
    <w:rsid w:val="0005595E"/>
    <w:rPr>
      <w:b/>
      <w:bCs/>
      <w:i/>
      <w:iCs/>
      <w:color w:val="4F81BD"/>
    </w:rPr>
  </w:style>
  <w:style w:type="paragraph" w:styleId="IntenseQuote">
    <w:name w:val="Intense Quote"/>
    <w:basedOn w:val="Normal"/>
    <w:next w:val="Normal"/>
    <w:link w:val="IntenseQuoteChar"/>
    <w:uiPriority w:val="30"/>
    <w:rsid w:val="00CA2E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2ECF"/>
    <w:rPr>
      <w:rFonts w:ascii="Georgia" w:eastAsia="Calibri" w:hAnsi="Georgia"/>
      <w:b/>
      <w:bCs/>
      <w:i/>
      <w:iCs/>
      <w:color w:val="4F81BD"/>
      <w:sz w:val="24"/>
      <w:szCs w:val="22"/>
      <w:lang w:eastAsia="fr-FR"/>
    </w:rPr>
  </w:style>
  <w:style w:type="character" w:styleId="SubtleReference">
    <w:name w:val="Subtle Reference"/>
    <w:uiPriority w:val="99"/>
    <w:rsid w:val="00CA2ECF"/>
    <w:rPr>
      <w:smallCaps/>
      <w:color w:val="C0504D"/>
      <w:u w:val="single"/>
    </w:rPr>
  </w:style>
  <w:style w:type="character" w:styleId="IntenseReference">
    <w:name w:val="Intense Reference"/>
    <w:uiPriority w:val="32"/>
    <w:rsid w:val="00CA2ECF"/>
    <w:rPr>
      <w:b/>
      <w:bCs/>
      <w:smallCaps/>
      <w:color w:val="C0504D"/>
      <w:spacing w:val="5"/>
      <w:u w:val="single"/>
    </w:rPr>
  </w:style>
  <w:style w:type="paragraph" w:customStyle="1" w:styleId="Quote1">
    <w:name w:val="Quote1"/>
    <w:aliases w:val="¶ FTI Quote"/>
    <w:basedOn w:val="Normal"/>
    <w:next w:val="Normal"/>
    <w:uiPriority w:val="29"/>
    <w:rsid w:val="00027EF3"/>
    <w:pPr>
      <w:spacing w:after="0" w:line="240" w:lineRule="auto"/>
      <w:ind w:left="576" w:right="576"/>
      <w:jc w:val="both"/>
    </w:pPr>
    <w:rPr>
      <w:rFonts w:ascii="Arial" w:eastAsia="Times New Roman" w:hAnsi="Arial"/>
      <w:iCs/>
      <w:color w:val="000000"/>
      <w:sz w:val="20"/>
      <w:szCs w:val="24"/>
    </w:rPr>
  </w:style>
  <w:style w:type="character" w:customStyle="1" w:styleId="BodyText2Char">
    <w:name w:val="Body Text 2 Char"/>
    <w:link w:val="BodyText2"/>
    <w:uiPriority w:val="99"/>
    <w:rsid w:val="00DB2E27"/>
    <w:rPr>
      <w:rFonts w:ascii="Georgia" w:eastAsia="Calibri" w:hAnsi="Georgia"/>
      <w:sz w:val="24"/>
      <w:szCs w:val="22"/>
      <w:lang w:eastAsia="fr-FR"/>
    </w:rPr>
  </w:style>
  <w:style w:type="character" w:customStyle="1" w:styleId="apple-style-span">
    <w:name w:val="apple-style-span"/>
    <w:basedOn w:val="DefaultParagraphFont"/>
    <w:rsid w:val="00DB2E27"/>
  </w:style>
  <w:style w:type="character" w:customStyle="1" w:styleId="apple-converted-space">
    <w:name w:val="apple-converted-space"/>
    <w:basedOn w:val="DefaultParagraphFont"/>
    <w:rsid w:val="00DB2E27"/>
  </w:style>
  <w:style w:type="character" w:customStyle="1" w:styleId="FootnoteChar">
    <w:name w:val="Footnote Char"/>
    <w:aliases w:val="Text Char,Footnote Text Char Char1 Char Char Char Char,Footnote Text Char2 Char Char1 Char Char Char Char,Footnote Text Char Char Char Char Char Char Char Char,Geneva 9 Char,Boston 10 Char,f Char"/>
    <w:uiPriority w:val="99"/>
    <w:rsid w:val="0000666B"/>
    <w:rPr>
      <w:lang w:eastAsia="fr-FR"/>
    </w:rPr>
  </w:style>
  <w:style w:type="numbering" w:customStyle="1" w:styleId="NoList3">
    <w:name w:val="No List3"/>
    <w:next w:val="NoList"/>
    <w:uiPriority w:val="99"/>
    <w:semiHidden/>
    <w:unhideWhenUsed/>
    <w:rsid w:val="006643C3"/>
  </w:style>
  <w:style w:type="paragraph" w:styleId="TOCHeading">
    <w:name w:val="TOC Heading"/>
    <w:basedOn w:val="Heading1"/>
    <w:next w:val="Normal"/>
    <w:uiPriority w:val="39"/>
    <w:rsid w:val="006643C3"/>
    <w:pPr>
      <w:keepLines/>
      <w:spacing w:before="480" w:after="0"/>
      <w:outlineLvl w:val="9"/>
    </w:pPr>
    <w:rPr>
      <w:rFonts w:ascii="Cambria" w:hAnsi="Cambria"/>
      <w:bCs/>
      <w:color w:val="365F91"/>
      <w:kern w:val="0"/>
      <w:sz w:val="28"/>
      <w:szCs w:val="28"/>
    </w:rPr>
  </w:style>
  <w:style w:type="paragraph" w:customStyle="1" w:styleId="Mokoro">
    <w:name w:val="Mokoro"/>
    <w:basedOn w:val="Footer"/>
    <w:link w:val="MokoroChar"/>
    <w:rsid w:val="006643C3"/>
    <w:pPr>
      <w:pBdr>
        <w:bottom w:val="single" w:sz="4" w:space="1" w:color="auto"/>
      </w:pBdr>
      <w:tabs>
        <w:tab w:val="clear" w:pos="4153"/>
        <w:tab w:val="clear" w:pos="8306"/>
        <w:tab w:val="center" w:pos="4513"/>
        <w:tab w:val="right" w:pos="9026"/>
      </w:tabs>
      <w:spacing w:after="0" w:line="240" w:lineRule="auto"/>
    </w:pPr>
    <w:rPr>
      <w:rFonts w:ascii="Calibri" w:eastAsia="Calibri" w:hAnsi="Calibri"/>
      <w:snapToGrid w:val="0"/>
      <w:sz w:val="22"/>
      <w:szCs w:val="22"/>
    </w:rPr>
  </w:style>
  <w:style w:type="character" w:customStyle="1" w:styleId="MokoroChar">
    <w:name w:val="Mokoro Char"/>
    <w:link w:val="Mokoro"/>
    <w:rsid w:val="006643C3"/>
    <w:rPr>
      <w:rFonts w:ascii="Calibri" w:eastAsia="Calibri" w:hAnsi="Calibri"/>
      <w:snapToGrid w:val="0"/>
      <w:sz w:val="22"/>
      <w:szCs w:val="22"/>
      <w:lang w:eastAsia="fr-FR"/>
    </w:rPr>
  </w:style>
  <w:style w:type="table" w:customStyle="1" w:styleId="TableGrid3">
    <w:name w:val="Table Grid3"/>
    <w:basedOn w:val="TableNormal"/>
    <w:next w:val="TableGrid"/>
    <w:uiPriority w:val="59"/>
    <w:rsid w:val="006643C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age">
    <w:name w:val="Title Page"/>
    <w:basedOn w:val="Normal"/>
    <w:rsid w:val="0001750E"/>
    <w:pPr>
      <w:keepNext/>
      <w:spacing w:before="1800" w:after="0" w:line="360" w:lineRule="auto"/>
      <w:ind w:left="144" w:right="720"/>
      <w:jc w:val="both"/>
    </w:pPr>
    <w:rPr>
      <w:rFonts w:ascii="Arial" w:eastAsia="Times New Roman" w:hAnsi="Arial"/>
      <w:b/>
      <w:sz w:val="28"/>
      <w:szCs w:val="24"/>
    </w:rPr>
  </w:style>
  <w:style w:type="paragraph" w:customStyle="1" w:styleId="CMBullet">
    <w:name w:val="CM Bullet"/>
    <w:basedOn w:val="Normal"/>
    <w:rsid w:val="00C110C2"/>
    <w:pPr>
      <w:numPr>
        <w:numId w:val="13"/>
      </w:numPr>
      <w:tabs>
        <w:tab w:val="clear" w:pos="720"/>
        <w:tab w:val="num" w:pos="567"/>
      </w:tabs>
      <w:spacing w:before="80" w:after="0" w:line="240" w:lineRule="auto"/>
      <w:ind w:left="568" w:hanging="284"/>
      <w:jc w:val="both"/>
    </w:pPr>
    <w:rPr>
      <w:rFonts w:ascii="Calibri" w:eastAsia="Times New Roman" w:hAnsi="Calibri"/>
      <w:sz w:val="22"/>
    </w:rPr>
  </w:style>
  <w:style w:type="paragraph" w:customStyle="1" w:styleId="normalnumbered0">
    <w:name w:val="normalnumbered"/>
    <w:basedOn w:val="Normal"/>
    <w:rsid w:val="003B5CDD"/>
    <w:pPr>
      <w:spacing w:before="100" w:beforeAutospacing="1" w:after="100" w:afterAutospacing="1" w:line="240" w:lineRule="auto"/>
    </w:pPr>
    <w:rPr>
      <w:rFonts w:ascii="Times New Roman" w:eastAsia="Times New Roman" w:hAnsi="Times New Roman"/>
      <w:szCs w:val="24"/>
    </w:rPr>
  </w:style>
  <w:style w:type="character" w:customStyle="1" w:styleId="stylearialnarrow0">
    <w:name w:val="stylearialnarrow"/>
    <w:basedOn w:val="DefaultParagraphFont"/>
    <w:rsid w:val="003B5CDD"/>
  </w:style>
  <w:style w:type="character" w:customStyle="1" w:styleId="Style1Char">
    <w:name w:val="Style1 Char"/>
    <w:link w:val="Style1"/>
    <w:uiPriority w:val="99"/>
    <w:locked/>
    <w:rsid w:val="00E94C2D"/>
    <w:rPr>
      <w:rFonts w:eastAsia="Calibri"/>
      <w:sz w:val="24"/>
      <w:szCs w:val="22"/>
      <w:lang w:eastAsia="fr-FR"/>
    </w:rPr>
  </w:style>
  <w:style w:type="paragraph" w:customStyle="1" w:styleId="StyleStyleassignhead11ptJustified">
    <w:name w:val="Style Style assign head + 11 pt + Justified"/>
    <w:basedOn w:val="Normal"/>
    <w:rsid w:val="00E94C2D"/>
    <w:pPr>
      <w:keepNext/>
      <w:keepLines/>
      <w:widowControl w:val="0"/>
      <w:spacing w:after="0" w:line="240" w:lineRule="auto"/>
      <w:jc w:val="both"/>
    </w:pPr>
    <w:rPr>
      <w:rFonts w:ascii="CG Times" w:eastAsia="Times New Roman" w:hAnsi="CG Times"/>
      <w:b/>
      <w:bCs/>
      <w:snapToGrid w:val="0"/>
      <w:sz w:val="22"/>
      <w:szCs w:val="20"/>
    </w:rPr>
  </w:style>
  <w:style w:type="character" w:customStyle="1" w:styleId="Heading">
    <w:name w:val="Heading"/>
    <w:rsid w:val="000E1DE7"/>
    <w:rPr>
      <w:b/>
      <w:bCs/>
      <w:sz w:val="44"/>
      <w:szCs w:val="44"/>
    </w:rPr>
  </w:style>
  <w:style w:type="paragraph" w:customStyle="1" w:styleId="StyleCVassignmenttextLeft067Firstline0">
    <w:name w:val="Style CV assignment text + Left:  0.67&quot; First line:  0&quot;"/>
    <w:basedOn w:val="Normal"/>
    <w:next w:val="StyleassignheadArial10ptJustifiedLeft0Hanging0"/>
    <w:rsid w:val="000E1DE7"/>
    <w:pPr>
      <w:tabs>
        <w:tab w:val="left" w:pos="1080"/>
      </w:tabs>
      <w:spacing w:after="120" w:line="240" w:lineRule="auto"/>
      <w:ind w:left="965"/>
      <w:jc w:val="both"/>
    </w:pPr>
    <w:rPr>
      <w:rFonts w:ascii="Times New Roman" w:eastAsia="Times New Roman" w:hAnsi="Times New Roman"/>
      <w:snapToGrid w:val="0"/>
      <w:sz w:val="22"/>
      <w:szCs w:val="20"/>
    </w:rPr>
  </w:style>
  <w:style w:type="paragraph" w:customStyle="1" w:styleId="StyleassignheadArial10ptJustifiedLeft0Hanging0">
    <w:name w:val="Style assign head + Arial 10 pt Justified Left:  0&quot; Hanging:  0..."/>
    <w:basedOn w:val="Normal"/>
    <w:next w:val="StyleCVassignmenttextLeft067Firstline0"/>
    <w:rsid w:val="000E1DE7"/>
    <w:pPr>
      <w:keepNext/>
      <w:tabs>
        <w:tab w:val="left" w:pos="965"/>
      </w:tabs>
      <w:spacing w:after="0" w:line="240" w:lineRule="auto"/>
      <w:ind w:left="965" w:hanging="965"/>
      <w:jc w:val="both"/>
    </w:pPr>
    <w:rPr>
      <w:rFonts w:ascii="Arial" w:eastAsia="Times New Roman" w:hAnsi="Arial"/>
      <w:b/>
      <w:bCs/>
      <w:snapToGrid w:val="0"/>
      <w:sz w:val="20"/>
      <w:szCs w:val="20"/>
    </w:rPr>
  </w:style>
  <w:style w:type="paragraph" w:customStyle="1" w:styleId="SUNquote">
    <w:name w:val="SUN quote"/>
    <w:basedOn w:val="Normal"/>
    <w:link w:val="SUNquoteChar"/>
    <w:qFormat/>
    <w:rsid w:val="00396B8D"/>
    <w:pPr>
      <w:spacing w:after="120" w:line="240" w:lineRule="auto"/>
      <w:ind w:left="720"/>
    </w:pPr>
    <w:rPr>
      <w:sz w:val="22"/>
    </w:rPr>
  </w:style>
  <w:style w:type="character" w:customStyle="1" w:styleId="SUNquoteChar">
    <w:name w:val="SUN quote Char"/>
    <w:link w:val="SUNquote"/>
    <w:rsid w:val="00396B8D"/>
    <w:rPr>
      <w:rFonts w:ascii="Georgia" w:eastAsia="Calibri" w:hAnsi="Georgia"/>
      <w:sz w:val="22"/>
      <w:szCs w:val="22"/>
      <w:lang w:eastAsia="fr-FR"/>
    </w:rPr>
  </w:style>
  <w:style w:type="paragraph" w:customStyle="1" w:styleId="CharCharChar1">
    <w:name w:val="Char Char Char1"/>
    <w:basedOn w:val="Normal"/>
    <w:rsid w:val="008C28FF"/>
    <w:pPr>
      <w:spacing w:after="0" w:line="240" w:lineRule="auto"/>
    </w:pPr>
    <w:rPr>
      <w:rFonts w:ascii="Times New Roman" w:eastAsia="Times New Roman" w:hAnsi="Times New Roman"/>
      <w:szCs w:val="24"/>
    </w:rPr>
  </w:style>
  <w:style w:type="paragraph" w:customStyle="1" w:styleId="summaryhead">
    <w:name w:val="summary head"/>
    <w:basedOn w:val="Normal"/>
    <w:uiPriority w:val="99"/>
    <w:rsid w:val="00F1386C"/>
    <w:pPr>
      <w:widowControl w:val="0"/>
      <w:spacing w:after="0" w:line="240" w:lineRule="auto"/>
    </w:pPr>
    <w:rPr>
      <w:rFonts w:ascii="Times New Roman" w:eastAsia="MS Mincho" w:hAnsi="Times New Roman"/>
      <w:b/>
      <w:bCs/>
      <w:sz w:val="23"/>
      <w:szCs w:val="23"/>
    </w:rPr>
  </w:style>
  <w:style w:type="character" w:customStyle="1" w:styleId="ListParagraphChar">
    <w:name w:val="List Paragraph Char"/>
    <w:aliases w:val="Paragraph Char,MCHIP_list paragraph Char,Recommendation Char"/>
    <w:link w:val="ListParagraph"/>
    <w:uiPriority w:val="34"/>
    <w:locked/>
    <w:rsid w:val="00164D52"/>
    <w:rPr>
      <w:rFonts w:ascii="Georgia" w:eastAsia="Calibri" w:hAnsi="Georgia"/>
      <w:kern w:val="28"/>
      <w:sz w:val="24"/>
      <w:szCs w:val="22"/>
      <w:lang w:eastAsia="fr-FR"/>
    </w:rPr>
  </w:style>
  <w:style w:type="paragraph" w:customStyle="1" w:styleId="Numberedbodytext">
    <w:name w:val="Numbered body text"/>
    <w:basedOn w:val="Normal"/>
    <w:link w:val="NumberedbodytextChar"/>
    <w:rsid w:val="005B7A28"/>
    <w:pPr>
      <w:numPr>
        <w:numId w:val="16"/>
      </w:numPr>
      <w:ind w:left="0" w:firstLine="0"/>
    </w:pPr>
    <w:rPr>
      <w:rFonts w:ascii="Calibri" w:hAnsi="Calibri" w:cs="Arial"/>
      <w:kern w:val="28"/>
      <w:sz w:val="22"/>
    </w:rPr>
  </w:style>
  <w:style w:type="character" w:customStyle="1" w:styleId="NumberedbodytextChar">
    <w:name w:val="Numbered body text Char"/>
    <w:link w:val="Numberedbodytext"/>
    <w:rsid w:val="005B7A28"/>
    <w:rPr>
      <w:rFonts w:ascii="Calibri" w:eastAsia="Calibri" w:hAnsi="Calibri" w:cs="Arial"/>
      <w:kern w:val="28"/>
      <w:sz w:val="22"/>
      <w:szCs w:val="22"/>
      <w:lang w:val="fr-FR" w:eastAsia="fr-FR"/>
    </w:rPr>
  </w:style>
  <w:style w:type="paragraph" w:customStyle="1" w:styleId="ColorfulList-Accent11">
    <w:name w:val="Colorful List - Accent 11"/>
    <w:basedOn w:val="NormalNumbered"/>
    <w:link w:val="ColorfulList-Accent1Char"/>
    <w:uiPriority w:val="34"/>
    <w:rsid w:val="00BB7380"/>
    <w:pPr>
      <w:numPr>
        <w:numId w:val="0"/>
      </w:numPr>
      <w:suppressAutoHyphens/>
      <w:autoSpaceDN w:val="0"/>
      <w:spacing w:line="100" w:lineRule="atLeast"/>
      <w:textAlignment w:val="baseline"/>
    </w:pPr>
    <w:rPr>
      <w:rFonts w:ascii="Calibri" w:hAnsi="Calibri"/>
      <w:sz w:val="20"/>
    </w:rPr>
  </w:style>
  <w:style w:type="character" w:customStyle="1" w:styleId="ColorfulList-Accent1Char">
    <w:name w:val="Colorful List - Accent 1 Char"/>
    <w:link w:val="ColorfulList-Accent11"/>
    <w:uiPriority w:val="99"/>
    <w:locked/>
    <w:rsid w:val="00BB7380"/>
    <w:rPr>
      <w:rFonts w:ascii="Calibri" w:hAnsi="Calibri"/>
      <w:lang w:val="fr-FR"/>
    </w:rPr>
  </w:style>
  <w:style w:type="paragraph" w:customStyle="1" w:styleId="SUNanxhead">
    <w:name w:val="SUN anx head"/>
    <w:basedOn w:val="Heading2"/>
    <w:next w:val="Normal"/>
    <w:link w:val="SUNanxheadChar"/>
    <w:qFormat/>
    <w:rsid w:val="00152ECB"/>
    <w:pPr>
      <w:numPr>
        <w:numId w:val="29"/>
      </w:numPr>
    </w:pPr>
  </w:style>
  <w:style w:type="table" w:customStyle="1" w:styleId="TableGrid0">
    <w:name w:val="TableGrid"/>
    <w:rsid w:val="00A247DE"/>
    <w:rPr>
      <w:rFonts w:ascii="Calibri" w:eastAsia="SimSun" w:hAnsi="Calibri" w:cs="Arial"/>
      <w:sz w:val="22"/>
      <w:szCs w:val="22"/>
    </w:rPr>
    <w:tblPr>
      <w:tblCellMar>
        <w:top w:w="0" w:type="dxa"/>
        <w:left w:w="0" w:type="dxa"/>
        <w:bottom w:w="0" w:type="dxa"/>
        <w:right w:w="0" w:type="dxa"/>
      </w:tblCellMar>
    </w:tblPr>
  </w:style>
  <w:style w:type="character" w:customStyle="1" w:styleId="SUNanxheadChar">
    <w:name w:val="SUN anx head Char"/>
    <w:link w:val="SUNanxhead"/>
    <w:rsid w:val="00152ECB"/>
    <w:rPr>
      <w:rFonts w:ascii="Georgia" w:hAnsi="Georgia"/>
      <w:b/>
      <w:kern w:val="28"/>
      <w:sz w:val="32"/>
    </w:rPr>
  </w:style>
  <w:style w:type="paragraph" w:customStyle="1" w:styleId="Pa12">
    <w:name w:val="Pa12"/>
    <w:basedOn w:val="Default"/>
    <w:next w:val="Default"/>
    <w:uiPriority w:val="99"/>
    <w:rsid w:val="00297581"/>
    <w:pPr>
      <w:spacing w:line="171" w:lineRule="atLeast"/>
    </w:pPr>
    <w:rPr>
      <w:rFonts w:ascii="Shaker 2 Lancet Regular" w:hAnsi="Shaker 2 Lancet Regular" w:cs="Times New Roman"/>
      <w:color w:val="auto"/>
    </w:rPr>
  </w:style>
  <w:style w:type="paragraph" w:customStyle="1" w:styleId="Pa13">
    <w:name w:val="Pa13"/>
    <w:basedOn w:val="Default"/>
    <w:next w:val="Default"/>
    <w:uiPriority w:val="99"/>
    <w:rsid w:val="00297581"/>
    <w:pPr>
      <w:spacing w:line="171" w:lineRule="atLeast"/>
    </w:pPr>
    <w:rPr>
      <w:rFonts w:ascii="Shaker 2 Lancet Regular" w:hAnsi="Shaker 2 Lancet Regular" w:cs="Times New Roman"/>
      <w:color w:val="auto"/>
    </w:rPr>
  </w:style>
  <w:style w:type="character" w:customStyle="1" w:styleId="A12">
    <w:name w:val="A12"/>
    <w:uiPriority w:val="99"/>
    <w:rsid w:val="00297581"/>
    <w:rPr>
      <w:rFonts w:cs="Shaker 2 Lancet Regular"/>
      <w:color w:val="221E1F"/>
      <w:sz w:val="6"/>
      <w:szCs w:val="6"/>
    </w:rPr>
  </w:style>
  <w:style w:type="paragraph" w:customStyle="1" w:styleId="WFPBoxTitle0">
    <w:name w:val="WFP Box Title"/>
    <w:basedOn w:val="boxtitle"/>
    <w:next w:val="BodyText"/>
    <w:link w:val="WFPBoxTitleChar"/>
    <w:rsid w:val="00527A75"/>
    <w:pPr>
      <w:numPr>
        <w:numId w:val="19"/>
      </w:numPr>
      <w:spacing w:after="60" w:line="264" w:lineRule="auto"/>
    </w:pPr>
    <w:rPr>
      <w:rFonts w:ascii="Georgia" w:eastAsia="Calibri" w:hAnsi="Georgia"/>
      <w:sz w:val="22"/>
      <w:szCs w:val="22"/>
    </w:rPr>
  </w:style>
  <w:style w:type="character" w:customStyle="1" w:styleId="WFPBoxTitleChar">
    <w:name w:val="WFP Box Title Char"/>
    <w:link w:val="WFPBoxTitle0"/>
    <w:rsid w:val="00527A75"/>
    <w:rPr>
      <w:rFonts w:ascii="Georgia" w:eastAsia="Calibri" w:hAnsi="Georgia"/>
      <w:b/>
      <w:sz w:val="22"/>
      <w:szCs w:val="22"/>
      <w:lang w:eastAsia="fr-FR"/>
    </w:rPr>
  </w:style>
  <w:style w:type="paragraph" w:customStyle="1" w:styleId="SUNhead5">
    <w:name w:val="SUN head 5"/>
    <w:basedOn w:val="BodyText"/>
    <w:next w:val="Normal"/>
    <w:link w:val="SUNhead5Char"/>
    <w:qFormat/>
    <w:rsid w:val="00EF37AD"/>
    <w:pPr>
      <w:keepNext/>
      <w:spacing w:before="240"/>
      <w:outlineLvl w:val="4"/>
    </w:pPr>
    <w:rPr>
      <w:rFonts w:ascii="Georgia" w:hAnsi="Georgia"/>
      <w:i/>
      <w:sz w:val="24"/>
    </w:rPr>
  </w:style>
  <w:style w:type="paragraph" w:customStyle="1" w:styleId="WFPTableTitle">
    <w:name w:val="WFP Table Title"/>
    <w:basedOn w:val="boxtitle"/>
    <w:next w:val="BodyText"/>
    <w:link w:val="WFPTableTitleChar"/>
    <w:uiPriority w:val="99"/>
    <w:rsid w:val="00EF37AD"/>
    <w:pPr>
      <w:numPr>
        <w:numId w:val="20"/>
      </w:numPr>
      <w:spacing w:after="60" w:line="264" w:lineRule="auto"/>
      <w:ind w:left="1710" w:hanging="1710"/>
      <w:outlineLvl w:val="7"/>
    </w:pPr>
    <w:rPr>
      <w:rFonts w:ascii="Georgia" w:eastAsia="Calibri" w:hAnsi="Georgia"/>
      <w:noProof/>
      <w:sz w:val="22"/>
      <w:szCs w:val="22"/>
    </w:rPr>
  </w:style>
  <w:style w:type="character" w:customStyle="1" w:styleId="SUNhead5Char">
    <w:name w:val="SUN head 5 Char"/>
    <w:link w:val="SUNhead5"/>
    <w:rsid w:val="00EF37AD"/>
    <w:rPr>
      <w:rFonts w:ascii="Georgia" w:hAnsi="Georgia"/>
      <w:i/>
      <w:sz w:val="24"/>
      <w:lang w:eastAsia="fr-FR"/>
    </w:rPr>
  </w:style>
  <w:style w:type="character" w:customStyle="1" w:styleId="WFPTableTitleChar">
    <w:name w:val="WFP Table Title Char"/>
    <w:link w:val="WFPTableTitle"/>
    <w:uiPriority w:val="99"/>
    <w:rsid w:val="00EF37AD"/>
    <w:rPr>
      <w:rFonts w:ascii="Georgia" w:eastAsia="Calibri" w:hAnsi="Georgia"/>
      <w:b/>
      <w:noProof/>
      <w:sz w:val="22"/>
      <w:szCs w:val="22"/>
      <w:lang w:eastAsia="fr-FR"/>
    </w:rPr>
  </w:style>
  <w:style w:type="paragraph" w:customStyle="1" w:styleId="WFPHead4">
    <w:name w:val="WFP Head 4"/>
    <w:basedOn w:val="Normal"/>
    <w:link w:val="WFPHead4Char"/>
    <w:rsid w:val="00EF37AD"/>
    <w:pPr>
      <w:keepNext/>
      <w:spacing w:before="120" w:after="80" w:line="264" w:lineRule="auto"/>
      <w:outlineLvl w:val="3"/>
    </w:pPr>
    <w:rPr>
      <w:b/>
      <w:szCs w:val="24"/>
    </w:rPr>
  </w:style>
  <w:style w:type="character" w:customStyle="1" w:styleId="WFPHead4Char">
    <w:name w:val="WFP Head 4 Char"/>
    <w:link w:val="WFPHead4"/>
    <w:rsid w:val="00EF37AD"/>
    <w:rPr>
      <w:rFonts w:ascii="Georgia" w:eastAsia="Calibri" w:hAnsi="Georgia"/>
      <w:b/>
      <w:sz w:val="24"/>
      <w:szCs w:val="24"/>
    </w:rPr>
  </w:style>
  <w:style w:type="paragraph" w:customStyle="1" w:styleId="WFPFigure">
    <w:name w:val="WFP Figure"/>
    <w:basedOn w:val="Normal"/>
    <w:link w:val="WFPFigureChar"/>
    <w:uiPriority w:val="99"/>
    <w:rsid w:val="00EF37AD"/>
    <w:pPr>
      <w:keepNext/>
      <w:numPr>
        <w:numId w:val="21"/>
      </w:numPr>
      <w:spacing w:before="240" w:after="60"/>
      <w:outlineLvl w:val="6"/>
    </w:pPr>
    <w:rPr>
      <w:rFonts w:eastAsia="Times New Roman"/>
      <w:b/>
      <w:sz w:val="22"/>
    </w:rPr>
  </w:style>
  <w:style w:type="paragraph" w:customStyle="1" w:styleId="WFPH5">
    <w:name w:val="WFP H  5"/>
    <w:basedOn w:val="FTIHeading5"/>
    <w:link w:val="WFPhead5Char"/>
    <w:rsid w:val="00EF37AD"/>
    <w:pPr>
      <w:spacing w:before="240" w:line="264" w:lineRule="auto"/>
    </w:pPr>
    <w:rPr>
      <w:rFonts w:ascii="Georgia" w:eastAsia="Calibri" w:hAnsi="Georgia"/>
      <w:szCs w:val="22"/>
    </w:rPr>
  </w:style>
  <w:style w:type="character" w:customStyle="1" w:styleId="WFPhead5Char">
    <w:name w:val="WFP head 5 Char"/>
    <w:link w:val="WFPH5"/>
    <w:rsid w:val="00EF37AD"/>
    <w:rPr>
      <w:rFonts w:ascii="Georgia" w:eastAsia="Calibri" w:hAnsi="Georgia" w:cs="Arial"/>
      <w:i/>
      <w:sz w:val="24"/>
      <w:szCs w:val="22"/>
      <w:lang w:eastAsia="fr-FR"/>
    </w:rPr>
  </w:style>
  <w:style w:type="numbering" w:customStyle="1" w:styleId="NoList4">
    <w:name w:val="No List4"/>
    <w:next w:val="NoList"/>
    <w:uiPriority w:val="99"/>
    <w:semiHidden/>
    <w:unhideWhenUsed/>
    <w:rsid w:val="00BE3952"/>
  </w:style>
  <w:style w:type="paragraph" w:customStyle="1" w:styleId="footnotedescription">
    <w:name w:val="footnote description"/>
    <w:next w:val="Normal"/>
    <w:link w:val="footnotedescriptionChar"/>
    <w:hidden/>
    <w:rsid w:val="00BE3952"/>
    <w:pPr>
      <w:spacing w:line="259" w:lineRule="auto"/>
      <w:ind w:left="360"/>
    </w:pPr>
    <w:rPr>
      <w:rFonts w:ascii="Calibri" w:eastAsia="Calibri" w:hAnsi="Calibri" w:cs="Calibri"/>
      <w:color w:val="000000"/>
      <w:sz w:val="16"/>
      <w:szCs w:val="22"/>
    </w:rPr>
  </w:style>
  <w:style w:type="character" w:customStyle="1" w:styleId="footnotedescriptionChar">
    <w:name w:val="footnote description Char"/>
    <w:link w:val="footnotedescription"/>
    <w:rsid w:val="00BE3952"/>
    <w:rPr>
      <w:rFonts w:ascii="Calibri" w:eastAsia="Calibri" w:hAnsi="Calibri" w:cs="Calibri"/>
      <w:color w:val="000000"/>
      <w:sz w:val="16"/>
      <w:szCs w:val="22"/>
    </w:rPr>
  </w:style>
  <w:style w:type="character" w:customStyle="1" w:styleId="footnotemark">
    <w:name w:val="footnote mark"/>
    <w:hidden/>
    <w:rsid w:val="00BE3952"/>
    <w:rPr>
      <w:rFonts w:ascii="Cambria" w:eastAsia="Cambria" w:hAnsi="Cambria" w:cs="Cambria"/>
      <w:color w:val="000000"/>
      <w:sz w:val="25"/>
      <w:vertAlign w:val="superscript"/>
    </w:rPr>
  </w:style>
  <w:style w:type="table" w:customStyle="1" w:styleId="TableGrid10">
    <w:name w:val="TableGrid1"/>
    <w:rsid w:val="00BE3952"/>
    <w:rPr>
      <w:rFonts w:ascii="Calibri" w:hAnsi="Calibri"/>
      <w:sz w:val="22"/>
      <w:szCs w:val="22"/>
    </w:rPr>
    <w:tblPr>
      <w:tblCellMar>
        <w:top w:w="0" w:type="dxa"/>
        <w:left w:w="0" w:type="dxa"/>
        <w:bottom w:w="0" w:type="dxa"/>
        <w:right w:w="0" w:type="dxa"/>
      </w:tblCellMar>
    </w:tblPr>
  </w:style>
  <w:style w:type="table" w:customStyle="1" w:styleId="TableGrid4">
    <w:name w:val="Table Grid4"/>
    <w:basedOn w:val="TableNormal"/>
    <w:next w:val="TableGrid"/>
    <w:uiPriority w:val="59"/>
    <w:rsid w:val="00BE3952"/>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17C69"/>
  </w:style>
  <w:style w:type="table" w:customStyle="1" w:styleId="TableGrid5">
    <w:name w:val="Table Grid5"/>
    <w:basedOn w:val="TableNormal"/>
    <w:next w:val="TableGrid"/>
    <w:uiPriority w:val="59"/>
    <w:rsid w:val="00517C69"/>
    <w:pPr>
      <w:spacing w:beforeLines="40" w:afterLines="40" w:line="264" w:lineRule="auto"/>
      <w:ind w:left="283"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Normal"/>
    <w:rsid w:val="00517C69"/>
    <w:pPr>
      <w:tabs>
        <w:tab w:val="left" w:pos="4990"/>
      </w:tabs>
      <w:spacing w:beforeLines="40" w:afterLines="40" w:line="720" w:lineRule="exact"/>
      <w:ind w:left="283" w:hanging="425"/>
    </w:pPr>
    <w:rPr>
      <w:rFonts w:ascii="Verdana" w:hAnsi="Verdana"/>
      <w:sz w:val="60"/>
    </w:rPr>
  </w:style>
  <w:style w:type="paragraph" w:customStyle="1" w:styleId="WFPFigureTitle">
    <w:name w:val="WFP Figure Title"/>
    <w:basedOn w:val="figuretitle0"/>
    <w:next w:val="BodyText"/>
    <w:link w:val="WFPFigureTitleChar"/>
    <w:rsid w:val="00517C69"/>
    <w:pPr>
      <w:numPr>
        <w:numId w:val="32"/>
      </w:numPr>
      <w:spacing w:beforeLines="40" w:afterLines="40" w:line="264" w:lineRule="auto"/>
      <w:outlineLvl w:val="6"/>
    </w:pPr>
    <w:rPr>
      <w:rFonts w:ascii="Georgia" w:eastAsia="Calibri" w:hAnsi="Georgia"/>
      <w:sz w:val="22"/>
      <w:szCs w:val="22"/>
    </w:rPr>
  </w:style>
  <w:style w:type="character" w:customStyle="1" w:styleId="WFPFigureTitleChar">
    <w:name w:val="WFP Figure Title Char"/>
    <w:link w:val="WFPFigureTitle"/>
    <w:rsid w:val="00517C69"/>
    <w:rPr>
      <w:rFonts w:ascii="Georgia" w:eastAsia="Calibri" w:hAnsi="Georgia"/>
      <w:b/>
      <w:sz w:val="22"/>
      <w:szCs w:val="22"/>
    </w:rPr>
  </w:style>
  <w:style w:type="paragraph" w:customStyle="1" w:styleId="WFPMapTitle0">
    <w:name w:val="WFP  Map Title"/>
    <w:basedOn w:val="maptitle"/>
    <w:link w:val="WFPMapTitleChar"/>
    <w:rsid w:val="00517C69"/>
    <w:pPr>
      <w:numPr>
        <w:numId w:val="33"/>
      </w:numPr>
      <w:spacing w:beforeLines="40" w:afterLines="40" w:line="264" w:lineRule="auto"/>
      <w:outlineLvl w:val="6"/>
    </w:pPr>
    <w:rPr>
      <w:rFonts w:ascii="Georgia" w:eastAsia="Calibri" w:hAnsi="Georgia"/>
      <w:sz w:val="22"/>
      <w:szCs w:val="22"/>
    </w:rPr>
  </w:style>
  <w:style w:type="character" w:customStyle="1" w:styleId="WFPMapTitleChar">
    <w:name w:val="WFP  Map Title Char"/>
    <w:link w:val="WFPMapTitle0"/>
    <w:rsid w:val="00517C69"/>
    <w:rPr>
      <w:rFonts w:ascii="Georgia" w:eastAsia="Calibri" w:hAnsi="Georgia"/>
      <w:b/>
      <w:sz w:val="22"/>
      <w:szCs w:val="22"/>
      <w:lang w:eastAsia="fr-FR"/>
    </w:rPr>
  </w:style>
  <w:style w:type="paragraph" w:customStyle="1" w:styleId="ListParagraph1">
    <w:name w:val="List Paragraph1"/>
    <w:aliases w:val="S numbered"/>
    <w:basedOn w:val="Normal"/>
    <w:uiPriority w:val="34"/>
    <w:rsid w:val="00517C69"/>
    <w:pPr>
      <w:widowControl w:val="0"/>
      <w:overflowPunct w:val="0"/>
      <w:adjustRightInd w:val="0"/>
      <w:spacing w:beforeLines="40" w:afterLines="40" w:line="264" w:lineRule="auto"/>
      <w:ind w:left="720" w:hanging="425"/>
    </w:pPr>
    <w:rPr>
      <w:rFonts w:ascii="Times New Roman" w:hAnsi="Times New Roman"/>
      <w:kern w:val="28"/>
    </w:rPr>
  </w:style>
  <w:style w:type="numbering" w:customStyle="1" w:styleId="NoList11">
    <w:name w:val="No List11"/>
    <w:next w:val="NoList"/>
    <w:uiPriority w:val="99"/>
    <w:semiHidden/>
    <w:rsid w:val="00517C69"/>
  </w:style>
  <w:style w:type="table" w:customStyle="1" w:styleId="OPMtableNOTOTAL5">
    <w:name w:val="OPM table NO TOTAL5"/>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
    <w:name w:val="OPM table8"/>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
    <w:name w:val="OPM table NO TOTAL1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
    <w:name w:val="OPM table NO TOTAL2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1">
    <w:name w:val="No List21"/>
    <w:next w:val="NoList"/>
    <w:uiPriority w:val="99"/>
    <w:semiHidden/>
    <w:unhideWhenUsed/>
    <w:rsid w:val="00517C69"/>
  </w:style>
  <w:style w:type="table" w:customStyle="1" w:styleId="TableGrid11">
    <w:name w:val="Table Grid11"/>
    <w:basedOn w:val="TableNormal"/>
    <w:next w:val="TableGrid"/>
    <w:rsid w:val="00517C69"/>
    <w:pPr>
      <w:spacing w:beforeLines="40" w:afterLines="40" w:line="264" w:lineRule="auto"/>
      <w:ind w:left="283"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_Table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table" w:customStyle="1" w:styleId="OPMtable11">
    <w:name w:val="OPM table11"/>
    <w:basedOn w:val="TableNormal"/>
    <w:uiPriority w:val="99"/>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
    <w:name w:val="OPM table NO TOTAL3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TableClassic11">
    <w:name w:val="Table Classic 11"/>
    <w:basedOn w:val="TableNormal"/>
    <w:next w:val="TableClassic1"/>
    <w:rsid w:val="00517C69"/>
    <w:pPr>
      <w:spacing w:beforeLines="40" w:afterLines="40" w:line="264" w:lineRule="auto"/>
      <w:ind w:left="283" w:hanging="425"/>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PMtable21">
    <w:name w:val="OPM table2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
    <w:name w:val="OPM table3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
    <w:name w:val="OPM table4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
    <w:name w:val="OPM table5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
    <w:name w:val="OPM table6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
    <w:name w:val="OPM table7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
    <w:name w:val="OPM table NO TOTAL4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1">
    <w:name w:val="OPM table NO TOTAL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WFPHead3">
    <w:name w:val="WFP Head 3"/>
    <w:basedOn w:val="Heading3"/>
    <w:next w:val="BodyText"/>
    <w:link w:val="WFPHead3Char"/>
    <w:uiPriority w:val="99"/>
    <w:rsid w:val="00517C69"/>
    <w:pPr>
      <w:spacing w:beforeLines="40" w:afterLines="40" w:line="264" w:lineRule="auto"/>
      <w:ind w:left="283" w:hanging="425"/>
    </w:pPr>
    <w:rPr>
      <w:rFonts w:ascii="Georgia" w:eastAsia="Calibri" w:hAnsi="Georgia"/>
      <w:i/>
      <w:sz w:val="24"/>
      <w:szCs w:val="24"/>
    </w:rPr>
  </w:style>
  <w:style w:type="character" w:customStyle="1" w:styleId="WFPHead3Char">
    <w:name w:val="WFP Head 3 Char"/>
    <w:link w:val="WFPHead3"/>
    <w:uiPriority w:val="99"/>
    <w:rsid w:val="00517C69"/>
    <w:rPr>
      <w:rFonts w:ascii="Georgia" w:eastAsia="Calibri" w:hAnsi="Georgia"/>
      <w:b/>
      <w:i/>
      <w:sz w:val="24"/>
      <w:szCs w:val="24"/>
      <w:lang w:eastAsia="fr-FR"/>
    </w:rPr>
  </w:style>
  <w:style w:type="table" w:customStyle="1" w:styleId="TableGrid21">
    <w:name w:val="Table Grid21"/>
    <w:basedOn w:val="TableNormal"/>
    <w:next w:val="TableGrid"/>
    <w:uiPriority w:val="59"/>
    <w:rsid w:val="00517C69"/>
    <w:pPr>
      <w:spacing w:beforeLines="40" w:afterLines="40" w:line="264" w:lineRule="auto"/>
      <w:ind w:left="283" w:hanging="425"/>
    </w:pPr>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17C69"/>
  </w:style>
  <w:style w:type="numbering" w:customStyle="1" w:styleId="NoList111">
    <w:name w:val="No List111"/>
    <w:next w:val="NoList"/>
    <w:uiPriority w:val="99"/>
    <w:semiHidden/>
    <w:rsid w:val="00517C69"/>
  </w:style>
  <w:style w:type="table" w:customStyle="1" w:styleId="OPMtableNOTOTAL51">
    <w:name w:val="OPM table NO TOTAL5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1">
    <w:name w:val="OPM table8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1">
    <w:name w:val="OPM table NO TOTAL12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1">
    <w:name w:val="OPM table NO TOTAL2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numbering" w:customStyle="1" w:styleId="NoList211">
    <w:name w:val="No List211"/>
    <w:next w:val="NoList"/>
    <w:uiPriority w:val="99"/>
    <w:semiHidden/>
    <w:unhideWhenUsed/>
    <w:rsid w:val="00517C69"/>
  </w:style>
  <w:style w:type="table" w:customStyle="1" w:styleId="CVTable11">
    <w:name w:val="CV_Table1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table" w:customStyle="1" w:styleId="OPMtable111">
    <w:name w:val="OPM table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1">
    <w:name w:val="OPM table NO TOTAL3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11">
    <w:name w:val="OPM table2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1">
    <w:name w:val="OPM table3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1">
    <w:name w:val="OPM table4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1">
    <w:name w:val="OPM table5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1">
    <w:name w:val="OPM table6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1">
    <w:name w:val="OPM table7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1">
    <w:name w:val="OPM table NO TOTAL4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ColorfulShading-Accent11">
    <w:name w:val="Colorful Shading - Accent 11"/>
    <w:hidden/>
    <w:uiPriority w:val="99"/>
    <w:semiHidden/>
    <w:rsid w:val="00517C69"/>
    <w:pPr>
      <w:spacing w:beforeLines="40" w:afterLines="40" w:line="264" w:lineRule="auto"/>
      <w:ind w:left="283" w:hanging="425"/>
    </w:pPr>
    <w:rPr>
      <w:rFonts w:ascii="Arial" w:hAnsi="Arial"/>
      <w:sz w:val="22"/>
    </w:rPr>
  </w:style>
  <w:style w:type="paragraph" w:customStyle="1" w:styleId="ColorfulGrid-Accent11">
    <w:name w:val="Colorful Grid - Accent 11"/>
    <w:basedOn w:val="Normal"/>
    <w:next w:val="Normal"/>
    <w:link w:val="ColorfulGrid-Accent1Char"/>
    <w:uiPriority w:val="29"/>
    <w:rsid w:val="00517C69"/>
    <w:pPr>
      <w:spacing w:beforeLines="40" w:afterLines="40" w:line="240" w:lineRule="auto"/>
      <w:ind w:left="576" w:right="576" w:hanging="425"/>
      <w:jc w:val="both"/>
    </w:pPr>
    <w:rPr>
      <w:rFonts w:ascii="Arial" w:eastAsia="Times New Roman" w:hAnsi="Arial"/>
      <w:i/>
      <w:iCs/>
      <w:color w:val="000000"/>
      <w:sz w:val="22"/>
      <w:szCs w:val="20"/>
    </w:rPr>
  </w:style>
  <w:style w:type="character" w:customStyle="1" w:styleId="ColorfulGrid-Accent1Char">
    <w:name w:val="Colorful Grid - Accent 1 Char"/>
    <w:link w:val="ColorfulGrid-Accent11"/>
    <w:uiPriority w:val="29"/>
    <w:rsid w:val="00517C69"/>
    <w:rPr>
      <w:rFonts w:ascii="Arial" w:hAnsi="Arial"/>
      <w:i/>
      <w:iCs/>
      <w:color w:val="000000"/>
      <w:sz w:val="22"/>
      <w:lang w:eastAsia="fr-FR"/>
    </w:rPr>
  </w:style>
  <w:style w:type="table" w:customStyle="1" w:styleId="OPMtableNOTOTAL1111">
    <w:name w:val="OPM table NO TOTAL1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Normal1">
    <w:name w:val="Normal1"/>
    <w:basedOn w:val="Normal"/>
    <w:rsid w:val="00517C69"/>
    <w:pPr>
      <w:spacing w:beforeLines="40" w:beforeAutospacing="1" w:afterLines="40" w:afterAutospacing="1" w:line="240" w:lineRule="auto"/>
      <w:ind w:left="283" w:hanging="425"/>
      <w:jc w:val="both"/>
    </w:pPr>
    <w:rPr>
      <w:rFonts w:eastAsia="Times New Roman"/>
      <w:szCs w:val="24"/>
    </w:rPr>
  </w:style>
  <w:style w:type="paragraph" w:customStyle="1" w:styleId="WFPListparagraph">
    <w:name w:val="WFP List paragraph"/>
    <w:basedOn w:val="NormalNumbered"/>
    <w:rsid w:val="00517C69"/>
    <w:pPr>
      <w:numPr>
        <w:numId w:val="0"/>
      </w:numPr>
      <w:spacing w:beforeLines="40" w:afterLines="40"/>
    </w:pPr>
    <w:rPr>
      <w:rFonts w:ascii="Georgia" w:hAnsi="Georgia"/>
      <w:szCs w:val="24"/>
    </w:rPr>
  </w:style>
  <w:style w:type="paragraph" w:customStyle="1" w:styleId="WFPGeneralnumberedparagraph">
    <w:name w:val="WFP General numbered paragraph"/>
    <w:basedOn w:val="NormalNumbered"/>
    <w:rsid w:val="00517C69"/>
    <w:pPr>
      <w:numPr>
        <w:numId w:val="0"/>
      </w:numPr>
      <w:spacing w:beforeLines="40" w:afterLines="40"/>
    </w:pPr>
    <w:rPr>
      <w:rFonts w:ascii="Georgia" w:hAnsi="Georgia"/>
    </w:rPr>
  </w:style>
  <w:style w:type="paragraph" w:customStyle="1" w:styleId="MediumGrid21">
    <w:name w:val="Medium Grid 21"/>
    <w:uiPriority w:val="1"/>
    <w:rsid w:val="00517C69"/>
    <w:pPr>
      <w:spacing w:beforeLines="40" w:afterLines="40" w:line="264" w:lineRule="auto"/>
      <w:ind w:left="283" w:hanging="425"/>
    </w:pPr>
    <w:rPr>
      <w:rFonts w:ascii="Calibri" w:eastAsia="Calibri" w:hAnsi="Calibri"/>
      <w:sz w:val="22"/>
      <w:szCs w:val="22"/>
    </w:rPr>
  </w:style>
  <w:style w:type="character" w:customStyle="1" w:styleId="Footnoteanchor">
    <w:name w:val="Footnote anchor"/>
    <w:rsid w:val="00517C69"/>
  </w:style>
  <w:style w:type="paragraph" w:customStyle="1" w:styleId="TableContents">
    <w:name w:val="Table Contents"/>
    <w:basedOn w:val="Default"/>
    <w:rsid w:val="00517C69"/>
    <w:pPr>
      <w:widowControl w:val="0"/>
      <w:suppressLineNumbers/>
      <w:tabs>
        <w:tab w:val="left" w:pos="709"/>
      </w:tabs>
      <w:suppressAutoHyphens/>
      <w:autoSpaceDE/>
      <w:autoSpaceDN/>
      <w:adjustRightInd/>
      <w:spacing w:beforeLines="40" w:afterLines="40" w:line="200" w:lineRule="atLeast"/>
      <w:ind w:left="283" w:hanging="425"/>
    </w:pPr>
    <w:rPr>
      <w:rFonts w:ascii="Times New Roman" w:eastAsia="Arial" w:hAnsi="Times New Roman" w:cs="Tahoma"/>
      <w:color w:val="auto"/>
    </w:rPr>
  </w:style>
  <w:style w:type="paragraph" w:customStyle="1" w:styleId="ColorfulList-Accent12">
    <w:name w:val="Colorful List - Accent 12"/>
    <w:basedOn w:val="Normal"/>
    <w:uiPriority w:val="72"/>
    <w:rsid w:val="00517C69"/>
    <w:pPr>
      <w:spacing w:beforeLines="40" w:afterLines="40" w:line="240" w:lineRule="auto"/>
      <w:ind w:left="720" w:hanging="425"/>
      <w:jc w:val="both"/>
    </w:pPr>
  </w:style>
  <w:style w:type="paragraph" w:customStyle="1" w:styleId="ColorfulShading-Accent12">
    <w:name w:val="Colorful Shading - Accent 12"/>
    <w:hidden/>
    <w:uiPriority w:val="71"/>
    <w:rsid w:val="00517C69"/>
    <w:pPr>
      <w:spacing w:beforeLines="40" w:afterLines="40" w:line="264" w:lineRule="auto"/>
      <w:ind w:left="283" w:hanging="425"/>
    </w:pPr>
    <w:rPr>
      <w:rFonts w:ascii="Georgia" w:eastAsia="Calibri" w:hAnsi="Georgia"/>
      <w:sz w:val="24"/>
      <w:szCs w:val="22"/>
    </w:rPr>
  </w:style>
  <w:style w:type="paragraph" w:customStyle="1" w:styleId="Title1">
    <w:name w:val="Title1"/>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statsnumber">
    <w:name w:val="statsnumber"/>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WFPNormalnumbered">
    <w:name w:val="WFP Normal numbered"/>
    <w:basedOn w:val="NormalNumbered"/>
    <w:rsid w:val="00517C69"/>
    <w:pPr>
      <w:numPr>
        <w:numId w:val="0"/>
      </w:numPr>
      <w:spacing w:beforeLines="40" w:afterLines="40"/>
    </w:pPr>
    <w:rPr>
      <w:rFonts w:ascii="Georgia" w:hAnsi="Georgia"/>
    </w:rPr>
  </w:style>
  <w:style w:type="table" w:customStyle="1" w:styleId="TableGrid31">
    <w:name w:val="Table Grid3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ar"/>
    <w:rsid w:val="00517C69"/>
    <w:pPr>
      <w:spacing w:beforeLines="40" w:beforeAutospacing="1" w:afterLines="40" w:afterAutospacing="1" w:line="240" w:lineRule="auto"/>
      <w:ind w:left="283" w:hanging="425"/>
      <w:jc w:val="both"/>
    </w:pPr>
    <w:rPr>
      <w:rFonts w:ascii="Arial" w:eastAsia="Times New Roman" w:hAnsi="Arial" w:cs="Arial"/>
      <w:color w:val="000000"/>
      <w:sz w:val="18"/>
      <w:szCs w:val="18"/>
    </w:rPr>
  </w:style>
  <w:style w:type="character" w:customStyle="1" w:styleId="bodytextCar">
    <w:name w:val="bodytext Car"/>
    <w:link w:val="bodytext0"/>
    <w:rsid w:val="00517C69"/>
    <w:rPr>
      <w:rFonts w:ascii="Arial" w:hAnsi="Arial" w:cs="Arial"/>
      <w:color w:val="000000"/>
      <w:sz w:val="18"/>
      <w:szCs w:val="18"/>
      <w:lang w:val="fr-FR" w:eastAsia="fr-FR"/>
    </w:rPr>
  </w:style>
  <w:style w:type="paragraph" w:customStyle="1" w:styleId="FTITableTitle">
    <w:name w:val="FTI Table Title"/>
    <w:basedOn w:val="boxtitle"/>
    <w:next w:val="BodyText"/>
    <w:link w:val="FTITableTitleChar"/>
    <w:rsid w:val="00517C69"/>
    <w:pPr>
      <w:spacing w:beforeLines="40" w:afterLines="40" w:line="240" w:lineRule="auto"/>
      <w:ind w:left="283" w:hanging="425"/>
      <w:outlineLvl w:val="7"/>
    </w:pPr>
    <w:rPr>
      <w:rFonts w:ascii="Times New Roman" w:hAnsi="Times New Roman"/>
      <w:szCs w:val="24"/>
    </w:rPr>
  </w:style>
  <w:style w:type="character" w:customStyle="1" w:styleId="FTITableTitleChar">
    <w:name w:val="FTI Table Title Char"/>
    <w:link w:val="FTITableTitle"/>
    <w:rsid w:val="00517C69"/>
    <w:rPr>
      <w:rFonts w:ascii="Garamond" w:hAnsi="Garamond"/>
      <w:b/>
      <w:sz w:val="24"/>
      <w:szCs w:val="24"/>
      <w:lang w:val="fr-FR" w:eastAsia="fr-FR"/>
    </w:rPr>
  </w:style>
  <w:style w:type="character" w:customStyle="1" w:styleId="hps">
    <w:name w:val="hps"/>
    <w:basedOn w:val="DefaultParagraphFont"/>
    <w:rsid w:val="00517C69"/>
  </w:style>
  <w:style w:type="character" w:customStyle="1" w:styleId="given-name">
    <w:name w:val="given-name"/>
    <w:basedOn w:val="DefaultParagraphFont"/>
    <w:rsid w:val="00517C69"/>
  </w:style>
  <w:style w:type="character" w:customStyle="1" w:styleId="A2">
    <w:name w:val="A2"/>
    <w:uiPriority w:val="99"/>
    <w:rsid w:val="00517C69"/>
    <w:rPr>
      <w:color w:val="000000"/>
      <w:sz w:val="22"/>
    </w:rPr>
  </w:style>
  <w:style w:type="table" w:customStyle="1" w:styleId="LightShading1">
    <w:name w:val="Light Shading1"/>
    <w:uiPriority w:val="99"/>
    <w:rsid w:val="00517C69"/>
    <w:pPr>
      <w:spacing w:beforeLines="40" w:afterLines="40" w:line="264" w:lineRule="auto"/>
      <w:ind w:left="283" w:hanging="425"/>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mmentTextChar1">
    <w:name w:val="Comment Text Char1"/>
    <w:uiPriority w:val="99"/>
    <w:locked/>
    <w:rsid w:val="00517C69"/>
    <w:rPr>
      <w:rFonts w:ascii="Arial" w:hAnsi="Arial" w:cs="Times New Roman"/>
    </w:rPr>
  </w:style>
  <w:style w:type="character" w:customStyle="1" w:styleId="A4">
    <w:name w:val="A4"/>
    <w:uiPriority w:val="99"/>
    <w:rsid w:val="00517C69"/>
    <w:rPr>
      <w:color w:val="000000"/>
      <w:sz w:val="20"/>
    </w:rPr>
  </w:style>
  <w:style w:type="paragraph" w:customStyle="1" w:styleId="WFPBoxtitle">
    <w:name w:val="WFP Box title"/>
    <w:basedOn w:val="WFPBoxTitle0"/>
    <w:link w:val="WFPBoxtitleChar0"/>
    <w:uiPriority w:val="99"/>
    <w:rsid w:val="00517C69"/>
    <w:pPr>
      <w:numPr>
        <w:numId w:val="31"/>
      </w:numPr>
      <w:spacing w:beforeLines="40" w:afterLines="40" w:line="276" w:lineRule="auto"/>
    </w:pPr>
    <w:rPr>
      <w:rFonts w:eastAsia="Times New Roman"/>
    </w:rPr>
  </w:style>
  <w:style w:type="character" w:customStyle="1" w:styleId="WFPBoxtitleChar0">
    <w:name w:val="WFP Box title Char"/>
    <w:link w:val="WFPBoxtitle"/>
    <w:uiPriority w:val="99"/>
    <w:locked/>
    <w:rsid w:val="00517C69"/>
    <w:rPr>
      <w:rFonts w:ascii="Georgia" w:eastAsia="Calibri" w:hAnsi="Georgia"/>
      <w:b/>
      <w:sz w:val="22"/>
      <w:szCs w:val="22"/>
      <w:lang w:eastAsia="fr-FR"/>
    </w:rPr>
  </w:style>
  <w:style w:type="paragraph" w:customStyle="1" w:styleId="WFPTable">
    <w:name w:val="WFP Table"/>
    <w:basedOn w:val="WFPTableTitle"/>
    <w:link w:val="WFPTableChar"/>
    <w:uiPriority w:val="99"/>
    <w:rsid w:val="00517C69"/>
    <w:pPr>
      <w:numPr>
        <w:numId w:val="0"/>
      </w:numPr>
      <w:spacing w:beforeLines="40" w:afterLines="40" w:line="276" w:lineRule="auto"/>
      <w:ind w:left="720" w:hanging="1710"/>
    </w:pPr>
    <w:rPr>
      <w:rFonts w:eastAsia="Times New Roman"/>
    </w:rPr>
  </w:style>
  <w:style w:type="character" w:customStyle="1" w:styleId="WFPTableChar">
    <w:name w:val="WFP Table Char"/>
    <w:link w:val="WFPTable"/>
    <w:uiPriority w:val="99"/>
    <w:locked/>
    <w:rsid w:val="00517C69"/>
    <w:rPr>
      <w:rFonts w:ascii="Georgia" w:eastAsia="Calibri" w:hAnsi="Georgia"/>
      <w:b/>
      <w:noProof/>
      <w:sz w:val="22"/>
      <w:szCs w:val="22"/>
      <w:lang w:eastAsia="fr-FR"/>
    </w:rPr>
  </w:style>
  <w:style w:type="character" w:customStyle="1" w:styleId="WFPFigureChar">
    <w:name w:val="WFP Figure Char"/>
    <w:link w:val="WFPFigure"/>
    <w:uiPriority w:val="99"/>
    <w:locked/>
    <w:rsid w:val="00517C69"/>
    <w:rPr>
      <w:rFonts w:ascii="Georgia" w:eastAsia="Calibri" w:hAnsi="Georgia"/>
      <w:b/>
      <w:sz w:val="22"/>
      <w:szCs w:val="22"/>
    </w:rPr>
  </w:style>
  <w:style w:type="character" w:customStyle="1" w:styleId="A1">
    <w:name w:val="A1"/>
    <w:uiPriority w:val="99"/>
    <w:rsid w:val="00517C69"/>
    <w:rPr>
      <w:rFonts w:cs="HelveticaNeueLT Std Cn"/>
      <w:color w:val="000000"/>
      <w:sz w:val="50"/>
      <w:szCs w:val="50"/>
    </w:rPr>
  </w:style>
  <w:style w:type="character" w:customStyle="1" w:styleId="FTIHeading5Char">
    <w:name w:val="FTI Heading 5 Char"/>
    <w:link w:val="FTIHeading5"/>
    <w:rsid w:val="00517C69"/>
    <w:rPr>
      <w:rFonts w:ascii="Arial" w:hAnsi="Arial" w:cs="Arial"/>
      <w:i/>
      <w:sz w:val="24"/>
      <w:lang w:eastAsia="fr-FR"/>
    </w:rPr>
  </w:style>
  <w:style w:type="paragraph" w:customStyle="1" w:styleId="WFPmaptitle">
    <w:name w:val="WFP map title"/>
    <w:basedOn w:val="WFPMapTitle0"/>
    <w:uiPriority w:val="99"/>
    <w:rsid w:val="00517C69"/>
    <w:pPr>
      <w:numPr>
        <w:numId w:val="34"/>
      </w:numPr>
      <w:spacing w:line="240" w:lineRule="auto"/>
      <w:ind w:left="1353"/>
    </w:pPr>
    <w:rPr>
      <w:rFonts w:eastAsia="Times New Roman"/>
    </w:rPr>
  </w:style>
  <w:style w:type="table" w:customStyle="1" w:styleId="OPMtableNOTOTAL6">
    <w:name w:val="OPM table NO TOTAL6"/>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9">
    <w:name w:val="OPM table9"/>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3">
    <w:name w:val="OPM table NO TOTAL13"/>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2">
    <w:name w:val="OPM table NO TOTAL2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Bloktekst1">
    <w:name w:val="Bloktekst1"/>
    <w:basedOn w:val="Normal"/>
    <w:rsid w:val="00517C69"/>
    <w:pPr>
      <w:spacing w:beforeLines="40" w:afterLines="40" w:line="264" w:lineRule="auto"/>
      <w:ind w:left="1440" w:right="1440" w:hanging="425"/>
    </w:pPr>
  </w:style>
  <w:style w:type="table" w:customStyle="1" w:styleId="CVTable2">
    <w:name w:val="CV_Table2"/>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Arial" w:hAnsi="Arial"/>
        <w:b/>
        <w:caps/>
        <w:smallCaps w:val="0"/>
        <w:sz w:val="22"/>
      </w:rPr>
    </w:tblStylePr>
    <w:tblStylePr w:type="lastCol">
      <w:pPr>
        <w:wordWrap/>
        <w:spacing w:afterLines="100" w:afterAutospacing="0"/>
        <w:jc w:val="both"/>
      </w:pPr>
      <w:rPr>
        <w:rFonts w:ascii="Arial" w:hAnsi="Arial"/>
        <w:sz w:val="22"/>
      </w:rPr>
      <w:tblPr/>
      <w:trPr>
        <w:cantSplit/>
      </w:trPr>
    </w:tblStylePr>
  </w:style>
  <w:style w:type="paragraph" w:customStyle="1" w:styleId="Lijstopsomteken1">
    <w:name w:val="Lijst opsom.teken1"/>
    <w:basedOn w:val="Normal"/>
    <w:rsid w:val="00517C69"/>
    <w:pPr>
      <w:spacing w:beforeLines="40" w:afterLines="40" w:line="264" w:lineRule="auto"/>
      <w:ind w:left="283" w:hanging="425"/>
    </w:pPr>
  </w:style>
  <w:style w:type="paragraph" w:customStyle="1" w:styleId="Lijstnummering1">
    <w:name w:val="Lijstnummering1"/>
    <w:basedOn w:val="Normal"/>
    <w:rsid w:val="00517C69"/>
    <w:pPr>
      <w:tabs>
        <w:tab w:val="num" w:pos="357"/>
      </w:tabs>
      <w:spacing w:beforeLines="40" w:afterLines="40" w:line="264" w:lineRule="auto"/>
      <w:ind w:left="357" w:hanging="357"/>
    </w:pPr>
  </w:style>
  <w:style w:type="table" w:customStyle="1" w:styleId="OPMtable12">
    <w:name w:val="OPM table12"/>
    <w:basedOn w:val="TableNormal"/>
    <w:uiPriority w:val="99"/>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2">
    <w:name w:val="OPM table NO TOTAL3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2">
    <w:name w:val="OPM table2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2">
    <w:name w:val="OPM table3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2">
    <w:name w:val="OPM table4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2">
    <w:name w:val="OPM table5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2">
    <w:name w:val="OPM table6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2">
    <w:name w:val="OPM table72"/>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2">
    <w:name w:val="OPM table NO TOTAL4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2">
    <w:name w:val="OPM table NO TOTAL112"/>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511">
    <w:name w:val="OPM table NO TOTAL5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811">
    <w:name w:val="OPM table8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1211">
    <w:name w:val="OPM table NO TOTAL12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2111">
    <w:name w:val="OPM table NO TOTAL2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CVTable111">
    <w:name w:val="CV_Table111"/>
    <w:basedOn w:val="TableNormal"/>
    <w:rsid w:val="00517C69"/>
    <w:pPr>
      <w:spacing w:beforeLines="40" w:afterLines="40" w:line="264" w:lineRule="auto"/>
      <w:ind w:left="283" w:hanging="425"/>
      <w:jc w:val="both"/>
    </w:pPr>
    <w:rPr>
      <w:rFonts w:ascii="Arial" w:hAnsi="Arial"/>
      <w:sz w:val="22"/>
    </w:rPr>
    <w:tblPr>
      <w:tblCellMar>
        <w:left w:w="0" w:type="dxa"/>
        <w:right w:w="0" w:type="dxa"/>
      </w:tblCellMar>
    </w:tblPr>
    <w:trPr>
      <w:cantSplit/>
    </w:trPr>
    <w:tblStylePr w:type="firstCol">
      <w:pPr>
        <w:wordWrap/>
        <w:spacing w:afterLines="100" w:afterAutospacing="0"/>
      </w:pPr>
      <w:rPr>
        <w:rFonts w:ascii="Symbol" w:hAnsi="Symbol"/>
        <w:b/>
        <w:caps/>
        <w:smallCaps w:val="0"/>
        <w:sz w:val="22"/>
      </w:rPr>
    </w:tblStylePr>
    <w:tblStylePr w:type="lastCol">
      <w:pPr>
        <w:wordWrap/>
        <w:spacing w:afterLines="100" w:afterAutospacing="0"/>
        <w:jc w:val="both"/>
      </w:pPr>
      <w:rPr>
        <w:rFonts w:ascii="Symbol" w:hAnsi="Symbol"/>
        <w:sz w:val="22"/>
      </w:rPr>
      <w:tblPr/>
      <w:trPr>
        <w:cantSplit/>
      </w:trPr>
    </w:tblStylePr>
  </w:style>
  <w:style w:type="table" w:customStyle="1" w:styleId="OPMtable1111">
    <w:name w:val="OPM table1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3111">
    <w:name w:val="OPM table NO TOTAL3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2111">
    <w:name w:val="OPM table2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3111">
    <w:name w:val="OPM table3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4111">
    <w:name w:val="OPM table4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5111">
    <w:name w:val="OPM table5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6111">
    <w:name w:val="OPM table6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7111">
    <w:name w:val="OPM table7111"/>
    <w:basedOn w:val="TableNormal"/>
    <w:rsid w:val="00517C69"/>
    <w:pPr>
      <w:spacing w:beforeLines="40" w:afterLines="40" w:line="264" w:lineRule="auto"/>
      <w:ind w:left="283" w:hanging="425"/>
      <w:jc w:val="right"/>
    </w:pPr>
    <w:rPr>
      <w:rFonts w:ascii="Arial" w:hAnsi="Arial"/>
    </w:rPr>
    <w:tblPr>
      <w:tblBorders>
        <w:top w:val="single" w:sz="12" w:space="0" w:color="auto"/>
        <w:bottom w:val="single" w:sz="12" w:space="0" w:color="auto"/>
      </w:tblBorders>
    </w:tblPr>
    <w:tblStylePr w:type="firstRow">
      <w:rPr>
        <w:b/>
      </w:rPr>
      <w:tblPr/>
      <w:tcPr>
        <w:tcBorders>
          <w:bottom w:val="single" w:sz="8" w:space="0" w:color="auto"/>
        </w:tcBorders>
      </w:tcPr>
    </w:tblStylePr>
    <w:tblStylePr w:type="lastRow">
      <w:rPr>
        <w:b/>
      </w:rPr>
      <w:tblPr/>
      <w:tcPr>
        <w:tcBorders>
          <w:top w:val="single" w:sz="8" w:space="0" w:color="auto"/>
        </w:tcBorders>
      </w:tcPr>
    </w:tblStylePr>
    <w:tblStylePr w:type="firstCol">
      <w:pPr>
        <w:jc w:val="left"/>
      </w:pPr>
    </w:tblStylePr>
  </w:style>
  <w:style w:type="table" w:customStyle="1" w:styleId="OPMtableNOTOTAL4111">
    <w:name w:val="OPM table NO TOTAL4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table" w:customStyle="1" w:styleId="OPMtableNOTOTAL11111">
    <w:name w:val="OPM table NO TOTAL11111"/>
    <w:basedOn w:val="TableNormal"/>
    <w:rsid w:val="00517C69"/>
    <w:pPr>
      <w:keepNext/>
      <w:spacing w:beforeLines="40" w:afterLines="40" w:line="264" w:lineRule="auto"/>
      <w:ind w:left="283" w:hanging="425"/>
      <w:jc w:val="both"/>
    </w:pPr>
    <w:rPr>
      <w:rFonts w:ascii="Arial" w:hAnsi="Arial"/>
    </w:rPr>
    <w:tblPr>
      <w:tblBorders>
        <w:top w:val="single" w:sz="12" w:space="0" w:color="auto"/>
        <w:bottom w:val="single" w:sz="12" w:space="0" w:color="auto"/>
      </w:tblBorders>
    </w:tblPr>
    <w:tblStylePr w:type="firstRow">
      <w:pPr>
        <w:wordWrap/>
        <w:jc w:val="left"/>
      </w:pPr>
      <w:rPr>
        <w:b/>
      </w:rPr>
      <w:tblPr/>
      <w:tcPr>
        <w:tcBorders>
          <w:top w:val="single" w:sz="12" w:space="0" w:color="auto"/>
          <w:left w:val="nil"/>
          <w:bottom w:val="single" w:sz="8" w:space="0" w:color="auto"/>
          <w:right w:val="nil"/>
          <w:insideH w:val="nil"/>
          <w:insideV w:val="nil"/>
          <w:tl2br w:val="nil"/>
          <w:tr2bl w:val="nil"/>
        </w:tcBorders>
      </w:tcPr>
    </w:tblStylePr>
    <w:tblStylePr w:type="lastRow">
      <w:tblPr/>
      <w:tcPr>
        <w:tcBorders>
          <w:top w:val="nil"/>
          <w:left w:val="nil"/>
          <w:bottom w:val="single" w:sz="12" w:space="0" w:color="auto"/>
          <w:right w:val="nil"/>
          <w:insideH w:val="nil"/>
          <w:insideV w:val="nil"/>
          <w:tl2br w:val="nil"/>
          <w:tr2bl w:val="nil"/>
        </w:tcBorders>
      </w:tcPr>
    </w:tblStylePr>
    <w:tblStylePr w:type="firstCol">
      <w:pPr>
        <w:wordWrap/>
        <w:jc w:val="left"/>
      </w:pPr>
    </w:tblStylePr>
    <w:tblStylePr w:type="nwCell">
      <w:pPr>
        <w:jc w:val="left"/>
      </w:pPr>
    </w:tblStylePr>
  </w:style>
  <w:style w:type="paragraph" w:customStyle="1" w:styleId="Standaard1">
    <w:name w:val="Standaard1"/>
    <w:basedOn w:val="Normal"/>
    <w:rsid w:val="00517C69"/>
    <w:pPr>
      <w:spacing w:beforeLines="40" w:beforeAutospacing="1" w:afterLines="40" w:afterAutospacing="1" w:line="240" w:lineRule="auto"/>
      <w:ind w:left="283" w:hanging="425"/>
      <w:jc w:val="both"/>
    </w:pPr>
    <w:rPr>
      <w:rFonts w:eastAsia="Times New Roman"/>
      <w:szCs w:val="24"/>
    </w:rPr>
  </w:style>
  <w:style w:type="paragraph" w:customStyle="1" w:styleId="Titel2">
    <w:name w:val="Titel2"/>
    <w:basedOn w:val="Normal"/>
    <w:rsid w:val="00517C69"/>
    <w:pPr>
      <w:spacing w:beforeLines="40" w:beforeAutospacing="1" w:afterLines="40" w:afterAutospacing="1" w:line="240" w:lineRule="auto"/>
      <w:ind w:left="283" w:hanging="425"/>
    </w:pPr>
    <w:rPr>
      <w:rFonts w:ascii="Times New Roman" w:eastAsia="Times New Roman" w:hAnsi="Times New Roman"/>
      <w:szCs w:val="24"/>
    </w:rPr>
  </w:style>
  <w:style w:type="paragraph" w:customStyle="1" w:styleId="WFPsource">
    <w:name w:val="WFP source"/>
    <w:basedOn w:val="NormalNumbered"/>
    <w:link w:val="WFPsourceChar"/>
    <w:rsid w:val="00517C69"/>
    <w:pPr>
      <w:numPr>
        <w:numId w:val="0"/>
      </w:numPr>
      <w:spacing w:beforeLines="40" w:afterLines="40"/>
    </w:pPr>
    <w:rPr>
      <w:rFonts w:ascii="Georgia" w:hAnsi="Georgia"/>
      <w:sz w:val="16"/>
      <w:szCs w:val="16"/>
    </w:rPr>
  </w:style>
  <w:style w:type="paragraph" w:customStyle="1" w:styleId="WFPfootnote">
    <w:name w:val="WFP footnote"/>
    <w:basedOn w:val="FootnoteText"/>
    <w:link w:val="WFPfootnoteChar"/>
    <w:rsid w:val="00517C69"/>
    <w:pPr>
      <w:spacing w:beforeLines="40" w:afterLines="40" w:line="264" w:lineRule="auto"/>
      <w:ind w:left="283" w:hanging="425"/>
      <w:jc w:val="both"/>
    </w:pPr>
    <w:rPr>
      <w:rFonts w:ascii="Georgia" w:eastAsia="Calibri" w:hAnsi="Georgia"/>
      <w:sz w:val="16"/>
      <w:szCs w:val="22"/>
    </w:rPr>
  </w:style>
  <w:style w:type="character" w:customStyle="1" w:styleId="WFPfootnoteChar">
    <w:name w:val="WFP footnote Char"/>
    <w:link w:val="WFPfootnote"/>
    <w:rsid w:val="00517C69"/>
    <w:rPr>
      <w:rFonts w:ascii="Georgia" w:eastAsia="Calibri" w:hAnsi="Georgia"/>
      <w:sz w:val="16"/>
      <w:szCs w:val="22"/>
      <w:lang w:eastAsia="fr-FR"/>
    </w:rPr>
  </w:style>
  <w:style w:type="character" w:customStyle="1" w:styleId="NormalNumberedChar">
    <w:name w:val="Normal Numbered Char"/>
    <w:link w:val="NormalNumbered"/>
    <w:uiPriority w:val="99"/>
    <w:rsid w:val="00517C69"/>
    <w:rPr>
      <w:rFonts w:ascii="Arial" w:hAnsi="Arial"/>
      <w:sz w:val="24"/>
    </w:rPr>
  </w:style>
  <w:style w:type="character" w:customStyle="1" w:styleId="WFPsourceChar">
    <w:name w:val="WFP source Char"/>
    <w:link w:val="WFPsource"/>
    <w:rsid w:val="00517C69"/>
    <w:rPr>
      <w:rFonts w:ascii="Georgia" w:hAnsi="Georgia"/>
      <w:sz w:val="16"/>
      <w:szCs w:val="16"/>
    </w:rPr>
  </w:style>
  <w:style w:type="paragraph" w:customStyle="1" w:styleId="Boxtitleannex">
    <w:name w:val="Box title annex"/>
    <w:basedOn w:val="WFPBoxTitle0"/>
    <w:link w:val="BoxtitleannexChar"/>
    <w:rsid w:val="00517C69"/>
    <w:pPr>
      <w:numPr>
        <w:numId w:val="0"/>
      </w:numPr>
      <w:spacing w:beforeLines="40" w:afterLines="40"/>
      <w:ind w:left="720"/>
      <w:jc w:val="left"/>
    </w:pPr>
  </w:style>
  <w:style w:type="character" w:customStyle="1" w:styleId="BoxtitleannexChar">
    <w:name w:val="Box title annex Char"/>
    <w:link w:val="Boxtitleannex"/>
    <w:rsid w:val="00517C69"/>
    <w:rPr>
      <w:rFonts w:ascii="Georgia" w:eastAsia="Calibri" w:hAnsi="Georgia"/>
      <w:b/>
      <w:sz w:val="22"/>
      <w:szCs w:val="22"/>
      <w:lang w:eastAsia="fr-FR"/>
    </w:rPr>
  </w:style>
  <w:style w:type="paragraph" w:customStyle="1" w:styleId="Directions">
    <w:name w:val="Directions"/>
    <w:basedOn w:val="BodyText"/>
    <w:uiPriority w:val="3"/>
    <w:rsid w:val="00517C69"/>
    <w:pPr>
      <w:keepNext/>
      <w:spacing w:beforeLines="40" w:afterLines="40" w:line="240" w:lineRule="auto"/>
      <w:ind w:left="187" w:right="187" w:hanging="425"/>
    </w:pPr>
    <w:rPr>
      <w:b/>
      <w:bCs/>
      <w:color w:val="17365D"/>
      <w:sz w:val="16"/>
    </w:rPr>
  </w:style>
  <w:style w:type="table" w:customStyle="1" w:styleId="TableGrid51">
    <w:name w:val="Table Grid51"/>
    <w:basedOn w:val="TableNormal"/>
    <w:next w:val="TableGrid"/>
    <w:uiPriority w:val="59"/>
    <w:rsid w:val="00517C69"/>
    <w:pPr>
      <w:spacing w:beforeLines="40" w:afterLines="40" w:line="264" w:lineRule="auto"/>
      <w:ind w:left="283" w:hanging="425"/>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AnnexHead">
    <w:name w:val="WFP Annex Head"/>
    <w:basedOn w:val="WFPHead3"/>
    <w:link w:val="WFPAnnexHeadChar"/>
    <w:rsid w:val="00517C69"/>
    <w:pPr>
      <w:numPr>
        <w:numId w:val="35"/>
      </w:numPr>
    </w:pPr>
  </w:style>
  <w:style w:type="character" w:customStyle="1" w:styleId="WFPAnnexHeadChar">
    <w:name w:val="WFP Annex Head Char"/>
    <w:link w:val="WFPAnnexHead"/>
    <w:rsid w:val="00517C69"/>
    <w:rPr>
      <w:rFonts w:ascii="Georgia" w:eastAsia="Calibri" w:hAnsi="Georgia"/>
      <w:b/>
      <w:i/>
      <w:sz w:val="24"/>
      <w:szCs w:val="24"/>
      <w:lang w:eastAsia="fr-FR"/>
    </w:rPr>
  </w:style>
  <w:style w:type="paragraph" w:customStyle="1" w:styleId="Datalabels-Sect1">
    <w:name w:val="Data labels - Sect 1"/>
    <w:basedOn w:val="BodyText"/>
    <w:uiPriority w:val="2"/>
    <w:rsid w:val="00517C69"/>
    <w:pPr>
      <w:spacing w:beforeLines="40" w:afterLines="40" w:line="240" w:lineRule="auto"/>
      <w:ind w:left="14" w:hanging="425"/>
    </w:pPr>
    <w:rPr>
      <w:b/>
      <w:bCs/>
      <w:color w:val="17365D"/>
      <w:sz w:val="16"/>
    </w:rPr>
  </w:style>
  <w:style w:type="paragraph" w:customStyle="1" w:styleId="BodyText-Sect1">
    <w:name w:val="Body Text - Sect 1"/>
    <w:basedOn w:val="BodyText"/>
    <w:uiPriority w:val="5"/>
    <w:rsid w:val="00517C69"/>
    <w:pPr>
      <w:spacing w:beforeLines="40" w:afterLines="40" w:line="240" w:lineRule="auto"/>
      <w:ind w:left="283" w:right="187" w:hanging="425"/>
    </w:pPr>
    <w:rPr>
      <w:color w:val="0F243E"/>
      <w:sz w:val="16"/>
    </w:rPr>
  </w:style>
  <w:style w:type="paragraph" w:customStyle="1" w:styleId="Heading2-sect1">
    <w:name w:val="Heading 2 - sect 1"/>
    <w:uiPriority w:val="1"/>
    <w:rsid w:val="00517C69"/>
    <w:pPr>
      <w:keepNext/>
      <w:spacing w:beforeLines="40" w:afterLines="40" w:line="264" w:lineRule="auto"/>
      <w:ind w:left="58" w:hanging="425"/>
    </w:pPr>
    <w:rPr>
      <w:rFonts w:ascii="Arial" w:hAnsi="Arial"/>
      <w:b/>
      <w:bCs/>
      <w:color w:val="FFFFFF"/>
      <w:sz w:val="16"/>
    </w:rPr>
  </w:style>
  <w:style w:type="table" w:customStyle="1" w:styleId="TableGrid52">
    <w:name w:val="Table Grid52"/>
    <w:basedOn w:val="TableNormal"/>
    <w:next w:val="TableGrid"/>
    <w:uiPriority w:val="59"/>
    <w:rsid w:val="002F44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F005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A4414"/>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2F0D53"/>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Nfootnote">
    <w:name w:val="SUN footnote"/>
    <w:basedOn w:val="FootnoteText"/>
    <w:link w:val="SUNfootnoteChar"/>
    <w:qFormat/>
    <w:rsid w:val="00A62747"/>
    <w:pPr>
      <w:spacing w:after="60"/>
    </w:pPr>
    <w:rPr>
      <w:rFonts w:ascii="Georgia" w:eastAsia="Cambria" w:hAnsi="Georgia"/>
      <w:sz w:val="18"/>
    </w:rPr>
  </w:style>
  <w:style w:type="character" w:customStyle="1" w:styleId="SUNfootnoteChar">
    <w:name w:val="SUN footnote Char"/>
    <w:link w:val="SUNfootnote"/>
    <w:rsid w:val="00A62747"/>
    <w:rPr>
      <w:rFonts w:ascii="Georgia" w:eastAsia="Cambria" w:hAnsi="Georgia"/>
      <w:sz w:val="18"/>
      <w:lang w:eastAsia="fr-FR"/>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uiPriority w:val="99"/>
    <w:rsid w:val="007A1405"/>
    <w:pPr>
      <w:spacing w:before="120" w:after="160" w:line="240" w:lineRule="exact"/>
      <w:ind w:left="432"/>
    </w:pPr>
    <w:rPr>
      <w:rFonts w:ascii="Times New Roman" w:eastAsia="Times New Roman" w:hAnsi="Times New Roman"/>
      <w:b/>
      <w:sz w:val="20"/>
      <w:szCs w:val="20"/>
      <w:vertAlign w:val="superscript"/>
    </w:rPr>
  </w:style>
  <w:style w:type="table" w:customStyle="1" w:styleId="TableGrid7">
    <w:name w:val="Table Grid7"/>
    <w:basedOn w:val="TableNormal"/>
    <w:next w:val="TableGrid"/>
    <w:uiPriority w:val="59"/>
    <w:rsid w:val="00DA67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E0C69"/>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
    <w:name w:val="ft Char"/>
    <w:aliases w:val="Nbpage Moens Char,Footnote Text Char2 Char,Footnote Text Char1 Char Char,Footnote Text Char Char Char1 Char,Footnote Text Char1 Char Char Char1 Char,Footnote Text Char1 Char1 Char Char"/>
    <w:rsid w:val="00FD68AC"/>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997">
      <w:bodyDiv w:val="1"/>
      <w:marLeft w:val="0"/>
      <w:marRight w:val="0"/>
      <w:marTop w:val="0"/>
      <w:marBottom w:val="0"/>
      <w:divBdr>
        <w:top w:val="none" w:sz="0" w:space="0" w:color="auto"/>
        <w:left w:val="none" w:sz="0" w:space="0" w:color="auto"/>
        <w:bottom w:val="none" w:sz="0" w:space="0" w:color="auto"/>
        <w:right w:val="none" w:sz="0" w:space="0" w:color="auto"/>
      </w:divBdr>
    </w:div>
    <w:div w:id="18045680">
      <w:bodyDiv w:val="1"/>
      <w:marLeft w:val="0"/>
      <w:marRight w:val="0"/>
      <w:marTop w:val="0"/>
      <w:marBottom w:val="0"/>
      <w:divBdr>
        <w:top w:val="none" w:sz="0" w:space="0" w:color="auto"/>
        <w:left w:val="none" w:sz="0" w:space="0" w:color="auto"/>
        <w:bottom w:val="none" w:sz="0" w:space="0" w:color="auto"/>
        <w:right w:val="none" w:sz="0" w:space="0" w:color="auto"/>
      </w:divBdr>
      <w:divsChild>
        <w:div w:id="884440730">
          <w:marLeft w:val="0"/>
          <w:marRight w:val="0"/>
          <w:marTop w:val="0"/>
          <w:marBottom w:val="0"/>
          <w:divBdr>
            <w:top w:val="none" w:sz="0" w:space="0" w:color="auto"/>
            <w:left w:val="none" w:sz="0" w:space="0" w:color="auto"/>
            <w:bottom w:val="none" w:sz="0" w:space="0" w:color="auto"/>
            <w:right w:val="none" w:sz="0" w:space="0" w:color="auto"/>
          </w:divBdr>
          <w:divsChild>
            <w:div w:id="11600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088">
      <w:bodyDiv w:val="1"/>
      <w:marLeft w:val="0"/>
      <w:marRight w:val="0"/>
      <w:marTop w:val="0"/>
      <w:marBottom w:val="0"/>
      <w:divBdr>
        <w:top w:val="none" w:sz="0" w:space="0" w:color="auto"/>
        <w:left w:val="none" w:sz="0" w:space="0" w:color="auto"/>
        <w:bottom w:val="none" w:sz="0" w:space="0" w:color="auto"/>
        <w:right w:val="none" w:sz="0" w:space="0" w:color="auto"/>
      </w:divBdr>
    </w:div>
    <w:div w:id="156773363">
      <w:bodyDiv w:val="1"/>
      <w:marLeft w:val="0"/>
      <w:marRight w:val="0"/>
      <w:marTop w:val="0"/>
      <w:marBottom w:val="0"/>
      <w:divBdr>
        <w:top w:val="none" w:sz="0" w:space="0" w:color="auto"/>
        <w:left w:val="none" w:sz="0" w:space="0" w:color="auto"/>
        <w:bottom w:val="none" w:sz="0" w:space="0" w:color="auto"/>
        <w:right w:val="none" w:sz="0" w:space="0" w:color="auto"/>
      </w:divBdr>
    </w:div>
    <w:div w:id="222757935">
      <w:bodyDiv w:val="1"/>
      <w:marLeft w:val="0"/>
      <w:marRight w:val="0"/>
      <w:marTop w:val="0"/>
      <w:marBottom w:val="0"/>
      <w:divBdr>
        <w:top w:val="none" w:sz="0" w:space="0" w:color="auto"/>
        <w:left w:val="none" w:sz="0" w:space="0" w:color="auto"/>
        <w:bottom w:val="none" w:sz="0" w:space="0" w:color="auto"/>
        <w:right w:val="none" w:sz="0" w:space="0" w:color="auto"/>
      </w:divBdr>
      <w:divsChild>
        <w:div w:id="592325141">
          <w:marLeft w:val="0"/>
          <w:marRight w:val="0"/>
          <w:marTop w:val="0"/>
          <w:marBottom w:val="0"/>
          <w:divBdr>
            <w:top w:val="none" w:sz="0" w:space="0" w:color="auto"/>
            <w:left w:val="none" w:sz="0" w:space="0" w:color="auto"/>
            <w:bottom w:val="none" w:sz="0" w:space="0" w:color="auto"/>
            <w:right w:val="none" w:sz="0" w:space="0" w:color="auto"/>
          </w:divBdr>
          <w:divsChild>
            <w:div w:id="89468715">
              <w:marLeft w:val="0"/>
              <w:marRight w:val="0"/>
              <w:marTop w:val="0"/>
              <w:marBottom w:val="0"/>
              <w:divBdr>
                <w:top w:val="none" w:sz="0" w:space="0" w:color="auto"/>
                <w:left w:val="none" w:sz="0" w:space="0" w:color="auto"/>
                <w:bottom w:val="none" w:sz="0" w:space="0" w:color="auto"/>
                <w:right w:val="none" w:sz="0" w:space="0" w:color="auto"/>
              </w:divBdr>
              <w:divsChild>
                <w:div w:id="582492159">
                  <w:marLeft w:val="0"/>
                  <w:marRight w:val="0"/>
                  <w:marTop w:val="0"/>
                  <w:marBottom w:val="0"/>
                  <w:divBdr>
                    <w:top w:val="none" w:sz="0" w:space="0" w:color="auto"/>
                    <w:left w:val="none" w:sz="0" w:space="0" w:color="auto"/>
                    <w:bottom w:val="none" w:sz="0" w:space="0" w:color="auto"/>
                    <w:right w:val="none" w:sz="0" w:space="0" w:color="auto"/>
                  </w:divBdr>
                  <w:divsChild>
                    <w:div w:id="120880037">
                      <w:marLeft w:val="0"/>
                      <w:marRight w:val="0"/>
                      <w:marTop w:val="0"/>
                      <w:marBottom w:val="0"/>
                      <w:divBdr>
                        <w:top w:val="none" w:sz="0" w:space="0" w:color="auto"/>
                        <w:left w:val="none" w:sz="0" w:space="0" w:color="auto"/>
                        <w:bottom w:val="none" w:sz="0" w:space="0" w:color="auto"/>
                        <w:right w:val="none" w:sz="0" w:space="0" w:color="auto"/>
                      </w:divBdr>
                      <w:divsChild>
                        <w:div w:id="1855919249">
                          <w:marLeft w:val="0"/>
                          <w:marRight w:val="0"/>
                          <w:marTop w:val="0"/>
                          <w:marBottom w:val="0"/>
                          <w:divBdr>
                            <w:top w:val="none" w:sz="0" w:space="0" w:color="auto"/>
                            <w:left w:val="none" w:sz="0" w:space="0" w:color="auto"/>
                            <w:bottom w:val="none" w:sz="0" w:space="0" w:color="auto"/>
                            <w:right w:val="none" w:sz="0" w:space="0" w:color="auto"/>
                          </w:divBdr>
                          <w:divsChild>
                            <w:div w:id="114297890">
                              <w:marLeft w:val="0"/>
                              <w:marRight w:val="0"/>
                              <w:marTop w:val="0"/>
                              <w:marBottom w:val="0"/>
                              <w:divBdr>
                                <w:top w:val="none" w:sz="0" w:space="0" w:color="auto"/>
                                <w:left w:val="none" w:sz="0" w:space="0" w:color="auto"/>
                                <w:bottom w:val="none" w:sz="0" w:space="0" w:color="auto"/>
                                <w:right w:val="none" w:sz="0" w:space="0" w:color="auto"/>
                              </w:divBdr>
                              <w:divsChild>
                                <w:div w:id="1282954690">
                                  <w:marLeft w:val="0"/>
                                  <w:marRight w:val="0"/>
                                  <w:marTop w:val="0"/>
                                  <w:marBottom w:val="0"/>
                                  <w:divBdr>
                                    <w:top w:val="none" w:sz="0" w:space="0" w:color="auto"/>
                                    <w:left w:val="none" w:sz="0" w:space="0" w:color="auto"/>
                                    <w:bottom w:val="none" w:sz="0" w:space="0" w:color="auto"/>
                                    <w:right w:val="none" w:sz="0" w:space="0" w:color="auto"/>
                                  </w:divBdr>
                                  <w:divsChild>
                                    <w:div w:id="1828395729">
                                      <w:marLeft w:val="0"/>
                                      <w:marRight w:val="0"/>
                                      <w:marTop w:val="0"/>
                                      <w:marBottom w:val="0"/>
                                      <w:divBdr>
                                        <w:top w:val="none" w:sz="0" w:space="0" w:color="auto"/>
                                        <w:left w:val="none" w:sz="0" w:space="0" w:color="auto"/>
                                        <w:bottom w:val="none" w:sz="0" w:space="0" w:color="auto"/>
                                        <w:right w:val="none" w:sz="0" w:space="0" w:color="auto"/>
                                      </w:divBdr>
                                      <w:divsChild>
                                        <w:div w:id="1984041010">
                                          <w:marLeft w:val="0"/>
                                          <w:marRight w:val="0"/>
                                          <w:marTop w:val="0"/>
                                          <w:marBottom w:val="0"/>
                                          <w:divBdr>
                                            <w:top w:val="none" w:sz="0" w:space="0" w:color="auto"/>
                                            <w:left w:val="none" w:sz="0" w:space="0" w:color="auto"/>
                                            <w:bottom w:val="none" w:sz="0" w:space="0" w:color="auto"/>
                                            <w:right w:val="none" w:sz="0" w:space="0" w:color="auto"/>
                                          </w:divBdr>
                                          <w:divsChild>
                                            <w:div w:id="1220433752">
                                              <w:marLeft w:val="0"/>
                                              <w:marRight w:val="0"/>
                                              <w:marTop w:val="0"/>
                                              <w:marBottom w:val="0"/>
                                              <w:divBdr>
                                                <w:top w:val="none" w:sz="0" w:space="0" w:color="auto"/>
                                                <w:left w:val="none" w:sz="0" w:space="0" w:color="auto"/>
                                                <w:bottom w:val="none" w:sz="0" w:space="0" w:color="auto"/>
                                                <w:right w:val="none" w:sz="0" w:space="0" w:color="auto"/>
                                              </w:divBdr>
                                              <w:divsChild>
                                                <w:div w:id="1846897223">
                                                  <w:marLeft w:val="0"/>
                                                  <w:marRight w:val="0"/>
                                                  <w:marTop w:val="0"/>
                                                  <w:marBottom w:val="0"/>
                                                  <w:divBdr>
                                                    <w:top w:val="none" w:sz="0" w:space="0" w:color="auto"/>
                                                    <w:left w:val="none" w:sz="0" w:space="0" w:color="auto"/>
                                                    <w:bottom w:val="none" w:sz="0" w:space="0" w:color="auto"/>
                                                    <w:right w:val="none" w:sz="0" w:space="0" w:color="auto"/>
                                                  </w:divBdr>
                                                  <w:divsChild>
                                                    <w:div w:id="1906061855">
                                                      <w:marLeft w:val="0"/>
                                                      <w:marRight w:val="0"/>
                                                      <w:marTop w:val="0"/>
                                                      <w:marBottom w:val="0"/>
                                                      <w:divBdr>
                                                        <w:top w:val="none" w:sz="0" w:space="0" w:color="auto"/>
                                                        <w:left w:val="none" w:sz="0" w:space="0" w:color="auto"/>
                                                        <w:bottom w:val="none" w:sz="0" w:space="0" w:color="auto"/>
                                                        <w:right w:val="none" w:sz="0" w:space="0" w:color="auto"/>
                                                      </w:divBdr>
                                                      <w:divsChild>
                                                        <w:div w:id="962425126">
                                                          <w:marLeft w:val="0"/>
                                                          <w:marRight w:val="0"/>
                                                          <w:marTop w:val="0"/>
                                                          <w:marBottom w:val="0"/>
                                                          <w:divBdr>
                                                            <w:top w:val="none" w:sz="0" w:space="0" w:color="auto"/>
                                                            <w:left w:val="none" w:sz="0" w:space="0" w:color="auto"/>
                                                            <w:bottom w:val="none" w:sz="0" w:space="0" w:color="auto"/>
                                                            <w:right w:val="none" w:sz="0" w:space="0" w:color="auto"/>
                                                          </w:divBdr>
                                                          <w:divsChild>
                                                            <w:div w:id="370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761474">
      <w:bodyDiv w:val="1"/>
      <w:marLeft w:val="0"/>
      <w:marRight w:val="0"/>
      <w:marTop w:val="0"/>
      <w:marBottom w:val="0"/>
      <w:divBdr>
        <w:top w:val="none" w:sz="0" w:space="0" w:color="auto"/>
        <w:left w:val="none" w:sz="0" w:space="0" w:color="auto"/>
        <w:bottom w:val="none" w:sz="0" w:space="0" w:color="auto"/>
        <w:right w:val="none" w:sz="0" w:space="0" w:color="auto"/>
      </w:divBdr>
      <w:divsChild>
        <w:div w:id="1270813180">
          <w:marLeft w:val="547"/>
          <w:marRight w:val="0"/>
          <w:marTop w:val="0"/>
          <w:marBottom w:val="0"/>
          <w:divBdr>
            <w:top w:val="none" w:sz="0" w:space="0" w:color="auto"/>
            <w:left w:val="none" w:sz="0" w:space="0" w:color="auto"/>
            <w:bottom w:val="none" w:sz="0" w:space="0" w:color="auto"/>
            <w:right w:val="none" w:sz="0" w:space="0" w:color="auto"/>
          </w:divBdr>
        </w:div>
      </w:divsChild>
    </w:div>
    <w:div w:id="264575328">
      <w:bodyDiv w:val="1"/>
      <w:marLeft w:val="0"/>
      <w:marRight w:val="0"/>
      <w:marTop w:val="0"/>
      <w:marBottom w:val="0"/>
      <w:divBdr>
        <w:top w:val="none" w:sz="0" w:space="0" w:color="auto"/>
        <w:left w:val="none" w:sz="0" w:space="0" w:color="auto"/>
        <w:bottom w:val="none" w:sz="0" w:space="0" w:color="auto"/>
        <w:right w:val="none" w:sz="0" w:space="0" w:color="auto"/>
      </w:divBdr>
      <w:divsChild>
        <w:div w:id="145248759">
          <w:marLeft w:val="0"/>
          <w:marRight w:val="0"/>
          <w:marTop w:val="0"/>
          <w:marBottom w:val="0"/>
          <w:divBdr>
            <w:top w:val="none" w:sz="0" w:space="0" w:color="auto"/>
            <w:left w:val="none" w:sz="0" w:space="0" w:color="auto"/>
            <w:bottom w:val="none" w:sz="0" w:space="0" w:color="auto"/>
            <w:right w:val="none" w:sz="0" w:space="0" w:color="auto"/>
          </w:divBdr>
          <w:divsChild>
            <w:div w:id="15131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580">
      <w:bodyDiv w:val="1"/>
      <w:marLeft w:val="0"/>
      <w:marRight w:val="0"/>
      <w:marTop w:val="0"/>
      <w:marBottom w:val="0"/>
      <w:divBdr>
        <w:top w:val="none" w:sz="0" w:space="0" w:color="auto"/>
        <w:left w:val="none" w:sz="0" w:space="0" w:color="auto"/>
        <w:bottom w:val="none" w:sz="0" w:space="0" w:color="auto"/>
        <w:right w:val="none" w:sz="0" w:space="0" w:color="auto"/>
      </w:divBdr>
    </w:div>
    <w:div w:id="300310913">
      <w:bodyDiv w:val="1"/>
      <w:marLeft w:val="0"/>
      <w:marRight w:val="0"/>
      <w:marTop w:val="0"/>
      <w:marBottom w:val="0"/>
      <w:divBdr>
        <w:top w:val="none" w:sz="0" w:space="0" w:color="auto"/>
        <w:left w:val="none" w:sz="0" w:space="0" w:color="auto"/>
        <w:bottom w:val="none" w:sz="0" w:space="0" w:color="auto"/>
        <w:right w:val="none" w:sz="0" w:space="0" w:color="auto"/>
      </w:divBdr>
    </w:div>
    <w:div w:id="310869249">
      <w:bodyDiv w:val="1"/>
      <w:marLeft w:val="0"/>
      <w:marRight w:val="0"/>
      <w:marTop w:val="0"/>
      <w:marBottom w:val="0"/>
      <w:divBdr>
        <w:top w:val="none" w:sz="0" w:space="0" w:color="auto"/>
        <w:left w:val="none" w:sz="0" w:space="0" w:color="auto"/>
        <w:bottom w:val="none" w:sz="0" w:space="0" w:color="auto"/>
        <w:right w:val="none" w:sz="0" w:space="0" w:color="auto"/>
      </w:divBdr>
    </w:div>
    <w:div w:id="319891083">
      <w:bodyDiv w:val="1"/>
      <w:marLeft w:val="0"/>
      <w:marRight w:val="0"/>
      <w:marTop w:val="0"/>
      <w:marBottom w:val="0"/>
      <w:divBdr>
        <w:top w:val="none" w:sz="0" w:space="0" w:color="auto"/>
        <w:left w:val="none" w:sz="0" w:space="0" w:color="auto"/>
        <w:bottom w:val="none" w:sz="0" w:space="0" w:color="auto"/>
        <w:right w:val="none" w:sz="0" w:space="0" w:color="auto"/>
      </w:divBdr>
    </w:div>
    <w:div w:id="319966203">
      <w:bodyDiv w:val="1"/>
      <w:marLeft w:val="0"/>
      <w:marRight w:val="0"/>
      <w:marTop w:val="0"/>
      <w:marBottom w:val="0"/>
      <w:divBdr>
        <w:top w:val="none" w:sz="0" w:space="0" w:color="auto"/>
        <w:left w:val="none" w:sz="0" w:space="0" w:color="auto"/>
        <w:bottom w:val="none" w:sz="0" w:space="0" w:color="auto"/>
        <w:right w:val="none" w:sz="0" w:space="0" w:color="auto"/>
      </w:divBdr>
    </w:div>
    <w:div w:id="354574663">
      <w:bodyDiv w:val="1"/>
      <w:marLeft w:val="0"/>
      <w:marRight w:val="0"/>
      <w:marTop w:val="0"/>
      <w:marBottom w:val="0"/>
      <w:divBdr>
        <w:top w:val="none" w:sz="0" w:space="0" w:color="auto"/>
        <w:left w:val="none" w:sz="0" w:space="0" w:color="auto"/>
        <w:bottom w:val="none" w:sz="0" w:space="0" w:color="auto"/>
        <w:right w:val="none" w:sz="0" w:space="0" w:color="auto"/>
      </w:divBdr>
    </w:div>
    <w:div w:id="407843494">
      <w:bodyDiv w:val="1"/>
      <w:marLeft w:val="0"/>
      <w:marRight w:val="0"/>
      <w:marTop w:val="0"/>
      <w:marBottom w:val="0"/>
      <w:divBdr>
        <w:top w:val="none" w:sz="0" w:space="0" w:color="auto"/>
        <w:left w:val="none" w:sz="0" w:space="0" w:color="auto"/>
        <w:bottom w:val="none" w:sz="0" w:space="0" w:color="auto"/>
        <w:right w:val="none" w:sz="0" w:space="0" w:color="auto"/>
      </w:divBdr>
    </w:div>
    <w:div w:id="453015188">
      <w:bodyDiv w:val="1"/>
      <w:marLeft w:val="0"/>
      <w:marRight w:val="0"/>
      <w:marTop w:val="0"/>
      <w:marBottom w:val="0"/>
      <w:divBdr>
        <w:top w:val="none" w:sz="0" w:space="0" w:color="auto"/>
        <w:left w:val="none" w:sz="0" w:space="0" w:color="auto"/>
        <w:bottom w:val="none" w:sz="0" w:space="0" w:color="auto"/>
        <w:right w:val="none" w:sz="0" w:space="0" w:color="auto"/>
      </w:divBdr>
    </w:div>
    <w:div w:id="489248337">
      <w:bodyDiv w:val="1"/>
      <w:marLeft w:val="0"/>
      <w:marRight w:val="0"/>
      <w:marTop w:val="0"/>
      <w:marBottom w:val="0"/>
      <w:divBdr>
        <w:top w:val="none" w:sz="0" w:space="0" w:color="auto"/>
        <w:left w:val="none" w:sz="0" w:space="0" w:color="auto"/>
        <w:bottom w:val="none" w:sz="0" w:space="0" w:color="auto"/>
        <w:right w:val="none" w:sz="0" w:space="0" w:color="auto"/>
      </w:divBdr>
      <w:divsChild>
        <w:div w:id="1122529752">
          <w:marLeft w:val="0"/>
          <w:marRight w:val="0"/>
          <w:marTop w:val="0"/>
          <w:marBottom w:val="0"/>
          <w:divBdr>
            <w:top w:val="none" w:sz="0" w:space="0" w:color="auto"/>
            <w:left w:val="none" w:sz="0" w:space="0" w:color="auto"/>
            <w:bottom w:val="none" w:sz="0" w:space="0" w:color="auto"/>
            <w:right w:val="none" w:sz="0" w:space="0" w:color="auto"/>
          </w:divBdr>
        </w:div>
      </w:divsChild>
    </w:div>
    <w:div w:id="491531095">
      <w:bodyDiv w:val="1"/>
      <w:marLeft w:val="0"/>
      <w:marRight w:val="0"/>
      <w:marTop w:val="0"/>
      <w:marBottom w:val="0"/>
      <w:divBdr>
        <w:top w:val="none" w:sz="0" w:space="0" w:color="auto"/>
        <w:left w:val="none" w:sz="0" w:space="0" w:color="auto"/>
        <w:bottom w:val="none" w:sz="0" w:space="0" w:color="auto"/>
        <w:right w:val="none" w:sz="0" w:space="0" w:color="auto"/>
      </w:divBdr>
      <w:divsChild>
        <w:div w:id="314719687">
          <w:marLeft w:val="0"/>
          <w:marRight w:val="0"/>
          <w:marTop w:val="0"/>
          <w:marBottom w:val="0"/>
          <w:divBdr>
            <w:top w:val="none" w:sz="0" w:space="0" w:color="auto"/>
            <w:left w:val="none" w:sz="0" w:space="0" w:color="auto"/>
            <w:bottom w:val="none" w:sz="0" w:space="0" w:color="auto"/>
            <w:right w:val="none" w:sz="0" w:space="0" w:color="auto"/>
          </w:divBdr>
          <w:divsChild>
            <w:div w:id="76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3148">
      <w:bodyDiv w:val="1"/>
      <w:marLeft w:val="0"/>
      <w:marRight w:val="0"/>
      <w:marTop w:val="0"/>
      <w:marBottom w:val="0"/>
      <w:divBdr>
        <w:top w:val="none" w:sz="0" w:space="0" w:color="auto"/>
        <w:left w:val="none" w:sz="0" w:space="0" w:color="auto"/>
        <w:bottom w:val="none" w:sz="0" w:space="0" w:color="auto"/>
        <w:right w:val="none" w:sz="0" w:space="0" w:color="auto"/>
      </w:divBdr>
    </w:div>
    <w:div w:id="510068115">
      <w:bodyDiv w:val="1"/>
      <w:marLeft w:val="0"/>
      <w:marRight w:val="0"/>
      <w:marTop w:val="0"/>
      <w:marBottom w:val="0"/>
      <w:divBdr>
        <w:top w:val="none" w:sz="0" w:space="0" w:color="auto"/>
        <w:left w:val="none" w:sz="0" w:space="0" w:color="auto"/>
        <w:bottom w:val="none" w:sz="0" w:space="0" w:color="auto"/>
        <w:right w:val="none" w:sz="0" w:space="0" w:color="auto"/>
      </w:divBdr>
    </w:div>
    <w:div w:id="511995050">
      <w:bodyDiv w:val="1"/>
      <w:marLeft w:val="0"/>
      <w:marRight w:val="0"/>
      <w:marTop w:val="0"/>
      <w:marBottom w:val="0"/>
      <w:divBdr>
        <w:top w:val="none" w:sz="0" w:space="0" w:color="auto"/>
        <w:left w:val="none" w:sz="0" w:space="0" w:color="auto"/>
        <w:bottom w:val="none" w:sz="0" w:space="0" w:color="auto"/>
        <w:right w:val="none" w:sz="0" w:space="0" w:color="auto"/>
      </w:divBdr>
      <w:divsChild>
        <w:div w:id="1341398255">
          <w:marLeft w:val="0"/>
          <w:marRight w:val="0"/>
          <w:marTop w:val="0"/>
          <w:marBottom w:val="0"/>
          <w:divBdr>
            <w:top w:val="none" w:sz="0" w:space="0" w:color="auto"/>
            <w:left w:val="none" w:sz="0" w:space="0" w:color="auto"/>
            <w:bottom w:val="none" w:sz="0" w:space="0" w:color="auto"/>
            <w:right w:val="none" w:sz="0" w:space="0" w:color="auto"/>
          </w:divBdr>
          <w:divsChild>
            <w:div w:id="451942757">
              <w:marLeft w:val="0"/>
              <w:marRight w:val="0"/>
              <w:marTop w:val="0"/>
              <w:marBottom w:val="0"/>
              <w:divBdr>
                <w:top w:val="none" w:sz="0" w:space="0" w:color="auto"/>
                <w:left w:val="none" w:sz="0" w:space="0" w:color="auto"/>
                <w:bottom w:val="none" w:sz="0" w:space="0" w:color="auto"/>
                <w:right w:val="none" w:sz="0" w:space="0" w:color="auto"/>
              </w:divBdr>
              <w:divsChild>
                <w:div w:id="204945649">
                  <w:marLeft w:val="0"/>
                  <w:marRight w:val="0"/>
                  <w:marTop w:val="0"/>
                  <w:marBottom w:val="0"/>
                  <w:divBdr>
                    <w:top w:val="none" w:sz="0" w:space="0" w:color="auto"/>
                    <w:left w:val="none" w:sz="0" w:space="0" w:color="auto"/>
                    <w:bottom w:val="none" w:sz="0" w:space="0" w:color="auto"/>
                    <w:right w:val="none" w:sz="0" w:space="0" w:color="auto"/>
                  </w:divBdr>
                  <w:divsChild>
                    <w:div w:id="1328944063">
                      <w:marLeft w:val="0"/>
                      <w:marRight w:val="0"/>
                      <w:marTop w:val="0"/>
                      <w:marBottom w:val="0"/>
                      <w:divBdr>
                        <w:top w:val="none" w:sz="0" w:space="0" w:color="auto"/>
                        <w:left w:val="none" w:sz="0" w:space="0" w:color="auto"/>
                        <w:bottom w:val="none" w:sz="0" w:space="0" w:color="auto"/>
                        <w:right w:val="none" w:sz="0" w:space="0" w:color="auto"/>
                      </w:divBdr>
                      <w:divsChild>
                        <w:div w:id="1873882437">
                          <w:marLeft w:val="0"/>
                          <w:marRight w:val="0"/>
                          <w:marTop w:val="0"/>
                          <w:marBottom w:val="0"/>
                          <w:divBdr>
                            <w:top w:val="none" w:sz="0" w:space="0" w:color="auto"/>
                            <w:left w:val="none" w:sz="0" w:space="0" w:color="auto"/>
                            <w:bottom w:val="none" w:sz="0" w:space="0" w:color="auto"/>
                            <w:right w:val="none" w:sz="0" w:space="0" w:color="auto"/>
                          </w:divBdr>
                          <w:divsChild>
                            <w:div w:id="1361201704">
                              <w:marLeft w:val="0"/>
                              <w:marRight w:val="0"/>
                              <w:marTop w:val="0"/>
                              <w:marBottom w:val="0"/>
                              <w:divBdr>
                                <w:top w:val="none" w:sz="0" w:space="0" w:color="auto"/>
                                <w:left w:val="none" w:sz="0" w:space="0" w:color="auto"/>
                                <w:bottom w:val="none" w:sz="0" w:space="0" w:color="auto"/>
                                <w:right w:val="none" w:sz="0" w:space="0" w:color="auto"/>
                              </w:divBdr>
                              <w:divsChild>
                                <w:div w:id="1681394057">
                                  <w:marLeft w:val="0"/>
                                  <w:marRight w:val="0"/>
                                  <w:marTop w:val="0"/>
                                  <w:marBottom w:val="0"/>
                                  <w:divBdr>
                                    <w:top w:val="none" w:sz="0" w:space="0" w:color="auto"/>
                                    <w:left w:val="none" w:sz="0" w:space="0" w:color="auto"/>
                                    <w:bottom w:val="none" w:sz="0" w:space="0" w:color="auto"/>
                                    <w:right w:val="none" w:sz="0" w:space="0" w:color="auto"/>
                                  </w:divBdr>
                                  <w:divsChild>
                                    <w:div w:id="1134102775">
                                      <w:marLeft w:val="0"/>
                                      <w:marRight w:val="0"/>
                                      <w:marTop w:val="0"/>
                                      <w:marBottom w:val="0"/>
                                      <w:divBdr>
                                        <w:top w:val="none" w:sz="0" w:space="0" w:color="auto"/>
                                        <w:left w:val="none" w:sz="0" w:space="0" w:color="auto"/>
                                        <w:bottom w:val="none" w:sz="0" w:space="0" w:color="auto"/>
                                        <w:right w:val="none" w:sz="0" w:space="0" w:color="auto"/>
                                      </w:divBdr>
                                      <w:divsChild>
                                        <w:div w:id="602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3571">
      <w:bodyDiv w:val="1"/>
      <w:marLeft w:val="0"/>
      <w:marRight w:val="0"/>
      <w:marTop w:val="0"/>
      <w:marBottom w:val="0"/>
      <w:divBdr>
        <w:top w:val="none" w:sz="0" w:space="0" w:color="auto"/>
        <w:left w:val="none" w:sz="0" w:space="0" w:color="auto"/>
        <w:bottom w:val="none" w:sz="0" w:space="0" w:color="auto"/>
        <w:right w:val="none" w:sz="0" w:space="0" w:color="auto"/>
      </w:divBdr>
    </w:div>
    <w:div w:id="627977095">
      <w:bodyDiv w:val="1"/>
      <w:marLeft w:val="0"/>
      <w:marRight w:val="0"/>
      <w:marTop w:val="0"/>
      <w:marBottom w:val="0"/>
      <w:divBdr>
        <w:top w:val="none" w:sz="0" w:space="0" w:color="auto"/>
        <w:left w:val="none" w:sz="0" w:space="0" w:color="auto"/>
        <w:bottom w:val="none" w:sz="0" w:space="0" w:color="auto"/>
        <w:right w:val="none" w:sz="0" w:space="0" w:color="auto"/>
      </w:divBdr>
    </w:div>
    <w:div w:id="641422901">
      <w:bodyDiv w:val="1"/>
      <w:marLeft w:val="0"/>
      <w:marRight w:val="0"/>
      <w:marTop w:val="0"/>
      <w:marBottom w:val="0"/>
      <w:divBdr>
        <w:top w:val="none" w:sz="0" w:space="0" w:color="auto"/>
        <w:left w:val="none" w:sz="0" w:space="0" w:color="auto"/>
        <w:bottom w:val="none" w:sz="0" w:space="0" w:color="auto"/>
        <w:right w:val="none" w:sz="0" w:space="0" w:color="auto"/>
      </w:divBdr>
    </w:div>
    <w:div w:id="655845982">
      <w:bodyDiv w:val="1"/>
      <w:marLeft w:val="0"/>
      <w:marRight w:val="0"/>
      <w:marTop w:val="0"/>
      <w:marBottom w:val="0"/>
      <w:divBdr>
        <w:top w:val="none" w:sz="0" w:space="0" w:color="auto"/>
        <w:left w:val="none" w:sz="0" w:space="0" w:color="auto"/>
        <w:bottom w:val="none" w:sz="0" w:space="0" w:color="auto"/>
        <w:right w:val="none" w:sz="0" w:space="0" w:color="auto"/>
      </w:divBdr>
    </w:div>
    <w:div w:id="681473303">
      <w:bodyDiv w:val="1"/>
      <w:marLeft w:val="0"/>
      <w:marRight w:val="0"/>
      <w:marTop w:val="0"/>
      <w:marBottom w:val="0"/>
      <w:divBdr>
        <w:top w:val="none" w:sz="0" w:space="0" w:color="auto"/>
        <w:left w:val="none" w:sz="0" w:space="0" w:color="auto"/>
        <w:bottom w:val="none" w:sz="0" w:space="0" w:color="auto"/>
        <w:right w:val="none" w:sz="0" w:space="0" w:color="auto"/>
      </w:divBdr>
      <w:divsChild>
        <w:div w:id="973214719">
          <w:marLeft w:val="0"/>
          <w:marRight w:val="0"/>
          <w:marTop w:val="0"/>
          <w:marBottom w:val="0"/>
          <w:divBdr>
            <w:top w:val="none" w:sz="0" w:space="0" w:color="auto"/>
            <w:left w:val="none" w:sz="0" w:space="0" w:color="auto"/>
            <w:bottom w:val="none" w:sz="0" w:space="0" w:color="auto"/>
            <w:right w:val="none" w:sz="0" w:space="0" w:color="auto"/>
          </w:divBdr>
          <w:divsChild>
            <w:div w:id="32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586">
      <w:bodyDiv w:val="1"/>
      <w:marLeft w:val="0"/>
      <w:marRight w:val="0"/>
      <w:marTop w:val="0"/>
      <w:marBottom w:val="0"/>
      <w:divBdr>
        <w:top w:val="none" w:sz="0" w:space="0" w:color="auto"/>
        <w:left w:val="none" w:sz="0" w:space="0" w:color="auto"/>
        <w:bottom w:val="none" w:sz="0" w:space="0" w:color="auto"/>
        <w:right w:val="none" w:sz="0" w:space="0" w:color="auto"/>
      </w:divBdr>
      <w:divsChild>
        <w:div w:id="1952349838">
          <w:marLeft w:val="0"/>
          <w:marRight w:val="0"/>
          <w:marTop w:val="0"/>
          <w:marBottom w:val="0"/>
          <w:divBdr>
            <w:top w:val="none" w:sz="0" w:space="0" w:color="auto"/>
            <w:left w:val="none" w:sz="0" w:space="0" w:color="auto"/>
            <w:bottom w:val="none" w:sz="0" w:space="0" w:color="auto"/>
            <w:right w:val="none" w:sz="0" w:space="0" w:color="auto"/>
          </w:divBdr>
          <w:divsChild>
            <w:div w:id="570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0890">
      <w:bodyDiv w:val="1"/>
      <w:marLeft w:val="0"/>
      <w:marRight w:val="0"/>
      <w:marTop w:val="0"/>
      <w:marBottom w:val="0"/>
      <w:divBdr>
        <w:top w:val="none" w:sz="0" w:space="0" w:color="auto"/>
        <w:left w:val="none" w:sz="0" w:space="0" w:color="auto"/>
        <w:bottom w:val="none" w:sz="0" w:space="0" w:color="auto"/>
        <w:right w:val="none" w:sz="0" w:space="0" w:color="auto"/>
      </w:divBdr>
      <w:divsChild>
        <w:div w:id="63920690">
          <w:marLeft w:val="547"/>
          <w:marRight w:val="0"/>
          <w:marTop w:val="58"/>
          <w:marBottom w:val="0"/>
          <w:divBdr>
            <w:top w:val="none" w:sz="0" w:space="0" w:color="auto"/>
            <w:left w:val="none" w:sz="0" w:space="0" w:color="auto"/>
            <w:bottom w:val="none" w:sz="0" w:space="0" w:color="auto"/>
            <w:right w:val="none" w:sz="0" w:space="0" w:color="auto"/>
          </w:divBdr>
        </w:div>
        <w:div w:id="154566520">
          <w:marLeft w:val="547"/>
          <w:marRight w:val="0"/>
          <w:marTop w:val="58"/>
          <w:marBottom w:val="0"/>
          <w:divBdr>
            <w:top w:val="none" w:sz="0" w:space="0" w:color="auto"/>
            <w:left w:val="none" w:sz="0" w:space="0" w:color="auto"/>
            <w:bottom w:val="none" w:sz="0" w:space="0" w:color="auto"/>
            <w:right w:val="none" w:sz="0" w:space="0" w:color="auto"/>
          </w:divBdr>
        </w:div>
        <w:div w:id="272635073">
          <w:marLeft w:val="547"/>
          <w:marRight w:val="0"/>
          <w:marTop w:val="58"/>
          <w:marBottom w:val="0"/>
          <w:divBdr>
            <w:top w:val="none" w:sz="0" w:space="0" w:color="auto"/>
            <w:left w:val="none" w:sz="0" w:space="0" w:color="auto"/>
            <w:bottom w:val="none" w:sz="0" w:space="0" w:color="auto"/>
            <w:right w:val="none" w:sz="0" w:space="0" w:color="auto"/>
          </w:divBdr>
        </w:div>
        <w:div w:id="333800525">
          <w:marLeft w:val="547"/>
          <w:marRight w:val="0"/>
          <w:marTop w:val="58"/>
          <w:marBottom w:val="0"/>
          <w:divBdr>
            <w:top w:val="none" w:sz="0" w:space="0" w:color="auto"/>
            <w:left w:val="none" w:sz="0" w:space="0" w:color="auto"/>
            <w:bottom w:val="none" w:sz="0" w:space="0" w:color="auto"/>
            <w:right w:val="none" w:sz="0" w:space="0" w:color="auto"/>
          </w:divBdr>
        </w:div>
        <w:div w:id="611594867">
          <w:marLeft w:val="547"/>
          <w:marRight w:val="0"/>
          <w:marTop w:val="58"/>
          <w:marBottom w:val="0"/>
          <w:divBdr>
            <w:top w:val="none" w:sz="0" w:space="0" w:color="auto"/>
            <w:left w:val="none" w:sz="0" w:space="0" w:color="auto"/>
            <w:bottom w:val="none" w:sz="0" w:space="0" w:color="auto"/>
            <w:right w:val="none" w:sz="0" w:space="0" w:color="auto"/>
          </w:divBdr>
        </w:div>
        <w:div w:id="639529866">
          <w:marLeft w:val="547"/>
          <w:marRight w:val="0"/>
          <w:marTop w:val="58"/>
          <w:marBottom w:val="0"/>
          <w:divBdr>
            <w:top w:val="none" w:sz="0" w:space="0" w:color="auto"/>
            <w:left w:val="none" w:sz="0" w:space="0" w:color="auto"/>
            <w:bottom w:val="none" w:sz="0" w:space="0" w:color="auto"/>
            <w:right w:val="none" w:sz="0" w:space="0" w:color="auto"/>
          </w:divBdr>
        </w:div>
        <w:div w:id="892233220">
          <w:marLeft w:val="547"/>
          <w:marRight w:val="0"/>
          <w:marTop w:val="58"/>
          <w:marBottom w:val="0"/>
          <w:divBdr>
            <w:top w:val="none" w:sz="0" w:space="0" w:color="auto"/>
            <w:left w:val="none" w:sz="0" w:space="0" w:color="auto"/>
            <w:bottom w:val="none" w:sz="0" w:space="0" w:color="auto"/>
            <w:right w:val="none" w:sz="0" w:space="0" w:color="auto"/>
          </w:divBdr>
        </w:div>
        <w:div w:id="1114054728">
          <w:marLeft w:val="547"/>
          <w:marRight w:val="0"/>
          <w:marTop w:val="58"/>
          <w:marBottom w:val="0"/>
          <w:divBdr>
            <w:top w:val="none" w:sz="0" w:space="0" w:color="auto"/>
            <w:left w:val="none" w:sz="0" w:space="0" w:color="auto"/>
            <w:bottom w:val="none" w:sz="0" w:space="0" w:color="auto"/>
            <w:right w:val="none" w:sz="0" w:space="0" w:color="auto"/>
          </w:divBdr>
        </w:div>
        <w:div w:id="1128743998">
          <w:marLeft w:val="547"/>
          <w:marRight w:val="0"/>
          <w:marTop w:val="58"/>
          <w:marBottom w:val="0"/>
          <w:divBdr>
            <w:top w:val="none" w:sz="0" w:space="0" w:color="auto"/>
            <w:left w:val="none" w:sz="0" w:space="0" w:color="auto"/>
            <w:bottom w:val="none" w:sz="0" w:space="0" w:color="auto"/>
            <w:right w:val="none" w:sz="0" w:space="0" w:color="auto"/>
          </w:divBdr>
        </w:div>
        <w:div w:id="1369178645">
          <w:marLeft w:val="547"/>
          <w:marRight w:val="0"/>
          <w:marTop w:val="58"/>
          <w:marBottom w:val="0"/>
          <w:divBdr>
            <w:top w:val="none" w:sz="0" w:space="0" w:color="auto"/>
            <w:left w:val="none" w:sz="0" w:space="0" w:color="auto"/>
            <w:bottom w:val="none" w:sz="0" w:space="0" w:color="auto"/>
            <w:right w:val="none" w:sz="0" w:space="0" w:color="auto"/>
          </w:divBdr>
        </w:div>
        <w:div w:id="1429621660">
          <w:marLeft w:val="547"/>
          <w:marRight w:val="0"/>
          <w:marTop w:val="58"/>
          <w:marBottom w:val="0"/>
          <w:divBdr>
            <w:top w:val="none" w:sz="0" w:space="0" w:color="auto"/>
            <w:left w:val="none" w:sz="0" w:space="0" w:color="auto"/>
            <w:bottom w:val="none" w:sz="0" w:space="0" w:color="auto"/>
            <w:right w:val="none" w:sz="0" w:space="0" w:color="auto"/>
          </w:divBdr>
        </w:div>
        <w:div w:id="1474564029">
          <w:marLeft w:val="547"/>
          <w:marRight w:val="0"/>
          <w:marTop w:val="58"/>
          <w:marBottom w:val="0"/>
          <w:divBdr>
            <w:top w:val="none" w:sz="0" w:space="0" w:color="auto"/>
            <w:left w:val="none" w:sz="0" w:space="0" w:color="auto"/>
            <w:bottom w:val="none" w:sz="0" w:space="0" w:color="auto"/>
            <w:right w:val="none" w:sz="0" w:space="0" w:color="auto"/>
          </w:divBdr>
        </w:div>
        <w:div w:id="1560482612">
          <w:marLeft w:val="547"/>
          <w:marRight w:val="0"/>
          <w:marTop w:val="58"/>
          <w:marBottom w:val="0"/>
          <w:divBdr>
            <w:top w:val="none" w:sz="0" w:space="0" w:color="auto"/>
            <w:left w:val="none" w:sz="0" w:space="0" w:color="auto"/>
            <w:bottom w:val="none" w:sz="0" w:space="0" w:color="auto"/>
            <w:right w:val="none" w:sz="0" w:space="0" w:color="auto"/>
          </w:divBdr>
        </w:div>
        <w:div w:id="1610164222">
          <w:marLeft w:val="547"/>
          <w:marRight w:val="0"/>
          <w:marTop w:val="58"/>
          <w:marBottom w:val="0"/>
          <w:divBdr>
            <w:top w:val="none" w:sz="0" w:space="0" w:color="auto"/>
            <w:left w:val="none" w:sz="0" w:space="0" w:color="auto"/>
            <w:bottom w:val="none" w:sz="0" w:space="0" w:color="auto"/>
            <w:right w:val="none" w:sz="0" w:space="0" w:color="auto"/>
          </w:divBdr>
        </w:div>
        <w:div w:id="1945527801">
          <w:marLeft w:val="547"/>
          <w:marRight w:val="0"/>
          <w:marTop w:val="58"/>
          <w:marBottom w:val="0"/>
          <w:divBdr>
            <w:top w:val="none" w:sz="0" w:space="0" w:color="auto"/>
            <w:left w:val="none" w:sz="0" w:space="0" w:color="auto"/>
            <w:bottom w:val="none" w:sz="0" w:space="0" w:color="auto"/>
            <w:right w:val="none" w:sz="0" w:space="0" w:color="auto"/>
          </w:divBdr>
        </w:div>
        <w:div w:id="1995603151">
          <w:marLeft w:val="547"/>
          <w:marRight w:val="0"/>
          <w:marTop w:val="58"/>
          <w:marBottom w:val="0"/>
          <w:divBdr>
            <w:top w:val="none" w:sz="0" w:space="0" w:color="auto"/>
            <w:left w:val="none" w:sz="0" w:space="0" w:color="auto"/>
            <w:bottom w:val="none" w:sz="0" w:space="0" w:color="auto"/>
            <w:right w:val="none" w:sz="0" w:space="0" w:color="auto"/>
          </w:divBdr>
        </w:div>
        <w:div w:id="2136368322">
          <w:marLeft w:val="547"/>
          <w:marRight w:val="0"/>
          <w:marTop w:val="58"/>
          <w:marBottom w:val="0"/>
          <w:divBdr>
            <w:top w:val="none" w:sz="0" w:space="0" w:color="auto"/>
            <w:left w:val="none" w:sz="0" w:space="0" w:color="auto"/>
            <w:bottom w:val="none" w:sz="0" w:space="0" w:color="auto"/>
            <w:right w:val="none" w:sz="0" w:space="0" w:color="auto"/>
          </w:divBdr>
        </w:div>
        <w:div w:id="2143502027">
          <w:marLeft w:val="547"/>
          <w:marRight w:val="0"/>
          <w:marTop w:val="58"/>
          <w:marBottom w:val="0"/>
          <w:divBdr>
            <w:top w:val="none" w:sz="0" w:space="0" w:color="auto"/>
            <w:left w:val="none" w:sz="0" w:space="0" w:color="auto"/>
            <w:bottom w:val="none" w:sz="0" w:space="0" w:color="auto"/>
            <w:right w:val="none" w:sz="0" w:space="0" w:color="auto"/>
          </w:divBdr>
        </w:div>
      </w:divsChild>
    </w:div>
    <w:div w:id="996344260">
      <w:bodyDiv w:val="1"/>
      <w:marLeft w:val="0"/>
      <w:marRight w:val="0"/>
      <w:marTop w:val="0"/>
      <w:marBottom w:val="0"/>
      <w:divBdr>
        <w:top w:val="none" w:sz="0" w:space="0" w:color="auto"/>
        <w:left w:val="none" w:sz="0" w:space="0" w:color="auto"/>
        <w:bottom w:val="none" w:sz="0" w:space="0" w:color="auto"/>
        <w:right w:val="none" w:sz="0" w:space="0" w:color="auto"/>
      </w:divBdr>
      <w:divsChild>
        <w:div w:id="1169098684">
          <w:marLeft w:val="0"/>
          <w:marRight w:val="0"/>
          <w:marTop w:val="0"/>
          <w:marBottom w:val="0"/>
          <w:divBdr>
            <w:top w:val="none" w:sz="0" w:space="0" w:color="auto"/>
            <w:left w:val="none" w:sz="0" w:space="0" w:color="auto"/>
            <w:bottom w:val="none" w:sz="0" w:space="0" w:color="auto"/>
            <w:right w:val="none" w:sz="0" w:space="0" w:color="auto"/>
          </w:divBdr>
          <w:divsChild>
            <w:div w:id="206842144">
              <w:marLeft w:val="0"/>
              <w:marRight w:val="0"/>
              <w:marTop w:val="0"/>
              <w:marBottom w:val="0"/>
              <w:divBdr>
                <w:top w:val="none" w:sz="0" w:space="0" w:color="auto"/>
                <w:left w:val="none" w:sz="0" w:space="0" w:color="auto"/>
                <w:bottom w:val="none" w:sz="0" w:space="0" w:color="auto"/>
                <w:right w:val="none" w:sz="0" w:space="0" w:color="auto"/>
              </w:divBdr>
              <w:divsChild>
                <w:div w:id="155656908">
                  <w:marLeft w:val="0"/>
                  <w:marRight w:val="0"/>
                  <w:marTop w:val="0"/>
                  <w:marBottom w:val="0"/>
                  <w:divBdr>
                    <w:top w:val="none" w:sz="0" w:space="0" w:color="auto"/>
                    <w:left w:val="none" w:sz="0" w:space="0" w:color="auto"/>
                    <w:bottom w:val="none" w:sz="0" w:space="0" w:color="auto"/>
                    <w:right w:val="none" w:sz="0" w:space="0" w:color="auto"/>
                  </w:divBdr>
                </w:div>
                <w:div w:id="194199957">
                  <w:marLeft w:val="0"/>
                  <w:marRight w:val="0"/>
                  <w:marTop w:val="0"/>
                  <w:marBottom w:val="0"/>
                  <w:divBdr>
                    <w:top w:val="none" w:sz="0" w:space="0" w:color="auto"/>
                    <w:left w:val="none" w:sz="0" w:space="0" w:color="auto"/>
                    <w:bottom w:val="none" w:sz="0" w:space="0" w:color="auto"/>
                    <w:right w:val="none" w:sz="0" w:space="0" w:color="auto"/>
                  </w:divBdr>
                </w:div>
                <w:div w:id="345518094">
                  <w:marLeft w:val="0"/>
                  <w:marRight w:val="0"/>
                  <w:marTop w:val="0"/>
                  <w:marBottom w:val="0"/>
                  <w:divBdr>
                    <w:top w:val="none" w:sz="0" w:space="0" w:color="auto"/>
                    <w:left w:val="none" w:sz="0" w:space="0" w:color="auto"/>
                    <w:bottom w:val="none" w:sz="0" w:space="0" w:color="auto"/>
                    <w:right w:val="none" w:sz="0" w:space="0" w:color="auto"/>
                  </w:divBdr>
                </w:div>
                <w:div w:id="438376827">
                  <w:marLeft w:val="0"/>
                  <w:marRight w:val="0"/>
                  <w:marTop w:val="0"/>
                  <w:marBottom w:val="0"/>
                  <w:divBdr>
                    <w:top w:val="none" w:sz="0" w:space="0" w:color="auto"/>
                    <w:left w:val="none" w:sz="0" w:space="0" w:color="auto"/>
                    <w:bottom w:val="none" w:sz="0" w:space="0" w:color="auto"/>
                    <w:right w:val="none" w:sz="0" w:space="0" w:color="auto"/>
                  </w:divBdr>
                </w:div>
                <w:div w:id="1591616869">
                  <w:marLeft w:val="0"/>
                  <w:marRight w:val="0"/>
                  <w:marTop w:val="0"/>
                  <w:marBottom w:val="0"/>
                  <w:divBdr>
                    <w:top w:val="none" w:sz="0" w:space="0" w:color="auto"/>
                    <w:left w:val="none" w:sz="0" w:space="0" w:color="auto"/>
                    <w:bottom w:val="none" w:sz="0" w:space="0" w:color="auto"/>
                    <w:right w:val="none" w:sz="0" w:space="0" w:color="auto"/>
                  </w:divBdr>
                </w:div>
              </w:divsChild>
            </w:div>
            <w:div w:id="549732158">
              <w:marLeft w:val="0"/>
              <w:marRight w:val="0"/>
              <w:marTop w:val="0"/>
              <w:marBottom w:val="0"/>
              <w:divBdr>
                <w:top w:val="none" w:sz="0" w:space="0" w:color="auto"/>
                <w:left w:val="none" w:sz="0" w:space="0" w:color="auto"/>
                <w:bottom w:val="none" w:sz="0" w:space="0" w:color="auto"/>
                <w:right w:val="none" w:sz="0" w:space="0" w:color="auto"/>
              </w:divBdr>
            </w:div>
            <w:div w:id="805270891">
              <w:marLeft w:val="0"/>
              <w:marRight w:val="0"/>
              <w:marTop w:val="0"/>
              <w:marBottom w:val="0"/>
              <w:divBdr>
                <w:top w:val="none" w:sz="0" w:space="0" w:color="auto"/>
                <w:left w:val="none" w:sz="0" w:space="0" w:color="auto"/>
                <w:bottom w:val="none" w:sz="0" w:space="0" w:color="auto"/>
                <w:right w:val="none" w:sz="0" w:space="0" w:color="auto"/>
              </w:divBdr>
            </w:div>
            <w:div w:id="1063261462">
              <w:marLeft w:val="0"/>
              <w:marRight w:val="0"/>
              <w:marTop w:val="0"/>
              <w:marBottom w:val="0"/>
              <w:divBdr>
                <w:top w:val="none" w:sz="0" w:space="0" w:color="auto"/>
                <w:left w:val="none" w:sz="0" w:space="0" w:color="auto"/>
                <w:bottom w:val="none" w:sz="0" w:space="0" w:color="auto"/>
                <w:right w:val="none" w:sz="0" w:space="0" w:color="auto"/>
              </w:divBdr>
            </w:div>
            <w:div w:id="1237130805">
              <w:marLeft w:val="0"/>
              <w:marRight w:val="0"/>
              <w:marTop w:val="0"/>
              <w:marBottom w:val="0"/>
              <w:divBdr>
                <w:top w:val="none" w:sz="0" w:space="0" w:color="auto"/>
                <w:left w:val="none" w:sz="0" w:space="0" w:color="auto"/>
                <w:bottom w:val="none" w:sz="0" w:space="0" w:color="auto"/>
                <w:right w:val="none" w:sz="0" w:space="0" w:color="auto"/>
              </w:divBdr>
            </w:div>
            <w:div w:id="1313409313">
              <w:marLeft w:val="0"/>
              <w:marRight w:val="0"/>
              <w:marTop w:val="0"/>
              <w:marBottom w:val="0"/>
              <w:divBdr>
                <w:top w:val="none" w:sz="0" w:space="0" w:color="auto"/>
                <w:left w:val="none" w:sz="0" w:space="0" w:color="auto"/>
                <w:bottom w:val="none" w:sz="0" w:space="0" w:color="auto"/>
                <w:right w:val="none" w:sz="0" w:space="0" w:color="auto"/>
              </w:divBdr>
            </w:div>
            <w:div w:id="1353996490">
              <w:marLeft w:val="0"/>
              <w:marRight w:val="0"/>
              <w:marTop w:val="0"/>
              <w:marBottom w:val="0"/>
              <w:divBdr>
                <w:top w:val="none" w:sz="0" w:space="0" w:color="auto"/>
                <w:left w:val="none" w:sz="0" w:space="0" w:color="auto"/>
                <w:bottom w:val="none" w:sz="0" w:space="0" w:color="auto"/>
                <w:right w:val="none" w:sz="0" w:space="0" w:color="auto"/>
              </w:divBdr>
            </w:div>
            <w:div w:id="1420371460">
              <w:marLeft w:val="0"/>
              <w:marRight w:val="0"/>
              <w:marTop w:val="0"/>
              <w:marBottom w:val="0"/>
              <w:divBdr>
                <w:top w:val="none" w:sz="0" w:space="0" w:color="auto"/>
                <w:left w:val="none" w:sz="0" w:space="0" w:color="auto"/>
                <w:bottom w:val="none" w:sz="0" w:space="0" w:color="auto"/>
                <w:right w:val="none" w:sz="0" w:space="0" w:color="auto"/>
              </w:divBdr>
            </w:div>
            <w:div w:id="1701517261">
              <w:marLeft w:val="0"/>
              <w:marRight w:val="0"/>
              <w:marTop w:val="0"/>
              <w:marBottom w:val="0"/>
              <w:divBdr>
                <w:top w:val="none" w:sz="0" w:space="0" w:color="auto"/>
                <w:left w:val="none" w:sz="0" w:space="0" w:color="auto"/>
                <w:bottom w:val="none" w:sz="0" w:space="0" w:color="auto"/>
                <w:right w:val="none" w:sz="0" w:space="0" w:color="auto"/>
              </w:divBdr>
              <w:divsChild>
                <w:div w:id="231619894">
                  <w:marLeft w:val="0"/>
                  <w:marRight w:val="0"/>
                  <w:marTop w:val="0"/>
                  <w:marBottom w:val="0"/>
                  <w:divBdr>
                    <w:top w:val="none" w:sz="0" w:space="0" w:color="auto"/>
                    <w:left w:val="none" w:sz="0" w:space="0" w:color="auto"/>
                    <w:bottom w:val="none" w:sz="0" w:space="0" w:color="auto"/>
                    <w:right w:val="none" w:sz="0" w:space="0" w:color="auto"/>
                  </w:divBdr>
                </w:div>
              </w:divsChild>
            </w:div>
            <w:div w:id="1715156395">
              <w:marLeft w:val="0"/>
              <w:marRight w:val="0"/>
              <w:marTop w:val="0"/>
              <w:marBottom w:val="0"/>
              <w:divBdr>
                <w:top w:val="none" w:sz="0" w:space="0" w:color="auto"/>
                <w:left w:val="none" w:sz="0" w:space="0" w:color="auto"/>
                <w:bottom w:val="none" w:sz="0" w:space="0" w:color="auto"/>
                <w:right w:val="none" w:sz="0" w:space="0" w:color="auto"/>
              </w:divBdr>
              <w:divsChild>
                <w:div w:id="202715327">
                  <w:marLeft w:val="0"/>
                  <w:marRight w:val="0"/>
                  <w:marTop w:val="0"/>
                  <w:marBottom w:val="0"/>
                  <w:divBdr>
                    <w:top w:val="none" w:sz="0" w:space="0" w:color="auto"/>
                    <w:left w:val="none" w:sz="0" w:space="0" w:color="auto"/>
                    <w:bottom w:val="none" w:sz="0" w:space="0" w:color="auto"/>
                    <w:right w:val="none" w:sz="0" w:space="0" w:color="auto"/>
                  </w:divBdr>
                </w:div>
                <w:div w:id="375593044">
                  <w:marLeft w:val="0"/>
                  <w:marRight w:val="0"/>
                  <w:marTop w:val="0"/>
                  <w:marBottom w:val="0"/>
                  <w:divBdr>
                    <w:top w:val="none" w:sz="0" w:space="0" w:color="auto"/>
                    <w:left w:val="none" w:sz="0" w:space="0" w:color="auto"/>
                    <w:bottom w:val="none" w:sz="0" w:space="0" w:color="auto"/>
                    <w:right w:val="none" w:sz="0" w:space="0" w:color="auto"/>
                  </w:divBdr>
                </w:div>
                <w:div w:id="441808357">
                  <w:marLeft w:val="0"/>
                  <w:marRight w:val="0"/>
                  <w:marTop w:val="0"/>
                  <w:marBottom w:val="0"/>
                  <w:divBdr>
                    <w:top w:val="none" w:sz="0" w:space="0" w:color="auto"/>
                    <w:left w:val="none" w:sz="0" w:space="0" w:color="auto"/>
                    <w:bottom w:val="none" w:sz="0" w:space="0" w:color="auto"/>
                    <w:right w:val="none" w:sz="0" w:space="0" w:color="auto"/>
                  </w:divBdr>
                </w:div>
              </w:divsChild>
            </w:div>
            <w:div w:id="1773820322">
              <w:marLeft w:val="0"/>
              <w:marRight w:val="0"/>
              <w:marTop w:val="0"/>
              <w:marBottom w:val="0"/>
              <w:divBdr>
                <w:top w:val="none" w:sz="0" w:space="0" w:color="auto"/>
                <w:left w:val="none" w:sz="0" w:space="0" w:color="auto"/>
                <w:bottom w:val="none" w:sz="0" w:space="0" w:color="auto"/>
                <w:right w:val="none" w:sz="0" w:space="0" w:color="auto"/>
              </w:divBdr>
            </w:div>
            <w:div w:id="1848714421">
              <w:marLeft w:val="0"/>
              <w:marRight w:val="0"/>
              <w:marTop w:val="0"/>
              <w:marBottom w:val="0"/>
              <w:divBdr>
                <w:top w:val="none" w:sz="0" w:space="0" w:color="auto"/>
                <w:left w:val="none" w:sz="0" w:space="0" w:color="auto"/>
                <w:bottom w:val="none" w:sz="0" w:space="0" w:color="auto"/>
                <w:right w:val="none" w:sz="0" w:space="0" w:color="auto"/>
              </w:divBdr>
            </w:div>
            <w:div w:id="2018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5265">
      <w:bodyDiv w:val="1"/>
      <w:marLeft w:val="0"/>
      <w:marRight w:val="0"/>
      <w:marTop w:val="0"/>
      <w:marBottom w:val="0"/>
      <w:divBdr>
        <w:top w:val="none" w:sz="0" w:space="0" w:color="auto"/>
        <w:left w:val="none" w:sz="0" w:space="0" w:color="auto"/>
        <w:bottom w:val="none" w:sz="0" w:space="0" w:color="auto"/>
        <w:right w:val="none" w:sz="0" w:space="0" w:color="auto"/>
      </w:divBdr>
    </w:div>
    <w:div w:id="1068263027">
      <w:bodyDiv w:val="1"/>
      <w:marLeft w:val="0"/>
      <w:marRight w:val="0"/>
      <w:marTop w:val="0"/>
      <w:marBottom w:val="0"/>
      <w:divBdr>
        <w:top w:val="none" w:sz="0" w:space="0" w:color="auto"/>
        <w:left w:val="none" w:sz="0" w:space="0" w:color="auto"/>
        <w:bottom w:val="none" w:sz="0" w:space="0" w:color="auto"/>
        <w:right w:val="none" w:sz="0" w:space="0" w:color="auto"/>
      </w:divBdr>
      <w:divsChild>
        <w:div w:id="136513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047953">
      <w:bodyDiv w:val="1"/>
      <w:marLeft w:val="0"/>
      <w:marRight w:val="0"/>
      <w:marTop w:val="0"/>
      <w:marBottom w:val="0"/>
      <w:divBdr>
        <w:top w:val="none" w:sz="0" w:space="0" w:color="auto"/>
        <w:left w:val="none" w:sz="0" w:space="0" w:color="auto"/>
        <w:bottom w:val="none" w:sz="0" w:space="0" w:color="auto"/>
        <w:right w:val="none" w:sz="0" w:space="0" w:color="auto"/>
      </w:divBdr>
    </w:div>
    <w:div w:id="1117286546">
      <w:bodyDiv w:val="1"/>
      <w:marLeft w:val="0"/>
      <w:marRight w:val="0"/>
      <w:marTop w:val="0"/>
      <w:marBottom w:val="0"/>
      <w:divBdr>
        <w:top w:val="none" w:sz="0" w:space="0" w:color="auto"/>
        <w:left w:val="none" w:sz="0" w:space="0" w:color="auto"/>
        <w:bottom w:val="none" w:sz="0" w:space="0" w:color="auto"/>
        <w:right w:val="none" w:sz="0" w:space="0" w:color="auto"/>
      </w:divBdr>
    </w:div>
    <w:div w:id="1122074611">
      <w:bodyDiv w:val="1"/>
      <w:marLeft w:val="0"/>
      <w:marRight w:val="0"/>
      <w:marTop w:val="0"/>
      <w:marBottom w:val="0"/>
      <w:divBdr>
        <w:top w:val="none" w:sz="0" w:space="0" w:color="auto"/>
        <w:left w:val="none" w:sz="0" w:space="0" w:color="auto"/>
        <w:bottom w:val="none" w:sz="0" w:space="0" w:color="auto"/>
        <w:right w:val="none" w:sz="0" w:space="0" w:color="auto"/>
      </w:divBdr>
    </w:div>
    <w:div w:id="1148477725">
      <w:bodyDiv w:val="1"/>
      <w:marLeft w:val="0"/>
      <w:marRight w:val="0"/>
      <w:marTop w:val="0"/>
      <w:marBottom w:val="0"/>
      <w:divBdr>
        <w:top w:val="none" w:sz="0" w:space="0" w:color="auto"/>
        <w:left w:val="none" w:sz="0" w:space="0" w:color="auto"/>
        <w:bottom w:val="none" w:sz="0" w:space="0" w:color="auto"/>
        <w:right w:val="none" w:sz="0" w:space="0" w:color="auto"/>
      </w:divBdr>
    </w:div>
    <w:div w:id="1174764026">
      <w:bodyDiv w:val="1"/>
      <w:marLeft w:val="0"/>
      <w:marRight w:val="0"/>
      <w:marTop w:val="0"/>
      <w:marBottom w:val="0"/>
      <w:divBdr>
        <w:top w:val="none" w:sz="0" w:space="0" w:color="auto"/>
        <w:left w:val="none" w:sz="0" w:space="0" w:color="auto"/>
        <w:bottom w:val="none" w:sz="0" w:space="0" w:color="auto"/>
        <w:right w:val="none" w:sz="0" w:space="0" w:color="auto"/>
      </w:divBdr>
    </w:div>
    <w:div w:id="1175923297">
      <w:bodyDiv w:val="1"/>
      <w:marLeft w:val="0"/>
      <w:marRight w:val="0"/>
      <w:marTop w:val="0"/>
      <w:marBottom w:val="0"/>
      <w:divBdr>
        <w:top w:val="none" w:sz="0" w:space="0" w:color="auto"/>
        <w:left w:val="none" w:sz="0" w:space="0" w:color="auto"/>
        <w:bottom w:val="none" w:sz="0" w:space="0" w:color="auto"/>
        <w:right w:val="none" w:sz="0" w:space="0" w:color="auto"/>
      </w:divBdr>
    </w:div>
    <w:div w:id="1209486958">
      <w:bodyDiv w:val="1"/>
      <w:marLeft w:val="0"/>
      <w:marRight w:val="0"/>
      <w:marTop w:val="0"/>
      <w:marBottom w:val="0"/>
      <w:divBdr>
        <w:top w:val="none" w:sz="0" w:space="0" w:color="auto"/>
        <w:left w:val="none" w:sz="0" w:space="0" w:color="auto"/>
        <w:bottom w:val="none" w:sz="0" w:space="0" w:color="auto"/>
        <w:right w:val="none" w:sz="0" w:space="0" w:color="auto"/>
      </w:divBdr>
    </w:div>
    <w:div w:id="1242835103">
      <w:bodyDiv w:val="1"/>
      <w:marLeft w:val="0"/>
      <w:marRight w:val="0"/>
      <w:marTop w:val="0"/>
      <w:marBottom w:val="0"/>
      <w:divBdr>
        <w:top w:val="none" w:sz="0" w:space="0" w:color="auto"/>
        <w:left w:val="none" w:sz="0" w:space="0" w:color="auto"/>
        <w:bottom w:val="none" w:sz="0" w:space="0" w:color="auto"/>
        <w:right w:val="none" w:sz="0" w:space="0" w:color="auto"/>
      </w:divBdr>
      <w:divsChild>
        <w:div w:id="1691225911">
          <w:marLeft w:val="0"/>
          <w:marRight w:val="0"/>
          <w:marTop w:val="0"/>
          <w:marBottom w:val="0"/>
          <w:divBdr>
            <w:top w:val="none" w:sz="0" w:space="0" w:color="auto"/>
            <w:left w:val="none" w:sz="0" w:space="0" w:color="auto"/>
            <w:bottom w:val="none" w:sz="0" w:space="0" w:color="auto"/>
            <w:right w:val="none" w:sz="0" w:space="0" w:color="auto"/>
          </w:divBdr>
          <w:divsChild>
            <w:div w:id="345834642">
              <w:marLeft w:val="0"/>
              <w:marRight w:val="0"/>
              <w:marTop w:val="0"/>
              <w:marBottom w:val="0"/>
              <w:divBdr>
                <w:top w:val="none" w:sz="0" w:space="0" w:color="auto"/>
                <w:left w:val="none" w:sz="0" w:space="0" w:color="auto"/>
                <w:bottom w:val="none" w:sz="0" w:space="0" w:color="auto"/>
                <w:right w:val="none" w:sz="0" w:space="0" w:color="auto"/>
              </w:divBdr>
              <w:divsChild>
                <w:div w:id="284238801">
                  <w:marLeft w:val="0"/>
                  <w:marRight w:val="0"/>
                  <w:marTop w:val="0"/>
                  <w:marBottom w:val="0"/>
                  <w:divBdr>
                    <w:top w:val="none" w:sz="0" w:space="0" w:color="auto"/>
                    <w:left w:val="none" w:sz="0" w:space="0" w:color="auto"/>
                    <w:bottom w:val="none" w:sz="0" w:space="0" w:color="auto"/>
                    <w:right w:val="none" w:sz="0" w:space="0" w:color="auto"/>
                  </w:divBdr>
                  <w:divsChild>
                    <w:div w:id="27922473">
                      <w:marLeft w:val="0"/>
                      <w:marRight w:val="0"/>
                      <w:marTop w:val="0"/>
                      <w:marBottom w:val="0"/>
                      <w:divBdr>
                        <w:top w:val="none" w:sz="0" w:space="0" w:color="auto"/>
                        <w:left w:val="none" w:sz="0" w:space="0" w:color="auto"/>
                        <w:bottom w:val="none" w:sz="0" w:space="0" w:color="auto"/>
                        <w:right w:val="none" w:sz="0" w:space="0" w:color="auto"/>
                      </w:divBdr>
                      <w:divsChild>
                        <w:div w:id="1670789344">
                          <w:marLeft w:val="0"/>
                          <w:marRight w:val="0"/>
                          <w:marTop w:val="0"/>
                          <w:marBottom w:val="0"/>
                          <w:divBdr>
                            <w:top w:val="none" w:sz="0" w:space="0" w:color="auto"/>
                            <w:left w:val="none" w:sz="0" w:space="0" w:color="auto"/>
                            <w:bottom w:val="none" w:sz="0" w:space="0" w:color="auto"/>
                            <w:right w:val="none" w:sz="0" w:space="0" w:color="auto"/>
                          </w:divBdr>
                          <w:divsChild>
                            <w:div w:id="107045390">
                              <w:marLeft w:val="0"/>
                              <w:marRight w:val="0"/>
                              <w:marTop w:val="0"/>
                              <w:marBottom w:val="0"/>
                              <w:divBdr>
                                <w:top w:val="none" w:sz="0" w:space="0" w:color="auto"/>
                                <w:left w:val="none" w:sz="0" w:space="0" w:color="auto"/>
                                <w:bottom w:val="none" w:sz="0" w:space="0" w:color="auto"/>
                                <w:right w:val="none" w:sz="0" w:space="0" w:color="auto"/>
                              </w:divBdr>
                              <w:divsChild>
                                <w:div w:id="1194346748">
                                  <w:marLeft w:val="0"/>
                                  <w:marRight w:val="0"/>
                                  <w:marTop w:val="0"/>
                                  <w:marBottom w:val="0"/>
                                  <w:divBdr>
                                    <w:top w:val="none" w:sz="0" w:space="0" w:color="auto"/>
                                    <w:left w:val="none" w:sz="0" w:space="0" w:color="auto"/>
                                    <w:bottom w:val="none" w:sz="0" w:space="0" w:color="auto"/>
                                    <w:right w:val="none" w:sz="0" w:space="0" w:color="auto"/>
                                  </w:divBdr>
                                  <w:divsChild>
                                    <w:div w:id="905651641">
                                      <w:marLeft w:val="0"/>
                                      <w:marRight w:val="0"/>
                                      <w:marTop w:val="0"/>
                                      <w:marBottom w:val="0"/>
                                      <w:divBdr>
                                        <w:top w:val="none" w:sz="0" w:space="0" w:color="auto"/>
                                        <w:left w:val="none" w:sz="0" w:space="0" w:color="auto"/>
                                        <w:bottom w:val="none" w:sz="0" w:space="0" w:color="auto"/>
                                        <w:right w:val="none" w:sz="0" w:space="0" w:color="auto"/>
                                      </w:divBdr>
                                      <w:divsChild>
                                        <w:div w:id="1076975160">
                                          <w:marLeft w:val="0"/>
                                          <w:marRight w:val="0"/>
                                          <w:marTop w:val="0"/>
                                          <w:marBottom w:val="0"/>
                                          <w:divBdr>
                                            <w:top w:val="none" w:sz="0" w:space="0" w:color="auto"/>
                                            <w:left w:val="none" w:sz="0" w:space="0" w:color="auto"/>
                                            <w:bottom w:val="none" w:sz="0" w:space="0" w:color="auto"/>
                                            <w:right w:val="none" w:sz="0" w:space="0" w:color="auto"/>
                                          </w:divBdr>
                                          <w:divsChild>
                                            <w:div w:id="1169834514">
                                              <w:marLeft w:val="0"/>
                                              <w:marRight w:val="0"/>
                                              <w:marTop w:val="0"/>
                                              <w:marBottom w:val="0"/>
                                              <w:divBdr>
                                                <w:top w:val="none" w:sz="0" w:space="0" w:color="auto"/>
                                                <w:left w:val="none" w:sz="0" w:space="0" w:color="auto"/>
                                                <w:bottom w:val="none" w:sz="0" w:space="0" w:color="auto"/>
                                                <w:right w:val="none" w:sz="0" w:space="0" w:color="auto"/>
                                              </w:divBdr>
                                              <w:divsChild>
                                                <w:div w:id="2060012221">
                                                  <w:marLeft w:val="0"/>
                                                  <w:marRight w:val="0"/>
                                                  <w:marTop w:val="0"/>
                                                  <w:marBottom w:val="0"/>
                                                  <w:divBdr>
                                                    <w:top w:val="none" w:sz="0" w:space="0" w:color="auto"/>
                                                    <w:left w:val="none" w:sz="0" w:space="0" w:color="auto"/>
                                                    <w:bottom w:val="none" w:sz="0" w:space="0" w:color="auto"/>
                                                    <w:right w:val="none" w:sz="0" w:space="0" w:color="auto"/>
                                                  </w:divBdr>
                                                  <w:divsChild>
                                                    <w:div w:id="1132023169">
                                                      <w:marLeft w:val="0"/>
                                                      <w:marRight w:val="0"/>
                                                      <w:marTop w:val="0"/>
                                                      <w:marBottom w:val="0"/>
                                                      <w:divBdr>
                                                        <w:top w:val="none" w:sz="0" w:space="0" w:color="auto"/>
                                                        <w:left w:val="none" w:sz="0" w:space="0" w:color="auto"/>
                                                        <w:bottom w:val="none" w:sz="0" w:space="0" w:color="auto"/>
                                                        <w:right w:val="none" w:sz="0" w:space="0" w:color="auto"/>
                                                      </w:divBdr>
                                                      <w:divsChild>
                                                        <w:div w:id="1791585670">
                                                          <w:marLeft w:val="0"/>
                                                          <w:marRight w:val="0"/>
                                                          <w:marTop w:val="0"/>
                                                          <w:marBottom w:val="0"/>
                                                          <w:divBdr>
                                                            <w:top w:val="none" w:sz="0" w:space="0" w:color="auto"/>
                                                            <w:left w:val="none" w:sz="0" w:space="0" w:color="auto"/>
                                                            <w:bottom w:val="none" w:sz="0" w:space="0" w:color="auto"/>
                                                            <w:right w:val="none" w:sz="0" w:space="0" w:color="auto"/>
                                                          </w:divBdr>
                                                          <w:divsChild>
                                                            <w:div w:id="1743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785738">
      <w:bodyDiv w:val="1"/>
      <w:marLeft w:val="0"/>
      <w:marRight w:val="0"/>
      <w:marTop w:val="0"/>
      <w:marBottom w:val="0"/>
      <w:divBdr>
        <w:top w:val="none" w:sz="0" w:space="0" w:color="auto"/>
        <w:left w:val="none" w:sz="0" w:space="0" w:color="auto"/>
        <w:bottom w:val="none" w:sz="0" w:space="0" w:color="auto"/>
        <w:right w:val="none" w:sz="0" w:space="0" w:color="auto"/>
      </w:divBdr>
    </w:div>
    <w:div w:id="1422413278">
      <w:bodyDiv w:val="1"/>
      <w:marLeft w:val="0"/>
      <w:marRight w:val="0"/>
      <w:marTop w:val="0"/>
      <w:marBottom w:val="0"/>
      <w:divBdr>
        <w:top w:val="none" w:sz="0" w:space="0" w:color="auto"/>
        <w:left w:val="none" w:sz="0" w:space="0" w:color="auto"/>
        <w:bottom w:val="none" w:sz="0" w:space="0" w:color="auto"/>
        <w:right w:val="none" w:sz="0" w:space="0" w:color="auto"/>
      </w:divBdr>
    </w:div>
    <w:div w:id="1430155425">
      <w:bodyDiv w:val="1"/>
      <w:marLeft w:val="0"/>
      <w:marRight w:val="0"/>
      <w:marTop w:val="0"/>
      <w:marBottom w:val="0"/>
      <w:divBdr>
        <w:top w:val="none" w:sz="0" w:space="0" w:color="auto"/>
        <w:left w:val="none" w:sz="0" w:space="0" w:color="auto"/>
        <w:bottom w:val="none" w:sz="0" w:space="0" w:color="auto"/>
        <w:right w:val="none" w:sz="0" w:space="0" w:color="auto"/>
      </w:divBdr>
    </w:div>
    <w:div w:id="1449349129">
      <w:bodyDiv w:val="1"/>
      <w:marLeft w:val="0"/>
      <w:marRight w:val="0"/>
      <w:marTop w:val="0"/>
      <w:marBottom w:val="0"/>
      <w:divBdr>
        <w:top w:val="none" w:sz="0" w:space="0" w:color="auto"/>
        <w:left w:val="none" w:sz="0" w:space="0" w:color="auto"/>
        <w:bottom w:val="none" w:sz="0" w:space="0" w:color="auto"/>
        <w:right w:val="none" w:sz="0" w:space="0" w:color="auto"/>
      </w:divBdr>
    </w:div>
    <w:div w:id="1461804272">
      <w:bodyDiv w:val="1"/>
      <w:marLeft w:val="0"/>
      <w:marRight w:val="0"/>
      <w:marTop w:val="0"/>
      <w:marBottom w:val="0"/>
      <w:divBdr>
        <w:top w:val="none" w:sz="0" w:space="0" w:color="auto"/>
        <w:left w:val="none" w:sz="0" w:space="0" w:color="auto"/>
        <w:bottom w:val="none" w:sz="0" w:space="0" w:color="auto"/>
        <w:right w:val="none" w:sz="0" w:space="0" w:color="auto"/>
      </w:divBdr>
    </w:div>
    <w:div w:id="1487473258">
      <w:bodyDiv w:val="1"/>
      <w:marLeft w:val="0"/>
      <w:marRight w:val="0"/>
      <w:marTop w:val="0"/>
      <w:marBottom w:val="0"/>
      <w:divBdr>
        <w:top w:val="none" w:sz="0" w:space="0" w:color="auto"/>
        <w:left w:val="none" w:sz="0" w:space="0" w:color="auto"/>
        <w:bottom w:val="none" w:sz="0" w:space="0" w:color="auto"/>
        <w:right w:val="none" w:sz="0" w:space="0" w:color="auto"/>
      </w:divBdr>
      <w:divsChild>
        <w:div w:id="1063799649">
          <w:marLeft w:val="0"/>
          <w:marRight w:val="0"/>
          <w:marTop w:val="0"/>
          <w:marBottom w:val="0"/>
          <w:divBdr>
            <w:top w:val="none" w:sz="0" w:space="0" w:color="auto"/>
            <w:left w:val="none" w:sz="0" w:space="0" w:color="auto"/>
            <w:bottom w:val="none" w:sz="0" w:space="0" w:color="auto"/>
            <w:right w:val="none" w:sz="0" w:space="0" w:color="auto"/>
          </w:divBdr>
          <w:divsChild>
            <w:div w:id="1675914162">
              <w:marLeft w:val="0"/>
              <w:marRight w:val="0"/>
              <w:marTop w:val="0"/>
              <w:marBottom w:val="0"/>
              <w:divBdr>
                <w:top w:val="none" w:sz="0" w:space="0" w:color="auto"/>
                <w:left w:val="none" w:sz="0" w:space="0" w:color="auto"/>
                <w:bottom w:val="none" w:sz="0" w:space="0" w:color="auto"/>
                <w:right w:val="none" w:sz="0" w:space="0" w:color="auto"/>
              </w:divBdr>
              <w:divsChild>
                <w:div w:id="262959738">
                  <w:marLeft w:val="0"/>
                  <w:marRight w:val="0"/>
                  <w:marTop w:val="0"/>
                  <w:marBottom w:val="0"/>
                  <w:divBdr>
                    <w:top w:val="none" w:sz="0" w:space="0" w:color="auto"/>
                    <w:left w:val="none" w:sz="0" w:space="0" w:color="auto"/>
                    <w:bottom w:val="none" w:sz="0" w:space="0" w:color="auto"/>
                    <w:right w:val="none" w:sz="0" w:space="0" w:color="auto"/>
                  </w:divBdr>
                  <w:divsChild>
                    <w:div w:id="1627468046">
                      <w:marLeft w:val="0"/>
                      <w:marRight w:val="0"/>
                      <w:marTop w:val="0"/>
                      <w:marBottom w:val="0"/>
                      <w:divBdr>
                        <w:top w:val="none" w:sz="0" w:space="0" w:color="auto"/>
                        <w:left w:val="none" w:sz="0" w:space="0" w:color="auto"/>
                        <w:bottom w:val="none" w:sz="0" w:space="0" w:color="auto"/>
                        <w:right w:val="none" w:sz="0" w:space="0" w:color="auto"/>
                      </w:divBdr>
                      <w:divsChild>
                        <w:div w:id="802038769">
                          <w:marLeft w:val="0"/>
                          <w:marRight w:val="0"/>
                          <w:marTop w:val="0"/>
                          <w:marBottom w:val="0"/>
                          <w:divBdr>
                            <w:top w:val="none" w:sz="0" w:space="0" w:color="auto"/>
                            <w:left w:val="none" w:sz="0" w:space="0" w:color="auto"/>
                            <w:bottom w:val="none" w:sz="0" w:space="0" w:color="auto"/>
                            <w:right w:val="none" w:sz="0" w:space="0" w:color="auto"/>
                          </w:divBdr>
                          <w:divsChild>
                            <w:div w:id="240523737">
                              <w:marLeft w:val="0"/>
                              <w:marRight w:val="0"/>
                              <w:marTop w:val="0"/>
                              <w:marBottom w:val="0"/>
                              <w:divBdr>
                                <w:top w:val="none" w:sz="0" w:space="0" w:color="auto"/>
                                <w:left w:val="none" w:sz="0" w:space="0" w:color="auto"/>
                                <w:bottom w:val="none" w:sz="0" w:space="0" w:color="auto"/>
                                <w:right w:val="none" w:sz="0" w:space="0" w:color="auto"/>
                              </w:divBdr>
                              <w:divsChild>
                                <w:div w:id="180358268">
                                  <w:marLeft w:val="0"/>
                                  <w:marRight w:val="0"/>
                                  <w:marTop w:val="0"/>
                                  <w:marBottom w:val="0"/>
                                  <w:divBdr>
                                    <w:top w:val="none" w:sz="0" w:space="0" w:color="auto"/>
                                    <w:left w:val="none" w:sz="0" w:space="0" w:color="auto"/>
                                    <w:bottom w:val="none" w:sz="0" w:space="0" w:color="auto"/>
                                    <w:right w:val="none" w:sz="0" w:space="0" w:color="auto"/>
                                  </w:divBdr>
                                  <w:divsChild>
                                    <w:div w:id="819268856">
                                      <w:marLeft w:val="0"/>
                                      <w:marRight w:val="0"/>
                                      <w:marTop w:val="0"/>
                                      <w:marBottom w:val="0"/>
                                      <w:divBdr>
                                        <w:top w:val="none" w:sz="0" w:space="0" w:color="auto"/>
                                        <w:left w:val="none" w:sz="0" w:space="0" w:color="auto"/>
                                        <w:bottom w:val="none" w:sz="0" w:space="0" w:color="auto"/>
                                        <w:right w:val="none" w:sz="0" w:space="0" w:color="auto"/>
                                      </w:divBdr>
                                      <w:divsChild>
                                        <w:div w:id="12786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034057">
      <w:bodyDiv w:val="1"/>
      <w:marLeft w:val="0"/>
      <w:marRight w:val="0"/>
      <w:marTop w:val="0"/>
      <w:marBottom w:val="0"/>
      <w:divBdr>
        <w:top w:val="none" w:sz="0" w:space="0" w:color="auto"/>
        <w:left w:val="none" w:sz="0" w:space="0" w:color="auto"/>
        <w:bottom w:val="none" w:sz="0" w:space="0" w:color="auto"/>
        <w:right w:val="none" w:sz="0" w:space="0" w:color="auto"/>
      </w:divBdr>
    </w:div>
    <w:div w:id="1553613006">
      <w:bodyDiv w:val="1"/>
      <w:marLeft w:val="0"/>
      <w:marRight w:val="0"/>
      <w:marTop w:val="0"/>
      <w:marBottom w:val="0"/>
      <w:divBdr>
        <w:top w:val="none" w:sz="0" w:space="0" w:color="auto"/>
        <w:left w:val="none" w:sz="0" w:space="0" w:color="auto"/>
        <w:bottom w:val="none" w:sz="0" w:space="0" w:color="auto"/>
        <w:right w:val="none" w:sz="0" w:space="0" w:color="auto"/>
      </w:divBdr>
      <w:divsChild>
        <w:div w:id="1539009889">
          <w:marLeft w:val="0"/>
          <w:marRight w:val="0"/>
          <w:marTop w:val="0"/>
          <w:marBottom w:val="0"/>
          <w:divBdr>
            <w:top w:val="none" w:sz="0" w:space="0" w:color="auto"/>
            <w:left w:val="none" w:sz="0" w:space="0" w:color="auto"/>
            <w:bottom w:val="none" w:sz="0" w:space="0" w:color="auto"/>
            <w:right w:val="none" w:sz="0" w:space="0" w:color="auto"/>
          </w:divBdr>
          <w:divsChild>
            <w:div w:id="11402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8661">
      <w:bodyDiv w:val="1"/>
      <w:marLeft w:val="0"/>
      <w:marRight w:val="0"/>
      <w:marTop w:val="0"/>
      <w:marBottom w:val="0"/>
      <w:divBdr>
        <w:top w:val="none" w:sz="0" w:space="0" w:color="auto"/>
        <w:left w:val="none" w:sz="0" w:space="0" w:color="auto"/>
        <w:bottom w:val="none" w:sz="0" w:space="0" w:color="auto"/>
        <w:right w:val="none" w:sz="0" w:space="0" w:color="auto"/>
      </w:divBdr>
    </w:div>
    <w:div w:id="1601987273">
      <w:bodyDiv w:val="1"/>
      <w:marLeft w:val="0"/>
      <w:marRight w:val="0"/>
      <w:marTop w:val="0"/>
      <w:marBottom w:val="0"/>
      <w:divBdr>
        <w:top w:val="none" w:sz="0" w:space="0" w:color="auto"/>
        <w:left w:val="none" w:sz="0" w:space="0" w:color="auto"/>
        <w:bottom w:val="none" w:sz="0" w:space="0" w:color="auto"/>
        <w:right w:val="none" w:sz="0" w:space="0" w:color="auto"/>
      </w:divBdr>
    </w:div>
    <w:div w:id="1606620959">
      <w:bodyDiv w:val="1"/>
      <w:marLeft w:val="0"/>
      <w:marRight w:val="0"/>
      <w:marTop w:val="0"/>
      <w:marBottom w:val="0"/>
      <w:divBdr>
        <w:top w:val="none" w:sz="0" w:space="0" w:color="auto"/>
        <w:left w:val="none" w:sz="0" w:space="0" w:color="auto"/>
        <w:bottom w:val="none" w:sz="0" w:space="0" w:color="auto"/>
        <w:right w:val="none" w:sz="0" w:space="0" w:color="auto"/>
      </w:divBdr>
    </w:div>
    <w:div w:id="1663117613">
      <w:bodyDiv w:val="1"/>
      <w:marLeft w:val="0"/>
      <w:marRight w:val="0"/>
      <w:marTop w:val="0"/>
      <w:marBottom w:val="0"/>
      <w:divBdr>
        <w:top w:val="none" w:sz="0" w:space="0" w:color="auto"/>
        <w:left w:val="none" w:sz="0" w:space="0" w:color="auto"/>
        <w:bottom w:val="none" w:sz="0" w:space="0" w:color="auto"/>
        <w:right w:val="none" w:sz="0" w:space="0" w:color="auto"/>
      </w:divBdr>
    </w:div>
    <w:div w:id="1672484060">
      <w:bodyDiv w:val="1"/>
      <w:marLeft w:val="0"/>
      <w:marRight w:val="0"/>
      <w:marTop w:val="0"/>
      <w:marBottom w:val="0"/>
      <w:divBdr>
        <w:top w:val="none" w:sz="0" w:space="0" w:color="auto"/>
        <w:left w:val="none" w:sz="0" w:space="0" w:color="auto"/>
        <w:bottom w:val="none" w:sz="0" w:space="0" w:color="auto"/>
        <w:right w:val="none" w:sz="0" w:space="0" w:color="auto"/>
      </w:divBdr>
      <w:divsChild>
        <w:div w:id="855316237">
          <w:marLeft w:val="0"/>
          <w:marRight w:val="0"/>
          <w:marTop w:val="0"/>
          <w:marBottom w:val="0"/>
          <w:divBdr>
            <w:top w:val="none" w:sz="0" w:space="0" w:color="auto"/>
            <w:left w:val="none" w:sz="0" w:space="0" w:color="auto"/>
            <w:bottom w:val="none" w:sz="0" w:space="0" w:color="auto"/>
            <w:right w:val="none" w:sz="0" w:space="0" w:color="auto"/>
          </w:divBdr>
          <w:divsChild>
            <w:div w:id="1526098422">
              <w:marLeft w:val="0"/>
              <w:marRight w:val="0"/>
              <w:marTop w:val="0"/>
              <w:marBottom w:val="0"/>
              <w:divBdr>
                <w:top w:val="none" w:sz="0" w:space="0" w:color="auto"/>
                <w:left w:val="none" w:sz="0" w:space="0" w:color="auto"/>
                <w:bottom w:val="none" w:sz="0" w:space="0" w:color="auto"/>
                <w:right w:val="none" w:sz="0" w:space="0" w:color="auto"/>
              </w:divBdr>
              <w:divsChild>
                <w:div w:id="1468039079">
                  <w:marLeft w:val="0"/>
                  <w:marRight w:val="0"/>
                  <w:marTop w:val="0"/>
                  <w:marBottom w:val="0"/>
                  <w:divBdr>
                    <w:top w:val="none" w:sz="0" w:space="0" w:color="auto"/>
                    <w:left w:val="none" w:sz="0" w:space="0" w:color="auto"/>
                    <w:bottom w:val="none" w:sz="0" w:space="0" w:color="auto"/>
                    <w:right w:val="none" w:sz="0" w:space="0" w:color="auto"/>
                  </w:divBdr>
                  <w:divsChild>
                    <w:div w:id="581178698">
                      <w:marLeft w:val="0"/>
                      <w:marRight w:val="0"/>
                      <w:marTop w:val="0"/>
                      <w:marBottom w:val="0"/>
                      <w:divBdr>
                        <w:top w:val="none" w:sz="0" w:space="0" w:color="auto"/>
                        <w:left w:val="none" w:sz="0" w:space="0" w:color="auto"/>
                        <w:bottom w:val="none" w:sz="0" w:space="0" w:color="auto"/>
                        <w:right w:val="none" w:sz="0" w:space="0" w:color="auto"/>
                      </w:divBdr>
                      <w:divsChild>
                        <w:div w:id="447429907">
                          <w:marLeft w:val="0"/>
                          <w:marRight w:val="0"/>
                          <w:marTop w:val="0"/>
                          <w:marBottom w:val="0"/>
                          <w:divBdr>
                            <w:top w:val="none" w:sz="0" w:space="0" w:color="auto"/>
                            <w:left w:val="none" w:sz="0" w:space="0" w:color="auto"/>
                            <w:bottom w:val="none" w:sz="0" w:space="0" w:color="auto"/>
                            <w:right w:val="none" w:sz="0" w:space="0" w:color="auto"/>
                          </w:divBdr>
                          <w:divsChild>
                            <w:div w:id="847526413">
                              <w:marLeft w:val="0"/>
                              <w:marRight w:val="0"/>
                              <w:marTop w:val="0"/>
                              <w:marBottom w:val="0"/>
                              <w:divBdr>
                                <w:top w:val="none" w:sz="0" w:space="0" w:color="auto"/>
                                <w:left w:val="none" w:sz="0" w:space="0" w:color="auto"/>
                                <w:bottom w:val="none" w:sz="0" w:space="0" w:color="auto"/>
                                <w:right w:val="none" w:sz="0" w:space="0" w:color="auto"/>
                              </w:divBdr>
                              <w:divsChild>
                                <w:div w:id="269512139">
                                  <w:marLeft w:val="0"/>
                                  <w:marRight w:val="0"/>
                                  <w:marTop w:val="0"/>
                                  <w:marBottom w:val="0"/>
                                  <w:divBdr>
                                    <w:top w:val="none" w:sz="0" w:space="0" w:color="auto"/>
                                    <w:left w:val="none" w:sz="0" w:space="0" w:color="auto"/>
                                    <w:bottom w:val="none" w:sz="0" w:space="0" w:color="auto"/>
                                    <w:right w:val="none" w:sz="0" w:space="0" w:color="auto"/>
                                  </w:divBdr>
                                  <w:divsChild>
                                    <w:div w:id="2001812458">
                                      <w:marLeft w:val="0"/>
                                      <w:marRight w:val="0"/>
                                      <w:marTop w:val="0"/>
                                      <w:marBottom w:val="0"/>
                                      <w:divBdr>
                                        <w:top w:val="none" w:sz="0" w:space="0" w:color="auto"/>
                                        <w:left w:val="none" w:sz="0" w:space="0" w:color="auto"/>
                                        <w:bottom w:val="none" w:sz="0" w:space="0" w:color="auto"/>
                                        <w:right w:val="none" w:sz="0" w:space="0" w:color="auto"/>
                                      </w:divBdr>
                                      <w:divsChild>
                                        <w:div w:id="1284462368">
                                          <w:marLeft w:val="0"/>
                                          <w:marRight w:val="0"/>
                                          <w:marTop w:val="0"/>
                                          <w:marBottom w:val="0"/>
                                          <w:divBdr>
                                            <w:top w:val="none" w:sz="0" w:space="0" w:color="auto"/>
                                            <w:left w:val="none" w:sz="0" w:space="0" w:color="auto"/>
                                            <w:bottom w:val="none" w:sz="0" w:space="0" w:color="auto"/>
                                            <w:right w:val="none" w:sz="0" w:space="0" w:color="auto"/>
                                          </w:divBdr>
                                          <w:divsChild>
                                            <w:div w:id="1000347288">
                                              <w:marLeft w:val="0"/>
                                              <w:marRight w:val="0"/>
                                              <w:marTop w:val="0"/>
                                              <w:marBottom w:val="0"/>
                                              <w:divBdr>
                                                <w:top w:val="none" w:sz="0" w:space="0" w:color="auto"/>
                                                <w:left w:val="none" w:sz="0" w:space="0" w:color="auto"/>
                                                <w:bottom w:val="none" w:sz="0" w:space="0" w:color="auto"/>
                                                <w:right w:val="none" w:sz="0" w:space="0" w:color="auto"/>
                                              </w:divBdr>
                                              <w:divsChild>
                                                <w:div w:id="1172257110">
                                                  <w:marLeft w:val="0"/>
                                                  <w:marRight w:val="0"/>
                                                  <w:marTop w:val="0"/>
                                                  <w:marBottom w:val="0"/>
                                                  <w:divBdr>
                                                    <w:top w:val="none" w:sz="0" w:space="0" w:color="auto"/>
                                                    <w:left w:val="none" w:sz="0" w:space="0" w:color="auto"/>
                                                    <w:bottom w:val="none" w:sz="0" w:space="0" w:color="auto"/>
                                                    <w:right w:val="none" w:sz="0" w:space="0" w:color="auto"/>
                                                  </w:divBdr>
                                                  <w:divsChild>
                                                    <w:div w:id="2071922984">
                                                      <w:marLeft w:val="0"/>
                                                      <w:marRight w:val="0"/>
                                                      <w:marTop w:val="0"/>
                                                      <w:marBottom w:val="0"/>
                                                      <w:divBdr>
                                                        <w:top w:val="none" w:sz="0" w:space="0" w:color="auto"/>
                                                        <w:left w:val="none" w:sz="0" w:space="0" w:color="auto"/>
                                                        <w:bottom w:val="none" w:sz="0" w:space="0" w:color="auto"/>
                                                        <w:right w:val="none" w:sz="0" w:space="0" w:color="auto"/>
                                                      </w:divBdr>
                                                      <w:divsChild>
                                                        <w:div w:id="1096706429">
                                                          <w:marLeft w:val="0"/>
                                                          <w:marRight w:val="0"/>
                                                          <w:marTop w:val="0"/>
                                                          <w:marBottom w:val="0"/>
                                                          <w:divBdr>
                                                            <w:top w:val="none" w:sz="0" w:space="0" w:color="auto"/>
                                                            <w:left w:val="none" w:sz="0" w:space="0" w:color="auto"/>
                                                            <w:bottom w:val="none" w:sz="0" w:space="0" w:color="auto"/>
                                                            <w:right w:val="none" w:sz="0" w:space="0" w:color="auto"/>
                                                          </w:divBdr>
                                                          <w:divsChild>
                                                            <w:div w:id="9744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619694">
      <w:bodyDiv w:val="1"/>
      <w:marLeft w:val="0"/>
      <w:marRight w:val="0"/>
      <w:marTop w:val="0"/>
      <w:marBottom w:val="0"/>
      <w:divBdr>
        <w:top w:val="none" w:sz="0" w:space="0" w:color="auto"/>
        <w:left w:val="none" w:sz="0" w:space="0" w:color="auto"/>
        <w:bottom w:val="none" w:sz="0" w:space="0" w:color="auto"/>
        <w:right w:val="none" w:sz="0" w:space="0" w:color="auto"/>
      </w:divBdr>
    </w:div>
    <w:div w:id="1737820212">
      <w:bodyDiv w:val="1"/>
      <w:marLeft w:val="0"/>
      <w:marRight w:val="0"/>
      <w:marTop w:val="0"/>
      <w:marBottom w:val="0"/>
      <w:divBdr>
        <w:top w:val="none" w:sz="0" w:space="0" w:color="auto"/>
        <w:left w:val="none" w:sz="0" w:space="0" w:color="auto"/>
        <w:bottom w:val="none" w:sz="0" w:space="0" w:color="auto"/>
        <w:right w:val="none" w:sz="0" w:space="0" w:color="auto"/>
      </w:divBdr>
    </w:div>
    <w:div w:id="1741439929">
      <w:bodyDiv w:val="1"/>
      <w:marLeft w:val="0"/>
      <w:marRight w:val="0"/>
      <w:marTop w:val="0"/>
      <w:marBottom w:val="0"/>
      <w:divBdr>
        <w:top w:val="none" w:sz="0" w:space="0" w:color="auto"/>
        <w:left w:val="none" w:sz="0" w:space="0" w:color="auto"/>
        <w:bottom w:val="none" w:sz="0" w:space="0" w:color="auto"/>
        <w:right w:val="none" w:sz="0" w:space="0" w:color="auto"/>
      </w:divBdr>
    </w:div>
    <w:div w:id="1808008128">
      <w:bodyDiv w:val="1"/>
      <w:marLeft w:val="0"/>
      <w:marRight w:val="0"/>
      <w:marTop w:val="0"/>
      <w:marBottom w:val="0"/>
      <w:divBdr>
        <w:top w:val="none" w:sz="0" w:space="0" w:color="auto"/>
        <w:left w:val="none" w:sz="0" w:space="0" w:color="auto"/>
        <w:bottom w:val="none" w:sz="0" w:space="0" w:color="auto"/>
        <w:right w:val="none" w:sz="0" w:space="0" w:color="auto"/>
      </w:divBdr>
    </w:div>
    <w:div w:id="1832988392">
      <w:bodyDiv w:val="1"/>
      <w:marLeft w:val="0"/>
      <w:marRight w:val="0"/>
      <w:marTop w:val="0"/>
      <w:marBottom w:val="0"/>
      <w:divBdr>
        <w:top w:val="none" w:sz="0" w:space="0" w:color="auto"/>
        <w:left w:val="none" w:sz="0" w:space="0" w:color="auto"/>
        <w:bottom w:val="none" w:sz="0" w:space="0" w:color="auto"/>
        <w:right w:val="none" w:sz="0" w:space="0" w:color="auto"/>
      </w:divBdr>
    </w:div>
    <w:div w:id="1859585281">
      <w:bodyDiv w:val="1"/>
      <w:marLeft w:val="0"/>
      <w:marRight w:val="0"/>
      <w:marTop w:val="0"/>
      <w:marBottom w:val="0"/>
      <w:divBdr>
        <w:top w:val="none" w:sz="0" w:space="0" w:color="auto"/>
        <w:left w:val="none" w:sz="0" w:space="0" w:color="auto"/>
        <w:bottom w:val="none" w:sz="0" w:space="0" w:color="auto"/>
        <w:right w:val="none" w:sz="0" w:space="0" w:color="auto"/>
      </w:divBdr>
      <w:divsChild>
        <w:div w:id="890116397">
          <w:marLeft w:val="0"/>
          <w:marRight w:val="0"/>
          <w:marTop w:val="0"/>
          <w:marBottom w:val="0"/>
          <w:divBdr>
            <w:top w:val="none" w:sz="0" w:space="0" w:color="auto"/>
            <w:left w:val="none" w:sz="0" w:space="0" w:color="auto"/>
            <w:bottom w:val="none" w:sz="0" w:space="0" w:color="auto"/>
            <w:right w:val="none" w:sz="0" w:space="0" w:color="auto"/>
          </w:divBdr>
        </w:div>
      </w:divsChild>
    </w:div>
    <w:div w:id="1876383138">
      <w:bodyDiv w:val="1"/>
      <w:marLeft w:val="0"/>
      <w:marRight w:val="0"/>
      <w:marTop w:val="0"/>
      <w:marBottom w:val="0"/>
      <w:divBdr>
        <w:top w:val="none" w:sz="0" w:space="0" w:color="auto"/>
        <w:left w:val="none" w:sz="0" w:space="0" w:color="auto"/>
        <w:bottom w:val="none" w:sz="0" w:space="0" w:color="auto"/>
        <w:right w:val="none" w:sz="0" w:space="0" w:color="auto"/>
      </w:divBdr>
    </w:div>
    <w:div w:id="1890916399">
      <w:bodyDiv w:val="1"/>
      <w:marLeft w:val="0"/>
      <w:marRight w:val="0"/>
      <w:marTop w:val="0"/>
      <w:marBottom w:val="0"/>
      <w:divBdr>
        <w:top w:val="none" w:sz="0" w:space="0" w:color="auto"/>
        <w:left w:val="none" w:sz="0" w:space="0" w:color="auto"/>
        <w:bottom w:val="none" w:sz="0" w:space="0" w:color="auto"/>
        <w:right w:val="none" w:sz="0" w:space="0" w:color="auto"/>
      </w:divBdr>
      <w:divsChild>
        <w:div w:id="140125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839069">
      <w:bodyDiv w:val="1"/>
      <w:marLeft w:val="0"/>
      <w:marRight w:val="0"/>
      <w:marTop w:val="0"/>
      <w:marBottom w:val="0"/>
      <w:divBdr>
        <w:top w:val="none" w:sz="0" w:space="0" w:color="auto"/>
        <w:left w:val="none" w:sz="0" w:space="0" w:color="auto"/>
        <w:bottom w:val="none" w:sz="0" w:space="0" w:color="auto"/>
        <w:right w:val="none" w:sz="0" w:space="0" w:color="auto"/>
      </w:divBdr>
    </w:div>
    <w:div w:id="1905409768">
      <w:bodyDiv w:val="1"/>
      <w:marLeft w:val="0"/>
      <w:marRight w:val="0"/>
      <w:marTop w:val="0"/>
      <w:marBottom w:val="0"/>
      <w:divBdr>
        <w:top w:val="none" w:sz="0" w:space="0" w:color="auto"/>
        <w:left w:val="none" w:sz="0" w:space="0" w:color="auto"/>
        <w:bottom w:val="none" w:sz="0" w:space="0" w:color="auto"/>
        <w:right w:val="none" w:sz="0" w:space="0" w:color="auto"/>
      </w:divBdr>
      <w:divsChild>
        <w:div w:id="690953311">
          <w:marLeft w:val="0"/>
          <w:marRight w:val="0"/>
          <w:marTop w:val="0"/>
          <w:marBottom w:val="0"/>
          <w:divBdr>
            <w:top w:val="none" w:sz="0" w:space="0" w:color="auto"/>
            <w:left w:val="none" w:sz="0" w:space="0" w:color="auto"/>
            <w:bottom w:val="none" w:sz="0" w:space="0" w:color="auto"/>
            <w:right w:val="none" w:sz="0" w:space="0" w:color="auto"/>
          </w:divBdr>
        </w:div>
      </w:divsChild>
    </w:div>
    <w:div w:id="2016686386">
      <w:bodyDiv w:val="1"/>
      <w:marLeft w:val="0"/>
      <w:marRight w:val="0"/>
      <w:marTop w:val="0"/>
      <w:marBottom w:val="0"/>
      <w:divBdr>
        <w:top w:val="none" w:sz="0" w:space="0" w:color="auto"/>
        <w:left w:val="none" w:sz="0" w:space="0" w:color="auto"/>
        <w:bottom w:val="none" w:sz="0" w:space="0" w:color="auto"/>
        <w:right w:val="none" w:sz="0" w:space="0" w:color="auto"/>
      </w:divBdr>
      <w:divsChild>
        <w:div w:id="326785444">
          <w:marLeft w:val="0"/>
          <w:marRight w:val="0"/>
          <w:marTop w:val="0"/>
          <w:marBottom w:val="0"/>
          <w:divBdr>
            <w:top w:val="none" w:sz="0" w:space="0" w:color="auto"/>
            <w:left w:val="none" w:sz="0" w:space="0" w:color="auto"/>
            <w:bottom w:val="none" w:sz="0" w:space="0" w:color="auto"/>
            <w:right w:val="none" w:sz="0" w:space="0" w:color="auto"/>
          </w:divBdr>
        </w:div>
      </w:divsChild>
    </w:div>
    <w:div w:id="2106489346">
      <w:bodyDiv w:val="1"/>
      <w:marLeft w:val="0"/>
      <w:marRight w:val="0"/>
      <w:marTop w:val="0"/>
      <w:marBottom w:val="0"/>
      <w:divBdr>
        <w:top w:val="none" w:sz="0" w:space="0" w:color="auto"/>
        <w:left w:val="none" w:sz="0" w:space="0" w:color="auto"/>
        <w:bottom w:val="none" w:sz="0" w:space="0" w:color="auto"/>
        <w:right w:val="none" w:sz="0" w:space="0" w:color="auto"/>
      </w:divBdr>
      <w:divsChild>
        <w:div w:id="517013847">
          <w:marLeft w:val="0"/>
          <w:marRight w:val="0"/>
          <w:marTop w:val="0"/>
          <w:marBottom w:val="0"/>
          <w:divBdr>
            <w:top w:val="none" w:sz="0" w:space="0" w:color="auto"/>
            <w:left w:val="none" w:sz="0" w:space="0" w:color="auto"/>
            <w:bottom w:val="none" w:sz="0" w:space="0" w:color="auto"/>
            <w:right w:val="none" w:sz="0" w:space="0" w:color="auto"/>
          </w:divBdr>
          <w:divsChild>
            <w:div w:id="5170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0278">
      <w:bodyDiv w:val="1"/>
      <w:marLeft w:val="0"/>
      <w:marRight w:val="0"/>
      <w:marTop w:val="0"/>
      <w:marBottom w:val="0"/>
      <w:divBdr>
        <w:top w:val="none" w:sz="0" w:space="0" w:color="auto"/>
        <w:left w:val="none" w:sz="0" w:space="0" w:color="auto"/>
        <w:bottom w:val="none" w:sz="0" w:space="0" w:color="auto"/>
        <w:right w:val="none" w:sz="0" w:space="0" w:color="auto"/>
      </w:divBdr>
      <w:divsChild>
        <w:div w:id="229268923">
          <w:marLeft w:val="0"/>
          <w:marRight w:val="0"/>
          <w:marTop w:val="0"/>
          <w:marBottom w:val="0"/>
          <w:divBdr>
            <w:top w:val="none" w:sz="0" w:space="0" w:color="auto"/>
            <w:left w:val="none" w:sz="0" w:space="0" w:color="auto"/>
            <w:bottom w:val="none" w:sz="0" w:space="0" w:color="auto"/>
            <w:right w:val="none" w:sz="0" w:space="0" w:color="auto"/>
          </w:divBdr>
        </w:div>
      </w:divsChild>
    </w:div>
    <w:div w:id="2107772234">
      <w:bodyDiv w:val="1"/>
      <w:marLeft w:val="0"/>
      <w:marRight w:val="0"/>
      <w:marTop w:val="0"/>
      <w:marBottom w:val="0"/>
      <w:divBdr>
        <w:top w:val="none" w:sz="0" w:space="0" w:color="auto"/>
        <w:left w:val="none" w:sz="0" w:space="0" w:color="auto"/>
        <w:bottom w:val="none" w:sz="0" w:space="0" w:color="auto"/>
        <w:right w:val="none" w:sz="0" w:space="0" w:color="auto"/>
      </w:divBdr>
    </w:div>
    <w:div w:id="2109350847">
      <w:bodyDiv w:val="1"/>
      <w:marLeft w:val="0"/>
      <w:marRight w:val="0"/>
      <w:marTop w:val="0"/>
      <w:marBottom w:val="0"/>
      <w:divBdr>
        <w:top w:val="none" w:sz="0" w:space="0" w:color="auto"/>
        <w:left w:val="none" w:sz="0" w:space="0" w:color="auto"/>
        <w:bottom w:val="none" w:sz="0" w:space="0" w:color="auto"/>
        <w:right w:val="none" w:sz="0" w:space="0" w:color="auto"/>
      </w:divBdr>
    </w:div>
    <w:div w:id="21291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ippf.org/news/Muskoka-Initiative-Recipients-tell-High-Level-Summit-Family-Planning-Investment-Saves-Lives" TargetMode="External"/><Relationship Id="rId3" Type="http://schemas.openxmlformats.org/officeDocument/2006/relationships/styles" Target="styles.xml"/><Relationship Id="rId21" Type="http://schemas.openxmlformats.org/officeDocument/2006/relationships/hyperlink" Target="http://www.mofa.go.jp/policy/economy/summit/2008/doc/doc080709_04_en.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www.thousanddays.org/"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theacfm.org/" TargetMode="External"/><Relationship Id="rId29" Type="http://schemas.openxmlformats.org/officeDocument/2006/relationships/hyperlink" Target="http://www.un.org/en/zerohung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www.usaid.gov/news-information/press-releases/1000-days-change-life-change-futur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ibfan.org/art/LU-june2010.pdf" TargetMode="External"/><Relationship Id="rId28" Type="http://schemas.openxmlformats.org/officeDocument/2006/relationships/hyperlink" Target="http://sustainabledevelopment.un.org/" TargetMode="External"/><Relationship Id="rId10" Type="http://schemas.openxmlformats.org/officeDocument/2006/relationships/image" Target="media/image2.emf"/><Relationship Id="rId19" Type="http://schemas.openxmlformats.org/officeDocument/2006/relationships/hyperlink" Target="https://extranet.who.int/nutrition/gina/en/hom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www.gafspfund.org/" TargetMode="External"/><Relationship Id="rId27" Type="http://schemas.openxmlformats.org/officeDocument/2006/relationships/hyperlink" Target="http://www.whitehouse.gov/the-press-office/2012/05/19/camp-david-declaration"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phna.org/Oxford2014/" TargetMode="External"/><Relationship Id="rId2" Type="http://schemas.openxmlformats.org/officeDocument/2006/relationships/hyperlink" Target="http://www.scalingupnutrition.org/wp-content/uploads/2014/10/141003-SUN-ICE-Interim-Progress-Report.pdf" TargetMode="External"/><Relationship Id="rId1" Type="http://schemas.openxmlformats.org/officeDocument/2006/relationships/hyperlink" Target="http://www.scalingupnutrition.org/wp-content/uploads/2014/08/2014.08.08-SUN-ICE-Inception-Report.pdf" TargetMode="External"/><Relationship Id="rId5" Type="http://schemas.openxmlformats.org/officeDocument/2006/relationships/hyperlink" Target="http://www.theguardian.com/global-development/2014/feb/18/g8-new-alliance-condemned-new-colonialism" TargetMode="External"/><Relationship Id="rId4" Type="http://schemas.openxmlformats.org/officeDocument/2006/relationships/hyperlink" Target="https://extranet.who.int/nutrition/gina/en/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Documents\FTI_Keny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D2D24-D922-4BDC-844B-6566B7AA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FTI_Kenya_Template.dotx</Template>
  <TotalTime>67</TotalTime>
  <Pages>61</Pages>
  <Words>19548</Words>
  <Characters>107520</Characters>
  <Application>Microsoft Office Word</Application>
  <DocSecurity>0</DocSecurity>
  <Lines>896</Lines>
  <Paragraphs>253</Paragraphs>
  <ScaleCrop>false</ScaleCrop>
  <HeadingPairs>
    <vt:vector size="2" baseType="variant">
      <vt:variant>
        <vt:lpstr>Title</vt:lpstr>
      </vt:variant>
      <vt:variant>
        <vt:i4>1</vt:i4>
      </vt:variant>
    </vt:vector>
  </HeadingPairs>
  <TitlesOfParts>
    <vt:vector size="1" baseType="lpstr">
      <vt:lpstr>Fighting Hunger Worldwide</vt:lpstr>
    </vt:vector>
  </TitlesOfParts>
  <Company>euroscript</Company>
  <LinksUpToDate>false</LinksUpToDate>
  <CharactersWithSpaces>126815</CharactersWithSpaces>
  <SharedDoc>false</SharedDoc>
  <HLinks>
    <vt:vector size="162" baseType="variant">
      <vt:variant>
        <vt:i4>2621540</vt:i4>
      </vt:variant>
      <vt:variant>
        <vt:i4>210</vt:i4>
      </vt:variant>
      <vt:variant>
        <vt:i4>0</vt:i4>
      </vt:variant>
      <vt:variant>
        <vt:i4>5</vt:i4>
      </vt:variant>
      <vt:variant>
        <vt:lpwstr>http://www.un.org/en/zerohunger</vt:lpwstr>
      </vt:variant>
      <vt:variant>
        <vt:lpwstr/>
      </vt:variant>
      <vt:variant>
        <vt:i4>458842</vt:i4>
      </vt:variant>
      <vt:variant>
        <vt:i4>207</vt:i4>
      </vt:variant>
      <vt:variant>
        <vt:i4>0</vt:i4>
      </vt:variant>
      <vt:variant>
        <vt:i4>5</vt:i4>
      </vt:variant>
      <vt:variant>
        <vt:lpwstr>http://sustainabledevelopment.un.org/</vt:lpwstr>
      </vt:variant>
      <vt:variant>
        <vt:lpwstr/>
      </vt:variant>
      <vt:variant>
        <vt:i4>4259925</vt:i4>
      </vt:variant>
      <vt:variant>
        <vt:i4>204</vt:i4>
      </vt:variant>
      <vt:variant>
        <vt:i4>0</vt:i4>
      </vt:variant>
      <vt:variant>
        <vt:i4>5</vt:i4>
      </vt:variant>
      <vt:variant>
        <vt:lpwstr>http://www.whitehouse.gov/the-press-office/2012/05/19/camp-david-declaration</vt:lpwstr>
      </vt:variant>
      <vt:variant>
        <vt:lpwstr/>
      </vt:variant>
      <vt:variant>
        <vt:i4>6094913</vt:i4>
      </vt:variant>
      <vt:variant>
        <vt:i4>201</vt:i4>
      </vt:variant>
      <vt:variant>
        <vt:i4>0</vt:i4>
      </vt:variant>
      <vt:variant>
        <vt:i4>5</vt:i4>
      </vt:variant>
      <vt:variant>
        <vt:lpwstr>http://www.ippf.org/news/Muskoka-Initiative-Recipients-tell-High-Level-Summit-Family-Planning-Investment-Saves-Lives</vt:lpwstr>
      </vt:variant>
      <vt:variant>
        <vt:lpwstr/>
      </vt:variant>
      <vt:variant>
        <vt:i4>4390994</vt:i4>
      </vt:variant>
      <vt:variant>
        <vt:i4>198</vt:i4>
      </vt:variant>
      <vt:variant>
        <vt:i4>0</vt:i4>
      </vt:variant>
      <vt:variant>
        <vt:i4>5</vt:i4>
      </vt:variant>
      <vt:variant>
        <vt:lpwstr>http://www.thousanddays.org/</vt:lpwstr>
      </vt:variant>
      <vt:variant>
        <vt:lpwstr/>
      </vt:variant>
      <vt:variant>
        <vt:i4>6094861</vt:i4>
      </vt:variant>
      <vt:variant>
        <vt:i4>195</vt:i4>
      </vt:variant>
      <vt:variant>
        <vt:i4>0</vt:i4>
      </vt:variant>
      <vt:variant>
        <vt:i4>5</vt:i4>
      </vt:variant>
      <vt:variant>
        <vt:lpwstr>http://www.usaid.gov/news-information/press-releases/1000-days-change-life-change-future</vt:lpwstr>
      </vt:variant>
      <vt:variant>
        <vt:lpwstr/>
      </vt:variant>
      <vt:variant>
        <vt:i4>1048645</vt:i4>
      </vt:variant>
      <vt:variant>
        <vt:i4>189</vt:i4>
      </vt:variant>
      <vt:variant>
        <vt:i4>0</vt:i4>
      </vt:variant>
      <vt:variant>
        <vt:i4>5</vt:i4>
      </vt:variant>
      <vt:variant>
        <vt:lpwstr>http://www.ibfan.org/art/LU-june2010.pdf</vt:lpwstr>
      </vt:variant>
      <vt:variant>
        <vt:lpwstr/>
      </vt:variant>
      <vt:variant>
        <vt:i4>4390934</vt:i4>
      </vt:variant>
      <vt:variant>
        <vt:i4>186</vt:i4>
      </vt:variant>
      <vt:variant>
        <vt:i4>0</vt:i4>
      </vt:variant>
      <vt:variant>
        <vt:i4>5</vt:i4>
      </vt:variant>
      <vt:variant>
        <vt:lpwstr>http://www.gafspfund.org/</vt:lpwstr>
      </vt:variant>
      <vt:variant>
        <vt:lpwstr/>
      </vt:variant>
      <vt:variant>
        <vt:i4>2424946</vt:i4>
      </vt:variant>
      <vt:variant>
        <vt:i4>183</vt:i4>
      </vt:variant>
      <vt:variant>
        <vt:i4>0</vt:i4>
      </vt:variant>
      <vt:variant>
        <vt:i4>5</vt:i4>
      </vt:variant>
      <vt:variant>
        <vt:lpwstr>http://www.mofa.go.jp/policy/economy/summit/2008/doc/doc080709_04_en.html</vt:lpwstr>
      </vt:variant>
      <vt:variant>
        <vt:lpwstr/>
      </vt:variant>
      <vt:variant>
        <vt:i4>4063341</vt:i4>
      </vt:variant>
      <vt:variant>
        <vt:i4>180</vt:i4>
      </vt:variant>
      <vt:variant>
        <vt:i4>0</vt:i4>
      </vt:variant>
      <vt:variant>
        <vt:i4>5</vt:i4>
      </vt:variant>
      <vt:variant>
        <vt:lpwstr>http://www.theaahm.org/</vt:lpwstr>
      </vt:variant>
      <vt:variant>
        <vt:lpwstr/>
      </vt:variant>
      <vt:variant>
        <vt:i4>3997794</vt:i4>
      </vt:variant>
      <vt:variant>
        <vt:i4>177</vt:i4>
      </vt:variant>
      <vt:variant>
        <vt:i4>0</vt:i4>
      </vt:variant>
      <vt:variant>
        <vt:i4>5</vt:i4>
      </vt:variant>
      <vt:variant>
        <vt:lpwstr>https://extranet.who.int/nutrition/gina/en/home</vt:lpwstr>
      </vt:variant>
      <vt:variant>
        <vt:lpwstr/>
      </vt:variant>
      <vt:variant>
        <vt:i4>1048634</vt:i4>
      </vt:variant>
      <vt:variant>
        <vt:i4>62</vt:i4>
      </vt:variant>
      <vt:variant>
        <vt:i4>0</vt:i4>
      </vt:variant>
      <vt:variant>
        <vt:i4>5</vt:i4>
      </vt:variant>
      <vt:variant>
        <vt:lpwstr/>
      </vt:variant>
      <vt:variant>
        <vt:lpwstr>_Toc402847882</vt:lpwstr>
      </vt:variant>
      <vt:variant>
        <vt:i4>1048634</vt:i4>
      </vt:variant>
      <vt:variant>
        <vt:i4>56</vt:i4>
      </vt:variant>
      <vt:variant>
        <vt:i4>0</vt:i4>
      </vt:variant>
      <vt:variant>
        <vt:i4>5</vt:i4>
      </vt:variant>
      <vt:variant>
        <vt:lpwstr/>
      </vt:variant>
      <vt:variant>
        <vt:lpwstr>_Toc402847881</vt:lpwstr>
      </vt:variant>
      <vt:variant>
        <vt:i4>1048634</vt:i4>
      </vt:variant>
      <vt:variant>
        <vt:i4>50</vt:i4>
      </vt:variant>
      <vt:variant>
        <vt:i4>0</vt:i4>
      </vt:variant>
      <vt:variant>
        <vt:i4>5</vt:i4>
      </vt:variant>
      <vt:variant>
        <vt:lpwstr/>
      </vt:variant>
      <vt:variant>
        <vt:lpwstr>_Toc402847880</vt:lpwstr>
      </vt:variant>
      <vt:variant>
        <vt:i4>2031674</vt:i4>
      </vt:variant>
      <vt:variant>
        <vt:i4>44</vt:i4>
      </vt:variant>
      <vt:variant>
        <vt:i4>0</vt:i4>
      </vt:variant>
      <vt:variant>
        <vt:i4>5</vt:i4>
      </vt:variant>
      <vt:variant>
        <vt:lpwstr/>
      </vt:variant>
      <vt:variant>
        <vt:lpwstr>_Toc402847879</vt:lpwstr>
      </vt:variant>
      <vt:variant>
        <vt:i4>2031674</vt:i4>
      </vt:variant>
      <vt:variant>
        <vt:i4>38</vt:i4>
      </vt:variant>
      <vt:variant>
        <vt:i4>0</vt:i4>
      </vt:variant>
      <vt:variant>
        <vt:i4>5</vt:i4>
      </vt:variant>
      <vt:variant>
        <vt:lpwstr/>
      </vt:variant>
      <vt:variant>
        <vt:lpwstr>_Toc402847878</vt:lpwstr>
      </vt:variant>
      <vt:variant>
        <vt:i4>2031674</vt:i4>
      </vt:variant>
      <vt:variant>
        <vt:i4>32</vt:i4>
      </vt:variant>
      <vt:variant>
        <vt:i4>0</vt:i4>
      </vt:variant>
      <vt:variant>
        <vt:i4>5</vt:i4>
      </vt:variant>
      <vt:variant>
        <vt:lpwstr/>
      </vt:variant>
      <vt:variant>
        <vt:lpwstr>_Toc402847877</vt:lpwstr>
      </vt:variant>
      <vt:variant>
        <vt:i4>2031674</vt:i4>
      </vt:variant>
      <vt:variant>
        <vt:i4>26</vt:i4>
      </vt:variant>
      <vt:variant>
        <vt:i4>0</vt:i4>
      </vt:variant>
      <vt:variant>
        <vt:i4>5</vt:i4>
      </vt:variant>
      <vt:variant>
        <vt:lpwstr/>
      </vt:variant>
      <vt:variant>
        <vt:lpwstr>_Toc402847876</vt:lpwstr>
      </vt:variant>
      <vt:variant>
        <vt:i4>2031674</vt:i4>
      </vt:variant>
      <vt:variant>
        <vt:i4>20</vt:i4>
      </vt:variant>
      <vt:variant>
        <vt:i4>0</vt:i4>
      </vt:variant>
      <vt:variant>
        <vt:i4>5</vt:i4>
      </vt:variant>
      <vt:variant>
        <vt:lpwstr/>
      </vt:variant>
      <vt:variant>
        <vt:lpwstr>_Toc402847875</vt:lpwstr>
      </vt:variant>
      <vt:variant>
        <vt:i4>2031674</vt:i4>
      </vt:variant>
      <vt:variant>
        <vt:i4>14</vt:i4>
      </vt:variant>
      <vt:variant>
        <vt:i4>0</vt:i4>
      </vt:variant>
      <vt:variant>
        <vt:i4>5</vt:i4>
      </vt:variant>
      <vt:variant>
        <vt:lpwstr/>
      </vt:variant>
      <vt:variant>
        <vt:lpwstr>_Toc402847874</vt:lpwstr>
      </vt:variant>
      <vt:variant>
        <vt:i4>2031674</vt:i4>
      </vt:variant>
      <vt:variant>
        <vt:i4>8</vt:i4>
      </vt:variant>
      <vt:variant>
        <vt:i4>0</vt:i4>
      </vt:variant>
      <vt:variant>
        <vt:i4>5</vt:i4>
      </vt:variant>
      <vt:variant>
        <vt:lpwstr/>
      </vt:variant>
      <vt:variant>
        <vt:lpwstr>_Toc402847873</vt:lpwstr>
      </vt:variant>
      <vt:variant>
        <vt:i4>2031674</vt:i4>
      </vt:variant>
      <vt:variant>
        <vt:i4>2</vt:i4>
      </vt:variant>
      <vt:variant>
        <vt:i4>0</vt:i4>
      </vt:variant>
      <vt:variant>
        <vt:i4>5</vt:i4>
      </vt:variant>
      <vt:variant>
        <vt:lpwstr/>
      </vt:variant>
      <vt:variant>
        <vt:lpwstr>_Toc402847872</vt:lpwstr>
      </vt:variant>
      <vt:variant>
        <vt:i4>4063336</vt:i4>
      </vt:variant>
      <vt:variant>
        <vt:i4>30</vt:i4>
      </vt:variant>
      <vt:variant>
        <vt:i4>0</vt:i4>
      </vt:variant>
      <vt:variant>
        <vt:i4>5</vt:i4>
      </vt:variant>
      <vt:variant>
        <vt:lpwstr>http://www.theguardian.com/global-development/2014/feb/18/g8-new-alliance-condemned-new-colonialism</vt:lpwstr>
      </vt:variant>
      <vt:variant>
        <vt:lpwstr/>
      </vt:variant>
      <vt:variant>
        <vt:i4>3997794</vt:i4>
      </vt:variant>
      <vt:variant>
        <vt:i4>27</vt:i4>
      </vt:variant>
      <vt:variant>
        <vt:i4>0</vt:i4>
      </vt:variant>
      <vt:variant>
        <vt:i4>5</vt:i4>
      </vt:variant>
      <vt:variant>
        <vt:lpwstr>https://extranet.who.int/nutrition/gina/en/home</vt:lpwstr>
      </vt:variant>
      <vt:variant>
        <vt:lpwstr/>
      </vt:variant>
      <vt:variant>
        <vt:i4>655434</vt:i4>
      </vt:variant>
      <vt:variant>
        <vt:i4>21</vt:i4>
      </vt:variant>
      <vt:variant>
        <vt:i4>0</vt:i4>
      </vt:variant>
      <vt:variant>
        <vt:i4>5</vt:i4>
      </vt:variant>
      <vt:variant>
        <vt:lpwstr>http://www.wphna.org/Oxford2014/</vt:lpwstr>
      </vt:variant>
      <vt:variant>
        <vt:lpwstr/>
      </vt:variant>
      <vt:variant>
        <vt:i4>3014767</vt:i4>
      </vt:variant>
      <vt:variant>
        <vt:i4>3</vt:i4>
      </vt:variant>
      <vt:variant>
        <vt:i4>0</vt:i4>
      </vt:variant>
      <vt:variant>
        <vt:i4>5</vt:i4>
      </vt:variant>
      <vt:variant>
        <vt:lpwstr>http://www.scalingupnutrition.org/wp-content/uploads/2014/10/141003-SUN-ICE-Interim-Progress-Report.pdf</vt:lpwstr>
      </vt:variant>
      <vt:variant>
        <vt:lpwstr/>
      </vt:variant>
      <vt:variant>
        <vt:i4>1048579</vt:i4>
      </vt:variant>
      <vt:variant>
        <vt:i4>0</vt:i4>
      </vt:variant>
      <vt:variant>
        <vt:i4>0</vt:i4>
      </vt:variant>
      <vt:variant>
        <vt:i4>5</vt:i4>
      </vt:variant>
      <vt:variant>
        <vt:lpwstr>http://www.scalingupnutrition.org/wp-content/uploads/2014/08/2014.08.08-SUN-ICE-Inception-Report.pdf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Hunger Worldwide</dc:title>
  <dc:creator>Stephen Lister</dc:creator>
  <cp:lastModifiedBy>STROJNY, Magdalena</cp:lastModifiedBy>
  <cp:revision>10</cp:revision>
  <cp:lastPrinted>2014-11-02T10:46:00Z</cp:lastPrinted>
  <dcterms:created xsi:type="dcterms:W3CDTF">2014-11-14T11:19:00Z</dcterms:created>
  <dcterms:modified xsi:type="dcterms:W3CDTF">2014-11-26T09:13:00Z</dcterms:modified>
</cp:coreProperties>
</file>