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145A0" w14:textId="77777777" w:rsidR="00A672D6" w:rsidRPr="001D7FE9" w:rsidRDefault="00605686" w:rsidP="007E096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D7FE9">
        <w:rPr>
          <w:rFonts w:ascii="Times New Roman" w:hAnsi="Times New Roman" w:cs="Times New Roman"/>
          <w:b/>
          <w:i/>
        </w:rPr>
        <w:t xml:space="preserve">General </w:t>
      </w:r>
      <w:r w:rsidR="00A672D6" w:rsidRPr="001D7FE9">
        <w:rPr>
          <w:rFonts w:ascii="Times New Roman" w:hAnsi="Times New Roman" w:cs="Times New Roman"/>
          <w:b/>
          <w:i/>
        </w:rPr>
        <w:t>Guidelines</w:t>
      </w:r>
    </w:p>
    <w:p w14:paraId="53A8C113" w14:textId="2B697529" w:rsidR="00A672D6" w:rsidRPr="00DF28C4" w:rsidRDefault="00A672D6" w:rsidP="007909E7">
      <w:pPr>
        <w:pStyle w:val="ListParagraph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 w:rsidRPr="00DF28C4">
        <w:rPr>
          <w:rFonts w:ascii="Times New Roman" w:hAnsi="Times New Roman" w:cs="Times New Roman"/>
          <w:i/>
          <w:color w:val="365F91" w:themeColor="accent1" w:themeShade="BF"/>
        </w:rPr>
        <w:t>Suggested page length:</w:t>
      </w:r>
      <w:r w:rsidR="007D7731">
        <w:rPr>
          <w:rFonts w:ascii="Times New Roman" w:hAnsi="Times New Roman" w:cs="Times New Roman"/>
          <w:i/>
          <w:color w:val="365F91" w:themeColor="accent1" w:themeShade="BF"/>
        </w:rPr>
        <w:t xml:space="preserve"> 5-6</w:t>
      </w:r>
      <w:r w:rsidR="000936B9"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pages </w:t>
      </w:r>
    </w:p>
    <w:p w14:paraId="0C03C75A" w14:textId="375857C6" w:rsidR="00F265BA" w:rsidRPr="00056075" w:rsidRDefault="00A672D6" w:rsidP="007909E7">
      <w:pPr>
        <w:pStyle w:val="ListParagraph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 w:rsidRPr="00056075">
        <w:rPr>
          <w:rFonts w:ascii="Times New Roman" w:hAnsi="Times New Roman" w:cs="Times New Roman"/>
          <w:i/>
          <w:color w:val="365F91" w:themeColor="accent1" w:themeShade="BF"/>
        </w:rPr>
        <w:t>O</w:t>
      </w:r>
      <w:r w:rsidR="000936B9" w:rsidRPr="00056075">
        <w:rPr>
          <w:rFonts w:ascii="Times New Roman" w:hAnsi="Times New Roman" w:cs="Times New Roman"/>
          <w:i/>
          <w:color w:val="365F91" w:themeColor="accent1" w:themeShade="BF"/>
        </w:rPr>
        <w:t>bjective</w:t>
      </w:r>
      <w:r w:rsidRPr="00056075">
        <w:rPr>
          <w:rFonts w:ascii="Times New Roman" w:hAnsi="Times New Roman" w:cs="Times New Roman"/>
          <w:i/>
          <w:color w:val="365F91" w:themeColor="accent1" w:themeShade="BF"/>
        </w:rPr>
        <w:t>:</w:t>
      </w:r>
      <w:r w:rsidR="009F536C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="00056075">
        <w:rPr>
          <w:rFonts w:ascii="Times New Roman" w:hAnsi="Times New Roman" w:cs="Times New Roman"/>
          <w:i/>
          <w:color w:val="365F91" w:themeColor="accent1" w:themeShade="BF"/>
        </w:rPr>
        <w:t xml:space="preserve">The strategy aims to present a collective vision on how UN is currently </w:t>
      </w:r>
      <w:r w:rsidR="007909E7">
        <w:rPr>
          <w:rFonts w:ascii="Times New Roman" w:hAnsi="Times New Roman" w:cs="Times New Roman"/>
          <w:i/>
          <w:color w:val="365F91" w:themeColor="accent1" w:themeShade="BF"/>
        </w:rPr>
        <w:t>contributing to nutrition outcomes and identify strategic opportunities for enhancing UN impact given the UN’s strengths and comparative advantage vis-à-vis nutrition.</w:t>
      </w:r>
      <w:r w:rsidR="00056075">
        <w:rPr>
          <w:rFonts w:ascii="Times New Roman" w:hAnsi="Times New Roman" w:cs="Times New Roman"/>
          <w:i/>
          <w:color w:val="365F91" w:themeColor="accent1" w:themeShade="BF"/>
        </w:rPr>
        <w:t>. It</w:t>
      </w:r>
      <w:r w:rsidR="000936B9" w:rsidRPr="00056075">
        <w:rPr>
          <w:rFonts w:ascii="Times New Roman" w:hAnsi="Times New Roman" w:cs="Times New Roman"/>
          <w:i/>
          <w:color w:val="365F91" w:themeColor="accent1" w:themeShade="BF"/>
        </w:rPr>
        <w:t xml:space="preserve"> describe</w:t>
      </w:r>
      <w:r w:rsidR="00056075">
        <w:rPr>
          <w:rFonts w:ascii="Times New Roman" w:hAnsi="Times New Roman" w:cs="Times New Roman"/>
          <w:i/>
          <w:color w:val="365F91" w:themeColor="accent1" w:themeShade="BF"/>
        </w:rPr>
        <w:t>s</w:t>
      </w:r>
      <w:r w:rsidR="000936B9" w:rsidRPr="00056075">
        <w:rPr>
          <w:rFonts w:ascii="Times New Roman" w:hAnsi="Times New Roman" w:cs="Times New Roman"/>
          <w:i/>
          <w:color w:val="365F91" w:themeColor="accent1" w:themeShade="BF"/>
        </w:rPr>
        <w:t xml:space="preserve"> how the UN is supporting </w:t>
      </w:r>
      <w:r w:rsidRPr="00056075">
        <w:rPr>
          <w:rFonts w:ascii="Times New Roman" w:hAnsi="Times New Roman" w:cs="Times New Roman"/>
          <w:i/>
          <w:color w:val="365F91" w:themeColor="accent1" w:themeShade="BF"/>
        </w:rPr>
        <w:t>national nutrition efforts</w:t>
      </w:r>
      <w:r w:rsidR="000936B9" w:rsidRPr="00056075">
        <w:rPr>
          <w:rFonts w:ascii="Times New Roman" w:hAnsi="Times New Roman" w:cs="Times New Roman"/>
          <w:i/>
          <w:color w:val="365F91" w:themeColor="accent1" w:themeShade="BF"/>
        </w:rPr>
        <w:t xml:space="preserve"> and </w:t>
      </w:r>
      <w:r w:rsidR="00056075">
        <w:rPr>
          <w:rFonts w:ascii="Times New Roman" w:hAnsi="Times New Roman" w:cs="Times New Roman"/>
          <w:i/>
          <w:color w:val="365F91" w:themeColor="accent1" w:themeShade="BF"/>
        </w:rPr>
        <w:t>seeks to</w:t>
      </w:r>
      <w:r w:rsidR="009F536C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="000936B9" w:rsidRPr="00056075">
        <w:rPr>
          <w:rFonts w:ascii="Times New Roman" w:hAnsi="Times New Roman" w:cs="Times New Roman"/>
          <w:i/>
          <w:color w:val="365F91" w:themeColor="accent1" w:themeShade="BF"/>
        </w:rPr>
        <w:t>identify nee</w:t>
      </w:r>
      <w:r w:rsidRPr="00056075">
        <w:rPr>
          <w:rFonts w:ascii="Times New Roman" w:hAnsi="Times New Roman" w:cs="Times New Roman"/>
          <w:i/>
          <w:color w:val="365F91" w:themeColor="accent1" w:themeShade="BF"/>
        </w:rPr>
        <w:t>ds that are not being addressed and/or</w:t>
      </w:r>
      <w:r w:rsidR="009F536C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Pr="00056075">
        <w:rPr>
          <w:rFonts w:ascii="Times New Roman" w:hAnsi="Times New Roman" w:cs="Times New Roman"/>
          <w:i/>
          <w:color w:val="365F91" w:themeColor="accent1" w:themeShade="BF"/>
        </w:rPr>
        <w:t xml:space="preserve">that </w:t>
      </w:r>
      <w:r w:rsidR="000936B9" w:rsidRPr="00056075">
        <w:rPr>
          <w:rFonts w:ascii="Times New Roman" w:hAnsi="Times New Roman" w:cs="Times New Roman"/>
          <w:i/>
          <w:color w:val="365F91" w:themeColor="accent1" w:themeShade="BF"/>
        </w:rPr>
        <w:t>could be addressed more efficiently</w:t>
      </w:r>
      <w:r w:rsidR="007909E7">
        <w:rPr>
          <w:rFonts w:ascii="Times New Roman" w:hAnsi="Times New Roman" w:cs="Times New Roman"/>
          <w:i/>
          <w:color w:val="365F91" w:themeColor="accent1" w:themeShade="BF"/>
        </w:rPr>
        <w:t xml:space="preserve"> or effectively</w:t>
      </w:r>
      <w:r w:rsidR="000936B9" w:rsidRPr="00056075">
        <w:rPr>
          <w:rFonts w:ascii="Times New Roman" w:hAnsi="Times New Roman" w:cs="Times New Roman"/>
          <w:i/>
          <w:color w:val="365F91" w:themeColor="accent1" w:themeShade="BF"/>
        </w:rPr>
        <w:t xml:space="preserve">. </w:t>
      </w:r>
    </w:p>
    <w:p w14:paraId="08038C2F" w14:textId="77777777" w:rsidR="00056075" w:rsidRDefault="00056075" w:rsidP="00A672D6">
      <w:pPr>
        <w:spacing w:after="0"/>
        <w:rPr>
          <w:rFonts w:ascii="Times New Roman" w:hAnsi="Times New Roman" w:cs="Times New Roman"/>
          <w:b/>
          <w:bCs/>
        </w:rPr>
      </w:pPr>
    </w:p>
    <w:p w14:paraId="0B259B4E" w14:textId="02C9A869" w:rsidR="00A672D6" w:rsidRPr="00FA6AEE" w:rsidRDefault="00A672D6" w:rsidP="00A672D6">
      <w:pPr>
        <w:spacing w:after="0"/>
        <w:rPr>
          <w:rFonts w:ascii="Times New Roman" w:hAnsi="Times New Roman" w:cs="Times New Roman"/>
          <w:b/>
          <w:bCs/>
          <w:i/>
          <w:color w:val="365F91" w:themeColor="accent1" w:themeShade="BF"/>
        </w:rPr>
      </w:pPr>
      <w:r>
        <w:rPr>
          <w:rFonts w:ascii="Times New Roman" w:hAnsi="Times New Roman" w:cs="Times New Roman"/>
          <w:b/>
          <w:bCs/>
        </w:rPr>
        <w:t>Section</w:t>
      </w:r>
      <w:r w:rsidR="0098079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 w:rsidR="00605686">
        <w:rPr>
          <w:rFonts w:ascii="Times New Roman" w:hAnsi="Times New Roman" w:cs="Times New Roman"/>
          <w:b/>
          <w:bCs/>
        </w:rPr>
        <w:t>: Nutrition Situation</w:t>
      </w:r>
      <w:r w:rsidR="00601F7F">
        <w:rPr>
          <w:rFonts w:ascii="Times New Roman" w:hAnsi="Times New Roman" w:cs="Times New Roman"/>
          <w:b/>
          <w:bCs/>
        </w:rPr>
        <w:t xml:space="preserve"> </w:t>
      </w:r>
      <w:r w:rsidR="00605686" w:rsidRPr="00FA6AEE">
        <w:rPr>
          <w:rFonts w:ascii="Times New Roman" w:hAnsi="Times New Roman" w:cs="Times New Roman"/>
          <w:i/>
          <w:color w:val="365F91" w:themeColor="accent1" w:themeShade="BF"/>
        </w:rPr>
        <w:t>[1/2 page]</w:t>
      </w:r>
    </w:p>
    <w:p w14:paraId="3CC3A39A" w14:textId="1E393968" w:rsidR="00A672D6" w:rsidRDefault="00A672D6" w:rsidP="007909E7">
      <w:pPr>
        <w:spacing w:after="240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 w:rsidRPr="00DF28C4">
        <w:rPr>
          <w:rFonts w:ascii="Times New Roman" w:hAnsi="Times New Roman" w:cs="Times New Roman"/>
          <w:i/>
          <w:color w:val="365F91" w:themeColor="accent1" w:themeShade="BF"/>
        </w:rPr>
        <w:t>Briefly d</w:t>
      </w:r>
      <w:r w:rsidR="00241AB1" w:rsidRPr="00DF28C4">
        <w:rPr>
          <w:rFonts w:ascii="Times New Roman" w:hAnsi="Times New Roman" w:cs="Times New Roman"/>
          <w:i/>
          <w:color w:val="365F91" w:themeColor="accent1" w:themeShade="BF"/>
        </w:rPr>
        <w:t>escribe the nutrition situation in the country</w:t>
      </w:r>
      <w:r w:rsidR="00DA136F">
        <w:rPr>
          <w:rFonts w:ascii="Times New Roman" w:hAnsi="Times New Roman" w:cs="Times New Roman"/>
          <w:i/>
          <w:color w:val="365F91" w:themeColor="accent1" w:themeShade="BF"/>
        </w:rPr>
        <w:t>.</w:t>
      </w:r>
      <w:r w:rsidR="00601F7F">
        <w:rPr>
          <w:rFonts w:ascii="Times New Roman" w:hAnsi="Times New Roman" w:cs="Times New Roman"/>
          <w:i/>
          <w:color w:val="365F91" w:themeColor="accent1" w:themeShade="BF"/>
        </w:rPr>
        <w:t xml:space="preserve"> Use data from any situation analysis conducted in the country</w:t>
      </w:r>
      <w:r w:rsidR="009F536C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Pr="00DF28C4">
        <w:rPr>
          <w:rFonts w:ascii="Times New Roman" w:hAnsi="Times New Roman" w:cs="Times New Roman"/>
          <w:i/>
          <w:color w:val="365F91" w:themeColor="accent1" w:themeShade="BF"/>
        </w:rPr>
        <w:t>and other relevant</w:t>
      </w:r>
      <w:r w:rsidR="00F265BA"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literature</w:t>
      </w:r>
      <w:r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(nutrition surveys, reports, etc.)</w:t>
      </w:r>
      <w:r w:rsidR="00F50DBA">
        <w:rPr>
          <w:rFonts w:ascii="Times New Roman" w:hAnsi="Times New Roman" w:cs="Times New Roman"/>
          <w:i/>
          <w:color w:val="365F91" w:themeColor="accent1" w:themeShade="BF"/>
        </w:rPr>
        <w:t>.</w:t>
      </w:r>
      <w:r w:rsidR="00611447">
        <w:rPr>
          <w:rFonts w:ascii="Times New Roman" w:hAnsi="Times New Roman" w:cs="Times New Roman"/>
          <w:i/>
          <w:color w:val="365F91" w:themeColor="accent1" w:themeShade="BF"/>
        </w:rPr>
        <w:t xml:space="preserve">  </w:t>
      </w:r>
      <w:r w:rsidR="007909E7">
        <w:rPr>
          <w:rFonts w:ascii="Times New Roman" w:hAnsi="Times New Roman" w:cs="Times New Roman"/>
          <w:i/>
          <w:color w:val="365F91" w:themeColor="accent1" w:themeShade="BF"/>
        </w:rPr>
        <w:t>Highlight</w:t>
      </w:r>
      <w:r w:rsidR="00611447">
        <w:rPr>
          <w:rFonts w:ascii="Times New Roman" w:hAnsi="Times New Roman" w:cs="Times New Roman"/>
          <w:i/>
          <w:color w:val="365F91" w:themeColor="accent1" w:themeShade="BF"/>
        </w:rPr>
        <w:t xml:space="preserve"> the key problems and the drivers </w:t>
      </w:r>
      <w:r w:rsidR="007C7DF6">
        <w:rPr>
          <w:rFonts w:ascii="Times New Roman" w:hAnsi="Times New Roman" w:cs="Times New Roman"/>
          <w:i/>
          <w:color w:val="365F91" w:themeColor="accent1" w:themeShade="BF"/>
        </w:rPr>
        <w:t>of</w:t>
      </w:r>
      <w:r w:rsidR="00611447">
        <w:rPr>
          <w:rFonts w:ascii="Times New Roman" w:hAnsi="Times New Roman" w:cs="Times New Roman"/>
          <w:i/>
          <w:color w:val="365F91" w:themeColor="accent1" w:themeShade="BF"/>
        </w:rPr>
        <w:t xml:space="preserve"> malnutrition.</w:t>
      </w:r>
    </w:p>
    <w:p w14:paraId="0DD98A63" w14:textId="50055115" w:rsidR="00605686" w:rsidRPr="00FA6AEE" w:rsidRDefault="00605686" w:rsidP="007909E7">
      <w:pPr>
        <w:spacing w:after="0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  <w:r>
        <w:rPr>
          <w:rFonts w:ascii="Times New Roman" w:hAnsi="Times New Roman" w:cs="Times New Roman"/>
          <w:b/>
          <w:bCs/>
        </w:rPr>
        <w:t>Section 2: Nutrition Governance</w:t>
      </w:r>
      <w:r w:rsidR="0060295A">
        <w:rPr>
          <w:rFonts w:ascii="Times New Roman" w:hAnsi="Times New Roman" w:cs="Times New Roman"/>
          <w:b/>
          <w:bCs/>
        </w:rPr>
        <w:t xml:space="preserve"> </w:t>
      </w:r>
      <w:r w:rsidRPr="00FA6AEE">
        <w:rPr>
          <w:rFonts w:ascii="Times New Roman" w:hAnsi="Times New Roman" w:cs="Times New Roman"/>
          <w:i/>
          <w:color w:val="365F91" w:themeColor="accent1" w:themeShade="BF"/>
        </w:rPr>
        <w:t>[1/2 page]</w:t>
      </w:r>
    </w:p>
    <w:p w14:paraId="7980329A" w14:textId="0E247910" w:rsidR="00D60543" w:rsidRPr="00DF28C4" w:rsidRDefault="00605686" w:rsidP="007909E7">
      <w:pPr>
        <w:pStyle w:val="ListParagraph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 w:rsidRPr="00DF28C4">
        <w:rPr>
          <w:rFonts w:ascii="Times New Roman" w:hAnsi="Times New Roman" w:cs="Times New Roman"/>
          <w:i/>
          <w:color w:val="365F91" w:themeColor="accent1" w:themeShade="BF"/>
        </w:rPr>
        <w:t>Summarise the breadth</w:t>
      </w:r>
      <w:r w:rsidR="00D60543"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and status</w:t>
      </w:r>
      <w:r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of the nutr</w:t>
      </w:r>
      <w:r w:rsidR="00D60543" w:rsidRPr="00DF28C4">
        <w:rPr>
          <w:rFonts w:ascii="Times New Roman" w:hAnsi="Times New Roman" w:cs="Times New Roman"/>
          <w:i/>
          <w:color w:val="365F91" w:themeColor="accent1" w:themeShade="BF"/>
        </w:rPr>
        <w:t>ition-related policy framework.</w:t>
      </w:r>
      <w:r w:rsidR="00DF28C4"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="0060295A">
        <w:rPr>
          <w:rFonts w:ascii="Times New Roman" w:hAnsi="Times New Roman" w:cs="Times New Roman"/>
          <w:i/>
          <w:color w:val="365F91" w:themeColor="accent1" w:themeShade="BF"/>
        </w:rPr>
        <w:t>Briefly describe any current</w:t>
      </w:r>
      <w:r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nutrition policy</w:t>
      </w:r>
      <w:r w:rsidR="00E071DD">
        <w:rPr>
          <w:rFonts w:ascii="Times New Roman" w:hAnsi="Times New Roman" w:cs="Times New Roman"/>
          <w:i/>
          <w:color w:val="365F91" w:themeColor="accent1" w:themeShade="BF"/>
        </w:rPr>
        <w:t>, strategy</w:t>
      </w:r>
      <w:r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and/or </w:t>
      </w:r>
      <w:r w:rsidR="00E071DD">
        <w:rPr>
          <w:rFonts w:ascii="Times New Roman" w:hAnsi="Times New Roman" w:cs="Times New Roman"/>
          <w:i/>
          <w:color w:val="365F91" w:themeColor="accent1" w:themeShade="BF"/>
        </w:rPr>
        <w:t xml:space="preserve">action plan including its validity (current/outdated), status (formally endorsed by government) and whether it is </w:t>
      </w:r>
      <w:r w:rsidR="00DF28C4" w:rsidRPr="00DF28C4">
        <w:rPr>
          <w:rFonts w:ascii="Times New Roman" w:hAnsi="Times New Roman" w:cs="Times New Roman"/>
          <w:i/>
          <w:color w:val="365F91" w:themeColor="accent1" w:themeShade="BF"/>
        </w:rPr>
        <w:t>multi-sectoral</w:t>
      </w:r>
      <w:r w:rsidR="00E071DD">
        <w:rPr>
          <w:rFonts w:ascii="Times New Roman" w:hAnsi="Times New Roman" w:cs="Times New Roman"/>
          <w:i/>
          <w:color w:val="365F91" w:themeColor="accent1" w:themeShade="BF"/>
        </w:rPr>
        <w:t>.</w:t>
      </w:r>
    </w:p>
    <w:p w14:paraId="4622318F" w14:textId="2C2EA13E" w:rsidR="00D60543" w:rsidRPr="00DF28C4" w:rsidRDefault="00E071DD" w:rsidP="007909E7">
      <w:pPr>
        <w:pStyle w:val="ListParagraph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>Specify whether any</w:t>
      </w:r>
      <w:r w:rsidR="00D60543"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="00605686"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relevant </w:t>
      </w:r>
      <w:r>
        <w:rPr>
          <w:rFonts w:ascii="Times New Roman" w:hAnsi="Times New Roman" w:cs="Times New Roman"/>
          <w:i/>
          <w:color w:val="365F91" w:themeColor="accent1" w:themeShade="BF"/>
        </w:rPr>
        <w:t xml:space="preserve">national and/or </w:t>
      </w:r>
      <w:r w:rsidR="00605686" w:rsidRPr="00DF28C4">
        <w:rPr>
          <w:rFonts w:ascii="Times New Roman" w:hAnsi="Times New Roman" w:cs="Times New Roman"/>
          <w:i/>
          <w:color w:val="365F91" w:themeColor="accent1" w:themeShade="BF"/>
        </w:rPr>
        <w:t>sectoral policies and/or strategies</w:t>
      </w:r>
      <w:r w:rsidR="00D60543"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discuss nutrition?</w:t>
      </w:r>
      <w:r w:rsidR="00DF28C4">
        <w:rPr>
          <w:rFonts w:ascii="Times New Roman" w:hAnsi="Times New Roman" w:cs="Times New Roman"/>
          <w:i/>
          <w:color w:val="365F91" w:themeColor="accent1" w:themeShade="BF"/>
        </w:rPr>
        <w:t xml:space="preserve"> If so, which ones?</w:t>
      </w:r>
    </w:p>
    <w:p w14:paraId="28D41F48" w14:textId="6937183B" w:rsidR="00611447" w:rsidRPr="008A3ED8" w:rsidRDefault="00605686" w:rsidP="007909E7">
      <w:pPr>
        <w:pStyle w:val="ListParagraph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8A3ED8">
        <w:rPr>
          <w:rFonts w:ascii="Times New Roman" w:hAnsi="Times New Roman" w:cs="Times New Roman"/>
          <w:i/>
          <w:color w:val="365F91" w:themeColor="accent1" w:themeShade="BF"/>
        </w:rPr>
        <w:t>D</w:t>
      </w:r>
      <w:r w:rsidR="00241AB1" w:rsidRPr="008A3ED8">
        <w:rPr>
          <w:rFonts w:ascii="Times New Roman" w:hAnsi="Times New Roman" w:cs="Times New Roman"/>
          <w:i/>
          <w:color w:val="365F91" w:themeColor="accent1" w:themeShade="BF"/>
        </w:rPr>
        <w:t xml:space="preserve">escribe the </w:t>
      </w:r>
      <w:r w:rsidRPr="008A3ED8">
        <w:rPr>
          <w:rFonts w:ascii="Times New Roman" w:hAnsi="Times New Roman" w:cs="Times New Roman"/>
          <w:i/>
          <w:color w:val="365F91" w:themeColor="accent1" w:themeShade="BF"/>
        </w:rPr>
        <w:t xml:space="preserve">institutional </w:t>
      </w:r>
      <w:r w:rsidR="00F265BA" w:rsidRPr="008A3ED8">
        <w:rPr>
          <w:rFonts w:ascii="Times New Roman" w:hAnsi="Times New Roman" w:cs="Times New Roman"/>
          <w:i/>
          <w:color w:val="365F91" w:themeColor="accent1" w:themeShade="BF"/>
        </w:rPr>
        <w:t>arrangements</w:t>
      </w:r>
      <w:r w:rsidR="0060295A">
        <w:rPr>
          <w:rFonts w:ascii="Times New Roman" w:hAnsi="Times New Roman" w:cs="Times New Roman"/>
          <w:i/>
          <w:color w:val="365F91" w:themeColor="accent1" w:themeShade="BF"/>
        </w:rPr>
        <w:t xml:space="preserve"> for nutrition including</w:t>
      </w:r>
      <w:r w:rsidRPr="008A3ED8">
        <w:rPr>
          <w:rFonts w:ascii="Times New Roman" w:hAnsi="Times New Roman" w:cs="Times New Roman"/>
          <w:i/>
          <w:color w:val="365F91" w:themeColor="accent1" w:themeShade="BF"/>
        </w:rPr>
        <w:t xml:space="preserve"> the</w:t>
      </w:r>
      <w:r w:rsidR="00241AB1" w:rsidRPr="008A3ED8">
        <w:rPr>
          <w:rFonts w:ascii="Times New Roman" w:hAnsi="Times New Roman" w:cs="Times New Roman"/>
          <w:i/>
          <w:color w:val="365F91" w:themeColor="accent1" w:themeShade="BF"/>
        </w:rPr>
        <w:t xml:space="preserve"> main nutrit</w:t>
      </w:r>
      <w:r w:rsidRPr="008A3ED8">
        <w:rPr>
          <w:rFonts w:ascii="Times New Roman" w:hAnsi="Times New Roman" w:cs="Times New Roman"/>
          <w:i/>
          <w:color w:val="365F91" w:themeColor="accent1" w:themeShade="BF"/>
        </w:rPr>
        <w:t>ion stakeholders in the country;</w:t>
      </w:r>
      <w:r w:rsidR="0060295A">
        <w:rPr>
          <w:rFonts w:ascii="Times New Roman" w:hAnsi="Times New Roman" w:cs="Times New Roman"/>
          <w:i/>
          <w:color w:val="365F91" w:themeColor="accent1" w:themeShade="BF"/>
        </w:rPr>
        <w:t xml:space="preserve"> primary coordination mechanisms for nutrition (high level, technical level and secretariat, if any) at national and sub-national level.  S</w:t>
      </w:r>
      <w:r w:rsidR="00DF28C4" w:rsidRPr="008A3ED8">
        <w:rPr>
          <w:rFonts w:ascii="Times New Roman" w:hAnsi="Times New Roman" w:cs="Times New Roman"/>
          <w:i/>
          <w:color w:val="365F91" w:themeColor="accent1" w:themeShade="BF"/>
        </w:rPr>
        <w:t>pecify whether they are informal or formal structures as well as the extent to which they are operational a</w:t>
      </w:r>
      <w:r w:rsidR="0060295A">
        <w:rPr>
          <w:rFonts w:ascii="Times New Roman" w:hAnsi="Times New Roman" w:cs="Times New Roman"/>
          <w:i/>
          <w:color w:val="365F91" w:themeColor="accent1" w:themeShade="BF"/>
        </w:rPr>
        <w:t xml:space="preserve">nd inclusive of multiple sectors.  Describe the status of other SUN networks in country (donors, civil society, UN, business) and the extent to which they are operational and inclusive.    </w:t>
      </w:r>
    </w:p>
    <w:p w14:paraId="6CC0C8F2" w14:textId="6FFA37BB" w:rsidR="008A3ED8" w:rsidRPr="008A3ED8" w:rsidRDefault="009061EC" w:rsidP="009061EC">
      <w:pPr>
        <w:pStyle w:val="ListParagraph"/>
        <w:tabs>
          <w:tab w:val="left" w:pos="5933"/>
        </w:tabs>
        <w:spacing w:after="0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AE9EA2B" w14:textId="75140DB8" w:rsidR="00605686" w:rsidRPr="00FA6AEE" w:rsidRDefault="00605686" w:rsidP="00605686">
      <w:pPr>
        <w:spacing w:after="0"/>
        <w:rPr>
          <w:rFonts w:ascii="Times New Roman" w:hAnsi="Times New Roman" w:cs="Times New Roman"/>
          <w:b/>
          <w:bCs/>
          <w:color w:val="365F91" w:themeColor="accent1" w:themeShade="BF"/>
        </w:rPr>
      </w:pPr>
      <w:r>
        <w:rPr>
          <w:rFonts w:ascii="Times New Roman" w:hAnsi="Times New Roman" w:cs="Times New Roman"/>
          <w:b/>
          <w:bCs/>
        </w:rPr>
        <w:t>Section 3: Government Response</w:t>
      </w:r>
      <w:r w:rsidR="00383D54">
        <w:rPr>
          <w:rFonts w:ascii="Times New Roman" w:hAnsi="Times New Roman" w:cs="Times New Roman"/>
          <w:b/>
          <w:bCs/>
        </w:rPr>
        <w:t xml:space="preserve"> </w:t>
      </w:r>
      <w:r w:rsidRPr="00FA6AEE">
        <w:rPr>
          <w:rFonts w:ascii="Times New Roman" w:hAnsi="Times New Roman" w:cs="Times New Roman"/>
          <w:i/>
          <w:color w:val="365F91" w:themeColor="accent1" w:themeShade="BF"/>
        </w:rPr>
        <w:t>[1/2 page]</w:t>
      </w:r>
    </w:p>
    <w:p w14:paraId="3AC95002" w14:textId="2288C54A" w:rsidR="00241AB1" w:rsidRPr="00DF28C4" w:rsidRDefault="00605686" w:rsidP="007909E7">
      <w:pPr>
        <w:spacing w:after="0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Briefly explain </w:t>
      </w:r>
      <w:r w:rsidR="00D60543"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the </w:t>
      </w:r>
      <w:r w:rsidR="00241AB1" w:rsidRPr="00DF28C4">
        <w:rPr>
          <w:rFonts w:ascii="Times New Roman" w:hAnsi="Times New Roman" w:cs="Times New Roman"/>
          <w:i/>
          <w:color w:val="365F91" w:themeColor="accent1" w:themeShade="BF"/>
        </w:rPr>
        <w:t>nutrition response</w:t>
      </w:r>
      <w:r w:rsidR="00D60543" w:rsidRPr="00DF28C4">
        <w:rPr>
          <w:rFonts w:ascii="Times New Roman" w:hAnsi="Times New Roman" w:cs="Times New Roman"/>
          <w:i/>
          <w:color w:val="365F91" w:themeColor="accent1" w:themeShade="BF"/>
        </w:rPr>
        <w:t>, as</w:t>
      </w:r>
      <w:r w:rsidR="00241AB1"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defined </w:t>
      </w:r>
      <w:r w:rsidR="00D60543" w:rsidRPr="00DF28C4">
        <w:rPr>
          <w:rFonts w:ascii="Times New Roman" w:hAnsi="Times New Roman" w:cs="Times New Roman"/>
          <w:i/>
          <w:color w:val="365F91" w:themeColor="accent1" w:themeShade="BF"/>
        </w:rPr>
        <w:t>by relevant</w:t>
      </w:r>
      <w:r w:rsidR="00DA136F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="00CE2F2D">
        <w:rPr>
          <w:rFonts w:ascii="Times New Roman" w:hAnsi="Times New Roman" w:cs="Times New Roman"/>
          <w:i/>
          <w:color w:val="365F91" w:themeColor="accent1" w:themeShade="BF"/>
        </w:rPr>
        <w:t>g</w:t>
      </w:r>
      <w:r w:rsidR="00241AB1" w:rsidRPr="00DF28C4">
        <w:rPr>
          <w:rFonts w:ascii="Times New Roman" w:hAnsi="Times New Roman" w:cs="Times New Roman"/>
          <w:i/>
          <w:color w:val="365F91" w:themeColor="accent1" w:themeShade="BF"/>
        </w:rPr>
        <w:t>overnment strategies and plans</w:t>
      </w:r>
      <w:r w:rsidR="00D60543" w:rsidRPr="00DF28C4">
        <w:rPr>
          <w:rFonts w:ascii="Times New Roman" w:hAnsi="Times New Roman" w:cs="Times New Roman"/>
          <w:i/>
          <w:color w:val="365F91" w:themeColor="accent1" w:themeShade="BF"/>
        </w:rPr>
        <w:t>, being sure to identify:</w:t>
      </w:r>
    </w:p>
    <w:p w14:paraId="580F3524" w14:textId="7B7C7FD4" w:rsidR="00D000A6" w:rsidRDefault="00D60543" w:rsidP="007909E7">
      <w:pPr>
        <w:pStyle w:val="ListParagraph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 w:rsidRPr="00DF28C4">
        <w:rPr>
          <w:rFonts w:ascii="Times New Roman" w:hAnsi="Times New Roman" w:cs="Times New Roman"/>
          <w:i/>
          <w:color w:val="365F91" w:themeColor="accent1" w:themeShade="BF"/>
        </w:rPr>
        <w:t>N</w:t>
      </w:r>
      <w:r w:rsidR="00241AB1" w:rsidRPr="00DF28C4">
        <w:rPr>
          <w:rFonts w:ascii="Times New Roman" w:hAnsi="Times New Roman" w:cs="Times New Roman"/>
          <w:i/>
          <w:color w:val="365F91" w:themeColor="accent1" w:themeShade="BF"/>
        </w:rPr>
        <w:t>ational priority interventions</w:t>
      </w:r>
      <w:r w:rsidRPr="00DF28C4">
        <w:rPr>
          <w:rFonts w:ascii="Times New Roman" w:hAnsi="Times New Roman" w:cs="Times New Roman"/>
          <w:i/>
          <w:color w:val="365F91" w:themeColor="accent1" w:themeShade="BF"/>
        </w:rPr>
        <w:t>/</w:t>
      </w:r>
      <w:r w:rsidR="0060295A">
        <w:rPr>
          <w:rFonts w:ascii="Times New Roman" w:hAnsi="Times New Roman" w:cs="Times New Roman"/>
          <w:i/>
          <w:color w:val="365F91" w:themeColor="accent1" w:themeShade="BF"/>
        </w:rPr>
        <w:t xml:space="preserve">core </w:t>
      </w:r>
      <w:r w:rsidR="00D9307E">
        <w:rPr>
          <w:rFonts w:ascii="Times New Roman" w:hAnsi="Times New Roman" w:cs="Times New Roman"/>
          <w:i/>
          <w:color w:val="365F91" w:themeColor="accent1" w:themeShade="BF"/>
        </w:rPr>
        <w:t xml:space="preserve">nutrition </w:t>
      </w:r>
      <w:r w:rsidRPr="00DF28C4">
        <w:rPr>
          <w:rFonts w:ascii="Times New Roman" w:hAnsi="Times New Roman" w:cs="Times New Roman"/>
          <w:i/>
          <w:color w:val="365F91" w:themeColor="accent1" w:themeShade="BF"/>
        </w:rPr>
        <w:t>actions selected</w:t>
      </w:r>
      <w:r w:rsidR="0060295A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to </w:t>
      </w:r>
      <w:r w:rsidR="00241AB1" w:rsidRPr="00DF28C4">
        <w:rPr>
          <w:rFonts w:ascii="Times New Roman" w:hAnsi="Times New Roman" w:cs="Times New Roman"/>
          <w:i/>
          <w:color w:val="365F91" w:themeColor="accent1" w:themeShade="BF"/>
        </w:rPr>
        <w:t>address th</w:t>
      </w:r>
      <w:r w:rsidRPr="00DF28C4">
        <w:rPr>
          <w:rFonts w:ascii="Times New Roman" w:hAnsi="Times New Roman" w:cs="Times New Roman"/>
          <w:i/>
          <w:color w:val="365F91" w:themeColor="accent1" w:themeShade="BF"/>
        </w:rPr>
        <w:t>e country’s nutrition</w:t>
      </w:r>
      <w:r w:rsidR="00241AB1" w:rsidRPr="00DF28C4">
        <w:rPr>
          <w:rFonts w:ascii="Times New Roman" w:hAnsi="Times New Roman" w:cs="Times New Roman"/>
          <w:i/>
          <w:color w:val="365F91" w:themeColor="accent1" w:themeShade="BF"/>
        </w:rPr>
        <w:t xml:space="preserve"> issues</w:t>
      </w:r>
      <w:r w:rsidRPr="00DF28C4">
        <w:rPr>
          <w:rFonts w:ascii="Times New Roman" w:hAnsi="Times New Roman" w:cs="Times New Roman"/>
          <w:i/>
          <w:color w:val="365F91" w:themeColor="accent1" w:themeShade="BF"/>
        </w:rPr>
        <w:t>.</w:t>
      </w:r>
    </w:p>
    <w:p w14:paraId="5A768CCE" w14:textId="77777777" w:rsidR="00241AB1" w:rsidRPr="00DF28C4" w:rsidRDefault="00D000A6" w:rsidP="007909E7">
      <w:pPr>
        <w:pStyle w:val="ListParagraph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>M&amp;E system in place for strategies/plans; i.e. how is progress tracked</w:t>
      </w:r>
    </w:p>
    <w:p w14:paraId="110495CD" w14:textId="302F8C46" w:rsidR="00611447" w:rsidRPr="008A3ED8" w:rsidRDefault="00D60543" w:rsidP="007909E7">
      <w:pPr>
        <w:pStyle w:val="ListParagraph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8A3ED8">
        <w:rPr>
          <w:rFonts w:ascii="Times New Roman" w:hAnsi="Times New Roman" w:cs="Times New Roman"/>
          <w:i/>
          <w:color w:val="365F91" w:themeColor="accent1" w:themeShade="BF"/>
        </w:rPr>
        <w:t>O</w:t>
      </w:r>
      <w:r w:rsidR="00241AB1" w:rsidRPr="008A3ED8">
        <w:rPr>
          <w:rFonts w:ascii="Times New Roman" w:hAnsi="Times New Roman" w:cs="Times New Roman"/>
          <w:i/>
          <w:color w:val="365F91" w:themeColor="accent1" w:themeShade="BF"/>
        </w:rPr>
        <w:t>verall funding</w:t>
      </w:r>
      <w:r w:rsidRPr="008A3ED8">
        <w:rPr>
          <w:rFonts w:ascii="Times New Roman" w:hAnsi="Times New Roman" w:cs="Times New Roman"/>
          <w:i/>
          <w:color w:val="365F91" w:themeColor="accent1" w:themeShade="BF"/>
        </w:rPr>
        <w:t xml:space="preserve"> allocated to nutrition actions by</w:t>
      </w:r>
      <w:r w:rsidR="00241AB1" w:rsidRPr="008A3ED8">
        <w:rPr>
          <w:rFonts w:ascii="Times New Roman" w:hAnsi="Times New Roman" w:cs="Times New Roman"/>
          <w:i/>
          <w:color w:val="365F91" w:themeColor="accent1" w:themeShade="BF"/>
        </w:rPr>
        <w:t xml:space="preserve"> government plans</w:t>
      </w:r>
      <w:r w:rsidRPr="008A3ED8">
        <w:rPr>
          <w:rFonts w:ascii="Times New Roman" w:hAnsi="Times New Roman" w:cs="Times New Roman"/>
          <w:i/>
          <w:color w:val="365F91" w:themeColor="accent1" w:themeShade="BF"/>
        </w:rPr>
        <w:t>, if possible</w:t>
      </w:r>
      <w:r w:rsidR="00CE2F2D">
        <w:rPr>
          <w:rFonts w:ascii="Times New Roman" w:hAnsi="Times New Roman" w:cs="Times New Roman"/>
          <w:i/>
          <w:color w:val="365F91" w:themeColor="accent1" w:themeShade="BF"/>
        </w:rPr>
        <w:t>, and any major gaps</w:t>
      </w:r>
      <w:r w:rsidR="001E6709" w:rsidRPr="008A3ED8">
        <w:rPr>
          <w:rFonts w:ascii="Times New Roman" w:hAnsi="Times New Roman" w:cs="Times New Roman"/>
          <w:i/>
          <w:color w:val="365F91" w:themeColor="accent1" w:themeShade="BF"/>
        </w:rPr>
        <w:t>.</w:t>
      </w:r>
    </w:p>
    <w:p w14:paraId="77F3A094" w14:textId="77777777" w:rsidR="008A3ED8" w:rsidRPr="008A3ED8" w:rsidRDefault="008A3ED8" w:rsidP="008A3ED8">
      <w:pPr>
        <w:pStyle w:val="ListParagraph"/>
        <w:spacing w:after="0"/>
        <w:ind w:left="426"/>
        <w:rPr>
          <w:rFonts w:ascii="Times New Roman" w:hAnsi="Times New Roman" w:cs="Times New Roman"/>
          <w:b/>
          <w:bCs/>
        </w:rPr>
      </w:pPr>
    </w:p>
    <w:p w14:paraId="646FE978" w14:textId="04505564" w:rsidR="00D60543" w:rsidRPr="00611447" w:rsidRDefault="00D60543" w:rsidP="007909E7">
      <w:pPr>
        <w:spacing w:after="0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611447">
        <w:rPr>
          <w:rFonts w:ascii="Times New Roman" w:hAnsi="Times New Roman" w:cs="Times New Roman"/>
          <w:b/>
          <w:bCs/>
        </w:rPr>
        <w:t xml:space="preserve">Section </w:t>
      </w:r>
      <w:r w:rsidR="007909E7">
        <w:rPr>
          <w:rFonts w:ascii="Times New Roman" w:hAnsi="Times New Roman" w:cs="Times New Roman"/>
          <w:b/>
          <w:bCs/>
        </w:rPr>
        <w:t>4</w:t>
      </w:r>
      <w:r w:rsidRPr="00611447">
        <w:rPr>
          <w:rFonts w:ascii="Times New Roman" w:hAnsi="Times New Roman" w:cs="Times New Roman"/>
          <w:b/>
          <w:bCs/>
        </w:rPr>
        <w:t xml:space="preserve">: </w:t>
      </w:r>
      <w:r w:rsidR="007909E7">
        <w:rPr>
          <w:rFonts w:ascii="Times New Roman" w:hAnsi="Times New Roman" w:cs="Times New Roman"/>
          <w:b/>
          <w:bCs/>
        </w:rPr>
        <w:t xml:space="preserve">Current </w:t>
      </w:r>
      <w:r w:rsidRPr="00611447">
        <w:rPr>
          <w:rFonts w:ascii="Times New Roman" w:hAnsi="Times New Roman" w:cs="Times New Roman"/>
          <w:b/>
          <w:bCs/>
        </w:rPr>
        <w:t>UN Support</w:t>
      </w:r>
      <w:r w:rsidR="00D9307E">
        <w:rPr>
          <w:rFonts w:ascii="Times New Roman" w:hAnsi="Times New Roman" w:cs="Times New Roman"/>
          <w:b/>
          <w:bCs/>
        </w:rPr>
        <w:t xml:space="preserve"> </w:t>
      </w:r>
      <w:r w:rsidRPr="00611447">
        <w:rPr>
          <w:rFonts w:ascii="Times New Roman" w:hAnsi="Times New Roman" w:cs="Times New Roman"/>
          <w:i/>
          <w:color w:val="365F91" w:themeColor="accent1" w:themeShade="BF"/>
        </w:rPr>
        <w:t>[</w:t>
      </w:r>
      <w:r w:rsidR="007D7731">
        <w:rPr>
          <w:rFonts w:ascii="Times New Roman" w:hAnsi="Times New Roman" w:cs="Times New Roman"/>
          <w:i/>
          <w:color w:val="365F91" w:themeColor="accent1" w:themeShade="BF"/>
        </w:rPr>
        <w:t>1-</w:t>
      </w:r>
      <w:r w:rsidR="0063194F" w:rsidRPr="00611447">
        <w:rPr>
          <w:rFonts w:ascii="Times New Roman" w:hAnsi="Times New Roman" w:cs="Times New Roman"/>
          <w:i/>
          <w:color w:val="365F91" w:themeColor="accent1" w:themeShade="BF"/>
        </w:rPr>
        <w:t>2</w:t>
      </w:r>
      <w:r w:rsidRPr="00611447">
        <w:rPr>
          <w:rFonts w:ascii="Times New Roman" w:hAnsi="Times New Roman" w:cs="Times New Roman"/>
          <w:i/>
          <w:color w:val="365F91" w:themeColor="accent1" w:themeShade="BF"/>
        </w:rPr>
        <w:t xml:space="preserve"> page</w:t>
      </w:r>
      <w:r w:rsidR="0063194F" w:rsidRPr="00611447">
        <w:rPr>
          <w:rFonts w:ascii="Times New Roman" w:hAnsi="Times New Roman" w:cs="Times New Roman"/>
          <w:i/>
          <w:color w:val="365F91" w:themeColor="accent1" w:themeShade="BF"/>
        </w:rPr>
        <w:t>s</w:t>
      </w:r>
      <w:r w:rsidRPr="00611447">
        <w:rPr>
          <w:rFonts w:ascii="Times New Roman" w:hAnsi="Times New Roman" w:cs="Times New Roman"/>
          <w:i/>
          <w:color w:val="365F91" w:themeColor="accent1" w:themeShade="BF"/>
        </w:rPr>
        <w:t>]</w:t>
      </w:r>
    </w:p>
    <w:p w14:paraId="345C90C3" w14:textId="77777777" w:rsidR="005E74ED" w:rsidRPr="005E74ED" w:rsidRDefault="00D60543" w:rsidP="007909E7">
      <w:pPr>
        <w:jc w:val="both"/>
        <w:rPr>
          <w:rFonts w:ascii="Times New Roman" w:hAnsi="Times New Roman" w:cs="Times New Roman"/>
          <w:i/>
          <w:color w:val="365F91" w:themeColor="accent1" w:themeShade="BF"/>
        </w:rPr>
      </w:pPr>
      <w:r w:rsidRPr="005E74ED">
        <w:rPr>
          <w:rFonts w:ascii="Times New Roman" w:hAnsi="Times New Roman" w:cs="Times New Roman"/>
          <w:i/>
          <w:color w:val="365F91" w:themeColor="accent1" w:themeShade="BF"/>
        </w:rPr>
        <w:t>Summarise h</w:t>
      </w:r>
      <w:r w:rsidR="00241AB1" w:rsidRPr="005E74ED">
        <w:rPr>
          <w:rFonts w:ascii="Times New Roman" w:hAnsi="Times New Roman" w:cs="Times New Roman"/>
          <w:i/>
          <w:color w:val="365F91" w:themeColor="accent1" w:themeShade="BF"/>
        </w:rPr>
        <w:t xml:space="preserve">ow UN agencies </w:t>
      </w:r>
      <w:r w:rsidRPr="005E74ED">
        <w:rPr>
          <w:rFonts w:ascii="Times New Roman" w:hAnsi="Times New Roman" w:cs="Times New Roman"/>
          <w:i/>
          <w:color w:val="365F91" w:themeColor="accent1" w:themeShade="BF"/>
        </w:rPr>
        <w:t xml:space="preserve">are </w:t>
      </w:r>
      <w:r w:rsidR="004650A4">
        <w:rPr>
          <w:rFonts w:ascii="Times New Roman" w:hAnsi="Times New Roman" w:cs="Times New Roman"/>
          <w:i/>
          <w:color w:val="365F91" w:themeColor="accent1" w:themeShade="BF"/>
        </w:rPr>
        <w:t xml:space="preserve">currently </w:t>
      </w:r>
      <w:r w:rsidR="00241AB1" w:rsidRPr="005E74ED">
        <w:rPr>
          <w:rFonts w:ascii="Times New Roman" w:hAnsi="Times New Roman" w:cs="Times New Roman"/>
          <w:i/>
          <w:color w:val="365F91" w:themeColor="accent1" w:themeShade="BF"/>
        </w:rPr>
        <w:t>supporting the</w:t>
      </w:r>
      <w:r w:rsidRPr="005E74ED">
        <w:rPr>
          <w:rFonts w:ascii="Times New Roman" w:hAnsi="Times New Roman" w:cs="Times New Roman"/>
          <w:i/>
          <w:color w:val="365F91" w:themeColor="accent1" w:themeShade="BF"/>
        </w:rPr>
        <w:t xml:space="preserve"> defined</w:t>
      </w:r>
      <w:r w:rsidR="00241AB1" w:rsidRPr="005E74ED">
        <w:rPr>
          <w:rFonts w:ascii="Times New Roman" w:hAnsi="Times New Roman" w:cs="Times New Roman"/>
          <w:i/>
          <w:color w:val="365F91" w:themeColor="accent1" w:themeShade="BF"/>
        </w:rPr>
        <w:t xml:space="preserve"> Government’s nutrition response</w:t>
      </w:r>
      <w:r w:rsidR="00DF28C4" w:rsidRPr="005E74ED">
        <w:rPr>
          <w:rFonts w:ascii="Times New Roman" w:hAnsi="Times New Roman" w:cs="Times New Roman"/>
          <w:i/>
          <w:color w:val="365F91" w:themeColor="accent1" w:themeShade="BF"/>
        </w:rPr>
        <w:t xml:space="preserve"> (as described by the National Action Plan (or National Nutrition Strategy if </w:t>
      </w:r>
      <w:r w:rsidR="004650A4">
        <w:rPr>
          <w:rFonts w:ascii="Times New Roman" w:hAnsi="Times New Roman" w:cs="Times New Roman"/>
          <w:i/>
          <w:color w:val="365F91" w:themeColor="accent1" w:themeShade="BF"/>
        </w:rPr>
        <w:t>an action plan does not exist) and aspirations for future UN contributions</w:t>
      </w:r>
      <w:r w:rsidR="00DA136F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="00DF28C4" w:rsidRPr="005E74ED">
        <w:rPr>
          <w:rFonts w:ascii="Times New Roman" w:hAnsi="Times New Roman" w:cs="Times New Roman"/>
          <w:i/>
          <w:color w:val="365F91" w:themeColor="accent1" w:themeShade="BF"/>
        </w:rPr>
        <w:t xml:space="preserve">being sure to </w:t>
      </w:r>
      <w:r w:rsidR="005E74ED" w:rsidRPr="005E74ED">
        <w:rPr>
          <w:rFonts w:ascii="Times New Roman" w:hAnsi="Times New Roman" w:cs="Times New Roman"/>
          <w:i/>
          <w:color w:val="365F91" w:themeColor="accent1" w:themeShade="BF"/>
        </w:rPr>
        <w:t>highlight:</w:t>
      </w:r>
    </w:p>
    <w:p w14:paraId="5E2A5F75" w14:textId="69CAB654" w:rsidR="005E74ED" w:rsidRPr="0063194F" w:rsidRDefault="005E74ED" w:rsidP="0010325D">
      <w:pPr>
        <w:pStyle w:val="ListParagraph"/>
        <w:numPr>
          <w:ilvl w:val="0"/>
          <w:numId w:val="31"/>
        </w:numPr>
        <w:ind w:left="426"/>
        <w:rPr>
          <w:rFonts w:ascii="Times New Roman" w:hAnsi="Times New Roman" w:cs="Times New Roman"/>
          <w:i/>
          <w:color w:val="365F91" w:themeColor="accent1" w:themeShade="BF"/>
        </w:rPr>
      </w:pPr>
      <w:r w:rsidRPr="0063194F">
        <w:rPr>
          <w:rFonts w:ascii="Times New Roman" w:hAnsi="Times New Roman" w:cs="Times New Roman"/>
          <w:i/>
          <w:color w:val="365F91" w:themeColor="accent1" w:themeShade="BF"/>
        </w:rPr>
        <w:t>UN</w:t>
      </w:r>
      <w:r w:rsidR="00DF28C4" w:rsidRPr="0063194F">
        <w:rPr>
          <w:rFonts w:ascii="Times New Roman" w:hAnsi="Times New Roman" w:cs="Times New Roman"/>
          <w:i/>
          <w:color w:val="365F91" w:themeColor="accent1" w:themeShade="BF"/>
        </w:rPr>
        <w:t xml:space="preserve"> support</w:t>
      </w:r>
      <w:r w:rsidRPr="0063194F">
        <w:rPr>
          <w:rFonts w:ascii="Times New Roman" w:hAnsi="Times New Roman" w:cs="Times New Roman"/>
          <w:i/>
          <w:color w:val="365F91" w:themeColor="accent1" w:themeShade="BF"/>
        </w:rPr>
        <w:t xml:space="preserve"> being provided</w:t>
      </w:r>
      <w:r w:rsidR="00DF28C4" w:rsidRPr="0063194F">
        <w:rPr>
          <w:rFonts w:ascii="Times New Roman" w:hAnsi="Times New Roman" w:cs="Times New Roman"/>
          <w:i/>
          <w:color w:val="365F91" w:themeColor="accent1" w:themeShade="BF"/>
        </w:rPr>
        <w:t xml:space="preserve"> to </w:t>
      </w:r>
      <w:r w:rsidR="00241AB1" w:rsidRPr="0063194F">
        <w:rPr>
          <w:rFonts w:ascii="Times New Roman" w:hAnsi="Times New Roman" w:cs="Times New Roman"/>
          <w:i/>
          <w:color w:val="365F91" w:themeColor="accent1" w:themeShade="BF"/>
        </w:rPr>
        <w:t>the Gove</w:t>
      </w:r>
      <w:r w:rsidR="001E6709" w:rsidRPr="0063194F">
        <w:rPr>
          <w:rFonts w:ascii="Times New Roman" w:hAnsi="Times New Roman" w:cs="Times New Roman"/>
          <w:i/>
          <w:color w:val="365F91" w:themeColor="accent1" w:themeShade="BF"/>
        </w:rPr>
        <w:t>rnment’s priority interventions</w:t>
      </w:r>
      <w:r w:rsidR="00DF28C4" w:rsidRPr="0063194F">
        <w:rPr>
          <w:rFonts w:ascii="Times New Roman" w:hAnsi="Times New Roman" w:cs="Times New Roman"/>
          <w:i/>
          <w:color w:val="365F91" w:themeColor="accent1" w:themeShade="BF"/>
        </w:rPr>
        <w:t>/actions</w:t>
      </w:r>
      <w:r w:rsidR="00F23E60">
        <w:rPr>
          <w:rFonts w:ascii="Times New Roman" w:hAnsi="Times New Roman" w:cs="Times New Roman"/>
          <w:i/>
          <w:color w:val="365F91" w:themeColor="accent1" w:themeShade="BF"/>
        </w:rPr>
        <w:t xml:space="preserve"> and current mechanisms for coordination, highlighting the extent to which UN response is multi-sectoral</w:t>
      </w:r>
      <w:r w:rsidR="00D9307E">
        <w:rPr>
          <w:rFonts w:ascii="Times New Roman" w:hAnsi="Times New Roman" w:cs="Times New Roman"/>
          <w:i/>
          <w:color w:val="365F91" w:themeColor="accent1" w:themeShade="BF"/>
        </w:rPr>
        <w:t xml:space="preserve">. </w:t>
      </w:r>
    </w:p>
    <w:p w14:paraId="1A9CE472" w14:textId="6EB11ABF" w:rsidR="00241AB1" w:rsidRDefault="005E74ED" w:rsidP="005E74ED">
      <w:pPr>
        <w:pStyle w:val="ListParagraph"/>
        <w:numPr>
          <w:ilvl w:val="0"/>
          <w:numId w:val="31"/>
        </w:numPr>
        <w:ind w:left="426"/>
        <w:rPr>
          <w:rFonts w:ascii="Times New Roman" w:hAnsi="Times New Roman" w:cs="Times New Roman"/>
          <w:i/>
          <w:color w:val="365F91" w:themeColor="accent1" w:themeShade="BF"/>
        </w:rPr>
      </w:pPr>
      <w:r w:rsidRPr="005E74ED">
        <w:rPr>
          <w:rFonts w:ascii="Times New Roman" w:hAnsi="Times New Roman" w:cs="Times New Roman"/>
          <w:i/>
          <w:color w:val="365F91" w:themeColor="accent1" w:themeShade="BF"/>
        </w:rPr>
        <w:lastRenderedPageBreak/>
        <w:t xml:space="preserve">How </w:t>
      </w:r>
      <w:r w:rsidR="00241AB1" w:rsidRPr="005E74ED">
        <w:rPr>
          <w:rFonts w:ascii="Times New Roman" w:hAnsi="Times New Roman" w:cs="Times New Roman"/>
          <w:i/>
          <w:color w:val="365F91" w:themeColor="accent1" w:themeShade="BF"/>
        </w:rPr>
        <w:t xml:space="preserve">UN </w:t>
      </w:r>
      <w:r w:rsidR="00056075">
        <w:rPr>
          <w:rFonts w:ascii="Times New Roman" w:hAnsi="Times New Roman" w:cs="Times New Roman"/>
          <w:i/>
          <w:color w:val="365F91" w:themeColor="accent1" w:themeShade="BF"/>
        </w:rPr>
        <w:t>support</w:t>
      </w:r>
      <w:r w:rsidR="004E7509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Pr="005E74ED">
        <w:rPr>
          <w:rFonts w:ascii="Times New Roman" w:hAnsi="Times New Roman" w:cs="Times New Roman"/>
          <w:i/>
          <w:color w:val="365F91" w:themeColor="accent1" w:themeShade="BF"/>
        </w:rPr>
        <w:t>address</w:t>
      </w:r>
      <w:r w:rsidR="00056075">
        <w:rPr>
          <w:rFonts w:ascii="Times New Roman" w:hAnsi="Times New Roman" w:cs="Times New Roman"/>
          <w:i/>
          <w:color w:val="365F91" w:themeColor="accent1" w:themeShade="BF"/>
        </w:rPr>
        <w:t>es</w:t>
      </w:r>
      <w:r w:rsidR="004E7509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="00611447">
        <w:rPr>
          <w:rFonts w:ascii="Times New Roman" w:hAnsi="Times New Roman" w:cs="Times New Roman"/>
          <w:i/>
          <w:color w:val="365F91" w:themeColor="accent1" w:themeShade="BF"/>
        </w:rPr>
        <w:t>the country’s nutrition issues</w:t>
      </w:r>
      <w:r w:rsidR="00C8625D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="00056075">
        <w:rPr>
          <w:rFonts w:ascii="Times New Roman" w:hAnsi="Times New Roman" w:cs="Times New Roman"/>
          <w:i/>
          <w:color w:val="365F91" w:themeColor="accent1" w:themeShade="BF"/>
        </w:rPr>
        <w:t>(i.e. where is UN seeking efficiency, effectiveness, joint programmes, common delivery mechanisms, joint targeting)</w:t>
      </w:r>
      <w:r w:rsidR="00D9307E">
        <w:rPr>
          <w:rFonts w:ascii="Times New Roman" w:hAnsi="Times New Roman" w:cs="Times New Roman"/>
          <w:i/>
          <w:color w:val="365F91" w:themeColor="accent1" w:themeShade="BF"/>
        </w:rPr>
        <w:t>.</w:t>
      </w:r>
    </w:p>
    <w:p w14:paraId="0FF4B432" w14:textId="6B142134" w:rsidR="005E74ED" w:rsidRDefault="005E74ED" w:rsidP="005E74ED">
      <w:pPr>
        <w:pStyle w:val="ListParagraph"/>
        <w:numPr>
          <w:ilvl w:val="0"/>
          <w:numId w:val="31"/>
        </w:numPr>
        <w:ind w:left="426"/>
        <w:rPr>
          <w:rFonts w:ascii="Times New Roman" w:hAnsi="Times New Roman" w:cs="Times New Roman"/>
          <w:i/>
          <w:color w:val="365F91" w:themeColor="accent1" w:themeShade="BF"/>
        </w:rPr>
      </w:pPr>
      <w:r>
        <w:rPr>
          <w:rFonts w:ascii="Times New Roman" w:hAnsi="Times New Roman" w:cs="Times New Roman"/>
          <w:i/>
          <w:color w:val="365F91" w:themeColor="accent1" w:themeShade="BF"/>
        </w:rPr>
        <w:t xml:space="preserve">Any programming/support gaps </w:t>
      </w:r>
      <w:r w:rsidR="00056075">
        <w:rPr>
          <w:rFonts w:ascii="Times New Roman" w:hAnsi="Times New Roman" w:cs="Times New Roman"/>
          <w:i/>
          <w:color w:val="365F91" w:themeColor="accent1" w:themeShade="BF"/>
        </w:rPr>
        <w:t>(e.g.</w:t>
      </w:r>
      <w:r w:rsidR="00611447">
        <w:rPr>
          <w:rFonts w:ascii="Times New Roman" w:hAnsi="Times New Roman" w:cs="Times New Roman"/>
          <w:i/>
          <w:color w:val="365F91" w:themeColor="accent1" w:themeShade="BF"/>
        </w:rPr>
        <w:t>no programmes in area of UN value added, limited alignment with national policy and UNDAF</w:t>
      </w:r>
      <w:r w:rsidR="008F24BF">
        <w:rPr>
          <w:rFonts w:ascii="Times New Roman" w:hAnsi="Times New Roman" w:cs="Times New Roman"/>
          <w:i/>
          <w:color w:val="365F91" w:themeColor="accent1" w:themeShade="BF"/>
        </w:rPr>
        <w:t xml:space="preserve"> or equivalent</w:t>
      </w:r>
      <w:r w:rsidR="00611447">
        <w:rPr>
          <w:rFonts w:ascii="Times New Roman" w:hAnsi="Times New Roman" w:cs="Times New Roman"/>
          <w:i/>
          <w:color w:val="365F91" w:themeColor="accent1" w:themeShade="BF"/>
        </w:rPr>
        <w:t>, unaligned geographic focus…)</w:t>
      </w:r>
      <w:r w:rsidR="007909E7">
        <w:rPr>
          <w:rFonts w:ascii="Times New Roman" w:hAnsi="Times New Roman" w:cs="Times New Roman"/>
          <w:i/>
          <w:color w:val="365F91" w:themeColor="accent1" w:themeShade="BF"/>
        </w:rPr>
        <w:t>.</w:t>
      </w:r>
    </w:p>
    <w:p w14:paraId="40C35996" w14:textId="0071E679" w:rsidR="00D9307E" w:rsidRPr="007909E7" w:rsidRDefault="00D9307E" w:rsidP="005E74ED">
      <w:pPr>
        <w:pStyle w:val="ListParagraph"/>
        <w:numPr>
          <w:ilvl w:val="0"/>
          <w:numId w:val="31"/>
        </w:numPr>
        <w:ind w:left="426"/>
        <w:rPr>
          <w:rFonts w:ascii="Times New Roman" w:hAnsi="Times New Roman" w:cs="Times New Roman"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i/>
          <w:color w:val="365F91" w:themeColor="accent1" w:themeShade="BF"/>
        </w:rPr>
        <w:t xml:space="preserve">How the UN </w:t>
      </w:r>
      <w:r w:rsidR="00C8625D" w:rsidRPr="007909E7">
        <w:rPr>
          <w:rFonts w:ascii="Times New Roman" w:hAnsi="Times New Roman" w:cs="Times New Roman"/>
          <w:i/>
          <w:color w:val="365F91" w:themeColor="accent1" w:themeShade="BF"/>
        </w:rPr>
        <w:t>ensures inter-agency coordination on</w:t>
      </w:r>
      <w:r w:rsidRPr="007909E7">
        <w:rPr>
          <w:rFonts w:ascii="Times New Roman" w:hAnsi="Times New Roman" w:cs="Times New Roman"/>
          <w:i/>
          <w:color w:val="365F91" w:themeColor="accent1" w:themeShade="BF"/>
        </w:rPr>
        <w:t xml:space="preserve"> nutrition (e.g. existence/functions of UN network for SUN, </w:t>
      </w:r>
      <w:r w:rsidR="007909E7">
        <w:rPr>
          <w:rFonts w:ascii="Times New Roman" w:hAnsi="Times New Roman" w:cs="Times New Roman"/>
          <w:i/>
          <w:color w:val="365F91" w:themeColor="accent1" w:themeShade="BF"/>
        </w:rPr>
        <w:t>links to UNDAF and UNCT).</w:t>
      </w:r>
      <w:r w:rsidRPr="007909E7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</w:p>
    <w:p w14:paraId="38F4DE02" w14:textId="2CA34F47" w:rsidR="007909E7" w:rsidRPr="007909E7" w:rsidRDefault="007909E7" w:rsidP="007909E7">
      <w:pPr>
        <w:pStyle w:val="ListParagraph"/>
        <w:numPr>
          <w:ilvl w:val="0"/>
          <w:numId w:val="29"/>
        </w:numPr>
        <w:ind w:left="426"/>
        <w:rPr>
          <w:rFonts w:ascii="Times New Roman" w:hAnsi="Times New Roman" w:cs="Times New Roman"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i/>
          <w:color w:val="365F91" w:themeColor="accent1" w:themeShade="BF"/>
        </w:rPr>
        <w:t>Note key non-UN actors</w:t>
      </w:r>
      <w:r w:rsidRPr="007909E7">
        <w:rPr>
          <w:rStyle w:val="FootnoteReference"/>
          <w:rFonts w:ascii="Times New Roman" w:hAnsi="Times New Roman" w:cs="Times New Roman"/>
          <w:i/>
          <w:color w:val="365F91" w:themeColor="accent1" w:themeShade="BF"/>
        </w:rPr>
        <w:footnoteReference w:id="1"/>
      </w:r>
      <w:r w:rsidRPr="007909E7">
        <w:rPr>
          <w:rFonts w:ascii="Times New Roman" w:hAnsi="Times New Roman" w:cs="Times New Roman"/>
          <w:i/>
          <w:color w:val="365F91" w:themeColor="accent1" w:themeShade="BF"/>
        </w:rPr>
        <w:t xml:space="preserve"> supporting the implementation of national priority interventions/core nutrition actions (brief description of key programmes, geographic focus areas, </w:t>
      </w:r>
      <w:proofErr w:type="gramStart"/>
      <w:r w:rsidRPr="007909E7">
        <w:rPr>
          <w:rFonts w:ascii="Times New Roman" w:hAnsi="Times New Roman" w:cs="Times New Roman"/>
          <w:i/>
          <w:color w:val="365F91" w:themeColor="accent1" w:themeShade="BF"/>
        </w:rPr>
        <w:t>target</w:t>
      </w:r>
      <w:proofErr w:type="gramEnd"/>
      <w:r w:rsidRPr="007909E7">
        <w:rPr>
          <w:rFonts w:ascii="Times New Roman" w:hAnsi="Times New Roman" w:cs="Times New Roman"/>
          <w:i/>
          <w:color w:val="365F91" w:themeColor="accent1" w:themeShade="BF"/>
        </w:rPr>
        <w:t xml:space="preserve"> groups)</w:t>
      </w:r>
      <w:r>
        <w:rPr>
          <w:rFonts w:ascii="Times New Roman" w:hAnsi="Times New Roman" w:cs="Times New Roman"/>
          <w:i/>
          <w:color w:val="365F91" w:themeColor="accent1" w:themeShade="BF"/>
        </w:rPr>
        <w:t>.</w:t>
      </w:r>
      <w:r w:rsidRPr="007909E7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</w:p>
    <w:p w14:paraId="2F49C684" w14:textId="0D7E820D" w:rsidR="007909E7" w:rsidRPr="00056075" w:rsidRDefault="007909E7" w:rsidP="007909E7">
      <w:pPr>
        <w:spacing w:after="0"/>
        <w:rPr>
          <w:rFonts w:ascii="Times New Roman" w:hAnsi="Times New Roman" w:cs="Times New Roman"/>
          <w:b/>
          <w:bCs/>
          <w:color w:val="365F91" w:themeColor="accent1" w:themeShade="BF"/>
          <w:lang w:val="fr-FR"/>
        </w:rPr>
      </w:pPr>
      <w:r w:rsidRPr="0014303E">
        <w:rPr>
          <w:rFonts w:ascii="Times New Roman" w:hAnsi="Times New Roman" w:cs="Times New Roman"/>
          <w:b/>
          <w:bCs/>
          <w:lang w:val="fr-FR"/>
        </w:rPr>
        <w:t>Se</w:t>
      </w:r>
      <w:r w:rsidRPr="00056075">
        <w:rPr>
          <w:rFonts w:ascii="Times New Roman" w:hAnsi="Times New Roman" w:cs="Times New Roman"/>
          <w:b/>
          <w:bCs/>
          <w:lang w:val="fr-FR"/>
        </w:rPr>
        <w:t xml:space="preserve">ction </w:t>
      </w:r>
      <w:r>
        <w:rPr>
          <w:rFonts w:ascii="Times New Roman" w:hAnsi="Times New Roman" w:cs="Times New Roman"/>
          <w:b/>
          <w:bCs/>
          <w:lang w:val="fr-FR"/>
        </w:rPr>
        <w:t>5</w:t>
      </w:r>
      <w:r w:rsidRPr="00056075">
        <w:rPr>
          <w:rFonts w:ascii="Times New Roman" w:hAnsi="Times New Roman" w:cs="Times New Roman"/>
          <w:b/>
          <w:bCs/>
          <w:lang w:val="fr-FR"/>
        </w:rPr>
        <w:t>: UN Vision on Nutrition</w:t>
      </w:r>
      <w:r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056075">
        <w:rPr>
          <w:rFonts w:ascii="Times New Roman" w:hAnsi="Times New Roman" w:cs="Times New Roman"/>
          <w:i/>
          <w:color w:val="365F91" w:themeColor="accent1" w:themeShade="BF"/>
          <w:lang w:val="fr-FR"/>
        </w:rPr>
        <w:t>[1/2 page]</w:t>
      </w:r>
    </w:p>
    <w:p w14:paraId="3C5178A4" w14:textId="77777777" w:rsidR="007909E7" w:rsidRDefault="007909E7" w:rsidP="007909E7">
      <w:pPr>
        <w:jc w:val="both"/>
        <w:rPr>
          <w:rFonts w:ascii="Times New Roman" w:hAnsi="Times New Roman" w:cs="Times New Roman"/>
          <w:b/>
          <w:bCs/>
        </w:rPr>
      </w:pPr>
      <w:r w:rsidRPr="00DF28C4">
        <w:rPr>
          <w:rFonts w:ascii="Times New Roman" w:hAnsi="Times New Roman" w:cs="Times New Roman"/>
          <w:i/>
          <w:color w:val="365F91" w:themeColor="accent1" w:themeShade="BF"/>
        </w:rPr>
        <w:t>Briefly</w:t>
      </w:r>
      <w:r>
        <w:rPr>
          <w:rFonts w:ascii="Times New Roman" w:hAnsi="Times New Roman" w:cs="Times New Roman"/>
          <w:i/>
          <w:color w:val="365F91" w:themeColor="accent1" w:themeShade="BF"/>
        </w:rPr>
        <w:t xml:space="preserve"> describe the UN vision on nutrition in the country, i.e. what change is expected in terms of nutrition outcomes and/or what returns are expected in relation to UN investments in nutrition.</w:t>
      </w:r>
    </w:p>
    <w:p w14:paraId="2169AAAE" w14:textId="518C11E8" w:rsidR="007D7731" w:rsidRPr="00611447" w:rsidRDefault="008A3ED8" w:rsidP="007D7731">
      <w:pPr>
        <w:spacing w:after="0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8A3ED8">
        <w:rPr>
          <w:rFonts w:ascii="Times New Roman" w:hAnsi="Times New Roman" w:cs="Times New Roman"/>
          <w:b/>
          <w:bCs/>
        </w:rPr>
        <w:t xml:space="preserve">Section </w:t>
      </w:r>
      <w:r>
        <w:rPr>
          <w:rFonts w:ascii="Times New Roman" w:hAnsi="Times New Roman" w:cs="Times New Roman"/>
          <w:b/>
          <w:bCs/>
        </w:rPr>
        <w:t>6</w:t>
      </w:r>
      <w:r w:rsidRPr="008A3ED8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Looking </w:t>
      </w:r>
      <w:r>
        <w:rPr>
          <w:rFonts w:ascii="Times New Roman" w:hAnsi="Times New Roman" w:cs="Times New Roman"/>
          <w:b/>
          <w:bCs/>
          <w:noProof/>
        </w:rPr>
        <w:t>Forward</w:t>
      </w:r>
      <w:r w:rsidR="007D7731">
        <w:rPr>
          <w:rFonts w:ascii="Times New Roman" w:hAnsi="Times New Roman" w:cs="Times New Roman"/>
          <w:b/>
          <w:bCs/>
        </w:rPr>
        <w:t xml:space="preserve"> </w:t>
      </w:r>
      <w:r w:rsidR="007D7731" w:rsidRPr="00611447">
        <w:rPr>
          <w:rFonts w:ascii="Times New Roman" w:hAnsi="Times New Roman" w:cs="Times New Roman"/>
          <w:i/>
          <w:color w:val="365F91" w:themeColor="accent1" w:themeShade="BF"/>
        </w:rPr>
        <w:t>[2 pages]</w:t>
      </w:r>
    </w:p>
    <w:p w14:paraId="6E5EB3E2" w14:textId="77777777" w:rsidR="008A3ED8" w:rsidRPr="007909E7" w:rsidRDefault="008A3ED8" w:rsidP="007D7731">
      <w:pPr>
        <w:rPr>
          <w:rFonts w:ascii="Times New Roman" w:hAnsi="Times New Roman" w:cs="Times New Roman"/>
          <w:bCs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bCs/>
          <w:i/>
          <w:color w:val="365F91" w:themeColor="accent1" w:themeShade="BF"/>
        </w:rPr>
        <w:t>Outline the key elements of the UN Nutrition Strategy/Agenda, highlighting:</w:t>
      </w:r>
    </w:p>
    <w:p w14:paraId="4227DB1D" w14:textId="77777777" w:rsidR="008A3ED8" w:rsidRPr="007909E7" w:rsidRDefault="008A3ED8" w:rsidP="008A3E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bCs/>
          <w:i/>
          <w:color w:val="365F91" w:themeColor="accent1" w:themeShade="BF"/>
        </w:rPr>
        <w:t>Strategic Focus Areas;</w:t>
      </w:r>
    </w:p>
    <w:p w14:paraId="0E0DC4AD" w14:textId="494FD3E9" w:rsidR="008A3ED8" w:rsidRPr="007909E7" w:rsidRDefault="008A3ED8" w:rsidP="008A3E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bCs/>
          <w:i/>
          <w:color w:val="365F91" w:themeColor="accent1" w:themeShade="BF"/>
        </w:rPr>
        <w:t>Expected Results</w:t>
      </w:r>
      <w:r w:rsidR="007909E7" w:rsidRPr="007909E7">
        <w:rPr>
          <w:rFonts w:ascii="Times New Roman" w:hAnsi="Times New Roman" w:cs="Times New Roman"/>
          <w:bCs/>
          <w:i/>
          <w:color w:val="365F91" w:themeColor="accent1" w:themeShade="BF"/>
        </w:rPr>
        <w:t xml:space="preserve"> (e.g. target outcomes)</w:t>
      </w:r>
      <w:r w:rsidRPr="007909E7">
        <w:rPr>
          <w:rFonts w:ascii="Times New Roman" w:hAnsi="Times New Roman" w:cs="Times New Roman"/>
          <w:bCs/>
          <w:i/>
          <w:color w:val="365F91" w:themeColor="accent1" w:themeShade="BF"/>
        </w:rPr>
        <w:t>; and</w:t>
      </w:r>
    </w:p>
    <w:p w14:paraId="413ECBDB" w14:textId="16816B69" w:rsidR="008A3ED8" w:rsidRPr="007909E7" w:rsidRDefault="008A3ED8" w:rsidP="008A3E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bCs/>
          <w:i/>
          <w:color w:val="365F91" w:themeColor="accent1" w:themeShade="BF"/>
        </w:rPr>
        <w:t>Immediate Actions/Priorities</w:t>
      </w:r>
      <w:r w:rsidR="007909E7" w:rsidRPr="007909E7">
        <w:rPr>
          <w:rFonts w:ascii="Times New Roman" w:hAnsi="Times New Roman" w:cs="Times New Roman"/>
          <w:bCs/>
          <w:i/>
          <w:color w:val="365F91" w:themeColor="accent1" w:themeShade="BF"/>
        </w:rPr>
        <w:t xml:space="preserve"> (e.g. priority outputs).</w:t>
      </w:r>
    </w:p>
    <w:p w14:paraId="211F7471" w14:textId="77777777" w:rsidR="0063194F" w:rsidRPr="007909E7" w:rsidRDefault="008A3ED8" w:rsidP="008A3ED8">
      <w:pPr>
        <w:rPr>
          <w:rFonts w:ascii="Times New Roman" w:hAnsi="Times New Roman" w:cs="Times New Roman"/>
          <w:bCs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bCs/>
          <w:i/>
          <w:color w:val="365F91" w:themeColor="accent1" w:themeShade="BF"/>
        </w:rPr>
        <w:t>The text should include how the UN intends to address current gaps, as well as outline those strategic opportunities the UN system aims to pursue, such as:</w:t>
      </w:r>
    </w:p>
    <w:p w14:paraId="18748DDE" w14:textId="77777777" w:rsidR="007D7731" w:rsidRPr="007909E7" w:rsidRDefault="00056075" w:rsidP="00431A3C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i/>
          <w:color w:val="365F91" w:themeColor="accent1" w:themeShade="BF"/>
        </w:rPr>
        <w:t>Joint advocacy</w:t>
      </w:r>
      <w:r w:rsidR="00611447" w:rsidRPr="007909E7">
        <w:rPr>
          <w:rFonts w:ascii="Times New Roman" w:hAnsi="Times New Roman" w:cs="Times New Roman"/>
          <w:i/>
          <w:color w:val="365F91" w:themeColor="accent1" w:themeShade="BF"/>
        </w:rPr>
        <w:t xml:space="preserve"> efforts</w:t>
      </w:r>
    </w:p>
    <w:p w14:paraId="2201D250" w14:textId="336A5603" w:rsidR="00056075" w:rsidRPr="007909E7" w:rsidRDefault="00611447" w:rsidP="00431A3C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i/>
          <w:color w:val="365F91" w:themeColor="accent1" w:themeShade="BF"/>
        </w:rPr>
        <w:t>Joint programmes</w:t>
      </w:r>
      <w:r w:rsidR="007D7731" w:rsidRPr="007909E7">
        <w:rPr>
          <w:rFonts w:ascii="Times New Roman" w:hAnsi="Times New Roman" w:cs="Times New Roman"/>
          <w:i/>
          <w:color w:val="365F91" w:themeColor="accent1" w:themeShade="BF"/>
        </w:rPr>
        <w:t>/programming</w:t>
      </w:r>
    </w:p>
    <w:p w14:paraId="3AEDFAC3" w14:textId="566E33B9" w:rsidR="007462FE" w:rsidRPr="007909E7" w:rsidRDefault="007462FE" w:rsidP="00056075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i/>
          <w:color w:val="365F91" w:themeColor="accent1" w:themeShade="BF"/>
        </w:rPr>
        <w:t>Geographic</w:t>
      </w:r>
      <w:r w:rsidR="007909E7" w:rsidRPr="007909E7">
        <w:rPr>
          <w:rFonts w:ascii="Times New Roman" w:hAnsi="Times New Roman" w:cs="Times New Roman"/>
          <w:i/>
          <w:color w:val="365F91" w:themeColor="accent1" w:themeShade="BF"/>
        </w:rPr>
        <w:t>/targeting</w:t>
      </w:r>
      <w:r w:rsidRPr="007909E7">
        <w:rPr>
          <w:rFonts w:ascii="Times New Roman" w:hAnsi="Times New Roman" w:cs="Times New Roman"/>
          <w:i/>
          <w:color w:val="365F91" w:themeColor="accent1" w:themeShade="BF"/>
        </w:rPr>
        <w:t xml:space="preserve"> </w:t>
      </w:r>
      <w:r w:rsidR="009061EC">
        <w:rPr>
          <w:rFonts w:ascii="Times New Roman" w:hAnsi="Times New Roman" w:cs="Times New Roman"/>
          <w:i/>
          <w:color w:val="365F91" w:themeColor="accent1" w:themeShade="BF"/>
        </w:rPr>
        <w:t>c</w:t>
      </w:r>
      <w:r w:rsidRPr="007909E7">
        <w:rPr>
          <w:rFonts w:ascii="Times New Roman" w:hAnsi="Times New Roman" w:cs="Times New Roman"/>
          <w:i/>
          <w:color w:val="365F91" w:themeColor="accent1" w:themeShade="BF"/>
        </w:rPr>
        <w:t>onvergence</w:t>
      </w:r>
    </w:p>
    <w:p w14:paraId="56B9F16A" w14:textId="77777777" w:rsidR="00611447" w:rsidRPr="007909E7" w:rsidRDefault="00611447" w:rsidP="00056075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i/>
          <w:color w:val="365F91" w:themeColor="accent1" w:themeShade="BF"/>
        </w:rPr>
        <w:t>Leveraging significant programmes/opportunities with other actors (e.g. private sector, civil society)</w:t>
      </w:r>
    </w:p>
    <w:p w14:paraId="366F62E6" w14:textId="77777777" w:rsidR="00611447" w:rsidRPr="007909E7" w:rsidRDefault="00611447" w:rsidP="00056075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i/>
          <w:color w:val="365F91" w:themeColor="accent1" w:themeShade="BF"/>
        </w:rPr>
      </w:pPr>
      <w:r w:rsidRPr="007909E7">
        <w:rPr>
          <w:rFonts w:ascii="Times New Roman" w:hAnsi="Times New Roman" w:cs="Times New Roman"/>
          <w:i/>
          <w:color w:val="365F91" w:themeColor="accent1" w:themeShade="BF"/>
        </w:rPr>
        <w:t>Maximizing alignment with other initiatives on nutrition (e.g. SUN, AGIR, other)</w:t>
      </w:r>
    </w:p>
    <w:p w14:paraId="6A31E0E7" w14:textId="5BFA837F" w:rsidR="005E74ED" w:rsidRPr="00FA6AEE" w:rsidRDefault="005E74ED" w:rsidP="005E74ED">
      <w:pPr>
        <w:spacing w:after="0"/>
        <w:rPr>
          <w:rFonts w:ascii="Times New Roman" w:hAnsi="Times New Roman" w:cs="Times New Roman"/>
          <w:b/>
          <w:bCs/>
          <w:color w:val="365F91" w:themeColor="accent1" w:themeShade="BF"/>
        </w:rPr>
      </w:pPr>
      <w:r>
        <w:rPr>
          <w:rFonts w:ascii="Times New Roman" w:hAnsi="Times New Roman" w:cs="Times New Roman"/>
          <w:b/>
          <w:bCs/>
        </w:rPr>
        <w:t xml:space="preserve">Section </w:t>
      </w:r>
      <w:r w:rsidR="004E750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: </w:t>
      </w:r>
      <w:r w:rsidR="00611447">
        <w:rPr>
          <w:rFonts w:ascii="Times New Roman" w:hAnsi="Times New Roman" w:cs="Times New Roman"/>
          <w:b/>
          <w:bCs/>
        </w:rPr>
        <w:t>Measuring Success</w:t>
      </w:r>
      <w:r w:rsidR="007D7731">
        <w:rPr>
          <w:rFonts w:ascii="Times New Roman" w:hAnsi="Times New Roman" w:cs="Times New Roman"/>
          <w:b/>
          <w:bCs/>
        </w:rPr>
        <w:t xml:space="preserve"> </w:t>
      </w:r>
      <w:r w:rsidRPr="00FA6AEE">
        <w:rPr>
          <w:rFonts w:ascii="Times New Roman" w:hAnsi="Times New Roman" w:cs="Times New Roman"/>
          <w:i/>
          <w:color w:val="365F91" w:themeColor="accent1" w:themeShade="BF"/>
        </w:rPr>
        <w:t>[</w:t>
      </w:r>
      <w:r w:rsidR="0063194F">
        <w:rPr>
          <w:rFonts w:ascii="Times New Roman" w:hAnsi="Times New Roman" w:cs="Times New Roman"/>
          <w:i/>
          <w:color w:val="365F91" w:themeColor="accent1" w:themeShade="BF"/>
        </w:rPr>
        <w:t>1/2 page</w:t>
      </w:r>
      <w:r w:rsidRPr="00FA6AEE">
        <w:rPr>
          <w:rFonts w:ascii="Times New Roman" w:hAnsi="Times New Roman" w:cs="Times New Roman"/>
          <w:i/>
          <w:color w:val="365F91" w:themeColor="accent1" w:themeShade="BF"/>
        </w:rPr>
        <w:t>]</w:t>
      </w:r>
    </w:p>
    <w:p w14:paraId="168DE579" w14:textId="306AC335" w:rsidR="00241AB1" w:rsidRPr="001D7FE9" w:rsidRDefault="005E74ED" w:rsidP="00241AB1">
      <w:pPr>
        <w:rPr>
          <w:rFonts w:ascii="Times New Roman" w:hAnsi="Times New Roman" w:cs="Times New Roman"/>
          <w:i/>
          <w:color w:val="17365D" w:themeColor="text2" w:themeShade="BF"/>
        </w:rPr>
      </w:pPr>
      <w:r w:rsidRPr="001D7FE9">
        <w:rPr>
          <w:rFonts w:ascii="Times New Roman" w:hAnsi="Times New Roman" w:cs="Times New Roman"/>
          <w:i/>
          <w:color w:val="17365D" w:themeColor="text2" w:themeShade="BF"/>
        </w:rPr>
        <w:t xml:space="preserve">Briefly </w:t>
      </w:r>
      <w:r w:rsidR="00C8625D" w:rsidRPr="001D7FE9">
        <w:rPr>
          <w:rFonts w:ascii="Times New Roman" w:hAnsi="Times New Roman" w:cs="Times New Roman"/>
          <w:i/>
          <w:color w:val="17365D" w:themeColor="text2" w:themeShade="BF"/>
        </w:rPr>
        <w:t xml:space="preserve">reiterate the priority outcomes </w:t>
      </w:r>
      <w:r w:rsidR="001D7FE9" w:rsidRPr="001D7FE9">
        <w:rPr>
          <w:rFonts w:ascii="Times New Roman" w:hAnsi="Times New Roman" w:cs="Times New Roman"/>
          <w:i/>
          <w:color w:val="17365D" w:themeColor="text2" w:themeShade="BF"/>
        </w:rPr>
        <w:t>on</w:t>
      </w:r>
      <w:r w:rsidR="00C8625D" w:rsidRPr="001D7FE9">
        <w:rPr>
          <w:rFonts w:ascii="Times New Roman" w:hAnsi="Times New Roman" w:cs="Times New Roman"/>
          <w:i/>
          <w:color w:val="17365D" w:themeColor="text2" w:themeShade="BF"/>
        </w:rPr>
        <w:t xml:space="preserve"> nutrition the UN is </w:t>
      </w:r>
      <w:r w:rsidR="001D7FE9" w:rsidRPr="001D7FE9">
        <w:rPr>
          <w:rFonts w:ascii="Times New Roman" w:hAnsi="Times New Roman" w:cs="Times New Roman"/>
          <w:i/>
          <w:color w:val="17365D" w:themeColor="text2" w:themeShade="BF"/>
        </w:rPr>
        <w:t>aiming to address and how these are aligned with UNDAF</w:t>
      </w:r>
      <w:r w:rsidR="008F24BF">
        <w:rPr>
          <w:rFonts w:ascii="Times New Roman" w:hAnsi="Times New Roman" w:cs="Times New Roman"/>
          <w:i/>
          <w:color w:val="17365D" w:themeColor="text2" w:themeShade="BF"/>
        </w:rPr>
        <w:t xml:space="preserve"> (or equivalent)</w:t>
      </w:r>
      <w:r w:rsidR="001D7FE9" w:rsidRPr="001D7FE9">
        <w:rPr>
          <w:rFonts w:ascii="Times New Roman" w:hAnsi="Times New Roman" w:cs="Times New Roman"/>
          <w:i/>
          <w:color w:val="17365D" w:themeColor="text2" w:themeShade="BF"/>
        </w:rPr>
        <w:t xml:space="preserve"> outcomes, </w:t>
      </w:r>
      <w:bookmarkStart w:id="0" w:name="_GoBack"/>
      <w:bookmarkEnd w:id="0"/>
      <w:r w:rsidR="001D7FE9" w:rsidRPr="001D7FE9">
        <w:rPr>
          <w:rFonts w:ascii="Times New Roman" w:hAnsi="Times New Roman" w:cs="Times New Roman"/>
          <w:i/>
          <w:color w:val="17365D" w:themeColor="text2" w:themeShade="BF"/>
        </w:rPr>
        <w:t>UN Global Nutrition Agenda (UNGNA)</w:t>
      </w:r>
      <w:r w:rsidR="007909E7">
        <w:rPr>
          <w:rFonts w:ascii="Times New Roman" w:hAnsi="Times New Roman" w:cs="Times New Roman"/>
          <w:i/>
          <w:color w:val="17365D" w:themeColor="text2" w:themeShade="BF"/>
        </w:rPr>
        <w:t xml:space="preserve"> priority outcomes</w:t>
      </w:r>
      <w:r w:rsidR="001D7FE9" w:rsidRPr="001D7FE9">
        <w:rPr>
          <w:rFonts w:ascii="Times New Roman" w:hAnsi="Times New Roman" w:cs="Times New Roman"/>
          <w:i/>
          <w:color w:val="17365D" w:themeColor="text2" w:themeShade="BF"/>
        </w:rPr>
        <w:t xml:space="preserve"> and UN </w:t>
      </w:r>
      <w:r w:rsidR="009061EC">
        <w:rPr>
          <w:rFonts w:ascii="Times New Roman" w:hAnsi="Times New Roman" w:cs="Times New Roman"/>
          <w:i/>
          <w:color w:val="17365D" w:themeColor="text2" w:themeShade="BF"/>
        </w:rPr>
        <w:t>N</w:t>
      </w:r>
      <w:r w:rsidR="001D7FE9" w:rsidRPr="001D7FE9">
        <w:rPr>
          <w:rFonts w:ascii="Times New Roman" w:hAnsi="Times New Roman" w:cs="Times New Roman"/>
          <w:i/>
          <w:color w:val="17365D" w:themeColor="text2" w:themeShade="BF"/>
        </w:rPr>
        <w:t xml:space="preserve">etwork </w:t>
      </w:r>
      <w:r w:rsidR="009061EC">
        <w:rPr>
          <w:rFonts w:ascii="Times New Roman" w:hAnsi="Times New Roman" w:cs="Times New Roman"/>
          <w:i/>
          <w:color w:val="17365D" w:themeColor="text2" w:themeShade="BF"/>
        </w:rPr>
        <w:t xml:space="preserve">for SUN </w:t>
      </w:r>
      <w:r w:rsidR="001D7FE9" w:rsidRPr="001D7FE9">
        <w:rPr>
          <w:rFonts w:ascii="Times New Roman" w:hAnsi="Times New Roman" w:cs="Times New Roman"/>
          <w:i/>
          <w:color w:val="17365D" w:themeColor="text2" w:themeShade="BF"/>
        </w:rPr>
        <w:t>performance indicators.  D</w:t>
      </w:r>
      <w:r w:rsidRPr="001D7FE9">
        <w:rPr>
          <w:rFonts w:ascii="Times New Roman" w:hAnsi="Times New Roman" w:cs="Times New Roman"/>
          <w:i/>
          <w:color w:val="17365D" w:themeColor="text2" w:themeShade="BF"/>
        </w:rPr>
        <w:t xml:space="preserve">iscuss </w:t>
      </w:r>
      <w:r w:rsidR="00611447" w:rsidRPr="001D7FE9">
        <w:rPr>
          <w:rFonts w:ascii="Times New Roman" w:hAnsi="Times New Roman" w:cs="Times New Roman"/>
          <w:i/>
          <w:color w:val="17365D" w:themeColor="text2" w:themeShade="BF"/>
        </w:rPr>
        <w:t>how progress will be tracked</w:t>
      </w:r>
      <w:r w:rsidR="001D7FE9" w:rsidRPr="001D7FE9">
        <w:rPr>
          <w:rFonts w:ascii="Times New Roman" w:hAnsi="Times New Roman" w:cs="Times New Roman"/>
          <w:i/>
          <w:color w:val="17365D" w:themeColor="text2" w:themeShade="BF"/>
        </w:rPr>
        <w:t xml:space="preserve"> and</w:t>
      </w:r>
      <w:r w:rsidR="00611447" w:rsidRPr="001D7FE9">
        <w:rPr>
          <w:rFonts w:ascii="Times New Roman" w:hAnsi="Times New Roman" w:cs="Times New Roman"/>
          <w:i/>
          <w:color w:val="17365D" w:themeColor="text2" w:themeShade="BF"/>
        </w:rPr>
        <w:t xml:space="preserve"> key measures of success</w:t>
      </w:r>
      <w:r w:rsidR="001D7FE9" w:rsidRPr="001D7FE9">
        <w:rPr>
          <w:rStyle w:val="FootnoteReference"/>
          <w:rFonts w:ascii="Times New Roman" w:hAnsi="Times New Roman" w:cs="Times New Roman"/>
          <w:i/>
          <w:color w:val="17365D" w:themeColor="text2" w:themeShade="BF"/>
        </w:rPr>
        <w:footnoteReference w:id="2"/>
      </w:r>
      <w:r w:rsidR="00611447" w:rsidRPr="001D7FE9">
        <w:rPr>
          <w:rFonts w:ascii="Times New Roman" w:hAnsi="Times New Roman" w:cs="Times New Roman"/>
          <w:i/>
          <w:color w:val="17365D" w:themeColor="text2" w:themeShade="BF"/>
        </w:rPr>
        <w:t>.  Also consider who will own the process and keep the strategy alive within UNCT.</w:t>
      </w:r>
      <w:r w:rsidR="001D7FE9" w:rsidRPr="001D7FE9">
        <w:rPr>
          <w:rFonts w:ascii="Times New Roman" w:hAnsi="Times New Roman" w:cs="Times New Roman"/>
          <w:i/>
          <w:color w:val="17365D" w:themeColor="text2" w:themeShade="BF"/>
        </w:rPr>
        <w:t xml:space="preserve"> Indicate whether the elements proposed in this UN </w:t>
      </w:r>
      <w:r w:rsidR="009061EC">
        <w:rPr>
          <w:rFonts w:ascii="Times New Roman" w:hAnsi="Times New Roman" w:cs="Times New Roman"/>
          <w:i/>
          <w:color w:val="17365D" w:themeColor="text2" w:themeShade="BF"/>
        </w:rPr>
        <w:t>S</w:t>
      </w:r>
      <w:r w:rsidR="001D7FE9" w:rsidRPr="001D7FE9">
        <w:rPr>
          <w:rFonts w:ascii="Times New Roman" w:hAnsi="Times New Roman" w:cs="Times New Roman"/>
          <w:i/>
          <w:color w:val="17365D" w:themeColor="text2" w:themeShade="BF"/>
        </w:rPr>
        <w:t>trategy/</w:t>
      </w:r>
      <w:r w:rsidR="009061EC">
        <w:rPr>
          <w:rFonts w:ascii="Times New Roman" w:hAnsi="Times New Roman" w:cs="Times New Roman"/>
          <w:i/>
          <w:color w:val="17365D" w:themeColor="text2" w:themeShade="BF"/>
        </w:rPr>
        <w:t>A</w:t>
      </w:r>
      <w:r w:rsidR="001D7FE9" w:rsidRPr="001D7FE9">
        <w:rPr>
          <w:rFonts w:ascii="Times New Roman" w:hAnsi="Times New Roman" w:cs="Times New Roman"/>
          <w:i/>
          <w:color w:val="17365D" w:themeColor="text2" w:themeShade="BF"/>
        </w:rPr>
        <w:t>genda is feasible with current resources (financial/technical) or whether additional resources will need to be mobilized.</w:t>
      </w:r>
    </w:p>
    <w:p w14:paraId="53135EE0" w14:textId="77777777" w:rsidR="001D7FE9" w:rsidRDefault="001D7FE9" w:rsidP="00241AB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CA9077B" w14:textId="5040FAED" w:rsidR="008447C5" w:rsidRDefault="001D7FE9" w:rsidP="00241AB1">
      <w:pPr>
        <w:rPr>
          <w:rFonts w:ascii="Times New Roman" w:hAnsi="Times New Roman" w:cs="Times New Roman"/>
          <w:b/>
          <w:u w:val="single"/>
        </w:rPr>
      </w:pPr>
      <w:r w:rsidRPr="001D7FE9">
        <w:rPr>
          <w:rFonts w:ascii="Times New Roman" w:hAnsi="Times New Roman" w:cs="Times New Roman"/>
          <w:b/>
          <w:u w:val="single"/>
        </w:rPr>
        <w:t>Annexes</w:t>
      </w:r>
      <w:r w:rsidR="00144F5C">
        <w:rPr>
          <w:rFonts w:ascii="Times New Roman" w:hAnsi="Times New Roman" w:cs="Times New Roman"/>
          <w:b/>
          <w:u w:val="single"/>
        </w:rPr>
        <w:t xml:space="preserve"> (as appropriate and to be agreed by UN </w:t>
      </w:r>
      <w:r w:rsidR="009061EC">
        <w:rPr>
          <w:rFonts w:ascii="Times New Roman" w:hAnsi="Times New Roman" w:cs="Times New Roman"/>
          <w:b/>
          <w:u w:val="single"/>
        </w:rPr>
        <w:t>N</w:t>
      </w:r>
      <w:r w:rsidR="00144F5C">
        <w:rPr>
          <w:rFonts w:ascii="Times New Roman" w:hAnsi="Times New Roman" w:cs="Times New Roman"/>
          <w:b/>
          <w:u w:val="single"/>
        </w:rPr>
        <w:t xml:space="preserve">etwork </w:t>
      </w:r>
      <w:r w:rsidR="009061EC">
        <w:rPr>
          <w:rFonts w:ascii="Times New Roman" w:hAnsi="Times New Roman" w:cs="Times New Roman"/>
          <w:b/>
          <w:u w:val="single"/>
        </w:rPr>
        <w:t xml:space="preserve">for SUN </w:t>
      </w:r>
      <w:r w:rsidR="00144F5C">
        <w:rPr>
          <w:rFonts w:ascii="Times New Roman" w:hAnsi="Times New Roman" w:cs="Times New Roman"/>
          <w:b/>
          <w:u w:val="single"/>
        </w:rPr>
        <w:t>members)</w:t>
      </w:r>
    </w:p>
    <w:p w14:paraId="3B83B98B" w14:textId="78677E65" w:rsidR="00144F5C" w:rsidRPr="00144F5C" w:rsidRDefault="00144F5C" w:rsidP="001D7FE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  <w:color w:val="17365D" w:themeColor="text2" w:themeShade="BF"/>
          <w:u w:val="single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>A</w:t>
      </w:r>
      <w:r w:rsidR="001D7FE9">
        <w:rPr>
          <w:rFonts w:ascii="Times New Roman" w:hAnsi="Times New Roman" w:cs="Times New Roman"/>
          <w:i/>
          <w:color w:val="17365D" w:themeColor="text2" w:themeShade="BF"/>
        </w:rPr>
        <w:t xml:space="preserve"> few </w:t>
      </w:r>
      <w:r>
        <w:rPr>
          <w:rFonts w:ascii="Times New Roman" w:hAnsi="Times New Roman" w:cs="Times New Roman"/>
          <w:i/>
          <w:color w:val="17365D" w:themeColor="text2" w:themeShade="BF"/>
        </w:rPr>
        <w:t xml:space="preserve">key </w:t>
      </w:r>
      <w:r w:rsidR="001D7FE9">
        <w:rPr>
          <w:rFonts w:ascii="Times New Roman" w:hAnsi="Times New Roman" w:cs="Times New Roman"/>
          <w:i/>
          <w:color w:val="17365D" w:themeColor="text2" w:themeShade="BF"/>
        </w:rPr>
        <w:t xml:space="preserve">slides from the </w:t>
      </w:r>
      <w:r w:rsidR="007909E7">
        <w:rPr>
          <w:rFonts w:ascii="Times New Roman" w:hAnsi="Times New Roman" w:cs="Times New Roman"/>
          <w:i/>
          <w:color w:val="17365D" w:themeColor="text2" w:themeShade="BF"/>
        </w:rPr>
        <w:t>UN N</w:t>
      </w:r>
      <w:r w:rsidR="001D7FE9">
        <w:rPr>
          <w:rFonts w:ascii="Times New Roman" w:hAnsi="Times New Roman" w:cs="Times New Roman"/>
          <w:i/>
          <w:color w:val="17365D" w:themeColor="text2" w:themeShade="BF"/>
        </w:rPr>
        <w:t xml:space="preserve">utrition </w:t>
      </w:r>
      <w:r w:rsidR="009061EC">
        <w:rPr>
          <w:rFonts w:ascii="Times New Roman" w:hAnsi="Times New Roman" w:cs="Times New Roman"/>
          <w:i/>
          <w:color w:val="17365D" w:themeColor="text2" w:themeShade="BF"/>
        </w:rPr>
        <w:t>Inventory</w:t>
      </w:r>
      <w:r w:rsidR="001D7FE9">
        <w:rPr>
          <w:rFonts w:ascii="Times New Roman" w:hAnsi="Times New Roman" w:cs="Times New Roman"/>
          <w:i/>
          <w:color w:val="17365D" w:themeColor="text2" w:themeShade="BF"/>
        </w:rPr>
        <w:t xml:space="preserve"> to highli</w:t>
      </w:r>
      <w:r w:rsidR="007909E7">
        <w:rPr>
          <w:rFonts w:ascii="Times New Roman" w:hAnsi="Times New Roman" w:cs="Times New Roman"/>
          <w:i/>
          <w:color w:val="17365D" w:themeColor="text2" w:themeShade="BF"/>
        </w:rPr>
        <w:t>ght (a) UN geographic focus vis-à-vis</w:t>
      </w:r>
      <w:r w:rsidR="001D7FE9">
        <w:rPr>
          <w:rFonts w:ascii="Times New Roman" w:hAnsi="Times New Roman" w:cs="Times New Roman"/>
          <w:i/>
          <w:color w:val="17365D" w:themeColor="text2" w:themeShade="BF"/>
        </w:rPr>
        <w:t xml:space="preserve"> areas with highest levels of malnutrition; (b) UN alignment with objectives of the national nutrition strategy and/or plan</w:t>
      </w:r>
      <w:r>
        <w:rPr>
          <w:rFonts w:ascii="Times New Roman" w:hAnsi="Times New Roman" w:cs="Times New Roman"/>
          <w:i/>
          <w:color w:val="17365D" w:themeColor="text2" w:themeShade="BF"/>
        </w:rPr>
        <w:t xml:space="preserve"> including investment levels; (c) UN alignment with core nutrition actions at national and/or subnational level (as appropriate).</w:t>
      </w:r>
    </w:p>
    <w:p w14:paraId="08B71474" w14:textId="77777777" w:rsidR="00144F5C" w:rsidRPr="00144F5C" w:rsidRDefault="00144F5C" w:rsidP="00144F5C">
      <w:pPr>
        <w:pStyle w:val="ListParagraph"/>
        <w:rPr>
          <w:rFonts w:ascii="Times New Roman" w:hAnsi="Times New Roman" w:cs="Times New Roman"/>
          <w:i/>
          <w:color w:val="17365D" w:themeColor="text2" w:themeShade="BF"/>
          <w:u w:val="single"/>
        </w:rPr>
      </w:pPr>
    </w:p>
    <w:p w14:paraId="4B37918E" w14:textId="012B5F2A" w:rsidR="001D7FE9" w:rsidRPr="00144F5C" w:rsidRDefault="007909E7" w:rsidP="001D7FE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  <w:color w:val="17365D" w:themeColor="text2" w:themeShade="BF"/>
          <w:u w:val="single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>K</w:t>
      </w:r>
      <w:r w:rsidR="00144F5C">
        <w:rPr>
          <w:rFonts w:ascii="Times New Roman" w:hAnsi="Times New Roman" w:cs="Times New Roman"/>
          <w:i/>
          <w:color w:val="17365D" w:themeColor="text2" w:themeShade="BF"/>
        </w:rPr>
        <w:t>ey indicators</w:t>
      </w:r>
      <w:r>
        <w:rPr>
          <w:rFonts w:ascii="Times New Roman" w:hAnsi="Times New Roman" w:cs="Times New Roman"/>
          <w:i/>
          <w:color w:val="17365D" w:themeColor="text2" w:themeShade="BF"/>
        </w:rPr>
        <w:t xml:space="preserve"> (and/or </w:t>
      </w:r>
      <w:proofErr w:type="spellStart"/>
      <w:r>
        <w:rPr>
          <w:rFonts w:ascii="Times New Roman" w:hAnsi="Times New Roman" w:cs="Times New Roman"/>
          <w:i/>
          <w:color w:val="17365D" w:themeColor="text2" w:themeShade="BF"/>
        </w:rPr>
        <w:t>logframe</w:t>
      </w:r>
      <w:proofErr w:type="spellEnd"/>
      <w:r>
        <w:rPr>
          <w:rFonts w:ascii="Times New Roman" w:hAnsi="Times New Roman" w:cs="Times New Roman"/>
          <w:i/>
          <w:color w:val="17365D" w:themeColor="text2" w:themeShade="BF"/>
        </w:rPr>
        <w:t>)</w:t>
      </w:r>
      <w:r w:rsidR="00144F5C">
        <w:rPr>
          <w:rFonts w:ascii="Times New Roman" w:hAnsi="Times New Roman" w:cs="Times New Roman"/>
          <w:i/>
          <w:color w:val="17365D" w:themeColor="text2" w:themeShade="BF"/>
        </w:rPr>
        <w:t xml:space="preserve"> to measure progress with regards to implementation of UN </w:t>
      </w:r>
      <w:r w:rsidR="009061EC">
        <w:rPr>
          <w:rFonts w:ascii="Times New Roman" w:hAnsi="Times New Roman" w:cs="Times New Roman"/>
          <w:i/>
          <w:color w:val="17365D" w:themeColor="text2" w:themeShade="BF"/>
        </w:rPr>
        <w:t>S</w:t>
      </w:r>
      <w:r w:rsidR="00144F5C">
        <w:rPr>
          <w:rFonts w:ascii="Times New Roman" w:hAnsi="Times New Roman" w:cs="Times New Roman"/>
          <w:i/>
          <w:color w:val="17365D" w:themeColor="text2" w:themeShade="BF"/>
        </w:rPr>
        <w:t>trategy/</w:t>
      </w:r>
      <w:r w:rsidR="009061EC">
        <w:rPr>
          <w:rFonts w:ascii="Times New Roman" w:hAnsi="Times New Roman" w:cs="Times New Roman"/>
          <w:i/>
          <w:color w:val="17365D" w:themeColor="text2" w:themeShade="BF"/>
        </w:rPr>
        <w:t>A</w:t>
      </w:r>
      <w:r w:rsidR="00144F5C">
        <w:rPr>
          <w:rFonts w:ascii="Times New Roman" w:hAnsi="Times New Roman" w:cs="Times New Roman"/>
          <w:i/>
          <w:color w:val="17365D" w:themeColor="text2" w:themeShade="BF"/>
        </w:rPr>
        <w:t>genda.</w:t>
      </w:r>
    </w:p>
    <w:p w14:paraId="5AC107EA" w14:textId="77777777" w:rsidR="00144F5C" w:rsidRPr="00144F5C" w:rsidRDefault="00144F5C" w:rsidP="00144F5C">
      <w:pPr>
        <w:pStyle w:val="ListParagraph"/>
        <w:rPr>
          <w:rFonts w:ascii="Times New Roman" w:hAnsi="Times New Roman" w:cs="Times New Roman"/>
          <w:i/>
          <w:color w:val="17365D" w:themeColor="text2" w:themeShade="BF"/>
          <w:u w:val="single"/>
        </w:rPr>
      </w:pPr>
    </w:p>
    <w:p w14:paraId="45D2032A" w14:textId="61E0D0CC" w:rsidR="00144F5C" w:rsidRPr="001D7FE9" w:rsidRDefault="00144F5C" w:rsidP="001D7FE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  <w:color w:val="17365D" w:themeColor="text2" w:themeShade="BF"/>
          <w:u w:val="single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>Other.</w:t>
      </w:r>
    </w:p>
    <w:sectPr w:rsidR="00144F5C" w:rsidRPr="001D7FE9" w:rsidSect="001D7FE9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C9AB8" w14:textId="77777777" w:rsidR="009A6393" w:rsidRDefault="009A6393" w:rsidP="005C1D1B">
      <w:pPr>
        <w:spacing w:after="0" w:line="240" w:lineRule="auto"/>
      </w:pPr>
      <w:r>
        <w:separator/>
      </w:r>
    </w:p>
  </w:endnote>
  <w:endnote w:type="continuationSeparator" w:id="0">
    <w:p w14:paraId="51E81744" w14:textId="77777777" w:rsidR="009A6393" w:rsidRDefault="009A6393" w:rsidP="005C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851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C746" w14:textId="77777777" w:rsidR="00FA6AEE" w:rsidRDefault="00644B2A">
        <w:pPr>
          <w:pStyle w:val="Footer"/>
          <w:jc w:val="right"/>
        </w:pPr>
        <w:r>
          <w:fldChar w:fldCharType="begin"/>
        </w:r>
        <w:r w:rsidR="00FA6AEE">
          <w:instrText xml:space="preserve"> PAGE   \* MERGEFORMAT </w:instrText>
        </w:r>
        <w:r>
          <w:fldChar w:fldCharType="separate"/>
        </w:r>
        <w:r w:rsidR="009061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11C9E9" w14:textId="77777777" w:rsidR="00FA6AEE" w:rsidRDefault="00FA6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B6B83" w14:textId="77777777" w:rsidR="009A6393" w:rsidRDefault="009A6393" w:rsidP="005C1D1B">
      <w:pPr>
        <w:spacing w:after="0" w:line="240" w:lineRule="auto"/>
      </w:pPr>
      <w:r>
        <w:separator/>
      </w:r>
    </w:p>
  </w:footnote>
  <w:footnote w:type="continuationSeparator" w:id="0">
    <w:p w14:paraId="3D804E6F" w14:textId="77777777" w:rsidR="009A6393" w:rsidRDefault="009A6393" w:rsidP="005C1D1B">
      <w:pPr>
        <w:spacing w:after="0" w:line="240" w:lineRule="auto"/>
      </w:pPr>
      <w:r>
        <w:continuationSeparator/>
      </w:r>
    </w:p>
  </w:footnote>
  <w:footnote w:id="1">
    <w:p w14:paraId="60925701" w14:textId="49DF73E0" w:rsidR="007909E7" w:rsidRPr="007909E7" w:rsidRDefault="007909E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Significant actions by other actors in nutrition that have influenced UN decisions on how and where to focus UN support to nutrition.</w:t>
      </w:r>
    </w:p>
  </w:footnote>
  <w:footnote w:id="2">
    <w:p w14:paraId="64C6234A" w14:textId="6DFB515B" w:rsidR="001D7FE9" w:rsidRPr="001D7FE9" w:rsidRDefault="001D7FE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Where appropriate and valu</w:t>
      </w:r>
      <w:r w:rsidR="007909E7">
        <w:rPr>
          <w:lang w:val="en-GB"/>
        </w:rPr>
        <w:t xml:space="preserve">ed by UN </w:t>
      </w:r>
      <w:r w:rsidR="009061EC">
        <w:rPr>
          <w:lang w:val="en-GB"/>
        </w:rPr>
        <w:t>N</w:t>
      </w:r>
      <w:r w:rsidR="007909E7">
        <w:rPr>
          <w:lang w:val="en-GB"/>
        </w:rPr>
        <w:t xml:space="preserve">etwork </w:t>
      </w:r>
      <w:r w:rsidR="009061EC">
        <w:rPr>
          <w:lang w:val="en-GB"/>
        </w:rPr>
        <w:t xml:space="preserve">for SUN </w:t>
      </w:r>
      <w:r w:rsidR="007909E7">
        <w:rPr>
          <w:lang w:val="en-GB"/>
        </w:rPr>
        <w:t>members, these</w:t>
      </w:r>
      <w:r>
        <w:rPr>
          <w:lang w:val="en-GB"/>
        </w:rPr>
        <w:t xml:space="preserve"> indicators can be framed in a log frame as annex.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CA2D5" w14:textId="718B1D7C" w:rsidR="00D67AE5" w:rsidRDefault="002B600C" w:rsidP="002B600C">
    <w:pPr>
      <w:pStyle w:val="Header"/>
      <w:tabs>
        <w:tab w:val="clear" w:pos="4513"/>
        <w:tab w:val="clear" w:pos="9026"/>
        <w:tab w:val="left" w:pos="3000"/>
      </w:tabs>
      <w:ind w:left="-851"/>
      <w:rPr>
        <w:rFonts w:ascii="Times New Roman" w:hAnsi="Times New Roman" w:cs="Times New Roman"/>
        <w:b/>
        <w:noProof/>
        <w:sz w:val="28"/>
        <w:szCs w:val="28"/>
        <w:lang w:eastAsia="en-GB"/>
      </w:rPr>
    </w:pPr>
    <w:r w:rsidRPr="002B600C">
      <w:rPr>
        <w:rFonts w:ascii="Times New Roman" w:hAnsi="Times New Roman" w:cs="Times New Roman"/>
        <w:b/>
        <w:noProof/>
        <w:sz w:val="28"/>
        <w:szCs w:val="28"/>
        <w:lang w:eastAsia="en-GB"/>
      </w:rPr>
      <w:drawing>
        <wp:inline distT="0" distB="0" distL="0" distR="0" wp14:anchorId="01DC0A37" wp14:editId="7180963A">
          <wp:extent cx="1554480" cy="97155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8"/>
        <w:szCs w:val="28"/>
        <w:lang w:eastAsia="en-GB"/>
      </w:rPr>
      <w:t xml:space="preserve">              </w:t>
    </w:r>
    <w:r w:rsidR="00D67AE5" w:rsidRPr="00605686">
      <w:rPr>
        <w:rFonts w:ascii="Times New Roman" w:hAnsi="Times New Roman" w:cs="Times New Roman"/>
        <w:b/>
        <w:noProof/>
        <w:sz w:val="28"/>
        <w:szCs w:val="28"/>
        <w:lang w:eastAsia="en-GB"/>
      </w:rPr>
      <w:t>UN Nutrition Strategy</w:t>
    </w:r>
    <w:r>
      <w:rPr>
        <w:rFonts w:ascii="Times New Roman" w:hAnsi="Times New Roman" w:cs="Times New Roman"/>
        <w:b/>
        <w:noProof/>
        <w:sz w:val="28"/>
        <w:szCs w:val="28"/>
        <w:lang w:eastAsia="en-GB"/>
      </w:rPr>
      <w:t>/Agenda</w:t>
    </w:r>
    <w:r w:rsidR="007909E7">
      <w:rPr>
        <w:rFonts w:ascii="Times New Roman" w:hAnsi="Times New Roman" w:cs="Times New Roman"/>
        <w:b/>
        <w:noProof/>
        <w:sz w:val="28"/>
        <w:szCs w:val="28"/>
        <w:lang w:eastAsia="en-GB"/>
      </w:rPr>
      <w:t xml:space="preserve"> (Template)</w:t>
    </w:r>
  </w:p>
  <w:p w14:paraId="331F9A20" w14:textId="20B28D35" w:rsidR="000323B8" w:rsidRDefault="00D67AE5" w:rsidP="002B600C">
    <w:pPr>
      <w:pStyle w:val="Header"/>
      <w:tabs>
        <w:tab w:val="clear" w:pos="4513"/>
        <w:tab w:val="clear" w:pos="9026"/>
        <w:tab w:val="left" w:pos="3000"/>
      </w:tabs>
      <w:jc w:val="center"/>
    </w:pPr>
    <w:r>
      <w:rPr>
        <w:rFonts w:ascii="Times New Roman" w:hAnsi="Times New Roman" w:cs="Times New Roman"/>
        <w:b/>
        <w:noProof/>
        <w:sz w:val="28"/>
        <w:szCs w:val="28"/>
        <w:lang w:eastAsia="en-GB"/>
      </w:rPr>
      <w:t>COUNTRY</w:t>
    </w:r>
    <w:r w:rsidR="002B600C">
      <w:rPr>
        <w:rFonts w:ascii="Times New Roman" w:hAnsi="Times New Roman" w:cs="Times New Roman"/>
        <w:b/>
        <w:noProof/>
        <w:sz w:val="28"/>
        <w:szCs w:val="28"/>
        <w:lang w:eastAsia="en-GB"/>
      </w:rPr>
      <w:t xml:space="preserve"> </w:t>
    </w:r>
    <w:r w:rsidR="00FA6AEE" w:rsidRPr="00F265BA"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6D101C64" wp14:editId="1E1E19B2">
          <wp:simplePos x="0" y="0"/>
          <wp:positionH relativeFrom="column">
            <wp:posOffset>-914400</wp:posOffset>
          </wp:positionH>
          <wp:positionV relativeFrom="paragraph">
            <wp:posOffset>321310</wp:posOffset>
          </wp:positionV>
          <wp:extent cx="10677525" cy="76200"/>
          <wp:effectExtent l="0" t="0" r="9525" b="0"/>
          <wp:wrapThrough wrapText="bothSides">
            <wp:wrapPolygon edited="0">
              <wp:start x="0" y="0"/>
              <wp:lineTo x="0" y="16200"/>
              <wp:lineTo x="21581" y="16200"/>
              <wp:lineTo x="21581" y="0"/>
              <wp:lineTo x="0" y="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0" r="3774" b="75431"/>
                  <a:stretch/>
                </pic:blipFill>
                <pic:spPr bwMode="auto">
                  <a:xfrm>
                    <a:off x="0" y="0"/>
                    <a:ext cx="10677525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09E7">
      <w:rPr>
        <w:rFonts w:ascii="Times New Roman" w:hAnsi="Times New Roman" w:cs="Times New Roman"/>
        <w:b/>
        <w:noProof/>
        <w:sz w:val="28"/>
        <w:szCs w:val="28"/>
        <w:lang w:eastAsia="en-GB"/>
      </w:rPr>
      <w:t>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4F4"/>
    <w:multiLevelType w:val="hybridMultilevel"/>
    <w:tmpl w:val="F0A45B04"/>
    <w:lvl w:ilvl="0" w:tplc="FFFA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EB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0A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00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6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2C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00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8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0A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D29B6"/>
    <w:multiLevelType w:val="hybridMultilevel"/>
    <w:tmpl w:val="C6C6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6B77"/>
    <w:multiLevelType w:val="hybridMultilevel"/>
    <w:tmpl w:val="839C5658"/>
    <w:lvl w:ilvl="0" w:tplc="E98A1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797A"/>
    <w:multiLevelType w:val="hybridMultilevel"/>
    <w:tmpl w:val="3BF0D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1C2E"/>
    <w:multiLevelType w:val="hybridMultilevel"/>
    <w:tmpl w:val="BABA2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C5A1F"/>
    <w:multiLevelType w:val="hybridMultilevel"/>
    <w:tmpl w:val="3EEC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0BB9"/>
    <w:multiLevelType w:val="hybridMultilevel"/>
    <w:tmpl w:val="D2B0666A"/>
    <w:lvl w:ilvl="0" w:tplc="4184DB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8091C"/>
    <w:multiLevelType w:val="hybridMultilevel"/>
    <w:tmpl w:val="5FFA8992"/>
    <w:lvl w:ilvl="0" w:tplc="33FA8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0EB6"/>
    <w:multiLevelType w:val="hybridMultilevel"/>
    <w:tmpl w:val="F9E68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3800"/>
    <w:multiLevelType w:val="hybridMultilevel"/>
    <w:tmpl w:val="1D8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15C4"/>
    <w:multiLevelType w:val="hybridMultilevel"/>
    <w:tmpl w:val="A2448BAE"/>
    <w:lvl w:ilvl="0" w:tplc="7526A0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56634"/>
    <w:multiLevelType w:val="hybridMultilevel"/>
    <w:tmpl w:val="32E8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0E2E"/>
    <w:multiLevelType w:val="hybridMultilevel"/>
    <w:tmpl w:val="5B649B1A"/>
    <w:lvl w:ilvl="0" w:tplc="A5B6B4C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C7675"/>
    <w:multiLevelType w:val="hybridMultilevel"/>
    <w:tmpl w:val="5C1ACC9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2326E1A"/>
    <w:multiLevelType w:val="hybridMultilevel"/>
    <w:tmpl w:val="3B546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AB1"/>
    <w:multiLevelType w:val="hybridMultilevel"/>
    <w:tmpl w:val="2AE85AA2"/>
    <w:lvl w:ilvl="0" w:tplc="665419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DD4069"/>
    <w:multiLevelType w:val="hybridMultilevel"/>
    <w:tmpl w:val="9BCEA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54CB7"/>
    <w:multiLevelType w:val="hybridMultilevel"/>
    <w:tmpl w:val="A936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40ACD"/>
    <w:multiLevelType w:val="hybridMultilevel"/>
    <w:tmpl w:val="85CC4810"/>
    <w:lvl w:ilvl="0" w:tplc="18DAB8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9F6917"/>
    <w:multiLevelType w:val="hybridMultilevel"/>
    <w:tmpl w:val="4746BC02"/>
    <w:lvl w:ilvl="0" w:tplc="3A8A2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21172"/>
    <w:multiLevelType w:val="hybridMultilevel"/>
    <w:tmpl w:val="B3045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B190A"/>
    <w:multiLevelType w:val="hybridMultilevel"/>
    <w:tmpl w:val="8C5C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2378D"/>
    <w:multiLevelType w:val="hybridMultilevel"/>
    <w:tmpl w:val="ABDA4E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14FA5"/>
    <w:multiLevelType w:val="hybridMultilevel"/>
    <w:tmpl w:val="F7A62A8A"/>
    <w:lvl w:ilvl="0" w:tplc="84B21F88">
      <w:start w:val="1"/>
      <w:numFmt w:val="upperRoman"/>
      <w:lvlText w:val="%1."/>
      <w:lvlJc w:val="right"/>
      <w:pPr>
        <w:ind w:left="1158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4" w15:restartNumberingAfterBreak="0">
    <w:nsid w:val="4A2827A0"/>
    <w:multiLevelType w:val="hybridMultilevel"/>
    <w:tmpl w:val="5718BA12"/>
    <w:lvl w:ilvl="0" w:tplc="D25E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318BF"/>
    <w:multiLevelType w:val="hybridMultilevel"/>
    <w:tmpl w:val="10D62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451D5"/>
    <w:multiLevelType w:val="hybridMultilevel"/>
    <w:tmpl w:val="3EC4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B6BC7"/>
    <w:multiLevelType w:val="hybridMultilevel"/>
    <w:tmpl w:val="7C44BB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3111E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A25FF"/>
    <w:multiLevelType w:val="hybridMultilevel"/>
    <w:tmpl w:val="6D4C7DC6"/>
    <w:lvl w:ilvl="0" w:tplc="7C94A09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373C"/>
    <w:multiLevelType w:val="hybridMultilevel"/>
    <w:tmpl w:val="AF3AC168"/>
    <w:lvl w:ilvl="0" w:tplc="556EB356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E73AF"/>
    <w:multiLevelType w:val="hybridMultilevel"/>
    <w:tmpl w:val="1CC64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B5708"/>
    <w:multiLevelType w:val="hybridMultilevel"/>
    <w:tmpl w:val="4954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357E2"/>
    <w:multiLevelType w:val="hybridMultilevel"/>
    <w:tmpl w:val="672C9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F1F89"/>
    <w:multiLevelType w:val="hybridMultilevel"/>
    <w:tmpl w:val="2B14EFA4"/>
    <w:lvl w:ilvl="0" w:tplc="19624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A2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E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40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27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2B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FD597F"/>
    <w:multiLevelType w:val="hybridMultilevel"/>
    <w:tmpl w:val="318EA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65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8A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F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65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5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A5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2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8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35"/>
  </w:num>
  <w:num w:numId="3">
    <w:abstractNumId w:val="29"/>
  </w:num>
  <w:num w:numId="4">
    <w:abstractNumId w:val="0"/>
  </w:num>
  <w:num w:numId="5">
    <w:abstractNumId w:val="20"/>
  </w:num>
  <w:num w:numId="6">
    <w:abstractNumId w:val="17"/>
  </w:num>
  <w:num w:numId="7">
    <w:abstractNumId w:val="21"/>
  </w:num>
  <w:num w:numId="8">
    <w:abstractNumId w:val="25"/>
  </w:num>
  <w:num w:numId="9">
    <w:abstractNumId w:val="23"/>
  </w:num>
  <w:num w:numId="10">
    <w:abstractNumId w:val="12"/>
  </w:num>
  <w:num w:numId="11">
    <w:abstractNumId w:val="27"/>
  </w:num>
  <w:num w:numId="12">
    <w:abstractNumId w:val="9"/>
  </w:num>
  <w:num w:numId="13">
    <w:abstractNumId w:val="8"/>
  </w:num>
  <w:num w:numId="14">
    <w:abstractNumId w:val="33"/>
  </w:num>
  <w:num w:numId="15">
    <w:abstractNumId w:val="30"/>
  </w:num>
  <w:num w:numId="16">
    <w:abstractNumId w:val="22"/>
  </w:num>
  <w:num w:numId="17">
    <w:abstractNumId w:val="7"/>
  </w:num>
  <w:num w:numId="18">
    <w:abstractNumId w:val="32"/>
  </w:num>
  <w:num w:numId="19">
    <w:abstractNumId w:val="2"/>
  </w:num>
  <w:num w:numId="20">
    <w:abstractNumId w:val="19"/>
  </w:num>
  <w:num w:numId="21">
    <w:abstractNumId w:val="5"/>
  </w:num>
  <w:num w:numId="22">
    <w:abstractNumId w:val="1"/>
  </w:num>
  <w:num w:numId="23">
    <w:abstractNumId w:val="3"/>
  </w:num>
  <w:num w:numId="24">
    <w:abstractNumId w:val="28"/>
  </w:num>
  <w:num w:numId="25">
    <w:abstractNumId w:val="14"/>
  </w:num>
  <w:num w:numId="26">
    <w:abstractNumId w:val="10"/>
  </w:num>
  <w:num w:numId="27">
    <w:abstractNumId w:val="6"/>
  </w:num>
  <w:num w:numId="28">
    <w:abstractNumId w:val="11"/>
  </w:num>
  <w:num w:numId="29">
    <w:abstractNumId w:val="18"/>
  </w:num>
  <w:num w:numId="30">
    <w:abstractNumId w:val="24"/>
  </w:num>
  <w:num w:numId="31">
    <w:abstractNumId w:val="15"/>
  </w:num>
  <w:num w:numId="32">
    <w:abstractNumId w:val="13"/>
  </w:num>
  <w:num w:numId="33">
    <w:abstractNumId w:val="31"/>
  </w:num>
  <w:num w:numId="34">
    <w:abstractNumId w:val="26"/>
  </w:num>
  <w:num w:numId="35">
    <w:abstractNumId w:val="16"/>
  </w:num>
  <w:num w:numId="3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A"/>
    <w:rsid w:val="0000055D"/>
    <w:rsid w:val="00020867"/>
    <w:rsid w:val="00022206"/>
    <w:rsid w:val="000323B8"/>
    <w:rsid w:val="00054326"/>
    <w:rsid w:val="000550FE"/>
    <w:rsid w:val="00056075"/>
    <w:rsid w:val="00056F5C"/>
    <w:rsid w:val="00062E97"/>
    <w:rsid w:val="0006390D"/>
    <w:rsid w:val="00064E9D"/>
    <w:rsid w:val="00072DE8"/>
    <w:rsid w:val="00074D31"/>
    <w:rsid w:val="0008048A"/>
    <w:rsid w:val="00084D8E"/>
    <w:rsid w:val="0008619F"/>
    <w:rsid w:val="00086845"/>
    <w:rsid w:val="000936B9"/>
    <w:rsid w:val="00094BB7"/>
    <w:rsid w:val="00097B93"/>
    <w:rsid w:val="000B254C"/>
    <w:rsid w:val="000C00D5"/>
    <w:rsid w:val="000D390D"/>
    <w:rsid w:val="000D3ED1"/>
    <w:rsid w:val="000E294D"/>
    <w:rsid w:val="00101AB7"/>
    <w:rsid w:val="00103C7D"/>
    <w:rsid w:val="0011542B"/>
    <w:rsid w:val="0011577A"/>
    <w:rsid w:val="00117FE8"/>
    <w:rsid w:val="00121DF1"/>
    <w:rsid w:val="00137BDA"/>
    <w:rsid w:val="00137C72"/>
    <w:rsid w:val="0014303E"/>
    <w:rsid w:val="00144F5C"/>
    <w:rsid w:val="0015540E"/>
    <w:rsid w:val="001675BA"/>
    <w:rsid w:val="00167D5E"/>
    <w:rsid w:val="00173A52"/>
    <w:rsid w:val="00175CFE"/>
    <w:rsid w:val="00176E1D"/>
    <w:rsid w:val="00183136"/>
    <w:rsid w:val="00190F26"/>
    <w:rsid w:val="001A17B3"/>
    <w:rsid w:val="001C3508"/>
    <w:rsid w:val="001C57C0"/>
    <w:rsid w:val="001D0B75"/>
    <w:rsid w:val="001D3A8E"/>
    <w:rsid w:val="001D4040"/>
    <w:rsid w:val="001D6EE4"/>
    <w:rsid w:val="001D7FE9"/>
    <w:rsid w:val="001E0A3A"/>
    <w:rsid w:val="001E5AF9"/>
    <w:rsid w:val="001E6709"/>
    <w:rsid w:val="001F0916"/>
    <w:rsid w:val="00202E54"/>
    <w:rsid w:val="00233DE4"/>
    <w:rsid w:val="0024163F"/>
    <w:rsid w:val="00241AB1"/>
    <w:rsid w:val="0024730E"/>
    <w:rsid w:val="00250EC5"/>
    <w:rsid w:val="002619E3"/>
    <w:rsid w:val="00265380"/>
    <w:rsid w:val="00267889"/>
    <w:rsid w:val="00271EB3"/>
    <w:rsid w:val="00272D48"/>
    <w:rsid w:val="002773D8"/>
    <w:rsid w:val="00282091"/>
    <w:rsid w:val="00285787"/>
    <w:rsid w:val="00286B6E"/>
    <w:rsid w:val="00296CCC"/>
    <w:rsid w:val="00297C15"/>
    <w:rsid w:val="002A714A"/>
    <w:rsid w:val="002B5A8C"/>
    <w:rsid w:val="002B5EDB"/>
    <w:rsid w:val="002B600C"/>
    <w:rsid w:val="002D4B49"/>
    <w:rsid w:val="002D4D81"/>
    <w:rsid w:val="002D4FD0"/>
    <w:rsid w:val="002F0766"/>
    <w:rsid w:val="002F11CB"/>
    <w:rsid w:val="003036B9"/>
    <w:rsid w:val="00303DB2"/>
    <w:rsid w:val="00304054"/>
    <w:rsid w:val="003246D1"/>
    <w:rsid w:val="0032690B"/>
    <w:rsid w:val="00334406"/>
    <w:rsid w:val="00340289"/>
    <w:rsid w:val="003403F4"/>
    <w:rsid w:val="003424BA"/>
    <w:rsid w:val="00360CB5"/>
    <w:rsid w:val="0036192E"/>
    <w:rsid w:val="0036235F"/>
    <w:rsid w:val="0036351F"/>
    <w:rsid w:val="00372CDC"/>
    <w:rsid w:val="00373B40"/>
    <w:rsid w:val="0037612A"/>
    <w:rsid w:val="00381443"/>
    <w:rsid w:val="00383D54"/>
    <w:rsid w:val="00390DA6"/>
    <w:rsid w:val="0039306A"/>
    <w:rsid w:val="00393789"/>
    <w:rsid w:val="003A19DC"/>
    <w:rsid w:val="003A3DE0"/>
    <w:rsid w:val="003A5577"/>
    <w:rsid w:val="003C2ADD"/>
    <w:rsid w:val="003C411A"/>
    <w:rsid w:val="003C4A8F"/>
    <w:rsid w:val="003C590F"/>
    <w:rsid w:val="003E26BB"/>
    <w:rsid w:val="003E4F40"/>
    <w:rsid w:val="003E7895"/>
    <w:rsid w:val="003F3696"/>
    <w:rsid w:val="003F571B"/>
    <w:rsid w:val="004029DA"/>
    <w:rsid w:val="00404325"/>
    <w:rsid w:val="004057DE"/>
    <w:rsid w:val="00431AB5"/>
    <w:rsid w:val="0043483E"/>
    <w:rsid w:val="004418A3"/>
    <w:rsid w:val="004463DF"/>
    <w:rsid w:val="00451086"/>
    <w:rsid w:val="00453CC8"/>
    <w:rsid w:val="004650A4"/>
    <w:rsid w:val="00473151"/>
    <w:rsid w:val="00473553"/>
    <w:rsid w:val="0047607E"/>
    <w:rsid w:val="0047709F"/>
    <w:rsid w:val="00487E92"/>
    <w:rsid w:val="004B222E"/>
    <w:rsid w:val="004B52C1"/>
    <w:rsid w:val="004C10D8"/>
    <w:rsid w:val="004C3217"/>
    <w:rsid w:val="004C6C16"/>
    <w:rsid w:val="004D53D8"/>
    <w:rsid w:val="004D7C9E"/>
    <w:rsid w:val="004E7509"/>
    <w:rsid w:val="004F3B12"/>
    <w:rsid w:val="005010E9"/>
    <w:rsid w:val="00505F80"/>
    <w:rsid w:val="00507BB0"/>
    <w:rsid w:val="00513153"/>
    <w:rsid w:val="005153F1"/>
    <w:rsid w:val="00520258"/>
    <w:rsid w:val="00521E1D"/>
    <w:rsid w:val="0053431D"/>
    <w:rsid w:val="00540BB4"/>
    <w:rsid w:val="005454FF"/>
    <w:rsid w:val="00554E47"/>
    <w:rsid w:val="00563971"/>
    <w:rsid w:val="00571633"/>
    <w:rsid w:val="00582C89"/>
    <w:rsid w:val="00582F09"/>
    <w:rsid w:val="0059438A"/>
    <w:rsid w:val="005B07C7"/>
    <w:rsid w:val="005C1D1B"/>
    <w:rsid w:val="005C305F"/>
    <w:rsid w:val="005C4DD8"/>
    <w:rsid w:val="005C7F50"/>
    <w:rsid w:val="005D163E"/>
    <w:rsid w:val="005D700E"/>
    <w:rsid w:val="005E1DDA"/>
    <w:rsid w:val="005E57E7"/>
    <w:rsid w:val="005E74ED"/>
    <w:rsid w:val="005F425F"/>
    <w:rsid w:val="005F4F7B"/>
    <w:rsid w:val="005F510A"/>
    <w:rsid w:val="005F5C0F"/>
    <w:rsid w:val="005F5C7A"/>
    <w:rsid w:val="005F6BBE"/>
    <w:rsid w:val="0060019D"/>
    <w:rsid w:val="00600513"/>
    <w:rsid w:val="00601F7F"/>
    <w:rsid w:val="0060295A"/>
    <w:rsid w:val="00602AAB"/>
    <w:rsid w:val="00605686"/>
    <w:rsid w:val="006073B7"/>
    <w:rsid w:val="00611447"/>
    <w:rsid w:val="00611EF9"/>
    <w:rsid w:val="00614F23"/>
    <w:rsid w:val="00617B68"/>
    <w:rsid w:val="00620A4E"/>
    <w:rsid w:val="00621637"/>
    <w:rsid w:val="006218D3"/>
    <w:rsid w:val="00623585"/>
    <w:rsid w:val="00624D28"/>
    <w:rsid w:val="0063194F"/>
    <w:rsid w:val="0064132E"/>
    <w:rsid w:val="00644B2A"/>
    <w:rsid w:val="00651B77"/>
    <w:rsid w:val="00651CA4"/>
    <w:rsid w:val="006546DF"/>
    <w:rsid w:val="0066419A"/>
    <w:rsid w:val="00665642"/>
    <w:rsid w:val="00666ACA"/>
    <w:rsid w:val="00675A64"/>
    <w:rsid w:val="00677078"/>
    <w:rsid w:val="0068441A"/>
    <w:rsid w:val="00687EEC"/>
    <w:rsid w:val="006954C2"/>
    <w:rsid w:val="00695F10"/>
    <w:rsid w:val="006A5AA0"/>
    <w:rsid w:val="006B088D"/>
    <w:rsid w:val="006B6246"/>
    <w:rsid w:val="006C31AC"/>
    <w:rsid w:val="006C3249"/>
    <w:rsid w:val="006E326F"/>
    <w:rsid w:val="006E42A1"/>
    <w:rsid w:val="006E794D"/>
    <w:rsid w:val="006F37F4"/>
    <w:rsid w:val="006F6E8B"/>
    <w:rsid w:val="006F6FC5"/>
    <w:rsid w:val="0070680C"/>
    <w:rsid w:val="00714DCF"/>
    <w:rsid w:val="007455D3"/>
    <w:rsid w:val="00745D19"/>
    <w:rsid w:val="007462FE"/>
    <w:rsid w:val="00746397"/>
    <w:rsid w:val="00746EB6"/>
    <w:rsid w:val="007475F6"/>
    <w:rsid w:val="007649EA"/>
    <w:rsid w:val="00765185"/>
    <w:rsid w:val="00773F2D"/>
    <w:rsid w:val="007909E7"/>
    <w:rsid w:val="007A3F0E"/>
    <w:rsid w:val="007A448C"/>
    <w:rsid w:val="007A64C2"/>
    <w:rsid w:val="007B2BBC"/>
    <w:rsid w:val="007C7DF6"/>
    <w:rsid w:val="007D7715"/>
    <w:rsid w:val="007D7731"/>
    <w:rsid w:val="007E0966"/>
    <w:rsid w:val="007E5A28"/>
    <w:rsid w:val="007F0210"/>
    <w:rsid w:val="007F353D"/>
    <w:rsid w:val="00804369"/>
    <w:rsid w:val="00807C69"/>
    <w:rsid w:val="00817C6F"/>
    <w:rsid w:val="00824C61"/>
    <w:rsid w:val="00837DAE"/>
    <w:rsid w:val="00840898"/>
    <w:rsid w:val="00840FD7"/>
    <w:rsid w:val="008447C5"/>
    <w:rsid w:val="0084579A"/>
    <w:rsid w:val="0085274B"/>
    <w:rsid w:val="00856BC9"/>
    <w:rsid w:val="008813D9"/>
    <w:rsid w:val="00881F14"/>
    <w:rsid w:val="00882B52"/>
    <w:rsid w:val="00887654"/>
    <w:rsid w:val="00891E6D"/>
    <w:rsid w:val="008A3ED8"/>
    <w:rsid w:val="008C1E15"/>
    <w:rsid w:val="008C482B"/>
    <w:rsid w:val="008C4C55"/>
    <w:rsid w:val="008C56F8"/>
    <w:rsid w:val="008D3740"/>
    <w:rsid w:val="008D420A"/>
    <w:rsid w:val="008F0322"/>
    <w:rsid w:val="008F24BF"/>
    <w:rsid w:val="008F4451"/>
    <w:rsid w:val="009061EC"/>
    <w:rsid w:val="009113A3"/>
    <w:rsid w:val="009462C7"/>
    <w:rsid w:val="00951BD4"/>
    <w:rsid w:val="009601D2"/>
    <w:rsid w:val="00962F40"/>
    <w:rsid w:val="00966C3A"/>
    <w:rsid w:val="00966D03"/>
    <w:rsid w:val="00980796"/>
    <w:rsid w:val="009924B9"/>
    <w:rsid w:val="00993588"/>
    <w:rsid w:val="00996A6C"/>
    <w:rsid w:val="009A12B3"/>
    <w:rsid w:val="009A433A"/>
    <w:rsid w:val="009A6393"/>
    <w:rsid w:val="009A7F16"/>
    <w:rsid w:val="009B45DB"/>
    <w:rsid w:val="009C3006"/>
    <w:rsid w:val="009D2A3A"/>
    <w:rsid w:val="009D5857"/>
    <w:rsid w:val="009D5D56"/>
    <w:rsid w:val="009D7B5D"/>
    <w:rsid w:val="009E1581"/>
    <w:rsid w:val="009E3A44"/>
    <w:rsid w:val="009E6297"/>
    <w:rsid w:val="009E70CF"/>
    <w:rsid w:val="009F26D3"/>
    <w:rsid w:val="009F2D8B"/>
    <w:rsid w:val="009F536C"/>
    <w:rsid w:val="009F5870"/>
    <w:rsid w:val="00A0411F"/>
    <w:rsid w:val="00A053F2"/>
    <w:rsid w:val="00A05A4A"/>
    <w:rsid w:val="00A204E0"/>
    <w:rsid w:val="00A23639"/>
    <w:rsid w:val="00A3008C"/>
    <w:rsid w:val="00A335F0"/>
    <w:rsid w:val="00A401BA"/>
    <w:rsid w:val="00A43FF6"/>
    <w:rsid w:val="00A51FCB"/>
    <w:rsid w:val="00A53654"/>
    <w:rsid w:val="00A66338"/>
    <w:rsid w:val="00A672D6"/>
    <w:rsid w:val="00A7444D"/>
    <w:rsid w:val="00A75DF9"/>
    <w:rsid w:val="00A817F6"/>
    <w:rsid w:val="00A83080"/>
    <w:rsid w:val="00A83B5A"/>
    <w:rsid w:val="00A87E7B"/>
    <w:rsid w:val="00A9083E"/>
    <w:rsid w:val="00A96D3A"/>
    <w:rsid w:val="00AA395A"/>
    <w:rsid w:val="00AB6DA5"/>
    <w:rsid w:val="00AC25C2"/>
    <w:rsid w:val="00AC5725"/>
    <w:rsid w:val="00AC58AC"/>
    <w:rsid w:val="00AD0797"/>
    <w:rsid w:val="00AD0829"/>
    <w:rsid w:val="00AD085E"/>
    <w:rsid w:val="00AD4226"/>
    <w:rsid w:val="00AE052D"/>
    <w:rsid w:val="00AE1D39"/>
    <w:rsid w:val="00AE6EEC"/>
    <w:rsid w:val="00AF1AF5"/>
    <w:rsid w:val="00B00456"/>
    <w:rsid w:val="00B02698"/>
    <w:rsid w:val="00B062EC"/>
    <w:rsid w:val="00B06580"/>
    <w:rsid w:val="00B07F82"/>
    <w:rsid w:val="00B26865"/>
    <w:rsid w:val="00B31179"/>
    <w:rsid w:val="00B369D6"/>
    <w:rsid w:val="00B406D4"/>
    <w:rsid w:val="00B41588"/>
    <w:rsid w:val="00B468C3"/>
    <w:rsid w:val="00B5068A"/>
    <w:rsid w:val="00B50C8A"/>
    <w:rsid w:val="00B50F73"/>
    <w:rsid w:val="00B542D2"/>
    <w:rsid w:val="00B54A46"/>
    <w:rsid w:val="00B64C67"/>
    <w:rsid w:val="00B678DC"/>
    <w:rsid w:val="00B768E9"/>
    <w:rsid w:val="00B819B3"/>
    <w:rsid w:val="00B8241A"/>
    <w:rsid w:val="00B85758"/>
    <w:rsid w:val="00B9240D"/>
    <w:rsid w:val="00BC1BEE"/>
    <w:rsid w:val="00BC5D7D"/>
    <w:rsid w:val="00BC7DCB"/>
    <w:rsid w:val="00BD6EAF"/>
    <w:rsid w:val="00BE6D09"/>
    <w:rsid w:val="00C02F98"/>
    <w:rsid w:val="00C05258"/>
    <w:rsid w:val="00C05A56"/>
    <w:rsid w:val="00C065CF"/>
    <w:rsid w:val="00C12386"/>
    <w:rsid w:val="00C141F4"/>
    <w:rsid w:val="00C25304"/>
    <w:rsid w:val="00C34EB6"/>
    <w:rsid w:val="00C4238C"/>
    <w:rsid w:val="00C44DDB"/>
    <w:rsid w:val="00C5663E"/>
    <w:rsid w:val="00C659D8"/>
    <w:rsid w:val="00C76E0F"/>
    <w:rsid w:val="00C8625D"/>
    <w:rsid w:val="00C93E4C"/>
    <w:rsid w:val="00C95CDA"/>
    <w:rsid w:val="00CA0475"/>
    <w:rsid w:val="00CB6553"/>
    <w:rsid w:val="00CD24B2"/>
    <w:rsid w:val="00CD412D"/>
    <w:rsid w:val="00CE1293"/>
    <w:rsid w:val="00CE1685"/>
    <w:rsid w:val="00CE176D"/>
    <w:rsid w:val="00CE2F2D"/>
    <w:rsid w:val="00CF6807"/>
    <w:rsid w:val="00D000A6"/>
    <w:rsid w:val="00D0134E"/>
    <w:rsid w:val="00D027E3"/>
    <w:rsid w:val="00D11394"/>
    <w:rsid w:val="00D27950"/>
    <w:rsid w:val="00D3051E"/>
    <w:rsid w:val="00D344E7"/>
    <w:rsid w:val="00D37679"/>
    <w:rsid w:val="00D5324F"/>
    <w:rsid w:val="00D55AC7"/>
    <w:rsid w:val="00D60543"/>
    <w:rsid w:val="00D61198"/>
    <w:rsid w:val="00D67AE5"/>
    <w:rsid w:val="00D74BEC"/>
    <w:rsid w:val="00D7596E"/>
    <w:rsid w:val="00D83CBB"/>
    <w:rsid w:val="00D9307E"/>
    <w:rsid w:val="00D934D0"/>
    <w:rsid w:val="00D9356C"/>
    <w:rsid w:val="00DA136F"/>
    <w:rsid w:val="00DB767B"/>
    <w:rsid w:val="00DC6FE9"/>
    <w:rsid w:val="00DC7AFC"/>
    <w:rsid w:val="00DD6F0A"/>
    <w:rsid w:val="00DD72F6"/>
    <w:rsid w:val="00DE0D05"/>
    <w:rsid w:val="00DE6253"/>
    <w:rsid w:val="00DF28C4"/>
    <w:rsid w:val="00DF5691"/>
    <w:rsid w:val="00DF6E5D"/>
    <w:rsid w:val="00E008FC"/>
    <w:rsid w:val="00E01647"/>
    <w:rsid w:val="00E071DD"/>
    <w:rsid w:val="00E21AC9"/>
    <w:rsid w:val="00E24A2A"/>
    <w:rsid w:val="00E26972"/>
    <w:rsid w:val="00E32883"/>
    <w:rsid w:val="00E571FF"/>
    <w:rsid w:val="00E6077E"/>
    <w:rsid w:val="00E62754"/>
    <w:rsid w:val="00E64E6B"/>
    <w:rsid w:val="00E72ACE"/>
    <w:rsid w:val="00E75A6B"/>
    <w:rsid w:val="00E810F1"/>
    <w:rsid w:val="00E92E87"/>
    <w:rsid w:val="00E964D5"/>
    <w:rsid w:val="00EA30D3"/>
    <w:rsid w:val="00EA38F4"/>
    <w:rsid w:val="00EB0AC0"/>
    <w:rsid w:val="00EB2981"/>
    <w:rsid w:val="00EB433B"/>
    <w:rsid w:val="00EB7184"/>
    <w:rsid w:val="00EC6205"/>
    <w:rsid w:val="00EC6403"/>
    <w:rsid w:val="00ED7158"/>
    <w:rsid w:val="00EE054B"/>
    <w:rsid w:val="00EE56B7"/>
    <w:rsid w:val="00F0156A"/>
    <w:rsid w:val="00F027E0"/>
    <w:rsid w:val="00F03164"/>
    <w:rsid w:val="00F075ED"/>
    <w:rsid w:val="00F109D2"/>
    <w:rsid w:val="00F14FCE"/>
    <w:rsid w:val="00F165F6"/>
    <w:rsid w:val="00F17994"/>
    <w:rsid w:val="00F23E60"/>
    <w:rsid w:val="00F265BA"/>
    <w:rsid w:val="00F30A79"/>
    <w:rsid w:val="00F41C1F"/>
    <w:rsid w:val="00F46683"/>
    <w:rsid w:val="00F50DBA"/>
    <w:rsid w:val="00F56696"/>
    <w:rsid w:val="00F64D1B"/>
    <w:rsid w:val="00F65F44"/>
    <w:rsid w:val="00F8618D"/>
    <w:rsid w:val="00F87645"/>
    <w:rsid w:val="00F9214E"/>
    <w:rsid w:val="00FA00BF"/>
    <w:rsid w:val="00FA15E5"/>
    <w:rsid w:val="00FA6AEE"/>
    <w:rsid w:val="00FA6B0F"/>
    <w:rsid w:val="00FA72CD"/>
    <w:rsid w:val="00FB6857"/>
    <w:rsid w:val="00FC6DA4"/>
    <w:rsid w:val="00FD059E"/>
    <w:rsid w:val="00FD573F"/>
    <w:rsid w:val="00FE1D3C"/>
    <w:rsid w:val="00FE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3C12C"/>
  <w15:docId w15:val="{72C928DE-5264-46C4-863E-C4E6C8A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4A"/>
    <w:pPr>
      <w:ind w:left="720"/>
      <w:contextualSpacing/>
    </w:pPr>
  </w:style>
  <w:style w:type="character" w:styleId="CommentReference">
    <w:name w:val="annotation reference"/>
    <w:uiPriority w:val="99"/>
    <w:unhideWhenUsed/>
    <w:rsid w:val="00285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787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78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8578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1B"/>
  </w:style>
  <w:style w:type="paragraph" w:styleId="Footer">
    <w:name w:val="footer"/>
    <w:basedOn w:val="Normal"/>
    <w:link w:val="FooterCh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1B"/>
  </w:style>
  <w:style w:type="character" w:customStyle="1" w:styleId="apple-converted-space">
    <w:name w:val="apple-converted-space"/>
    <w:rsid w:val="007F353D"/>
  </w:style>
  <w:style w:type="paragraph" w:styleId="NormalWeb">
    <w:name w:val="Normal (Web)"/>
    <w:basedOn w:val="Normal"/>
    <w:uiPriority w:val="99"/>
    <w:semiHidden/>
    <w:unhideWhenUsed/>
    <w:rsid w:val="007F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54F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54FF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0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2E5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02E5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02E5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2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02E5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2773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F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7475F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475F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7475F6"/>
    <w:rPr>
      <w:vertAlign w:val="superscript"/>
    </w:rPr>
  </w:style>
  <w:style w:type="paragraph" w:styleId="NoSpacing">
    <w:name w:val="No Spacing"/>
    <w:link w:val="NoSpacingChar"/>
    <w:uiPriority w:val="1"/>
    <w:qFormat/>
    <w:rsid w:val="00E008FC"/>
    <w:pPr>
      <w:spacing w:after="0"/>
    </w:pPr>
    <w:rPr>
      <w:rFonts w:ascii="Calibri" w:eastAsia="SimSun" w:hAnsi="Calibri" w:cs="Arial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008FC"/>
    <w:rPr>
      <w:rFonts w:ascii="Calibri" w:eastAsia="SimSun" w:hAnsi="Calibri" w:cs="Arial"/>
      <w:lang w:val="en-US" w:eastAsia="zh-CN"/>
    </w:rPr>
  </w:style>
  <w:style w:type="character" w:styleId="Strong">
    <w:name w:val="Strong"/>
    <w:basedOn w:val="DefaultParagraphFont"/>
    <w:uiPriority w:val="22"/>
    <w:qFormat/>
    <w:rsid w:val="00E008FC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A96D3A"/>
  </w:style>
  <w:style w:type="paragraph" w:styleId="TOC3">
    <w:name w:val="toc 3"/>
    <w:basedOn w:val="Normal"/>
    <w:next w:val="Normal"/>
    <w:autoRedefine/>
    <w:uiPriority w:val="39"/>
    <w:unhideWhenUsed/>
    <w:rsid w:val="00DD6F0A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0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0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A655-864E-44CA-BC11-E7C31F87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FANZO Jessica</dc:creator>
  <cp:lastModifiedBy>GOOSSENS Tania</cp:lastModifiedBy>
  <cp:revision>6</cp:revision>
  <cp:lastPrinted>2015-01-21T12:32:00Z</cp:lastPrinted>
  <dcterms:created xsi:type="dcterms:W3CDTF">2015-07-23T14:49:00Z</dcterms:created>
  <dcterms:modified xsi:type="dcterms:W3CDTF">2015-10-12T09:04:00Z</dcterms:modified>
</cp:coreProperties>
</file>