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047"/>
        <w:gridCol w:w="3528"/>
        <w:gridCol w:w="3171"/>
      </w:tblGrid>
      <w:tr w:rsidR="00487A14" w14:paraId="2F28A8C8" w14:textId="77777777" w:rsidTr="00487A14">
        <w:tc>
          <w:tcPr>
            <w:tcW w:w="3047" w:type="dxa"/>
            <w:tcBorders>
              <w:top w:val="nil"/>
              <w:left w:val="nil"/>
              <w:bottom w:val="nil"/>
              <w:right w:val="nil"/>
            </w:tcBorders>
            <w:vAlign w:val="center"/>
          </w:tcPr>
          <w:p w14:paraId="40C98EEA" w14:textId="20303277" w:rsidR="001D2AAB" w:rsidRDefault="00472F01" w:rsidP="00F35066">
            <w:pPr>
              <w:spacing w:after="180"/>
              <w:jc w:val="center"/>
              <w:rPr>
                <w:rFonts w:asciiTheme="majorHAnsi" w:hAnsiTheme="majorHAnsi" w:cstheme="majorHAnsi"/>
                <w:b/>
                <w:sz w:val="32"/>
                <w:lang w:val="fr-FR"/>
              </w:rPr>
            </w:pPr>
            <w:bookmarkStart w:id="0" w:name="_GoBack"/>
            <w:bookmarkEnd w:id="0"/>
            <w:r w:rsidRPr="00207B8B">
              <w:rPr>
                <w:rFonts w:cs="Times New Roman"/>
                <w:noProof/>
                <w:sz w:val="28"/>
                <w:szCs w:val="28"/>
                <w:lang w:val="fr-FR" w:eastAsia="zh-CN"/>
              </w:rPr>
              <w:drawing>
                <wp:anchor distT="0" distB="0" distL="114300" distR="114300" simplePos="0" relativeHeight="251670528" behindDoc="1" locked="0" layoutInCell="1" allowOverlap="1" wp14:anchorId="6F58C2FE" wp14:editId="01949020">
                  <wp:simplePos x="0" y="0"/>
                  <wp:positionH relativeFrom="column">
                    <wp:posOffset>-13970</wp:posOffset>
                  </wp:positionH>
                  <wp:positionV relativeFrom="paragraph">
                    <wp:posOffset>57150</wp:posOffset>
                  </wp:positionV>
                  <wp:extent cx="1619250" cy="913765"/>
                  <wp:effectExtent l="0" t="0" r="0" b="635"/>
                  <wp:wrapNone/>
                  <wp:docPr id="10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9137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3528" w:type="dxa"/>
            <w:tcBorders>
              <w:top w:val="nil"/>
              <w:left w:val="nil"/>
              <w:bottom w:val="nil"/>
              <w:right w:val="nil"/>
            </w:tcBorders>
            <w:vAlign w:val="center"/>
          </w:tcPr>
          <w:p w14:paraId="7B6D6C5D" w14:textId="69EA4163" w:rsidR="001D2AAB" w:rsidRDefault="00F0284A" w:rsidP="00F35066">
            <w:pPr>
              <w:spacing w:after="180"/>
              <w:jc w:val="center"/>
              <w:rPr>
                <w:rFonts w:asciiTheme="majorHAnsi" w:hAnsiTheme="majorHAnsi" w:cstheme="majorHAnsi"/>
                <w:b/>
                <w:sz w:val="32"/>
                <w:lang w:val="fr-FR"/>
              </w:rPr>
            </w:pPr>
            <w:r>
              <w:rPr>
                <w:noProof/>
                <w:lang w:val="fr-FR" w:eastAsia="zh-CN"/>
              </w:rPr>
              <w:drawing>
                <wp:anchor distT="0" distB="0" distL="114300" distR="114300" simplePos="0" relativeHeight="251669504" behindDoc="1" locked="0" layoutInCell="1" allowOverlap="1" wp14:anchorId="0744380C" wp14:editId="6FF8AFE9">
                  <wp:simplePos x="0" y="0"/>
                  <wp:positionH relativeFrom="column">
                    <wp:posOffset>485140</wp:posOffset>
                  </wp:positionH>
                  <wp:positionV relativeFrom="paragraph">
                    <wp:posOffset>149225</wp:posOffset>
                  </wp:positionV>
                  <wp:extent cx="1193800" cy="971550"/>
                  <wp:effectExtent l="0" t="0" r="6350" b="0"/>
                  <wp:wrapTight wrapText="bothSides">
                    <wp:wrapPolygon edited="0">
                      <wp:start x="11030" y="0"/>
                      <wp:lineTo x="8962" y="1271"/>
                      <wp:lineTo x="4481" y="5929"/>
                      <wp:lineTo x="2413" y="7200"/>
                      <wp:lineTo x="1379" y="9318"/>
                      <wp:lineTo x="1379" y="13553"/>
                      <wp:lineTo x="0" y="20329"/>
                      <wp:lineTo x="345" y="21176"/>
                      <wp:lineTo x="2757" y="21176"/>
                      <wp:lineTo x="14477" y="20329"/>
                      <wp:lineTo x="21026" y="17788"/>
                      <wp:lineTo x="21370" y="5082"/>
                      <wp:lineTo x="17234" y="424"/>
                      <wp:lineTo x="15511" y="0"/>
                      <wp:lineTo x="11030" y="0"/>
                    </wp:wrapPolygon>
                  </wp:wrapTight>
                  <wp:docPr id="3" name="図 3" descr="C:\Users\mizogami.yoshie\AppData\Local\Microsoft\Windows\INetCache\Content.Word\jica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zogami.yoshie\AppData\Local\Microsoft\Windows\INetCache\Content.Word\jica_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8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C7B01" w14:textId="59493E5C" w:rsidR="00F35066" w:rsidRDefault="00F35066" w:rsidP="00F35066">
            <w:pPr>
              <w:spacing w:after="180"/>
              <w:jc w:val="center"/>
              <w:rPr>
                <w:rFonts w:asciiTheme="majorHAnsi" w:hAnsiTheme="majorHAnsi" w:cstheme="majorHAnsi"/>
                <w:b/>
                <w:sz w:val="32"/>
                <w:lang w:val="fr-FR"/>
              </w:rPr>
            </w:pPr>
          </w:p>
        </w:tc>
        <w:tc>
          <w:tcPr>
            <w:tcW w:w="3171" w:type="dxa"/>
            <w:tcBorders>
              <w:top w:val="nil"/>
              <w:left w:val="nil"/>
              <w:bottom w:val="nil"/>
              <w:right w:val="nil"/>
            </w:tcBorders>
            <w:vAlign w:val="center"/>
          </w:tcPr>
          <w:p w14:paraId="3587A098" w14:textId="6B552923" w:rsidR="001D2AAB" w:rsidRDefault="00F0284A" w:rsidP="00F35066">
            <w:pPr>
              <w:spacing w:after="180"/>
              <w:jc w:val="center"/>
              <w:rPr>
                <w:rFonts w:asciiTheme="majorHAnsi" w:hAnsiTheme="majorHAnsi" w:cstheme="majorHAnsi"/>
                <w:b/>
                <w:sz w:val="32"/>
                <w:lang w:val="fr-FR"/>
              </w:rPr>
            </w:pPr>
            <w:r>
              <w:rPr>
                <w:rFonts w:asciiTheme="majorHAnsi" w:hAnsiTheme="majorHAnsi" w:cstheme="majorHAnsi"/>
                <w:b/>
                <w:noProof/>
                <w:sz w:val="32"/>
                <w:lang w:val="fr-FR" w:eastAsia="zh-CN"/>
              </w:rPr>
              <w:drawing>
                <wp:inline distT="0" distB="0" distL="0" distR="0" wp14:anchorId="3D181B60" wp14:editId="66318125">
                  <wp:extent cx="1606992" cy="98874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NICE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818" cy="1024327"/>
                          </a:xfrm>
                          <a:prstGeom prst="rect">
                            <a:avLst/>
                          </a:prstGeom>
                        </pic:spPr>
                      </pic:pic>
                    </a:graphicData>
                  </a:graphic>
                </wp:inline>
              </w:drawing>
            </w:r>
          </w:p>
        </w:tc>
      </w:tr>
    </w:tbl>
    <w:p w14:paraId="26082F0D" w14:textId="77777777" w:rsidR="006965B5" w:rsidRDefault="006965B5" w:rsidP="00472F01">
      <w:pPr>
        <w:spacing w:afterLines="0" w:after="0"/>
        <w:jc w:val="center"/>
        <w:rPr>
          <w:rFonts w:cs="Times New Roman"/>
          <w:b/>
          <w:sz w:val="28"/>
          <w:lang w:val="fr-FR"/>
        </w:rPr>
      </w:pPr>
    </w:p>
    <w:p w14:paraId="607F2C00" w14:textId="4628F027" w:rsidR="00147F62" w:rsidRPr="001D2AAB" w:rsidRDefault="001D2AAB" w:rsidP="00472F01">
      <w:pPr>
        <w:spacing w:afterLines="0" w:after="0"/>
        <w:jc w:val="center"/>
        <w:rPr>
          <w:rFonts w:cs="Times New Roman"/>
          <w:b/>
          <w:sz w:val="28"/>
          <w:lang w:val="fr-FR"/>
        </w:rPr>
      </w:pPr>
      <w:r w:rsidRPr="001D2AAB">
        <w:rPr>
          <w:rFonts w:cs="Times New Roman"/>
          <w:b/>
          <w:sz w:val="28"/>
          <w:lang w:val="fr-FR"/>
        </w:rPr>
        <w:t>UNION DES COMORES</w:t>
      </w:r>
    </w:p>
    <w:p w14:paraId="09C7D911" w14:textId="28D12327" w:rsidR="00147F62" w:rsidRDefault="001D2AAB" w:rsidP="00472F01">
      <w:pPr>
        <w:spacing w:after="180"/>
        <w:jc w:val="center"/>
        <w:rPr>
          <w:rFonts w:cs="Times New Roman"/>
          <w:sz w:val="28"/>
          <w:lang w:val="fr-FR"/>
        </w:rPr>
      </w:pPr>
      <w:r w:rsidRPr="001D2AAB">
        <w:rPr>
          <w:rFonts w:cs="Times New Roman"/>
          <w:sz w:val="28"/>
          <w:lang w:val="fr-FR"/>
        </w:rPr>
        <w:t>Unité-Solida</w:t>
      </w:r>
      <w:r>
        <w:rPr>
          <w:rFonts w:cs="Times New Roman"/>
          <w:sz w:val="28"/>
          <w:lang w:val="fr-FR"/>
        </w:rPr>
        <w:t>rité-Développement</w:t>
      </w:r>
    </w:p>
    <w:p w14:paraId="7A3E50A7" w14:textId="36163521" w:rsidR="001D2AAB" w:rsidRDefault="001D2AAB" w:rsidP="001D2AAB">
      <w:pPr>
        <w:spacing w:after="180"/>
        <w:jc w:val="center"/>
        <w:rPr>
          <w:rFonts w:cs="Times New Roman"/>
          <w:sz w:val="28"/>
          <w:lang w:val="fr-FR"/>
        </w:rPr>
      </w:pPr>
    </w:p>
    <w:p w14:paraId="0D0115D2" w14:textId="13F9A682" w:rsidR="001D2AAB" w:rsidRDefault="001D2AAB" w:rsidP="001D2AAB">
      <w:pPr>
        <w:spacing w:after="180"/>
        <w:jc w:val="center"/>
        <w:rPr>
          <w:rFonts w:cs="Times New Roman"/>
          <w:sz w:val="28"/>
          <w:lang w:val="fr-FR"/>
        </w:rPr>
      </w:pPr>
      <w:r>
        <w:rPr>
          <w:rFonts w:cs="Times New Roman"/>
          <w:sz w:val="28"/>
          <w:lang w:val="fr-FR"/>
        </w:rPr>
        <w:t>MINISTERE DE LA SANTE, DE LA SOLIDARITE, DE LA PROTECTION SOCIALE ET DE LA PROMOTION DU GENRE</w:t>
      </w:r>
    </w:p>
    <w:p w14:paraId="6B75870A" w14:textId="16CA8538" w:rsidR="001D2AAB" w:rsidRDefault="001D2AAB" w:rsidP="001D2AAB">
      <w:pPr>
        <w:spacing w:after="180"/>
        <w:jc w:val="center"/>
        <w:rPr>
          <w:rFonts w:cs="Times New Roman"/>
          <w:sz w:val="28"/>
          <w:lang w:val="fr-FR"/>
        </w:rPr>
      </w:pPr>
    </w:p>
    <w:p w14:paraId="72656F1C" w14:textId="22CE6C81" w:rsidR="001D2AAB" w:rsidRDefault="001D2AAB" w:rsidP="001D2AAB">
      <w:pPr>
        <w:spacing w:after="180"/>
        <w:jc w:val="center"/>
        <w:rPr>
          <w:rFonts w:cs="Times New Roman"/>
          <w:sz w:val="28"/>
          <w:lang w:val="fr-FR"/>
        </w:rPr>
      </w:pPr>
      <w:r>
        <w:rPr>
          <w:rFonts w:cs="Times New Roman"/>
          <w:sz w:val="28"/>
          <w:lang w:val="fr-FR"/>
        </w:rPr>
        <w:t>DIRECTION GENERALE DE LA SANTE</w:t>
      </w:r>
    </w:p>
    <w:p w14:paraId="642566A7" w14:textId="214775B7" w:rsidR="001D2AAB" w:rsidRDefault="001D2AAB" w:rsidP="001D2AAB">
      <w:pPr>
        <w:spacing w:after="180"/>
        <w:jc w:val="center"/>
        <w:rPr>
          <w:rFonts w:cs="Times New Roman"/>
          <w:sz w:val="28"/>
          <w:lang w:val="fr-FR"/>
        </w:rPr>
      </w:pPr>
    </w:p>
    <w:p w14:paraId="4D7BA394" w14:textId="34BCD302" w:rsidR="001D2AAB" w:rsidRPr="001D2AAB" w:rsidRDefault="001D2AAB" w:rsidP="001D2AAB">
      <w:pPr>
        <w:spacing w:after="180"/>
        <w:jc w:val="center"/>
        <w:rPr>
          <w:rFonts w:cs="Times New Roman"/>
          <w:b/>
          <w:sz w:val="28"/>
          <w:lang w:val="fr-FR"/>
        </w:rPr>
      </w:pPr>
      <w:r w:rsidRPr="001D2AAB">
        <w:rPr>
          <w:rFonts w:cs="Times New Roman"/>
          <w:b/>
          <w:sz w:val="28"/>
          <w:lang w:val="fr-FR"/>
        </w:rPr>
        <w:t>Direction de la Santé Familiale</w:t>
      </w:r>
    </w:p>
    <w:p w14:paraId="50D7F6FB" w14:textId="73E1E258" w:rsidR="00147F62" w:rsidRPr="001D2AAB" w:rsidRDefault="00B66461">
      <w:pPr>
        <w:spacing w:after="180"/>
        <w:rPr>
          <w:rFonts w:cs="Times New Roman"/>
          <w:b/>
          <w:sz w:val="28"/>
          <w:lang w:val="fr-FR"/>
        </w:rPr>
      </w:pPr>
      <w:r>
        <w:rPr>
          <w:rFonts w:cs="Times New Roman"/>
          <w:b/>
          <w:noProof/>
          <w:sz w:val="28"/>
          <w:lang w:val="fr-FR" w:eastAsia="zh-CN"/>
        </w:rPr>
        <mc:AlternateContent>
          <mc:Choice Requires="wps">
            <w:drawing>
              <wp:anchor distT="0" distB="0" distL="114300" distR="114300" simplePos="0" relativeHeight="251668480" behindDoc="0" locked="0" layoutInCell="1" allowOverlap="1" wp14:anchorId="796FAC0B" wp14:editId="3BB550FD">
                <wp:simplePos x="0" y="0"/>
                <wp:positionH relativeFrom="margin">
                  <wp:align>center</wp:align>
                </wp:positionH>
                <wp:positionV relativeFrom="paragraph">
                  <wp:posOffset>12700</wp:posOffset>
                </wp:positionV>
                <wp:extent cx="5918200" cy="2546350"/>
                <wp:effectExtent l="0" t="0" r="25400" b="25400"/>
                <wp:wrapNone/>
                <wp:docPr id="1" name="スクロール: 横 1"/>
                <wp:cNvGraphicFramePr/>
                <a:graphic xmlns:a="http://schemas.openxmlformats.org/drawingml/2006/main">
                  <a:graphicData uri="http://schemas.microsoft.com/office/word/2010/wordprocessingShape">
                    <wps:wsp>
                      <wps:cNvSpPr/>
                      <wps:spPr>
                        <a:xfrm>
                          <a:off x="0" y="0"/>
                          <a:ext cx="5918200" cy="2546350"/>
                        </a:xfrm>
                        <a:prstGeom prst="horizontalScroll">
                          <a:avLst/>
                        </a:prstGeom>
                        <a:gradFill>
                          <a:gsLst>
                            <a:gs pos="0">
                              <a:schemeClr val="accent1">
                                <a:lumMod val="5000"/>
                                <a:lumOff val="95000"/>
                              </a:schemeClr>
                            </a:gs>
                            <a:gs pos="33000">
                              <a:schemeClr val="bg1"/>
                            </a:gs>
                            <a:gs pos="83000">
                              <a:srgbClr val="B7DEE8"/>
                            </a:gs>
                            <a:gs pos="100000">
                              <a:srgbClr val="B7E8E8"/>
                            </a:gs>
                          </a:gsLst>
                          <a:lin ang="5400000" scaled="1"/>
                        </a:gradFill>
                        <a:ln>
                          <a:solidFill>
                            <a:srgbClr val="93CDDD"/>
                          </a:solidFill>
                        </a:ln>
                      </wps:spPr>
                      <wps:style>
                        <a:lnRef idx="2">
                          <a:schemeClr val="accent1"/>
                        </a:lnRef>
                        <a:fillRef idx="1">
                          <a:schemeClr val="lt1"/>
                        </a:fillRef>
                        <a:effectRef idx="0">
                          <a:schemeClr val="accent1"/>
                        </a:effectRef>
                        <a:fontRef idx="minor">
                          <a:schemeClr val="dk1"/>
                        </a:fontRef>
                      </wps:style>
                      <wps:txbx>
                        <w:txbxContent>
                          <w:p w14:paraId="557EEE06" w14:textId="23284F01" w:rsidR="00487A14" w:rsidRPr="005C4F7E" w:rsidRDefault="00487A14" w:rsidP="005C4F7E">
                            <w:pPr>
                              <w:spacing w:afterLines="0" w:after="0" w:line="360" w:lineRule="auto"/>
                              <w:jc w:val="center"/>
                              <w:rPr>
                                <w:rFonts w:asciiTheme="majorHAnsi" w:hAnsiTheme="majorHAnsi" w:cstheme="majorHAnsi"/>
                                <w:b/>
                                <w:sz w:val="36"/>
                                <w:szCs w:val="32"/>
                                <w:lang w:val="fr-CA"/>
                              </w:rPr>
                            </w:pPr>
                            <w:r w:rsidRPr="005C4F7E">
                              <w:rPr>
                                <w:rFonts w:asciiTheme="majorHAnsi" w:hAnsiTheme="majorHAnsi" w:cstheme="majorHAnsi"/>
                                <w:b/>
                                <w:sz w:val="36"/>
                                <w:szCs w:val="32"/>
                                <w:lang w:val="fr-CA"/>
                              </w:rPr>
                              <w:t>STRATEGIE NATIONALE DE COMMUNICATION COMMUNAUTAIRE EN NUTRITION POUR LA MERE ET L’ENFANT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6FAC0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1pt;width:466pt;height:200.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" fillcolor="#f7fafd [180]" strokecolor="#93cddd" strokeweight="1pt">
                <v:fill color2="#b7e8e8" colors="0 #f7fafd;21627f white;54395f #b7dee8;1 #b7e8e8" focus="100%" type="gradient"/>
                <v:stroke joinstyle="miter"/>
                <v:textbox>
                  <w:txbxContent>
                    <w:p w14:paraId="557EEE06" w14:textId="23284F01" w:rsidR="00487A14" w:rsidRPr="005C4F7E" w:rsidRDefault="00487A14" w:rsidP="005C4F7E">
                      <w:pPr>
                        <w:spacing w:afterLines="0" w:after="0" w:line="360" w:lineRule="auto"/>
                        <w:jc w:val="center"/>
                        <w:rPr>
                          <w:rFonts w:asciiTheme="majorHAnsi" w:hAnsiTheme="majorHAnsi" w:cstheme="majorHAnsi"/>
                          <w:b/>
                          <w:sz w:val="36"/>
                          <w:szCs w:val="32"/>
                          <w:lang w:val="fr-CA"/>
                        </w:rPr>
                      </w:pPr>
                      <w:r w:rsidRPr="005C4F7E">
                        <w:rPr>
                          <w:rFonts w:asciiTheme="majorHAnsi" w:hAnsiTheme="majorHAnsi" w:cstheme="majorHAnsi"/>
                          <w:b/>
                          <w:sz w:val="36"/>
                          <w:szCs w:val="32"/>
                          <w:lang w:val="fr-CA"/>
                        </w:rPr>
                        <w:t>STRATEGIE NATIONALE DE COMMUNICATION COMMUNAUTAIRE EN NUTRITION POUR LA MERE ET L’ENFANT</w:t>
                      </w:r>
                    </w:p>
                  </w:txbxContent>
                </v:textbox>
                <w10:wrap anchorx="margin"/>
              </v:shape>
            </w:pict>
          </mc:Fallback>
        </mc:AlternateContent>
      </w:r>
    </w:p>
    <w:p w14:paraId="082AD986" w14:textId="053F991F" w:rsidR="00147F62" w:rsidRDefault="00147F62">
      <w:pPr>
        <w:spacing w:after="180"/>
        <w:rPr>
          <w:rFonts w:cs="Times New Roman"/>
          <w:b/>
          <w:sz w:val="28"/>
          <w:lang w:val="fr-CA"/>
        </w:rPr>
      </w:pPr>
    </w:p>
    <w:p w14:paraId="6EB5CD51" w14:textId="01C05D45" w:rsidR="004C7C78" w:rsidRDefault="004C7C78">
      <w:pPr>
        <w:spacing w:after="180"/>
        <w:rPr>
          <w:rFonts w:cs="Times New Roman"/>
          <w:b/>
          <w:sz w:val="28"/>
          <w:lang w:val="fr-CA"/>
        </w:rPr>
      </w:pPr>
    </w:p>
    <w:p w14:paraId="74E361F9" w14:textId="77777777" w:rsidR="004C7C78" w:rsidRPr="001D2AAB" w:rsidRDefault="004C7C78">
      <w:pPr>
        <w:spacing w:after="180"/>
        <w:rPr>
          <w:rFonts w:cs="Times New Roman"/>
          <w:b/>
          <w:sz w:val="28"/>
          <w:lang w:val="fr-CA"/>
        </w:rPr>
      </w:pPr>
    </w:p>
    <w:p w14:paraId="44B60E06" w14:textId="46361AF7" w:rsidR="00CC7794" w:rsidRPr="00061D83" w:rsidRDefault="00CC7794">
      <w:pPr>
        <w:spacing w:after="180"/>
        <w:rPr>
          <w:rFonts w:asciiTheme="majorHAnsi" w:hAnsiTheme="majorHAnsi" w:cstheme="majorHAnsi"/>
          <w:b/>
          <w:sz w:val="32"/>
          <w:lang w:val="fr-FR"/>
        </w:rPr>
      </w:pPr>
    </w:p>
    <w:p w14:paraId="1744E0F6" w14:textId="66BF8189" w:rsidR="00CC7794" w:rsidRDefault="00CC7794">
      <w:pPr>
        <w:spacing w:after="180"/>
        <w:rPr>
          <w:rFonts w:asciiTheme="majorHAnsi" w:hAnsiTheme="majorHAnsi" w:cstheme="majorHAnsi"/>
          <w:b/>
          <w:sz w:val="32"/>
          <w:lang w:val="fr-FR"/>
        </w:rPr>
      </w:pPr>
    </w:p>
    <w:p w14:paraId="6AB12FD3" w14:textId="77777777" w:rsidR="004C7C78" w:rsidRPr="00061D83" w:rsidRDefault="004C7C78">
      <w:pPr>
        <w:spacing w:after="180"/>
        <w:rPr>
          <w:rFonts w:asciiTheme="majorHAnsi" w:hAnsiTheme="majorHAnsi" w:cstheme="majorHAnsi"/>
          <w:b/>
          <w:sz w:val="32"/>
          <w:lang w:val="fr-FR"/>
        </w:rPr>
      </w:pPr>
    </w:p>
    <w:p w14:paraId="6E527049" w14:textId="77777777" w:rsidR="004C7C78" w:rsidRDefault="004C7C78" w:rsidP="001A6076">
      <w:pPr>
        <w:spacing w:after="180"/>
        <w:jc w:val="center"/>
        <w:rPr>
          <w:rFonts w:cs="Times New Roman"/>
          <w:b/>
          <w:sz w:val="32"/>
          <w:lang w:val="fr-FR"/>
        </w:rPr>
      </w:pPr>
    </w:p>
    <w:p w14:paraId="5F647ECA" w14:textId="259CB1CF" w:rsidR="001A6076" w:rsidRPr="004C7C78" w:rsidRDefault="00807EA2" w:rsidP="001A6076">
      <w:pPr>
        <w:spacing w:after="180"/>
        <w:jc w:val="center"/>
        <w:rPr>
          <w:rFonts w:cs="Times New Roman"/>
          <w:b/>
          <w:sz w:val="32"/>
          <w:lang w:val="fr-FR"/>
        </w:rPr>
      </w:pPr>
      <w:r w:rsidRPr="004C7C78">
        <w:rPr>
          <w:rFonts w:cs="Times New Roman"/>
          <w:b/>
          <w:sz w:val="32"/>
          <w:lang w:val="fr-FR"/>
        </w:rPr>
        <w:t>AVRIL</w:t>
      </w:r>
      <w:r w:rsidR="008853BA" w:rsidRPr="004C7C78">
        <w:rPr>
          <w:rFonts w:cs="Times New Roman"/>
          <w:b/>
          <w:sz w:val="32"/>
          <w:lang w:val="fr-FR"/>
        </w:rPr>
        <w:t xml:space="preserve"> 2017</w:t>
      </w:r>
    </w:p>
    <w:p w14:paraId="547DDFA7" w14:textId="77777777" w:rsidR="007A641B" w:rsidRPr="004C7C78" w:rsidRDefault="007A641B">
      <w:pPr>
        <w:widowControl/>
        <w:spacing w:after="180"/>
        <w:jc w:val="left"/>
        <w:rPr>
          <w:rFonts w:cs="Times New Roman"/>
          <w:i/>
          <w:sz w:val="24"/>
          <w:lang w:val="fr-FR"/>
        </w:rPr>
        <w:sectPr w:rsidR="007A641B" w:rsidRPr="004C7C78" w:rsidSect="007A641B">
          <w:headerReference w:type="even" r:id="rId11"/>
          <w:headerReference w:type="default" r:id="rId12"/>
          <w:headerReference w:type="first" r:id="rId13"/>
          <w:pgSz w:w="11906" w:h="16838"/>
          <w:pgMar w:top="1440" w:right="1080" w:bottom="1440" w:left="1080" w:header="851" w:footer="992" w:gutter="0"/>
          <w:cols w:space="425"/>
          <w:docGrid w:type="lines" w:linePitch="360"/>
        </w:sectPr>
      </w:pPr>
    </w:p>
    <w:sdt>
      <w:sdtPr>
        <w:rPr>
          <w:b/>
          <w:lang w:val="fr-FR"/>
        </w:rPr>
        <w:id w:val="684026468"/>
        <w:docPartObj>
          <w:docPartGallery w:val="Table of Contents"/>
          <w:docPartUnique/>
        </w:docPartObj>
      </w:sdtPr>
      <w:sdtEndPr>
        <w:rPr>
          <w:rFonts w:ascii="Arial" w:hAnsi="Arial" w:cs="Arial"/>
          <w:b w:val="0"/>
          <w:bCs/>
        </w:rPr>
      </w:sdtEndPr>
      <w:sdtContent>
        <w:p w14:paraId="2EDA046E" w14:textId="77777777" w:rsidR="00023137" w:rsidRPr="00E16966" w:rsidRDefault="00023137" w:rsidP="00E16966">
          <w:pPr>
            <w:spacing w:after="180"/>
            <w:rPr>
              <w:rFonts w:asciiTheme="majorHAnsi" w:hAnsiTheme="majorHAnsi" w:cstheme="majorHAnsi"/>
              <w:b/>
              <w:sz w:val="28"/>
              <w:lang w:val="fr-FR"/>
            </w:rPr>
          </w:pPr>
          <w:r w:rsidRPr="00E16966">
            <w:rPr>
              <w:rFonts w:asciiTheme="majorHAnsi" w:hAnsiTheme="majorHAnsi" w:cstheme="majorHAnsi"/>
              <w:b/>
              <w:sz w:val="28"/>
              <w:lang w:val="fr-FR"/>
            </w:rPr>
            <w:t>Table des matières</w:t>
          </w:r>
        </w:p>
        <w:p w14:paraId="4AC3A3D3" w14:textId="77777777" w:rsidR="00B878CA" w:rsidRPr="00061D83" w:rsidRDefault="00B878CA" w:rsidP="00850EE9">
          <w:pPr>
            <w:pStyle w:val="TM1"/>
          </w:pPr>
        </w:p>
        <w:p w14:paraId="177858F6" w14:textId="13ACFD36" w:rsidR="003A2A90" w:rsidRDefault="00023137">
          <w:pPr>
            <w:pStyle w:val="TM1"/>
            <w:rPr>
              <w:rFonts w:asciiTheme="minorHAnsi" w:hAnsiTheme="minorHAnsi" w:cstheme="minorBidi"/>
              <w:noProof/>
              <w:sz w:val="21"/>
              <w:lang w:val="en-US"/>
            </w:rPr>
          </w:pPr>
          <w:r w:rsidRPr="00061D83">
            <w:rPr>
              <w:lang w:val="fr-FR"/>
            </w:rPr>
            <w:fldChar w:fldCharType="begin"/>
          </w:r>
          <w:r w:rsidRPr="00061D83">
            <w:rPr>
              <w:lang w:val="fr-FR"/>
            </w:rPr>
            <w:instrText xml:space="preserve"> TOC \o "1-3" \h \z \u </w:instrText>
          </w:r>
          <w:r w:rsidRPr="00061D83">
            <w:rPr>
              <w:lang w:val="fr-FR"/>
            </w:rPr>
            <w:fldChar w:fldCharType="separate"/>
          </w:r>
          <w:hyperlink w:anchor="_Toc479923631" w:history="1">
            <w:r w:rsidR="003A2A90" w:rsidRPr="00F75892">
              <w:rPr>
                <w:rStyle w:val="Lienhypertexte"/>
                <w:noProof/>
              </w:rPr>
              <w:t>Préface</w:t>
            </w:r>
            <w:r w:rsidR="003A2A90">
              <w:rPr>
                <w:noProof/>
                <w:webHidden/>
              </w:rPr>
              <w:tab/>
            </w:r>
            <w:r w:rsidR="003A2A90">
              <w:rPr>
                <w:noProof/>
                <w:webHidden/>
              </w:rPr>
              <w:tab/>
            </w:r>
            <w:r w:rsidR="003A2A90">
              <w:rPr>
                <w:noProof/>
                <w:webHidden/>
              </w:rPr>
              <w:fldChar w:fldCharType="begin"/>
            </w:r>
            <w:r w:rsidR="003A2A90">
              <w:rPr>
                <w:noProof/>
                <w:webHidden/>
              </w:rPr>
              <w:instrText xml:space="preserve"> PAGEREF _Toc479923631 \h </w:instrText>
            </w:r>
            <w:r w:rsidR="003A2A90">
              <w:rPr>
                <w:noProof/>
                <w:webHidden/>
              </w:rPr>
            </w:r>
            <w:r w:rsidR="003A2A90">
              <w:rPr>
                <w:noProof/>
                <w:webHidden/>
              </w:rPr>
              <w:fldChar w:fldCharType="separate"/>
            </w:r>
            <w:r w:rsidR="003A2A90">
              <w:rPr>
                <w:noProof/>
                <w:webHidden/>
              </w:rPr>
              <w:t>3</w:t>
            </w:r>
            <w:r w:rsidR="003A2A90">
              <w:rPr>
                <w:noProof/>
                <w:webHidden/>
              </w:rPr>
              <w:fldChar w:fldCharType="end"/>
            </w:r>
          </w:hyperlink>
        </w:p>
        <w:p w14:paraId="7EF98F5C" w14:textId="18C5193E" w:rsidR="003A2A90" w:rsidRDefault="00625B18">
          <w:pPr>
            <w:pStyle w:val="TM1"/>
            <w:rPr>
              <w:rFonts w:asciiTheme="minorHAnsi" w:hAnsiTheme="minorHAnsi" w:cstheme="minorBidi"/>
              <w:noProof/>
              <w:sz w:val="21"/>
              <w:lang w:val="en-US"/>
            </w:rPr>
          </w:pPr>
          <w:hyperlink w:anchor="_Toc479923632" w:history="1">
            <w:r w:rsidR="003A2A90" w:rsidRPr="00F75892">
              <w:rPr>
                <w:rStyle w:val="Lienhypertexte"/>
                <w:noProof/>
                <w:lang w:val="fr-FR"/>
              </w:rPr>
              <w:t>Remerciements</w:t>
            </w:r>
            <w:r w:rsidR="003A2A90">
              <w:rPr>
                <w:noProof/>
                <w:webHidden/>
              </w:rPr>
              <w:tab/>
            </w:r>
            <w:r w:rsidR="003A2A90">
              <w:rPr>
                <w:noProof/>
                <w:webHidden/>
              </w:rPr>
              <w:fldChar w:fldCharType="begin"/>
            </w:r>
            <w:r w:rsidR="003A2A90">
              <w:rPr>
                <w:noProof/>
                <w:webHidden/>
              </w:rPr>
              <w:instrText xml:space="preserve"> PAGEREF _Toc479923632 \h </w:instrText>
            </w:r>
            <w:r w:rsidR="003A2A90">
              <w:rPr>
                <w:noProof/>
                <w:webHidden/>
              </w:rPr>
            </w:r>
            <w:r w:rsidR="003A2A90">
              <w:rPr>
                <w:noProof/>
                <w:webHidden/>
              </w:rPr>
              <w:fldChar w:fldCharType="separate"/>
            </w:r>
            <w:r w:rsidR="003A2A90">
              <w:rPr>
                <w:noProof/>
                <w:webHidden/>
              </w:rPr>
              <w:t>5</w:t>
            </w:r>
            <w:r w:rsidR="003A2A90">
              <w:rPr>
                <w:noProof/>
                <w:webHidden/>
              </w:rPr>
              <w:fldChar w:fldCharType="end"/>
            </w:r>
          </w:hyperlink>
        </w:p>
        <w:p w14:paraId="46FDACE4" w14:textId="3DD7FAD3" w:rsidR="003A2A90" w:rsidRDefault="00625B18">
          <w:pPr>
            <w:pStyle w:val="TM1"/>
            <w:rPr>
              <w:rFonts w:asciiTheme="minorHAnsi" w:hAnsiTheme="minorHAnsi" w:cstheme="minorBidi"/>
              <w:noProof/>
              <w:sz w:val="21"/>
              <w:lang w:val="en-US"/>
            </w:rPr>
          </w:pPr>
          <w:hyperlink w:anchor="_Toc479923633" w:history="1">
            <w:r w:rsidR="003A2A90" w:rsidRPr="00F75892">
              <w:rPr>
                <w:rStyle w:val="Lienhypertexte"/>
                <w:noProof/>
                <w:lang w:val="fr-FR"/>
              </w:rPr>
              <w:t>Comité de travail</w:t>
            </w:r>
            <w:r w:rsidR="003A2A90">
              <w:rPr>
                <w:noProof/>
                <w:webHidden/>
              </w:rPr>
              <w:tab/>
            </w:r>
            <w:r w:rsidR="003A2A90">
              <w:rPr>
                <w:noProof/>
                <w:webHidden/>
              </w:rPr>
              <w:fldChar w:fldCharType="begin"/>
            </w:r>
            <w:r w:rsidR="003A2A90">
              <w:rPr>
                <w:noProof/>
                <w:webHidden/>
              </w:rPr>
              <w:instrText xml:space="preserve"> PAGEREF _Toc479923633 \h </w:instrText>
            </w:r>
            <w:r w:rsidR="003A2A90">
              <w:rPr>
                <w:noProof/>
                <w:webHidden/>
              </w:rPr>
            </w:r>
            <w:r w:rsidR="003A2A90">
              <w:rPr>
                <w:noProof/>
                <w:webHidden/>
              </w:rPr>
              <w:fldChar w:fldCharType="separate"/>
            </w:r>
            <w:r w:rsidR="003A2A90">
              <w:rPr>
                <w:noProof/>
                <w:webHidden/>
              </w:rPr>
              <w:t>6</w:t>
            </w:r>
            <w:r w:rsidR="003A2A90">
              <w:rPr>
                <w:noProof/>
                <w:webHidden/>
              </w:rPr>
              <w:fldChar w:fldCharType="end"/>
            </w:r>
          </w:hyperlink>
        </w:p>
        <w:p w14:paraId="0CDE7309" w14:textId="7A907319" w:rsidR="003A2A90" w:rsidRDefault="00625B18">
          <w:pPr>
            <w:pStyle w:val="TM1"/>
            <w:rPr>
              <w:rFonts w:asciiTheme="minorHAnsi" w:hAnsiTheme="minorHAnsi" w:cstheme="minorBidi"/>
              <w:noProof/>
              <w:sz w:val="21"/>
              <w:lang w:val="en-US"/>
            </w:rPr>
          </w:pPr>
          <w:hyperlink w:anchor="_Toc479923634" w:history="1">
            <w:r w:rsidR="003A2A90" w:rsidRPr="00F75892">
              <w:rPr>
                <w:rStyle w:val="Lienhypertexte"/>
                <w:noProof/>
                <w:lang w:val="fr-FR"/>
              </w:rPr>
              <w:t>Liste d’abréviations</w:t>
            </w:r>
            <w:r w:rsidR="003A2A90">
              <w:rPr>
                <w:noProof/>
                <w:webHidden/>
              </w:rPr>
              <w:tab/>
            </w:r>
            <w:r w:rsidR="003A2A90">
              <w:rPr>
                <w:noProof/>
                <w:webHidden/>
              </w:rPr>
              <w:fldChar w:fldCharType="begin"/>
            </w:r>
            <w:r w:rsidR="003A2A90">
              <w:rPr>
                <w:noProof/>
                <w:webHidden/>
              </w:rPr>
              <w:instrText xml:space="preserve"> PAGEREF _Toc479923634 \h </w:instrText>
            </w:r>
            <w:r w:rsidR="003A2A90">
              <w:rPr>
                <w:noProof/>
                <w:webHidden/>
              </w:rPr>
            </w:r>
            <w:r w:rsidR="003A2A90">
              <w:rPr>
                <w:noProof/>
                <w:webHidden/>
              </w:rPr>
              <w:fldChar w:fldCharType="separate"/>
            </w:r>
            <w:r w:rsidR="003A2A90">
              <w:rPr>
                <w:noProof/>
                <w:webHidden/>
              </w:rPr>
              <w:t>8</w:t>
            </w:r>
            <w:r w:rsidR="003A2A90">
              <w:rPr>
                <w:noProof/>
                <w:webHidden/>
              </w:rPr>
              <w:fldChar w:fldCharType="end"/>
            </w:r>
          </w:hyperlink>
        </w:p>
        <w:p w14:paraId="4CEFC954" w14:textId="6EF9AAE6" w:rsidR="003A2A90" w:rsidRDefault="00625B18">
          <w:pPr>
            <w:pStyle w:val="TM1"/>
            <w:rPr>
              <w:rFonts w:asciiTheme="minorHAnsi" w:hAnsiTheme="minorHAnsi" w:cstheme="minorBidi"/>
              <w:noProof/>
              <w:sz w:val="21"/>
              <w:lang w:val="en-US"/>
            </w:rPr>
          </w:pPr>
          <w:hyperlink w:anchor="_Toc479923635" w:history="1">
            <w:r w:rsidR="003A2A90" w:rsidRPr="00F75892">
              <w:rPr>
                <w:rStyle w:val="Lienhypertexte"/>
                <w:noProof/>
                <w:lang w:val="fr-FR"/>
              </w:rPr>
              <w:t>Introduction et justification</w:t>
            </w:r>
            <w:r w:rsidR="003A2A90">
              <w:rPr>
                <w:noProof/>
                <w:webHidden/>
              </w:rPr>
              <w:tab/>
            </w:r>
            <w:r w:rsidR="003A2A90">
              <w:rPr>
                <w:noProof/>
                <w:webHidden/>
              </w:rPr>
              <w:fldChar w:fldCharType="begin"/>
            </w:r>
            <w:r w:rsidR="003A2A90">
              <w:rPr>
                <w:noProof/>
                <w:webHidden/>
              </w:rPr>
              <w:instrText xml:space="preserve"> PAGEREF _Toc479923635 \h </w:instrText>
            </w:r>
            <w:r w:rsidR="003A2A90">
              <w:rPr>
                <w:noProof/>
                <w:webHidden/>
              </w:rPr>
            </w:r>
            <w:r w:rsidR="003A2A90">
              <w:rPr>
                <w:noProof/>
                <w:webHidden/>
              </w:rPr>
              <w:fldChar w:fldCharType="separate"/>
            </w:r>
            <w:r w:rsidR="003A2A90">
              <w:rPr>
                <w:noProof/>
                <w:webHidden/>
              </w:rPr>
              <w:t>9</w:t>
            </w:r>
            <w:r w:rsidR="003A2A90">
              <w:rPr>
                <w:noProof/>
                <w:webHidden/>
              </w:rPr>
              <w:fldChar w:fldCharType="end"/>
            </w:r>
          </w:hyperlink>
        </w:p>
        <w:p w14:paraId="260B8A09" w14:textId="056C79C4" w:rsidR="003A2A90" w:rsidRDefault="00625B18">
          <w:pPr>
            <w:pStyle w:val="TM1"/>
            <w:tabs>
              <w:tab w:val="left" w:pos="1260"/>
            </w:tabs>
            <w:rPr>
              <w:rFonts w:asciiTheme="minorHAnsi" w:hAnsiTheme="minorHAnsi" w:cstheme="minorBidi"/>
              <w:noProof/>
              <w:sz w:val="21"/>
              <w:lang w:val="en-US"/>
            </w:rPr>
          </w:pPr>
          <w:hyperlink w:anchor="_Toc479923636" w:history="1">
            <w:r w:rsidR="003A2A90" w:rsidRPr="00F75892">
              <w:rPr>
                <w:rStyle w:val="Lienhypertexte"/>
                <w:noProof/>
                <w:lang w:val="fr-FR" w:bidi="x-none"/>
                <w14:scene3d>
                  <w14:camera w14:prst="orthographicFront"/>
                  <w14:lightRig w14:rig="threePt" w14:dir="t">
                    <w14:rot w14:lat="0" w14:lon="0" w14:rev="0"/>
                  </w14:lightRig>
                </w14:scene3d>
              </w:rPr>
              <w:t>Chapitre 1</w:t>
            </w:r>
            <w:r w:rsidR="003A2A90">
              <w:rPr>
                <w:rFonts w:asciiTheme="minorHAnsi" w:hAnsiTheme="minorHAnsi" w:cstheme="minorBidi"/>
                <w:noProof/>
                <w:sz w:val="21"/>
                <w:lang w:val="en-US"/>
              </w:rPr>
              <w:tab/>
            </w:r>
            <w:r w:rsidR="003A2A90" w:rsidRPr="00F75892">
              <w:rPr>
                <w:rStyle w:val="Lienhypertexte"/>
                <w:noProof/>
                <w:lang w:val="fr-FR"/>
              </w:rPr>
              <w:t>Situation générale de la santé et de la nutrition aux Comores</w:t>
            </w:r>
            <w:r w:rsidR="003A2A90">
              <w:rPr>
                <w:noProof/>
                <w:webHidden/>
              </w:rPr>
              <w:tab/>
            </w:r>
            <w:r w:rsidR="003A2A90">
              <w:rPr>
                <w:noProof/>
                <w:webHidden/>
              </w:rPr>
              <w:fldChar w:fldCharType="begin"/>
            </w:r>
            <w:r w:rsidR="003A2A90">
              <w:rPr>
                <w:noProof/>
                <w:webHidden/>
              </w:rPr>
              <w:instrText xml:space="preserve"> PAGEREF _Toc479923636 \h </w:instrText>
            </w:r>
            <w:r w:rsidR="003A2A90">
              <w:rPr>
                <w:noProof/>
                <w:webHidden/>
              </w:rPr>
            </w:r>
            <w:r w:rsidR="003A2A90">
              <w:rPr>
                <w:noProof/>
                <w:webHidden/>
              </w:rPr>
              <w:fldChar w:fldCharType="separate"/>
            </w:r>
            <w:r w:rsidR="003A2A90">
              <w:rPr>
                <w:noProof/>
                <w:webHidden/>
              </w:rPr>
              <w:t>11</w:t>
            </w:r>
            <w:r w:rsidR="003A2A90">
              <w:rPr>
                <w:noProof/>
                <w:webHidden/>
              </w:rPr>
              <w:fldChar w:fldCharType="end"/>
            </w:r>
          </w:hyperlink>
        </w:p>
        <w:p w14:paraId="23BB520A" w14:textId="1B5F370B" w:rsidR="003A2A90" w:rsidRDefault="00625B18">
          <w:pPr>
            <w:pStyle w:val="TM2"/>
            <w:rPr>
              <w:rFonts w:asciiTheme="minorHAnsi" w:hAnsiTheme="minorHAnsi" w:cstheme="minorBidi"/>
              <w:sz w:val="21"/>
            </w:rPr>
          </w:pPr>
          <w:hyperlink w:anchor="_Toc479923637" w:history="1">
            <w:r w:rsidR="003A2A90" w:rsidRPr="00F75892">
              <w:rPr>
                <w:rStyle w:val="Lienhypertexte"/>
                <w:rFonts w:ascii="Arial" w:hAnsi="Arial"/>
                <w:lang w:val="fr-FR"/>
              </w:rPr>
              <w:t>1.1</w:t>
            </w:r>
            <w:r w:rsidR="003A2A90">
              <w:rPr>
                <w:rFonts w:asciiTheme="minorHAnsi" w:hAnsiTheme="minorHAnsi" w:cstheme="minorBidi"/>
                <w:sz w:val="21"/>
              </w:rPr>
              <w:tab/>
            </w:r>
            <w:r w:rsidR="003A2A90" w:rsidRPr="00F75892">
              <w:rPr>
                <w:rStyle w:val="Lienhypertexte"/>
                <w:lang w:val="fr-FR"/>
              </w:rPr>
              <w:t xml:space="preserve">Contexte </w:t>
            </w:r>
            <w:r w:rsidR="003A2A90" w:rsidRPr="00F75892">
              <w:rPr>
                <w:rStyle w:val="Lienhypertexte"/>
              </w:rPr>
              <w:t xml:space="preserve">général </w:t>
            </w:r>
            <w:r w:rsidR="003A2A90" w:rsidRPr="00F75892">
              <w:rPr>
                <w:rStyle w:val="Lienhypertexte"/>
                <w:lang w:val="fr-FR"/>
              </w:rPr>
              <w:t>du pays</w:t>
            </w:r>
            <w:r w:rsidR="003A2A90">
              <w:rPr>
                <w:webHidden/>
              </w:rPr>
              <w:tab/>
            </w:r>
            <w:r w:rsidR="003A2A90">
              <w:rPr>
                <w:webHidden/>
              </w:rPr>
              <w:fldChar w:fldCharType="begin"/>
            </w:r>
            <w:r w:rsidR="003A2A90">
              <w:rPr>
                <w:webHidden/>
              </w:rPr>
              <w:instrText xml:space="preserve"> PAGEREF _Toc479923637 \h </w:instrText>
            </w:r>
            <w:r w:rsidR="003A2A90">
              <w:rPr>
                <w:webHidden/>
              </w:rPr>
            </w:r>
            <w:r w:rsidR="003A2A90">
              <w:rPr>
                <w:webHidden/>
              </w:rPr>
              <w:fldChar w:fldCharType="separate"/>
            </w:r>
            <w:r w:rsidR="003A2A90">
              <w:rPr>
                <w:webHidden/>
              </w:rPr>
              <w:t>11</w:t>
            </w:r>
            <w:r w:rsidR="003A2A90">
              <w:rPr>
                <w:webHidden/>
              </w:rPr>
              <w:fldChar w:fldCharType="end"/>
            </w:r>
          </w:hyperlink>
        </w:p>
        <w:p w14:paraId="64470A25" w14:textId="27BFBC77" w:rsidR="003A2A90" w:rsidRDefault="00625B18">
          <w:pPr>
            <w:pStyle w:val="TM2"/>
            <w:rPr>
              <w:rFonts w:asciiTheme="minorHAnsi" w:hAnsiTheme="minorHAnsi" w:cstheme="minorBidi"/>
              <w:sz w:val="21"/>
            </w:rPr>
          </w:pPr>
          <w:hyperlink w:anchor="_Toc479923638" w:history="1">
            <w:r w:rsidR="003A2A90" w:rsidRPr="00F75892">
              <w:rPr>
                <w:rStyle w:val="Lienhypertexte"/>
                <w:rFonts w:ascii="Arial" w:hAnsi="Arial"/>
                <w:lang w:val="fr-FR"/>
              </w:rPr>
              <w:t>1.2</w:t>
            </w:r>
            <w:r w:rsidR="003A2A90">
              <w:rPr>
                <w:rFonts w:asciiTheme="minorHAnsi" w:hAnsiTheme="minorHAnsi" w:cstheme="minorBidi"/>
                <w:sz w:val="21"/>
              </w:rPr>
              <w:tab/>
            </w:r>
            <w:r w:rsidR="003A2A90" w:rsidRPr="00F75892">
              <w:rPr>
                <w:rStyle w:val="Lienhypertexte"/>
                <w:lang w:val="fr-FR"/>
              </w:rPr>
              <w:t>Situation sanitaire et nutritionnelle</w:t>
            </w:r>
            <w:r w:rsidR="003A2A90">
              <w:rPr>
                <w:webHidden/>
              </w:rPr>
              <w:tab/>
            </w:r>
            <w:r w:rsidR="003A2A90">
              <w:rPr>
                <w:webHidden/>
              </w:rPr>
              <w:fldChar w:fldCharType="begin"/>
            </w:r>
            <w:r w:rsidR="003A2A90">
              <w:rPr>
                <w:webHidden/>
              </w:rPr>
              <w:instrText xml:space="preserve"> PAGEREF _Toc479923638 \h </w:instrText>
            </w:r>
            <w:r w:rsidR="003A2A90">
              <w:rPr>
                <w:webHidden/>
              </w:rPr>
            </w:r>
            <w:r w:rsidR="003A2A90">
              <w:rPr>
                <w:webHidden/>
              </w:rPr>
              <w:fldChar w:fldCharType="separate"/>
            </w:r>
            <w:r w:rsidR="003A2A90">
              <w:rPr>
                <w:webHidden/>
              </w:rPr>
              <w:t>12</w:t>
            </w:r>
            <w:r w:rsidR="003A2A90">
              <w:rPr>
                <w:webHidden/>
              </w:rPr>
              <w:fldChar w:fldCharType="end"/>
            </w:r>
          </w:hyperlink>
        </w:p>
        <w:p w14:paraId="145D1658" w14:textId="4B98EF75" w:rsidR="003A2A90" w:rsidRDefault="00625B18">
          <w:pPr>
            <w:pStyle w:val="TM3"/>
            <w:rPr>
              <w:rFonts w:asciiTheme="minorHAnsi" w:hAnsiTheme="minorHAnsi" w:cstheme="minorBidi"/>
              <w:sz w:val="21"/>
            </w:rPr>
          </w:pPr>
          <w:hyperlink w:anchor="_Toc479923639" w:history="1">
            <w:r w:rsidR="003A2A90" w:rsidRPr="00F75892">
              <w:rPr>
                <w:rStyle w:val="Lienhypertexte"/>
                <w:lang w:val="fr-FR"/>
              </w:rPr>
              <w:t>1.2.1</w:t>
            </w:r>
            <w:r w:rsidR="003A2A90">
              <w:rPr>
                <w:rFonts w:asciiTheme="minorHAnsi" w:hAnsiTheme="minorHAnsi" w:cstheme="minorBidi"/>
                <w:sz w:val="21"/>
              </w:rPr>
              <w:tab/>
            </w:r>
            <w:r w:rsidR="003A2A90" w:rsidRPr="00F75892">
              <w:rPr>
                <w:rStyle w:val="Lienhypertexte"/>
                <w:lang w:val="fr-FR"/>
              </w:rPr>
              <w:t>Contexte</w:t>
            </w:r>
            <w:r w:rsidR="003A2A90">
              <w:rPr>
                <w:webHidden/>
              </w:rPr>
              <w:tab/>
            </w:r>
            <w:r w:rsidR="003A2A90">
              <w:rPr>
                <w:webHidden/>
              </w:rPr>
              <w:fldChar w:fldCharType="begin"/>
            </w:r>
            <w:r w:rsidR="003A2A90">
              <w:rPr>
                <w:webHidden/>
              </w:rPr>
              <w:instrText xml:space="preserve"> PAGEREF _Toc479923639 \h </w:instrText>
            </w:r>
            <w:r w:rsidR="003A2A90">
              <w:rPr>
                <w:webHidden/>
              </w:rPr>
            </w:r>
            <w:r w:rsidR="003A2A90">
              <w:rPr>
                <w:webHidden/>
              </w:rPr>
              <w:fldChar w:fldCharType="separate"/>
            </w:r>
            <w:r w:rsidR="003A2A90">
              <w:rPr>
                <w:webHidden/>
              </w:rPr>
              <w:t>12</w:t>
            </w:r>
            <w:r w:rsidR="003A2A90">
              <w:rPr>
                <w:webHidden/>
              </w:rPr>
              <w:fldChar w:fldCharType="end"/>
            </w:r>
          </w:hyperlink>
        </w:p>
        <w:p w14:paraId="522EECD5" w14:textId="712E0AF4" w:rsidR="003A2A90" w:rsidRDefault="00625B18">
          <w:pPr>
            <w:pStyle w:val="TM3"/>
            <w:rPr>
              <w:rFonts w:asciiTheme="minorHAnsi" w:hAnsiTheme="minorHAnsi" w:cstheme="minorBidi"/>
              <w:sz w:val="21"/>
            </w:rPr>
          </w:pPr>
          <w:hyperlink w:anchor="_Toc479923640" w:history="1">
            <w:r w:rsidR="003A2A90" w:rsidRPr="00F75892">
              <w:rPr>
                <w:rStyle w:val="Lienhypertexte"/>
                <w:lang w:val="fr-FR"/>
              </w:rPr>
              <w:t>1.2.2</w:t>
            </w:r>
            <w:r w:rsidR="003A2A90">
              <w:rPr>
                <w:rFonts w:asciiTheme="minorHAnsi" w:hAnsiTheme="minorHAnsi" w:cstheme="minorBidi"/>
                <w:sz w:val="21"/>
              </w:rPr>
              <w:tab/>
            </w:r>
            <w:r w:rsidR="003A2A90" w:rsidRPr="00F75892">
              <w:rPr>
                <w:rStyle w:val="Lienhypertexte"/>
                <w:lang w:val="fr-FR"/>
              </w:rPr>
              <w:t>Santé et nutrition des mères</w:t>
            </w:r>
            <w:r w:rsidR="003A2A90">
              <w:rPr>
                <w:webHidden/>
              </w:rPr>
              <w:tab/>
            </w:r>
            <w:r w:rsidR="003A2A90">
              <w:rPr>
                <w:webHidden/>
              </w:rPr>
              <w:fldChar w:fldCharType="begin"/>
            </w:r>
            <w:r w:rsidR="003A2A90">
              <w:rPr>
                <w:webHidden/>
              </w:rPr>
              <w:instrText xml:space="preserve"> PAGEREF _Toc479923640 \h </w:instrText>
            </w:r>
            <w:r w:rsidR="003A2A90">
              <w:rPr>
                <w:webHidden/>
              </w:rPr>
            </w:r>
            <w:r w:rsidR="003A2A90">
              <w:rPr>
                <w:webHidden/>
              </w:rPr>
              <w:fldChar w:fldCharType="separate"/>
            </w:r>
            <w:r w:rsidR="003A2A90">
              <w:rPr>
                <w:webHidden/>
              </w:rPr>
              <w:t>13</w:t>
            </w:r>
            <w:r w:rsidR="003A2A90">
              <w:rPr>
                <w:webHidden/>
              </w:rPr>
              <w:fldChar w:fldCharType="end"/>
            </w:r>
          </w:hyperlink>
        </w:p>
        <w:p w14:paraId="6D40906D" w14:textId="6B207187" w:rsidR="003A2A90" w:rsidRDefault="00625B18">
          <w:pPr>
            <w:pStyle w:val="TM3"/>
            <w:rPr>
              <w:rFonts w:asciiTheme="minorHAnsi" w:hAnsiTheme="minorHAnsi" w:cstheme="minorBidi"/>
              <w:sz w:val="21"/>
            </w:rPr>
          </w:pPr>
          <w:hyperlink w:anchor="_Toc479923641" w:history="1">
            <w:r w:rsidR="003A2A90" w:rsidRPr="00F75892">
              <w:rPr>
                <w:rStyle w:val="Lienhypertexte"/>
                <w:lang w:val="fr-FR"/>
              </w:rPr>
              <w:t>1.2.3</w:t>
            </w:r>
            <w:r w:rsidR="003A2A90">
              <w:rPr>
                <w:rFonts w:asciiTheme="minorHAnsi" w:hAnsiTheme="minorHAnsi" w:cstheme="minorBidi"/>
                <w:sz w:val="21"/>
              </w:rPr>
              <w:tab/>
            </w:r>
            <w:r w:rsidR="003A2A90" w:rsidRPr="00F75892">
              <w:rPr>
                <w:rStyle w:val="Lienhypertexte"/>
                <w:lang w:val="fr-FR"/>
              </w:rPr>
              <w:t>Nutrition des enfants</w:t>
            </w:r>
            <w:r w:rsidR="003A2A90">
              <w:rPr>
                <w:webHidden/>
              </w:rPr>
              <w:tab/>
            </w:r>
            <w:r w:rsidR="003A2A90">
              <w:rPr>
                <w:webHidden/>
              </w:rPr>
              <w:fldChar w:fldCharType="begin"/>
            </w:r>
            <w:r w:rsidR="003A2A90">
              <w:rPr>
                <w:webHidden/>
              </w:rPr>
              <w:instrText xml:space="preserve"> PAGEREF _Toc479923641 \h </w:instrText>
            </w:r>
            <w:r w:rsidR="003A2A90">
              <w:rPr>
                <w:webHidden/>
              </w:rPr>
            </w:r>
            <w:r w:rsidR="003A2A90">
              <w:rPr>
                <w:webHidden/>
              </w:rPr>
              <w:fldChar w:fldCharType="separate"/>
            </w:r>
            <w:r w:rsidR="003A2A90">
              <w:rPr>
                <w:webHidden/>
              </w:rPr>
              <w:t>14</w:t>
            </w:r>
            <w:r w:rsidR="003A2A90">
              <w:rPr>
                <w:webHidden/>
              </w:rPr>
              <w:fldChar w:fldCharType="end"/>
            </w:r>
          </w:hyperlink>
        </w:p>
        <w:p w14:paraId="60F198C3" w14:textId="44B4C98B" w:rsidR="003A2A90" w:rsidRDefault="00625B18">
          <w:pPr>
            <w:pStyle w:val="TM2"/>
            <w:rPr>
              <w:rFonts w:asciiTheme="minorHAnsi" w:hAnsiTheme="minorHAnsi" w:cstheme="minorBidi"/>
              <w:sz w:val="21"/>
            </w:rPr>
          </w:pPr>
          <w:hyperlink w:anchor="_Toc479923642" w:history="1">
            <w:r w:rsidR="003A2A90" w:rsidRPr="00F75892">
              <w:rPr>
                <w:rStyle w:val="Lienhypertexte"/>
                <w:rFonts w:ascii="Arial" w:hAnsi="Arial"/>
                <w:lang w:val="fr-FR"/>
              </w:rPr>
              <w:t>1.3</w:t>
            </w:r>
            <w:r w:rsidR="003A2A90">
              <w:rPr>
                <w:rFonts w:asciiTheme="minorHAnsi" w:hAnsiTheme="minorHAnsi" w:cstheme="minorBidi"/>
                <w:sz w:val="21"/>
              </w:rPr>
              <w:tab/>
            </w:r>
            <w:r w:rsidR="003A2A90" w:rsidRPr="00F75892">
              <w:rPr>
                <w:rStyle w:val="Lienhypertexte"/>
                <w:lang w:val="fr-FR"/>
              </w:rPr>
              <w:t>Politiques et stratégies concernées</w:t>
            </w:r>
            <w:r w:rsidR="003A2A90">
              <w:rPr>
                <w:webHidden/>
              </w:rPr>
              <w:tab/>
            </w:r>
            <w:r w:rsidR="003A2A90">
              <w:rPr>
                <w:webHidden/>
              </w:rPr>
              <w:fldChar w:fldCharType="begin"/>
            </w:r>
            <w:r w:rsidR="003A2A90">
              <w:rPr>
                <w:webHidden/>
              </w:rPr>
              <w:instrText xml:space="preserve"> PAGEREF _Toc479923642 \h </w:instrText>
            </w:r>
            <w:r w:rsidR="003A2A90">
              <w:rPr>
                <w:webHidden/>
              </w:rPr>
            </w:r>
            <w:r w:rsidR="003A2A90">
              <w:rPr>
                <w:webHidden/>
              </w:rPr>
              <w:fldChar w:fldCharType="separate"/>
            </w:r>
            <w:r w:rsidR="003A2A90">
              <w:rPr>
                <w:webHidden/>
              </w:rPr>
              <w:t>14</w:t>
            </w:r>
            <w:r w:rsidR="003A2A90">
              <w:rPr>
                <w:webHidden/>
              </w:rPr>
              <w:fldChar w:fldCharType="end"/>
            </w:r>
          </w:hyperlink>
        </w:p>
        <w:p w14:paraId="2F7E51B9" w14:textId="63365EDD" w:rsidR="003A2A90" w:rsidRDefault="00625B18">
          <w:pPr>
            <w:pStyle w:val="TM1"/>
            <w:tabs>
              <w:tab w:val="left" w:pos="1260"/>
            </w:tabs>
            <w:rPr>
              <w:rFonts w:asciiTheme="minorHAnsi" w:hAnsiTheme="minorHAnsi" w:cstheme="minorBidi"/>
              <w:noProof/>
              <w:sz w:val="21"/>
              <w:lang w:val="en-US"/>
            </w:rPr>
          </w:pPr>
          <w:hyperlink w:anchor="_Toc479923643" w:history="1">
            <w:r w:rsidR="003A2A90" w:rsidRPr="00F75892">
              <w:rPr>
                <w:rStyle w:val="Lienhypertexte"/>
                <w:noProof/>
                <w:lang w:val="fr-FR" w:bidi="x-none"/>
                <w14:scene3d>
                  <w14:camera w14:prst="orthographicFront"/>
                  <w14:lightRig w14:rig="threePt" w14:dir="t">
                    <w14:rot w14:lat="0" w14:lon="0" w14:rev="0"/>
                  </w14:lightRig>
                </w14:scene3d>
              </w:rPr>
              <w:t>Chapitre 2</w:t>
            </w:r>
            <w:r w:rsidR="003A2A90">
              <w:rPr>
                <w:rFonts w:asciiTheme="minorHAnsi" w:hAnsiTheme="minorHAnsi" w:cstheme="minorBidi"/>
                <w:noProof/>
                <w:sz w:val="21"/>
                <w:lang w:val="en-US"/>
              </w:rPr>
              <w:tab/>
            </w:r>
            <w:r w:rsidR="003A2A90" w:rsidRPr="00F75892">
              <w:rPr>
                <w:rStyle w:val="Lienhypertexte"/>
                <w:noProof/>
                <w:lang w:val="fr-FR"/>
              </w:rPr>
              <w:t>Réflexion stratégique</w:t>
            </w:r>
            <w:r w:rsidR="003A2A90">
              <w:rPr>
                <w:noProof/>
                <w:webHidden/>
              </w:rPr>
              <w:tab/>
            </w:r>
            <w:r w:rsidR="003A2A90">
              <w:rPr>
                <w:noProof/>
                <w:webHidden/>
              </w:rPr>
              <w:fldChar w:fldCharType="begin"/>
            </w:r>
            <w:r w:rsidR="003A2A90">
              <w:rPr>
                <w:noProof/>
                <w:webHidden/>
              </w:rPr>
              <w:instrText xml:space="preserve"> PAGEREF _Toc479923643 \h </w:instrText>
            </w:r>
            <w:r w:rsidR="003A2A90">
              <w:rPr>
                <w:noProof/>
                <w:webHidden/>
              </w:rPr>
            </w:r>
            <w:r w:rsidR="003A2A90">
              <w:rPr>
                <w:noProof/>
                <w:webHidden/>
              </w:rPr>
              <w:fldChar w:fldCharType="separate"/>
            </w:r>
            <w:r w:rsidR="003A2A90">
              <w:rPr>
                <w:noProof/>
                <w:webHidden/>
              </w:rPr>
              <w:t>16</w:t>
            </w:r>
            <w:r w:rsidR="003A2A90">
              <w:rPr>
                <w:noProof/>
                <w:webHidden/>
              </w:rPr>
              <w:fldChar w:fldCharType="end"/>
            </w:r>
          </w:hyperlink>
        </w:p>
        <w:p w14:paraId="1C11FABB" w14:textId="3B481D2B" w:rsidR="003A2A90" w:rsidRDefault="00625B18">
          <w:pPr>
            <w:pStyle w:val="TM2"/>
            <w:rPr>
              <w:rFonts w:asciiTheme="minorHAnsi" w:hAnsiTheme="minorHAnsi" w:cstheme="minorBidi"/>
              <w:sz w:val="21"/>
            </w:rPr>
          </w:pPr>
          <w:hyperlink w:anchor="_Toc479923644" w:history="1">
            <w:r w:rsidR="003A2A90" w:rsidRPr="00F75892">
              <w:rPr>
                <w:rStyle w:val="Lienhypertexte"/>
                <w:rFonts w:ascii="Arial" w:hAnsi="Arial"/>
                <w:lang w:val="fr-FR"/>
              </w:rPr>
              <w:t>2.1</w:t>
            </w:r>
            <w:r w:rsidR="003A2A90">
              <w:rPr>
                <w:rFonts w:asciiTheme="minorHAnsi" w:hAnsiTheme="minorHAnsi" w:cstheme="minorBidi"/>
                <w:sz w:val="21"/>
              </w:rPr>
              <w:tab/>
            </w:r>
            <w:r w:rsidR="003A2A90" w:rsidRPr="00F75892">
              <w:rPr>
                <w:rStyle w:val="Lienhypertexte"/>
                <w:lang w:val="fr-FR"/>
              </w:rPr>
              <w:t>Base théorique de la communication communautaire</w:t>
            </w:r>
            <w:r w:rsidR="003A2A90">
              <w:rPr>
                <w:webHidden/>
              </w:rPr>
              <w:tab/>
            </w:r>
            <w:r w:rsidR="003A2A90">
              <w:rPr>
                <w:webHidden/>
              </w:rPr>
              <w:fldChar w:fldCharType="begin"/>
            </w:r>
            <w:r w:rsidR="003A2A90">
              <w:rPr>
                <w:webHidden/>
              </w:rPr>
              <w:instrText xml:space="preserve"> PAGEREF _Toc479923644 \h </w:instrText>
            </w:r>
            <w:r w:rsidR="003A2A90">
              <w:rPr>
                <w:webHidden/>
              </w:rPr>
            </w:r>
            <w:r w:rsidR="003A2A90">
              <w:rPr>
                <w:webHidden/>
              </w:rPr>
              <w:fldChar w:fldCharType="separate"/>
            </w:r>
            <w:r w:rsidR="003A2A90">
              <w:rPr>
                <w:webHidden/>
              </w:rPr>
              <w:t>16</w:t>
            </w:r>
            <w:r w:rsidR="003A2A90">
              <w:rPr>
                <w:webHidden/>
              </w:rPr>
              <w:fldChar w:fldCharType="end"/>
            </w:r>
          </w:hyperlink>
        </w:p>
        <w:p w14:paraId="78CC8736" w14:textId="643078DE" w:rsidR="003A2A90" w:rsidRDefault="00625B18">
          <w:pPr>
            <w:pStyle w:val="TM3"/>
            <w:rPr>
              <w:rFonts w:asciiTheme="minorHAnsi" w:hAnsiTheme="minorHAnsi" w:cstheme="minorBidi"/>
              <w:sz w:val="21"/>
            </w:rPr>
          </w:pPr>
          <w:hyperlink w:anchor="_Toc479923645" w:history="1">
            <w:r w:rsidR="003A2A90" w:rsidRPr="00F75892">
              <w:rPr>
                <w:rStyle w:val="Lienhypertexte"/>
                <w:lang w:val="fr-FR"/>
              </w:rPr>
              <w:t>2.1.1</w:t>
            </w:r>
            <w:r w:rsidR="003A2A90">
              <w:rPr>
                <w:rFonts w:asciiTheme="minorHAnsi" w:hAnsiTheme="minorHAnsi" w:cstheme="minorBidi"/>
                <w:sz w:val="21"/>
              </w:rPr>
              <w:tab/>
            </w:r>
            <w:r w:rsidR="003A2A90" w:rsidRPr="00F75892">
              <w:rPr>
                <w:rStyle w:val="Lienhypertexte"/>
                <w:lang w:val="fr-FR"/>
              </w:rPr>
              <w:t>Communication</w:t>
            </w:r>
            <w:r w:rsidR="003A2A90">
              <w:rPr>
                <w:webHidden/>
              </w:rPr>
              <w:tab/>
            </w:r>
            <w:r w:rsidR="003A2A90">
              <w:rPr>
                <w:webHidden/>
              </w:rPr>
              <w:fldChar w:fldCharType="begin"/>
            </w:r>
            <w:r w:rsidR="003A2A90">
              <w:rPr>
                <w:webHidden/>
              </w:rPr>
              <w:instrText xml:space="preserve"> PAGEREF _Toc479923645 \h </w:instrText>
            </w:r>
            <w:r w:rsidR="003A2A90">
              <w:rPr>
                <w:webHidden/>
              </w:rPr>
            </w:r>
            <w:r w:rsidR="003A2A90">
              <w:rPr>
                <w:webHidden/>
              </w:rPr>
              <w:fldChar w:fldCharType="separate"/>
            </w:r>
            <w:r w:rsidR="003A2A90">
              <w:rPr>
                <w:webHidden/>
              </w:rPr>
              <w:t>16</w:t>
            </w:r>
            <w:r w:rsidR="003A2A90">
              <w:rPr>
                <w:webHidden/>
              </w:rPr>
              <w:fldChar w:fldCharType="end"/>
            </w:r>
          </w:hyperlink>
        </w:p>
        <w:p w14:paraId="596C140F" w14:textId="08527ECE" w:rsidR="003A2A90" w:rsidRDefault="00625B18">
          <w:pPr>
            <w:pStyle w:val="TM3"/>
            <w:rPr>
              <w:rFonts w:asciiTheme="minorHAnsi" w:hAnsiTheme="minorHAnsi" w:cstheme="minorBidi"/>
              <w:sz w:val="21"/>
            </w:rPr>
          </w:pPr>
          <w:hyperlink w:anchor="_Toc479923646" w:history="1">
            <w:r w:rsidR="003A2A90" w:rsidRPr="00F75892">
              <w:rPr>
                <w:rStyle w:val="Lienhypertexte"/>
                <w:lang w:val="fr-FR"/>
              </w:rPr>
              <w:t>2.1.2</w:t>
            </w:r>
            <w:r w:rsidR="003A2A90">
              <w:rPr>
                <w:rFonts w:asciiTheme="minorHAnsi" w:hAnsiTheme="minorHAnsi" w:cstheme="minorBidi"/>
                <w:sz w:val="21"/>
              </w:rPr>
              <w:tab/>
            </w:r>
            <w:r w:rsidR="003A2A90" w:rsidRPr="00F75892">
              <w:rPr>
                <w:rStyle w:val="Lienhypertexte"/>
                <w:lang w:val="fr-FR"/>
              </w:rPr>
              <w:t>Communication pour le changement social et comportemental (CCSC)</w:t>
            </w:r>
            <w:r w:rsidR="003A2A90">
              <w:rPr>
                <w:webHidden/>
              </w:rPr>
              <w:tab/>
            </w:r>
            <w:r w:rsidR="003A2A90">
              <w:rPr>
                <w:webHidden/>
              </w:rPr>
              <w:fldChar w:fldCharType="begin"/>
            </w:r>
            <w:r w:rsidR="003A2A90">
              <w:rPr>
                <w:webHidden/>
              </w:rPr>
              <w:instrText xml:space="preserve"> PAGEREF _Toc479923646 \h </w:instrText>
            </w:r>
            <w:r w:rsidR="003A2A90">
              <w:rPr>
                <w:webHidden/>
              </w:rPr>
            </w:r>
            <w:r w:rsidR="003A2A90">
              <w:rPr>
                <w:webHidden/>
              </w:rPr>
              <w:fldChar w:fldCharType="separate"/>
            </w:r>
            <w:r w:rsidR="003A2A90">
              <w:rPr>
                <w:webHidden/>
              </w:rPr>
              <w:t>17</w:t>
            </w:r>
            <w:r w:rsidR="003A2A90">
              <w:rPr>
                <w:webHidden/>
              </w:rPr>
              <w:fldChar w:fldCharType="end"/>
            </w:r>
          </w:hyperlink>
        </w:p>
        <w:p w14:paraId="224A5D97" w14:textId="75E3FDB5" w:rsidR="003A2A90" w:rsidRDefault="00625B18">
          <w:pPr>
            <w:pStyle w:val="TM3"/>
            <w:rPr>
              <w:rFonts w:asciiTheme="minorHAnsi" w:hAnsiTheme="minorHAnsi" w:cstheme="minorBidi"/>
              <w:sz w:val="21"/>
            </w:rPr>
          </w:pPr>
          <w:hyperlink w:anchor="_Toc479923647" w:history="1">
            <w:r w:rsidR="003A2A90" w:rsidRPr="00F75892">
              <w:rPr>
                <w:rStyle w:val="Lienhypertexte"/>
                <w:lang w:val="fr-FR"/>
              </w:rPr>
              <w:t>2.1.3</w:t>
            </w:r>
            <w:r w:rsidR="003A2A90">
              <w:rPr>
                <w:rFonts w:asciiTheme="minorHAnsi" w:hAnsiTheme="minorHAnsi" w:cstheme="minorBidi"/>
                <w:sz w:val="21"/>
              </w:rPr>
              <w:tab/>
            </w:r>
            <w:r w:rsidR="003A2A90" w:rsidRPr="00F75892">
              <w:rPr>
                <w:rStyle w:val="Lienhypertexte"/>
                <w:lang w:val="fr-FR"/>
              </w:rPr>
              <w:t>Théories du changement</w:t>
            </w:r>
            <w:r w:rsidR="003A2A90">
              <w:rPr>
                <w:webHidden/>
              </w:rPr>
              <w:tab/>
            </w:r>
            <w:r w:rsidR="003A2A90">
              <w:rPr>
                <w:webHidden/>
              </w:rPr>
              <w:fldChar w:fldCharType="begin"/>
            </w:r>
            <w:r w:rsidR="003A2A90">
              <w:rPr>
                <w:webHidden/>
              </w:rPr>
              <w:instrText xml:space="preserve"> PAGEREF _Toc479923647 \h </w:instrText>
            </w:r>
            <w:r w:rsidR="003A2A90">
              <w:rPr>
                <w:webHidden/>
              </w:rPr>
            </w:r>
            <w:r w:rsidR="003A2A90">
              <w:rPr>
                <w:webHidden/>
              </w:rPr>
              <w:fldChar w:fldCharType="separate"/>
            </w:r>
            <w:r w:rsidR="003A2A90">
              <w:rPr>
                <w:webHidden/>
              </w:rPr>
              <w:t>17</w:t>
            </w:r>
            <w:r w:rsidR="003A2A90">
              <w:rPr>
                <w:webHidden/>
              </w:rPr>
              <w:fldChar w:fldCharType="end"/>
            </w:r>
          </w:hyperlink>
        </w:p>
        <w:p w14:paraId="19F5310A" w14:textId="41566DBA" w:rsidR="003A2A90" w:rsidRDefault="00625B18">
          <w:pPr>
            <w:pStyle w:val="TM2"/>
            <w:rPr>
              <w:rFonts w:asciiTheme="minorHAnsi" w:hAnsiTheme="minorHAnsi" w:cstheme="minorBidi"/>
              <w:sz w:val="21"/>
            </w:rPr>
          </w:pPr>
          <w:hyperlink w:anchor="_Toc479923648" w:history="1">
            <w:r w:rsidR="003A2A90" w:rsidRPr="00F75892">
              <w:rPr>
                <w:rStyle w:val="Lienhypertexte"/>
                <w:rFonts w:ascii="Arial" w:hAnsi="Arial"/>
                <w:lang w:val="fr-FR"/>
              </w:rPr>
              <w:t>2.2</w:t>
            </w:r>
            <w:r w:rsidR="003A2A90">
              <w:rPr>
                <w:rFonts w:asciiTheme="minorHAnsi" w:hAnsiTheme="minorHAnsi" w:cstheme="minorBidi"/>
                <w:sz w:val="21"/>
              </w:rPr>
              <w:tab/>
            </w:r>
            <w:r w:rsidR="003A2A90" w:rsidRPr="00F75892">
              <w:rPr>
                <w:rStyle w:val="Lienhypertexte"/>
                <w:lang w:val="fr-FR"/>
              </w:rPr>
              <w:t>Situation de la communication pour le changement social et comportemental (CCSC) aux Comores</w:t>
            </w:r>
            <w:r w:rsidR="003A2A90">
              <w:rPr>
                <w:webHidden/>
              </w:rPr>
              <w:tab/>
            </w:r>
            <w:r w:rsidR="003A2A90">
              <w:rPr>
                <w:webHidden/>
              </w:rPr>
              <w:fldChar w:fldCharType="begin"/>
            </w:r>
            <w:r w:rsidR="003A2A90">
              <w:rPr>
                <w:webHidden/>
              </w:rPr>
              <w:instrText xml:space="preserve"> PAGEREF _Toc479923648 \h </w:instrText>
            </w:r>
            <w:r w:rsidR="003A2A90">
              <w:rPr>
                <w:webHidden/>
              </w:rPr>
            </w:r>
            <w:r w:rsidR="003A2A90">
              <w:rPr>
                <w:webHidden/>
              </w:rPr>
              <w:fldChar w:fldCharType="separate"/>
            </w:r>
            <w:r w:rsidR="003A2A90">
              <w:rPr>
                <w:webHidden/>
              </w:rPr>
              <w:t>18</w:t>
            </w:r>
            <w:r w:rsidR="003A2A90">
              <w:rPr>
                <w:webHidden/>
              </w:rPr>
              <w:fldChar w:fldCharType="end"/>
            </w:r>
          </w:hyperlink>
        </w:p>
        <w:p w14:paraId="6E671589" w14:textId="37798130" w:rsidR="003A2A90" w:rsidRDefault="00625B18">
          <w:pPr>
            <w:pStyle w:val="TM3"/>
            <w:rPr>
              <w:rFonts w:asciiTheme="minorHAnsi" w:hAnsiTheme="minorHAnsi" w:cstheme="minorBidi"/>
              <w:sz w:val="21"/>
            </w:rPr>
          </w:pPr>
          <w:hyperlink w:anchor="_Toc479923649" w:history="1">
            <w:r w:rsidR="003A2A90" w:rsidRPr="00F75892">
              <w:rPr>
                <w:rStyle w:val="Lienhypertexte"/>
                <w:lang w:val="fr-FR"/>
              </w:rPr>
              <w:t>2.2.1</w:t>
            </w:r>
            <w:r w:rsidR="003A2A90">
              <w:rPr>
                <w:rFonts w:asciiTheme="minorHAnsi" w:hAnsiTheme="minorHAnsi" w:cstheme="minorBidi"/>
                <w:sz w:val="21"/>
              </w:rPr>
              <w:tab/>
            </w:r>
            <w:r w:rsidR="003A2A90" w:rsidRPr="00F75892">
              <w:rPr>
                <w:rStyle w:val="Lienhypertexte"/>
                <w:lang w:val="fr-FR"/>
              </w:rPr>
              <w:t>Canaux de communication</w:t>
            </w:r>
            <w:r w:rsidR="003A2A90">
              <w:rPr>
                <w:webHidden/>
              </w:rPr>
              <w:tab/>
            </w:r>
            <w:r w:rsidR="003A2A90">
              <w:rPr>
                <w:webHidden/>
              </w:rPr>
              <w:fldChar w:fldCharType="begin"/>
            </w:r>
            <w:r w:rsidR="003A2A90">
              <w:rPr>
                <w:webHidden/>
              </w:rPr>
              <w:instrText xml:space="preserve"> PAGEREF _Toc479923649 \h </w:instrText>
            </w:r>
            <w:r w:rsidR="003A2A90">
              <w:rPr>
                <w:webHidden/>
              </w:rPr>
            </w:r>
            <w:r w:rsidR="003A2A90">
              <w:rPr>
                <w:webHidden/>
              </w:rPr>
              <w:fldChar w:fldCharType="separate"/>
            </w:r>
            <w:r w:rsidR="003A2A90">
              <w:rPr>
                <w:webHidden/>
              </w:rPr>
              <w:t>18</w:t>
            </w:r>
            <w:r w:rsidR="003A2A90">
              <w:rPr>
                <w:webHidden/>
              </w:rPr>
              <w:fldChar w:fldCharType="end"/>
            </w:r>
          </w:hyperlink>
        </w:p>
        <w:p w14:paraId="03B21EDC" w14:textId="106DCCB1" w:rsidR="003A2A90" w:rsidRDefault="00625B18">
          <w:pPr>
            <w:pStyle w:val="TM3"/>
            <w:rPr>
              <w:rFonts w:asciiTheme="minorHAnsi" w:hAnsiTheme="minorHAnsi" w:cstheme="minorBidi"/>
              <w:sz w:val="21"/>
            </w:rPr>
          </w:pPr>
          <w:hyperlink w:anchor="_Toc479923650" w:history="1">
            <w:r w:rsidR="003A2A90" w:rsidRPr="00F75892">
              <w:rPr>
                <w:rStyle w:val="Lienhypertexte"/>
                <w:lang w:val="fr-FR"/>
              </w:rPr>
              <w:t>2.2.2</w:t>
            </w:r>
            <w:r w:rsidR="003A2A90">
              <w:rPr>
                <w:rFonts w:asciiTheme="minorHAnsi" w:hAnsiTheme="minorHAnsi" w:cstheme="minorBidi"/>
                <w:sz w:val="21"/>
              </w:rPr>
              <w:tab/>
            </w:r>
            <w:r w:rsidR="003A2A90" w:rsidRPr="00F75892">
              <w:rPr>
                <w:rStyle w:val="Lienhypertexte"/>
                <w:lang w:val="fr-FR"/>
              </w:rPr>
              <w:t>Outils de communication en nutrition</w:t>
            </w:r>
            <w:r w:rsidR="003A2A90">
              <w:rPr>
                <w:webHidden/>
              </w:rPr>
              <w:tab/>
            </w:r>
            <w:r w:rsidR="003A2A90">
              <w:rPr>
                <w:webHidden/>
              </w:rPr>
              <w:fldChar w:fldCharType="begin"/>
            </w:r>
            <w:r w:rsidR="003A2A90">
              <w:rPr>
                <w:webHidden/>
              </w:rPr>
              <w:instrText xml:space="preserve"> PAGEREF _Toc479923650 \h </w:instrText>
            </w:r>
            <w:r w:rsidR="003A2A90">
              <w:rPr>
                <w:webHidden/>
              </w:rPr>
            </w:r>
            <w:r w:rsidR="003A2A90">
              <w:rPr>
                <w:webHidden/>
              </w:rPr>
              <w:fldChar w:fldCharType="separate"/>
            </w:r>
            <w:r w:rsidR="003A2A90">
              <w:rPr>
                <w:webHidden/>
              </w:rPr>
              <w:t>18</w:t>
            </w:r>
            <w:r w:rsidR="003A2A90">
              <w:rPr>
                <w:webHidden/>
              </w:rPr>
              <w:fldChar w:fldCharType="end"/>
            </w:r>
          </w:hyperlink>
        </w:p>
        <w:p w14:paraId="63569B96" w14:textId="393FAD0E" w:rsidR="003A2A90" w:rsidRDefault="00625B18">
          <w:pPr>
            <w:pStyle w:val="TM3"/>
            <w:rPr>
              <w:rFonts w:asciiTheme="minorHAnsi" w:hAnsiTheme="minorHAnsi" w:cstheme="minorBidi"/>
              <w:sz w:val="21"/>
            </w:rPr>
          </w:pPr>
          <w:hyperlink w:anchor="_Toc479923651" w:history="1">
            <w:r w:rsidR="003A2A90" w:rsidRPr="00F75892">
              <w:rPr>
                <w:rStyle w:val="Lienhypertexte"/>
                <w:lang w:val="fr-FR"/>
              </w:rPr>
              <w:t>2.2.3</w:t>
            </w:r>
            <w:r w:rsidR="003A2A90">
              <w:rPr>
                <w:rFonts w:asciiTheme="minorHAnsi" w:hAnsiTheme="minorHAnsi" w:cstheme="minorBidi"/>
                <w:sz w:val="21"/>
              </w:rPr>
              <w:tab/>
            </w:r>
            <w:r w:rsidR="003A2A90" w:rsidRPr="00F75892">
              <w:rPr>
                <w:rStyle w:val="Lienhypertexte"/>
                <w:lang w:val="fr-FR"/>
              </w:rPr>
              <w:t>Capacité institutionnelle de la communication</w:t>
            </w:r>
            <w:r w:rsidR="003A2A90">
              <w:rPr>
                <w:webHidden/>
              </w:rPr>
              <w:tab/>
            </w:r>
            <w:r w:rsidR="003A2A90">
              <w:rPr>
                <w:webHidden/>
              </w:rPr>
              <w:fldChar w:fldCharType="begin"/>
            </w:r>
            <w:r w:rsidR="003A2A90">
              <w:rPr>
                <w:webHidden/>
              </w:rPr>
              <w:instrText xml:space="preserve"> PAGEREF _Toc479923651 \h </w:instrText>
            </w:r>
            <w:r w:rsidR="003A2A90">
              <w:rPr>
                <w:webHidden/>
              </w:rPr>
            </w:r>
            <w:r w:rsidR="003A2A90">
              <w:rPr>
                <w:webHidden/>
              </w:rPr>
              <w:fldChar w:fldCharType="separate"/>
            </w:r>
            <w:r w:rsidR="003A2A90">
              <w:rPr>
                <w:webHidden/>
              </w:rPr>
              <w:t>19</w:t>
            </w:r>
            <w:r w:rsidR="003A2A90">
              <w:rPr>
                <w:webHidden/>
              </w:rPr>
              <w:fldChar w:fldCharType="end"/>
            </w:r>
          </w:hyperlink>
        </w:p>
        <w:p w14:paraId="0C9BB624" w14:textId="1685DDA5" w:rsidR="003A2A90" w:rsidRDefault="00625B18">
          <w:pPr>
            <w:pStyle w:val="TM3"/>
            <w:rPr>
              <w:rFonts w:asciiTheme="minorHAnsi" w:hAnsiTheme="minorHAnsi" w:cstheme="minorBidi"/>
              <w:sz w:val="21"/>
            </w:rPr>
          </w:pPr>
          <w:hyperlink w:anchor="_Toc479923652" w:history="1">
            <w:r w:rsidR="003A2A90" w:rsidRPr="00F75892">
              <w:rPr>
                <w:rStyle w:val="Lienhypertexte"/>
              </w:rPr>
              <w:t>2.2.4</w:t>
            </w:r>
            <w:r w:rsidR="003A2A90">
              <w:rPr>
                <w:rFonts w:asciiTheme="minorHAnsi" w:hAnsiTheme="minorHAnsi" w:cstheme="minorBidi"/>
                <w:sz w:val="21"/>
              </w:rPr>
              <w:tab/>
            </w:r>
            <w:r w:rsidR="003A2A90" w:rsidRPr="00F75892">
              <w:rPr>
                <w:rStyle w:val="Lienhypertexte"/>
              </w:rPr>
              <w:t>Situation actuelle des activités de communication communautaire</w:t>
            </w:r>
            <w:r w:rsidR="003A2A90">
              <w:rPr>
                <w:webHidden/>
              </w:rPr>
              <w:tab/>
            </w:r>
            <w:r w:rsidR="003A2A90">
              <w:rPr>
                <w:webHidden/>
              </w:rPr>
              <w:fldChar w:fldCharType="begin"/>
            </w:r>
            <w:r w:rsidR="003A2A90">
              <w:rPr>
                <w:webHidden/>
              </w:rPr>
              <w:instrText xml:space="preserve"> PAGEREF _Toc479923652 \h </w:instrText>
            </w:r>
            <w:r w:rsidR="003A2A90">
              <w:rPr>
                <w:webHidden/>
              </w:rPr>
            </w:r>
            <w:r w:rsidR="003A2A90">
              <w:rPr>
                <w:webHidden/>
              </w:rPr>
              <w:fldChar w:fldCharType="separate"/>
            </w:r>
            <w:r w:rsidR="003A2A90">
              <w:rPr>
                <w:webHidden/>
              </w:rPr>
              <w:t>20</w:t>
            </w:r>
            <w:r w:rsidR="003A2A90">
              <w:rPr>
                <w:webHidden/>
              </w:rPr>
              <w:fldChar w:fldCharType="end"/>
            </w:r>
          </w:hyperlink>
        </w:p>
        <w:p w14:paraId="4CA74517" w14:textId="3E4BB402" w:rsidR="003A2A90" w:rsidRDefault="00625B18">
          <w:pPr>
            <w:pStyle w:val="TM2"/>
            <w:rPr>
              <w:rFonts w:asciiTheme="minorHAnsi" w:hAnsiTheme="minorHAnsi" w:cstheme="minorBidi"/>
              <w:sz w:val="21"/>
            </w:rPr>
          </w:pPr>
          <w:hyperlink w:anchor="_Toc479923653" w:history="1">
            <w:r w:rsidR="003A2A90" w:rsidRPr="00F75892">
              <w:rPr>
                <w:rStyle w:val="Lienhypertexte"/>
                <w:rFonts w:ascii="Arial" w:hAnsi="Arial"/>
                <w:lang w:val="fr-FR"/>
              </w:rPr>
              <w:t>2.3</w:t>
            </w:r>
            <w:r w:rsidR="003A2A90">
              <w:rPr>
                <w:rFonts w:asciiTheme="minorHAnsi" w:hAnsiTheme="minorHAnsi" w:cstheme="minorBidi"/>
                <w:sz w:val="21"/>
              </w:rPr>
              <w:tab/>
            </w:r>
            <w:r w:rsidR="003A2A90" w:rsidRPr="00F75892">
              <w:rPr>
                <w:rStyle w:val="Lienhypertexte"/>
                <w:lang w:val="fr-FR"/>
              </w:rPr>
              <w:t>Analyse SWOT (Forces, Faiblesses, Opportunités et Menaces)</w:t>
            </w:r>
            <w:r w:rsidR="003A2A90">
              <w:rPr>
                <w:webHidden/>
              </w:rPr>
              <w:tab/>
            </w:r>
            <w:r w:rsidR="003A2A90">
              <w:rPr>
                <w:webHidden/>
              </w:rPr>
              <w:fldChar w:fldCharType="begin"/>
            </w:r>
            <w:r w:rsidR="003A2A90">
              <w:rPr>
                <w:webHidden/>
              </w:rPr>
              <w:instrText xml:space="preserve"> PAGEREF _Toc479923653 \h </w:instrText>
            </w:r>
            <w:r w:rsidR="003A2A90">
              <w:rPr>
                <w:webHidden/>
              </w:rPr>
            </w:r>
            <w:r w:rsidR="003A2A90">
              <w:rPr>
                <w:webHidden/>
              </w:rPr>
              <w:fldChar w:fldCharType="separate"/>
            </w:r>
            <w:r w:rsidR="003A2A90">
              <w:rPr>
                <w:webHidden/>
              </w:rPr>
              <w:t>20</w:t>
            </w:r>
            <w:r w:rsidR="003A2A90">
              <w:rPr>
                <w:webHidden/>
              </w:rPr>
              <w:fldChar w:fldCharType="end"/>
            </w:r>
          </w:hyperlink>
        </w:p>
        <w:p w14:paraId="48125E2B" w14:textId="2B28E2ED" w:rsidR="003A2A90" w:rsidRDefault="00625B18">
          <w:pPr>
            <w:pStyle w:val="TM2"/>
            <w:rPr>
              <w:rFonts w:asciiTheme="minorHAnsi" w:hAnsiTheme="minorHAnsi" w:cstheme="minorBidi"/>
              <w:sz w:val="21"/>
            </w:rPr>
          </w:pPr>
          <w:hyperlink w:anchor="_Toc479923654" w:history="1">
            <w:r w:rsidR="003A2A90" w:rsidRPr="00F75892">
              <w:rPr>
                <w:rStyle w:val="Lienhypertexte"/>
                <w:rFonts w:ascii="Arial" w:hAnsi="Arial"/>
                <w:lang w:val="fr-FR"/>
              </w:rPr>
              <w:t>2.4</w:t>
            </w:r>
            <w:r w:rsidR="003A2A90">
              <w:rPr>
                <w:rFonts w:asciiTheme="minorHAnsi" w:hAnsiTheme="minorHAnsi" w:cstheme="minorBidi"/>
                <w:sz w:val="21"/>
              </w:rPr>
              <w:tab/>
            </w:r>
            <w:r w:rsidR="003A2A90" w:rsidRPr="00F75892">
              <w:rPr>
                <w:rStyle w:val="Lienhypertexte"/>
                <w:lang w:val="fr-FR"/>
              </w:rPr>
              <w:t>Lacunes dans la communication</w:t>
            </w:r>
            <w:r w:rsidR="003A2A90">
              <w:rPr>
                <w:webHidden/>
              </w:rPr>
              <w:tab/>
            </w:r>
            <w:r w:rsidR="003A2A90">
              <w:rPr>
                <w:webHidden/>
              </w:rPr>
              <w:fldChar w:fldCharType="begin"/>
            </w:r>
            <w:r w:rsidR="003A2A90">
              <w:rPr>
                <w:webHidden/>
              </w:rPr>
              <w:instrText xml:space="preserve"> PAGEREF _Toc479923654 \h </w:instrText>
            </w:r>
            <w:r w:rsidR="003A2A90">
              <w:rPr>
                <w:webHidden/>
              </w:rPr>
            </w:r>
            <w:r w:rsidR="003A2A90">
              <w:rPr>
                <w:webHidden/>
              </w:rPr>
              <w:fldChar w:fldCharType="separate"/>
            </w:r>
            <w:r w:rsidR="003A2A90">
              <w:rPr>
                <w:webHidden/>
              </w:rPr>
              <w:t>21</w:t>
            </w:r>
            <w:r w:rsidR="003A2A90">
              <w:rPr>
                <w:webHidden/>
              </w:rPr>
              <w:fldChar w:fldCharType="end"/>
            </w:r>
          </w:hyperlink>
        </w:p>
        <w:p w14:paraId="03B37729" w14:textId="2AEF8855" w:rsidR="003A2A90" w:rsidRDefault="00625B18">
          <w:pPr>
            <w:pStyle w:val="TM1"/>
            <w:tabs>
              <w:tab w:val="left" w:pos="1260"/>
            </w:tabs>
            <w:rPr>
              <w:rFonts w:asciiTheme="minorHAnsi" w:hAnsiTheme="minorHAnsi" w:cstheme="minorBidi"/>
              <w:noProof/>
              <w:sz w:val="21"/>
              <w:lang w:val="en-US"/>
            </w:rPr>
          </w:pPr>
          <w:hyperlink w:anchor="_Toc479923655" w:history="1">
            <w:r w:rsidR="003A2A90" w:rsidRPr="00F75892">
              <w:rPr>
                <w:rStyle w:val="Lienhypertexte"/>
                <w:noProof/>
                <w:lang w:val="fr-FR" w:bidi="x-none"/>
                <w14:scene3d>
                  <w14:camera w14:prst="orthographicFront"/>
                  <w14:lightRig w14:rig="threePt" w14:dir="t">
                    <w14:rot w14:lat="0" w14:lon="0" w14:rev="0"/>
                  </w14:lightRig>
                </w14:scene3d>
              </w:rPr>
              <w:t>Chapitre 3</w:t>
            </w:r>
            <w:r w:rsidR="003A2A90">
              <w:rPr>
                <w:rFonts w:asciiTheme="minorHAnsi" w:hAnsiTheme="minorHAnsi" w:cstheme="minorBidi"/>
                <w:noProof/>
                <w:sz w:val="21"/>
                <w:lang w:val="en-US"/>
              </w:rPr>
              <w:tab/>
            </w:r>
            <w:r w:rsidR="003A2A90" w:rsidRPr="00F75892">
              <w:rPr>
                <w:rStyle w:val="Lienhypertexte"/>
                <w:noProof/>
                <w:lang w:val="fr-FR"/>
              </w:rPr>
              <w:t>Cadre stratégique</w:t>
            </w:r>
            <w:r w:rsidR="003A2A90">
              <w:rPr>
                <w:noProof/>
                <w:webHidden/>
              </w:rPr>
              <w:tab/>
            </w:r>
            <w:r w:rsidR="003A2A90">
              <w:rPr>
                <w:noProof/>
                <w:webHidden/>
              </w:rPr>
              <w:fldChar w:fldCharType="begin"/>
            </w:r>
            <w:r w:rsidR="003A2A90">
              <w:rPr>
                <w:noProof/>
                <w:webHidden/>
              </w:rPr>
              <w:instrText xml:space="preserve"> PAGEREF _Toc479923655 \h </w:instrText>
            </w:r>
            <w:r w:rsidR="003A2A90">
              <w:rPr>
                <w:noProof/>
                <w:webHidden/>
              </w:rPr>
            </w:r>
            <w:r w:rsidR="003A2A90">
              <w:rPr>
                <w:noProof/>
                <w:webHidden/>
              </w:rPr>
              <w:fldChar w:fldCharType="separate"/>
            </w:r>
            <w:r w:rsidR="003A2A90">
              <w:rPr>
                <w:noProof/>
                <w:webHidden/>
              </w:rPr>
              <w:t>23</w:t>
            </w:r>
            <w:r w:rsidR="003A2A90">
              <w:rPr>
                <w:noProof/>
                <w:webHidden/>
              </w:rPr>
              <w:fldChar w:fldCharType="end"/>
            </w:r>
          </w:hyperlink>
        </w:p>
        <w:p w14:paraId="16EF03B7" w14:textId="6E9449C1" w:rsidR="003A2A90" w:rsidRDefault="00625B18">
          <w:pPr>
            <w:pStyle w:val="TM2"/>
            <w:rPr>
              <w:rFonts w:asciiTheme="minorHAnsi" w:hAnsiTheme="minorHAnsi" w:cstheme="minorBidi"/>
              <w:sz w:val="21"/>
            </w:rPr>
          </w:pPr>
          <w:hyperlink w:anchor="_Toc479923656" w:history="1">
            <w:r w:rsidR="003A2A90" w:rsidRPr="00F75892">
              <w:rPr>
                <w:rStyle w:val="Lienhypertexte"/>
                <w:rFonts w:ascii="Arial" w:hAnsi="Arial"/>
                <w:lang w:val="fr-FR"/>
              </w:rPr>
              <w:t>3.1</w:t>
            </w:r>
            <w:r w:rsidR="003A2A90">
              <w:rPr>
                <w:rFonts w:asciiTheme="minorHAnsi" w:hAnsiTheme="minorHAnsi" w:cstheme="minorBidi"/>
                <w:sz w:val="21"/>
              </w:rPr>
              <w:tab/>
            </w:r>
            <w:r w:rsidR="003A2A90" w:rsidRPr="00F75892">
              <w:rPr>
                <w:rStyle w:val="Lienhypertexte"/>
                <w:lang w:val="fr-FR"/>
              </w:rPr>
              <w:t>Objectif</w:t>
            </w:r>
            <w:r w:rsidR="003A2A90" w:rsidRPr="00F75892">
              <w:rPr>
                <w:rStyle w:val="Lienhypertexte"/>
              </w:rPr>
              <w:t>s</w:t>
            </w:r>
            <w:r w:rsidR="003A2A90" w:rsidRPr="00F75892">
              <w:rPr>
                <w:rStyle w:val="Lienhypertexte"/>
                <w:lang w:val="fr-FR"/>
              </w:rPr>
              <w:t xml:space="preserve"> de la stratégie</w:t>
            </w:r>
            <w:r w:rsidR="003A2A90">
              <w:rPr>
                <w:webHidden/>
              </w:rPr>
              <w:tab/>
            </w:r>
            <w:r w:rsidR="003A2A90">
              <w:rPr>
                <w:webHidden/>
              </w:rPr>
              <w:fldChar w:fldCharType="begin"/>
            </w:r>
            <w:r w:rsidR="003A2A90">
              <w:rPr>
                <w:webHidden/>
              </w:rPr>
              <w:instrText xml:space="preserve"> PAGEREF _Toc479923656 \h </w:instrText>
            </w:r>
            <w:r w:rsidR="003A2A90">
              <w:rPr>
                <w:webHidden/>
              </w:rPr>
            </w:r>
            <w:r w:rsidR="003A2A90">
              <w:rPr>
                <w:webHidden/>
              </w:rPr>
              <w:fldChar w:fldCharType="separate"/>
            </w:r>
            <w:r w:rsidR="003A2A90">
              <w:rPr>
                <w:webHidden/>
              </w:rPr>
              <w:t>23</w:t>
            </w:r>
            <w:r w:rsidR="003A2A90">
              <w:rPr>
                <w:webHidden/>
              </w:rPr>
              <w:fldChar w:fldCharType="end"/>
            </w:r>
          </w:hyperlink>
        </w:p>
        <w:p w14:paraId="6A6E3036" w14:textId="7A505D69" w:rsidR="003A2A90" w:rsidRDefault="00625B18">
          <w:pPr>
            <w:pStyle w:val="TM3"/>
            <w:rPr>
              <w:rFonts w:asciiTheme="minorHAnsi" w:hAnsiTheme="minorHAnsi" w:cstheme="minorBidi"/>
              <w:sz w:val="21"/>
            </w:rPr>
          </w:pPr>
          <w:hyperlink w:anchor="_Toc479923657" w:history="1">
            <w:r w:rsidR="003A2A90" w:rsidRPr="00F75892">
              <w:rPr>
                <w:rStyle w:val="Lienhypertexte"/>
              </w:rPr>
              <w:t>3.1.1</w:t>
            </w:r>
            <w:r w:rsidR="003A2A90">
              <w:rPr>
                <w:rFonts w:asciiTheme="minorHAnsi" w:hAnsiTheme="minorHAnsi" w:cstheme="minorBidi"/>
                <w:sz w:val="21"/>
              </w:rPr>
              <w:tab/>
            </w:r>
            <w:r w:rsidR="003A2A90" w:rsidRPr="00F75892">
              <w:rPr>
                <w:rStyle w:val="Lienhypertexte"/>
              </w:rPr>
              <w:t>Objectif général</w:t>
            </w:r>
            <w:r w:rsidR="003A2A90">
              <w:rPr>
                <w:webHidden/>
              </w:rPr>
              <w:tab/>
            </w:r>
            <w:r w:rsidR="003A2A90">
              <w:rPr>
                <w:webHidden/>
              </w:rPr>
              <w:fldChar w:fldCharType="begin"/>
            </w:r>
            <w:r w:rsidR="003A2A90">
              <w:rPr>
                <w:webHidden/>
              </w:rPr>
              <w:instrText xml:space="preserve"> PAGEREF _Toc479923657 \h </w:instrText>
            </w:r>
            <w:r w:rsidR="003A2A90">
              <w:rPr>
                <w:webHidden/>
              </w:rPr>
            </w:r>
            <w:r w:rsidR="003A2A90">
              <w:rPr>
                <w:webHidden/>
              </w:rPr>
              <w:fldChar w:fldCharType="separate"/>
            </w:r>
            <w:r w:rsidR="003A2A90">
              <w:rPr>
                <w:webHidden/>
              </w:rPr>
              <w:t>23</w:t>
            </w:r>
            <w:r w:rsidR="003A2A90">
              <w:rPr>
                <w:webHidden/>
              </w:rPr>
              <w:fldChar w:fldCharType="end"/>
            </w:r>
          </w:hyperlink>
        </w:p>
        <w:p w14:paraId="203C7251" w14:textId="5248D9E0" w:rsidR="003A2A90" w:rsidRDefault="00625B18">
          <w:pPr>
            <w:pStyle w:val="TM3"/>
            <w:rPr>
              <w:rFonts w:asciiTheme="minorHAnsi" w:hAnsiTheme="minorHAnsi" w:cstheme="minorBidi"/>
              <w:sz w:val="21"/>
            </w:rPr>
          </w:pPr>
          <w:hyperlink w:anchor="_Toc479923658" w:history="1">
            <w:r w:rsidR="003A2A90" w:rsidRPr="00F75892">
              <w:rPr>
                <w:rStyle w:val="Lienhypertexte"/>
              </w:rPr>
              <w:t>3.1.2</w:t>
            </w:r>
            <w:r w:rsidR="003A2A90">
              <w:rPr>
                <w:rFonts w:asciiTheme="minorHAnsi" w:hAnsiTheme="minorHAnsi" w:cstheme="minorBidi"/>
                <w:sz w:val="21"/>
              </w:rPr>
              <w:tab/>
            </w:r>
            <w:r w:rsidR="003A2A90" w:rsidRPr="00F75892">
              <w:rPr>
                <w:rStyle w:val="Lienhypertexte"/>
              </w:rPr>
              <w:t>Objectifs spécifiques</w:t>
            </w:r>
            <w:r w:rsidR="003A2A90">
              <w:rPr>
                <w:webHidden/>
              </w:rPr>
              <w:tab/>
            </w:r>
            <w:r w:rsidR="003A2A90">
              <w:rPr>
                <w:webHidden/>
              </w:rPr>
              <w:fldChar w:fldCharType="begin"/>
            </w:r>
            <w:r w:rsidR="003A2A90">
              <w:rPr>
                <w:webHidden/>
              </w:rPr>
              <w:instrText xml:space="preserve"> PAGEREF _Toc479923658 \h </w:instrText>
            </w:r>
            <w:r w:rsidR="003A2A90">
              <w:rPr>
                <w:webHidden/>
              </w:rPr>
            </w:r>
            <w:r w:rsidR="003A2A90">
              <w:rPr>
                <w:webHidden/>
              </w:rPr>
              <w:fldChar w:fldCharType="separate"/>
            </w:r>
            <w:r w:rsidR="003A2A90">
              <w:rPr>
                <w:webHidden/>
              </w:rPr>
              <w:t>23</w:t>
            </w:r>
            <w:r w:rsidR="003A2A90">
              <w:rPr>
                <w:webHidden/>
              </w:rPr>
              <w:fldChar w:fldCharType="end"/>
            </w:r>
          </w:hyperlink>
        </w:p>
        <w:p w14:paraId="49FA5A14" w14:textId="6B3F944D" w:rsidR="003A2A90" w:rsidRDefault="00625B18">
          <w:pPr>
            <w:pStyle w:val="TM2"/>
            <w:rPr>
              <w:rFonts w:asciiTheme="minorHAnsi" w:hAnsiTheme="minorHAnsi" w:cstheme="minorBidi"/>
              <w:sz w:val="21"/>
            </w:rPr>
          </w:pPr>
          <w:hyperlink w:anchor="_Toc479923659" w:history="1">
            <w:r w:rsidR="003A2A90" w:rsidRPr="00F75892">
              <w:rPr>
                <w:rStyle w:val="Lienhypertexte"/>
                <w:rFonts w:ascii="Arial" w:hAnsi="Arial"/>
                <w:lang w:val="fr-FR"/>
              </w:rPr>
              <w:t>3.2</w:t>
            </w:r>
            <w:r w:rsidR="003A2A90">
              <w:rPr>
                <w:rFonts w:asciiTheme="minorHAnsi" w:hAnsiTheme="minorHAnsi" w:cstheme="minorBidi"/>
                <w:sz w:val="21"/>
              </w:rPr>
              <w:tab/>
            </w:r>
            <w:r w:rsidR="003A2A90" w:rsidRPr="00F75892">
              <w:rPr>
                <w:rStyle w:val="Lienhypertexte"/>
              </w:rPr>
              <w:t>Cibles (ou Participants)</w:t>
            </w:r>
            <w:r w:rsidR="003A2A90">
              <w:rPr>
                <w:webHidden/>
              </w:rPr>
              <w:tab/>
            </w:r>
            <w:r w:rsidR="003A2A90">
              <w:rPr>
                <w:webHidden/>
              </w:rPr>
              <w:fldChar w:fldCharType="begin"/>
            </w:r>
            <w:r w:rsidR="003A2A90">
              <w:rPr>
                <w:webHidden/>
              </w:rPr>
              <w:instrText xml:space="preserve"> PAGEREF _Toc479923659 \h </w:instrText>
            </w:r>
            <w:r w:rsidR="003A2A90">
              <w:rPr>
                <w:webHidden/>
              </w:rPr>
            </w:r>
            <w:r w:rsidR="003A2A90">
              <w:rPr>
                <w:webHidden/>
              </w:rPr>
              <w:fldChar w:fldCharType="separate"/>
            </w:r>
            <w:r w:rsidR="003A2A90">
              <w:rPr>
                <w:webHidden/>
              </w:rPr>
              <w:t>23</w:t>
            </w:r>
            <w:r w:rsidR="003A2A90">
              <w:rPr>
                <w:webHidden/>
              </w:rPr>
              <w:fldChar w:fldCharType="end"/>
            </w:r>
          </w:hyperlink>
        </w:p>
        <w:p w14:paraId="245E8423" w14:textId="520541FA" w:rsidR="003A2A90" w:rsidRDefault="00625B18">
          <w:pPr>
            <w:pStyle w:val="TM2"/>
            <w:rPr>
              <w:rFonts w:asciiTheme="minorHAnsi" w:hAnsiTheme="minorHAnsi" w:cstheme="minorBidi"/>
              <w:sz w:val="21"/>
            </w:rPr>
          </w:pPr>
          <w:hyperlink w:anchor="_Toc479923660" w:history="1">
            <w:r w:rsidR="003A2A90" w:rsidRPr="00F75892">
              <w:rPr>
                <w:rStyle w:val="Lienhypertexte"/>
                <w:rFonts w:ascii="Arial" w:hAnsi="Arial"/>
                <w:lang w:val="fr-FR"/>
              </w:rPr>
              <w:t>3.3</w:t>
            </w:r>
            <w:r w:rsidR="003A2A90">
              <w:rPr>
                <w:rFonts w:asciiTheme="minorHAnsi" w:hAnsiTheme="minorHAnsi" w:cstheme="minorBidi"/>
                <w:sz w:val="21"/>
              </w:rPr>
              <w:tab/>
            </w:r>
            <w:r w:rsidR="003A2A90" w:rsidRPr="00F75892">
              <w:rPr>
                <w:rStyle w:val="Lienhypertexte"/>
                <w:lang w:val="fr-FR"/>
              </w:rPr>
              <w:t>Principes directeurs</w:t>
            </w:r>
            <w:r w:rsidR="003A2A90">
              <w:rPr>
                <w:webHidden/>
              </w:rPr>
              <w:tab/>
            </w:r>
            <w:r w:rsidR="003A2A90">
              <w:rPr>
                <w:webHidden/>
              </w:rPr>
              <w:fldChar w:fldCharType="begin"/>
            </w:r>
            <w:r w:rsidR="003A2A90">
              <w:rPr>
                <w:webHidden/>
              </w:rPr>
              <w:instrText xml:space="preserve"> PAGEREF _Toc479923660 \h </w:instrText>
            </w:r>
            <w:r w:rsidR="003A2A90">
              <w:rPr>
                <w:webHidden/>
              </w:rPr>
            </w:r>
            <w:r w:rsidR="003A2A90">
              <w:rPr>
                <w:webHidden/>
              </w:rPr>
              <w:fldChar w:fldCharType="separate"/>
            </w:r>
            <w:r w:rsidR="003A2A90">
              <w:rPr>
                <w:webHidden/>
              </w:rPr>
              <w:t>23</w:t>
            </w:r>
            <w:r w:rsidR="003A2A90">
              <w:rPr>
                <w:webHidden/>
              </w:rPr>
              <w:fldChar w:fldCharType="end"/>
            </w:r>
          </w:hyperlink>
        </w:p>
        <w:p w14:paraId="59000882" w14:textId="6D0B1C54" w:rsidR="003A2A90" w:rsidRDefault="00625B18">
          <w:pPr>
            <w:pStyle w:val="TM2"/>
            <w:rPr>
              <w:rFonts w:asciiTheme="minorHAnsi" w:hAnsiTheme="minorHAnsi" w:cstheme="minorBidi"/>
              <w:sz w:val="21"/>
            </w:rPr>
          </w:pPr>
          <w:hyperlink w:anchor="_Toc479923661" w:history="1">
            <w:r w:rsidR="003A2A90" w:rsidRPr="00F75892">
              <w:rPr>
                <w:rStyle w:val="Lienhypertexte"/>
                <w:rFonts w:ascii="Arial" w:hAnsi="Arial"/>
                <w:lang w:val="fr-FR"/>
              </w:rPr>
              <w:t>3.4</w:t>
            </w:r>
            <w:r w:rsidR="003A2A90">
              <w:rPr>
                <w:rFonts w:asciiTheme="minorHAnsi" w:hAnsiTheme="minorHAnsi" w:cstheme="minorBidi"/>
                <w:sz w:val="21"/>
              </w:rPr>
              <w:tab/>
            </w:r>
            <w:r w:rsidR="003A2A90" w:rsidRPr="00F75892">
              <w:rPr>
                <w:rStyle w:val="Lienhypertexte"/>
              </w:rPr>
              <w:t xml:space="preserve">Objectifs </w:t>
            </w:r>
            <w:r w:rsidR="003A2A90" w:rsidRPr="00F75892">
              <w:rPr>
                <w:rStyle w:val="Lienhypertexte"/>
                <w:lang w:val="fr-FR"/>
              </w:rPr>
              <w:t>stratégiques</w:t>
            </w:r>
            <w:r w:rsidR="003A2A90">
              <w:rPr>
                <w:webHidden/>
              </w:rPr>
              <w:tab/>
            </w:r>
            <w:r w:rsidR="003A2A90">
              <w:rPr>
                <w:webHidden/>
              </w:rPr>
              <w:fldChar w:fldCharType="begin"/>
            </w:r>
            <w:r w:rsidR="003A2A90">
              <w:rPr>
                <w:webHidden/>
              </w:rPr>
              <w:instrText xml:space="preserve"> PAGEREF _Toc479923661 \h </w:instrText>
            </w:r>
            <w:r w:rsidR="003A2A90">
              <w:rPr>
                <w:webHidden/>
              </w:rPr>
            </w:r>
            <w:r w:rsidR="003A2A90">
              <w:rPr>
                <w:webHidden/>
              </w:rPr>
              <w:fldChar w:fldCharType="separate"/>
            </w:r>
            <w:r w:rsidR="003A2A90">
              <w:rPr>
                <w:webHidden/>
              </w:rPr>
              <w:t>24</w:t>
            </w:r>
            <w:r w:rsidR="003A2A90">
              <w:rPr>
                <w:webHidden/>
              </w:rPr>
              <w:fldChar w:fldCharType="end"/>
            </w:r>
          </w:hyperlink>
        </w:p>
        <w:p w14:paraId="71533C3D" w14:textId="4843EAE6" w:rsidR="003A2A90" w:rsidRDefault="00625B18">
          <w:pPr>
            <w:pStyle w:val="TM3"/>
            <w:rPr>
              <w:rFonts w:asciiTheme="minorHAnsi" w:hAnsiTheme="minorHAnsi" w:cstheme="minorBidi"/>
              <w:sz w:val="21"/>
            </w:rPr>
          </w:pPr>
          <w:hyperlink w:anchor="_Toc479923662" w:history="1">
            <w:r w:rsidR="003A2A90" w:rsidRPr="00F75892">
              <w:rPr>
                <w:rStyle w:val="Lienhypertexte"/>
                <w:lang w:val="fr-FR"/>
              </w:rPr>
              <w:t>3.4.1</w:t>
            </w:r>
            <w:r w:rsidR="003A2A90">
              <w:rPr>
                <w:rFonts w:asciiTheme="minorHAnsi" w:hAnsiTheme="minorHAnsi" w:cstheme="minorBidi"/>
                <w:sz w:val="21"/>
              </w:rPr>
              <w:tab/>
            </w:r>
            <w:r w:rsidR="003A2A90" w:rsidRPr="00F75892">
              <w:rPr>
                <w:rStyle w:val="Lienhypertexte"/>
                <w:lang w:val="fr-FR"/>
              </w:rPr>
              <w:t>Cadre de résultats</w:t>
            </w:r>
            <w:r w:rsidR="003A2A90">
              <w:rPr>
                <w:webHidden/>
              </w:rPr>
              <w:tab/>
            </w:r>
            <w:r w:rsidR="003A2A90">
              <w:rPr>
                <w:webHidden/>
              </w:rPr>
              <w:fldChar w:fldCharType="begin"/>
            </w:r>
            <w:r w:rsidR="003A2A90">
              <w:rPr>
                <w:webHidden/>
              </w:rPr>
              <w:instrText xml:space="preserve"> PAGEREF _Toc479923662 \h </w:instrText>
            </w:r>
            <w:r w:rsidR="003A2A90">
              <w:rPr>
                <w:webHidden/>
              </w:rPr>
            </w:r>
            <w:r w:rsidR="003A2A90">
              <w:rPr>
                <w:webHidden/>
              </w:rPr>
              <w:fldChar w:fldCharType="separate"/>
            </w:r>
            <w:r w:rsidR="003A2A90">
              <w:rPr>
                <w:webHidden/>
              </w:rPr>
              <w:t>24</w:t>
            </w:r>
            <w:r w:rsidR="003A2A90">
              <w:rPr>
                <w:webHidden/>
              </w:rPr>
              <w:fldChar w:fldCharType="end"/>
            </w:r>
          </w:hyperlink>
        </w:p>
        <w:p w14:paraId="213AE846" w14:textId="375830E1" w:rsidR="003A2A90" w:rsidRDefault="00625B18">
          <w:pPr>
            <w:pStyle w:val="TM3"/>
            <w:rPr>
              <w:rFonts w:asciiTheme="minorHAnsi" w:hAnsiTheme="minorHAnsi" w:cstheme="minorBidi"/>
              <w:sz w:val="21"/>
            </w:rPr>
          </w:pPr>
          <w:hyperlink w:anchor="_Toc479923663" w:history="1">
            <w:r w:rsidR="003A2A90" w:rsidRPr="00F75892">
              <w:rPr>
                <w:rStyle w:val="Lienhypertexte"/>
                <w:lang w:val="fr-FR"/>
              </w:rPr>
              <w:t>3.4.2</w:t>
            </w:r>
            <w:r w:rsidR="003A2A90">
              <w:rPr>
                <w:rFonts w:asciiTheme="minorHAnsi" w:hAnsiTheme="minorHAnsi" w:cstheme="minorBidi"/>
                <w:sz w:val="21"/>
              </w:rPr>
              <w:tab/>
            </w:r>
            <w:r w:rsidR="003A2A90" w:rsidRPr="00F75892">
              <w:rPr>
                <w:rStyle w:val="Lienhypertexte"/>
                <w:lang w:val="fr-FR"/>
              </w:rPr>
              <w:t>Objectifs et actions stratégiques</w:t>
            </w:r>
            <w:r w:rsidR="003A2A90">
              <w:rPr>
                <w:webHidden/>
              </w:rPr>
              <w:tab/>
            </w:r>
            <w:r w:rsidR="003A2A90">
              <w:rPr>
                <w:webHidden/>
              </w:rPr>
              <w:fldChar w:fldCharType="begin"/>
            </w:r>
            <w:r w:rsidR="003A2A90">
              <w:rPr>
                <w:webHidden/>
              </w:rPr>
              <w:instrText xml:space="preserve"> PAGEREF _Toc479923663 \h </w:instrText>
            </w:r>
            <w:r w:rsidR="003A2A90">
              <w:rPr>
                <w:webHidden/>
              </w:rPr>
            </w:r>
            <w:r w:rsidR="003A2A90">
              <w:rPr>
                <w:webHidden/>
              </w:rPr>
              <w:fldChar w:fldCharType="separate"/>
            </w:r>
            <w:r w:rsidR="003A2A90">
              <w:rPr>
                <w:webHidden/>
              </w:rPr>
              <w:t>26</w:t>
            </w:r>
            <w:r w:rsidR="003A2A90">
              <w:rPr>
                <w:webHidden/>
              </w:rPr>
              <w:fldChar w:fldCharType="end"/>
            </w:r>
          </w:hyperlink>
        </w:p>
        <w:p w14:paraId="6BED7F7F" w14:textId="142F6D13" w:rsidR="003A2A90" w:rsidRDefault="00625B18">
          <w:pPr>
            <w:pStyle w:val="TM1"/>
            <w:tabs>
              <w:tab w:val="left" w:pos="1260"/>
            </w:tabs>
            <w:rPr>
              <w:rFonts w:asciiTheme="minorHAnsi" w:hAnsiTheme="minorHAnsi" w:cstheme="minorBidi"/>
              <w:noProof/>
              <w:sz w:val="21"/>
              <w:lang w:val="en-US"/>
            </w:rPr>
          </w:pPr>
          <w:hyperlink w:anchor="_Toc479923664" w:history="1">
            <w:r w:rsidR="003A2A90" w:rsidRPr="00F75892">
              <w:rPr>
                <w:rStyle w:val="Lienhypertexte"/>
                <w:noProof/>
                <w:lang w:val="fr-FR" w:bidi="x-none"/>
                <w14:scene3d>
                  <w14:camera w14:prst="orthographicFront"/>
                  <w14:lightRig w14:rig="threePt" w14:dir="t">
                    <w14:rot w14:lat="0" w14:lon="0" w14:rev="0"/>
                  </w14:lightRig>
                </w14:scene3d>
              </w:rPr>
              <w:t>Chapitre 4</w:t>
            </w:r>
            <w:r w:rsidR="003A2A90">
              <w:rPr>
                <w:rFonts w:asciiTheme="minorHAnsi" w:hAnsiTheme="minorHAnsi" w:cstheme="minorBidi"/>
                <w:noProof/>
                <w:sz w:val="21"/>
                <w:lang w:val="en-US"/>
              </w:rPr>
              <w:tab/>
            </w:r>
            <w:r w:rsidR="003A2A90" w:rsidRPr="00F75892">
              <w:rPr>
                <w:rStyle w:val="Lienhypertexte"/>
                <w:noProof/>
                <w:lang w:val="fr-FR"/>
              </w:rPr>
              <w:t>Cadre de mise en œuvre et de suivi-évaluation de la stratégie</w:t>
            </w:r>
            <w:r w:rsidR="003A2A90">
              <w:rPr>
                <w:noProof/>
                <w:webHidden/>
              </w:rPr>
              <w:tab/>
            </w:r>
            <w:r w:rsidR="003A2A90">
              <w:rPr>
                <w:noProof/>
                <w:webHidden/>
              </w:rPr>
              <w:fldChar w:fldCharType="begin"/>
            </w:r>
            <w:r w:rsidR="003A2A90">
              <w:rPr>
                <w:noProof/>
                <w:webHidden/>
              </w:rPr>
              <w:instrText xml:space="preserve"> PAGEREF _Toc479923664 \h </w:instrText>
            </w:r>
            <w:r w:rsidR="003A2A90">
              <w:rPr>
                <w:noProof/>
                <w:webHidden/>
              </w:rPr>
            </w:r>
            <w:r w:rsidR="003A2A90">
              <w:rPr>
                <w:noProof/>
                <w:webHidden/>
              </w:rPr>
              <w:fldChar w:fldCharType="separate"/>
            </w:r>
            <w:r w:rsidR="003A2A90">
              <w:rPr>
                <w:noProof/>
                <w:webHidden/>
              </w:rPr>
              <w:t>29</w:t>
            </w:r>
            <w:r w:rsidR="003A2A90">
              <w:rPr>
                <w:noProof/>
                <w:webHidden/>
              </w:rPr>
              <w:fldChar w:fldCharType="end"/>
            </w:r>
          </w:hyperlink>
        </w:p>
        <w:p w14:paraId="11412293" w14:textId="7908A525" w:rsidR="003A2A90" w:rsidRDefault="00625B18">
          <w:pPr>
            <w:pStyle w:val="TM2"/>
            <w:rPr>
              <w:rFonts w:asciiTheme="minorHAnsi" w:hAnsiTheme="minorHAnsi" w:cstheme="minorBidi"/>
              <w:sz w:val="21"/>
            </w:rPr>
          </w:pPr>
          <w:hyperlink w:anchor="_Toc479923665" w:history="1">
            <w:r w:rsidR="003A2A90" w:rsidRPr="00F75892">
              <w:rPr>
                <w:rStyle w:val="Lienhypertexte"/>
                <w:rFonts w:ascii="Arial" w:hAnsi="Arial"/>
                <w:lang w:val="fr-FR"/>
              </w:rPr>
              <w:t>4.1</w:t>
            </w:r>
            <w:r w:rsidR="003A2A90">
              <w:rPr>
                <w:rFonts w:asciiTheme="minorHAnsi" w:hAnsiTheme="minorHAnsi" w:cstheme="minorBidi"/>
                <w:sz w:val="21"/>
              </w:rPr>
              <w:tab/>
            </w:r>
            <w:r w:rsidR="003A2A90" w:rsidRPr="00F75892">
              <w:rPr>
                <w:rStyle w:val="Lienhypertexte"/>
                <w:lang w:val="fr-FR"/>
              </w:rPr>
              <w:t>Période d’application de la stratégie</w:t>
            </w:r>
            <w:r w:rsidR="003A2A90">
              <w:rPr>
                <w:webHidden/>
              </w:rPr>
              <w:tab/>
            </w:r>
            <w:r w:rsidR="003A2A90">
              <w:rPr>
                <w:webHidden/>
              </w:rPr>
              <w:fldChar w:fldCharType="begin"/>
            </w:r>
            <w:r w:rsidR="003A2A90">
              <w:rPr>
                <w:webHidden/>
              </w:rPr>
              <w:instrText xml:space="preserve"> PAGEREF _Toc479923665 \h </w:instrText>
            </w:r>
            <w:r w:rsidR="003A2A90">
              <w:rPr>
                <w:webHidden/>
              </w:rPr>
            </w:r>
            <w:r w:rsidR="003A2A90">
              <w:rPr>
                <w:webHidden/>
              </w:rPr>
              <w:fldChar w:fldCharType="separate"/>
            </w:r>
            <w:r w:rsidR="003A2A90">
              <w:rPr>
                <w:webHidden/>
              </w:rPr>
              <w:t>29</w:t>
            </w:r>
            <w:r w:rsidR="003A2A90">
              <w:rPr>
                <w:webHidden/>
              </w:rPr>
              <w:fldChar w:fldCharType="end"/>
            </w:r>
          </w:hyperlink>
        </w:p>
        <w:p w14:paraId="0AD82990" w14:textId="2D43BBD2" w:rsidR="003A2A90" w:rsidRDefault="00625B18">
          <w:pPr>
            <w:pStyle w:val="TM2"/>
            <w:rPr>
              <w:rFonts w:asciiTheme="minorHAnsi" w:hAnsiTheme="minorHAnsi" w:cstheme="minorBidi"/>
              <w:sz w:val="21"/>
            </w:rPr>
          </w:pPr>
          <w:hyperlink w:anchor="_Toc479923666" w:history="1">
            <w:r w:rsidR="003A2A90" w:rsidRPr="00F75892">
              <w:rPr>
                <w:rStyle w:val="Lienhypertexte"/>
                <w:rFonts w:ascii="Arial" w:hAnsi="Arial"/>
                <w:lang w:val="fr-FR"/>
              </w:rPr>
              <w:t>4.2</w:t>
            </w:r>
            <w:r w:rsidR="003A2A90">
              <w:rPr>
                <w:rFonts w:asciiTheme="minorHAnsi" w:hAnsiTheme="minorHAnsi" w:cstheme="minorBidi"/>
                <w:sz w:val="21"/>
              </w:rPr>
              <w:tab/>
            </w:r>
            <w:r w:rsidR="003A2A90" w:rsidRPr="00F75892">
              <w:rPr>
                <w:rStyle w:val="Lienhypertexte"/>
                <w:lang w:val="fr-FR"/>
              </w:rPr>
              <w:t>Rôles et responsabilités des différentes parties prenantes</w:t>
            </w:r>
            <w:r w:rsidR="003A2A90">
              <w:rPr>
                <w:webHidden/>
              </w:rPr>
              <w:tab/>
            </w:r>
            <w:r w:rsidR="003A2A90">
              <w:rPr>
                <w:webHidden/>
              </w:rPr>
              <w:fldChar w:fldCharType="begin"/>
            </w:r>
            <w:r w:rsidR="003A2A90">
              <w:rPr>
                <w:webHidden/>
              </w:rPr>
              <w:instrText xml:space="preserve"> PAGEREF _Toc479923666 \h </w:instrText>
            </w:r>
            <w:r w:rsidR="003A2A90">
              <w:rPr>
                <w:webHidden/>
              </w:rPr>
            </w:r>
            <w:r w:rsidR="003A2A90">
              <w:rPr>
                <w:webHidden/>
              </w:rPr>
              <w:fldChar w:fldCharType="separate"/>
            </w:r>
            <w:r w:rsidR="003A2A90">
              <w:rPr>
                <w:webHidden/>
              </w:rPr>
              <w:t>29</w:t>
            </w:r>
            <w:r w:rsidR="003A2A90">
              <w:rPr>
                <w:webHidden/>
              </w:rPr>
              <w:fldChar w:fldCharType="end"/>
            </w:r>
          </w:hyperlink>
        </w:p>
        <w:p w14:paraId="21BF29B8" w14:textId="514139CE" w:rsidR="003A2A90" w:rsidRDefault="00625B18">
          <w:pPr>
            <w:pStyle w:val="TM3"/>
            <w:rPr>
              <w:rFonts w:asciiTheme="minorHAnsi" w:hAnsiTheme="minorHAnsi" w:cstheme="minorBidi"/>
              <w:sz w:val="21"/>
            </w:rPr>
          </w:pPr>
          <w:hyperlink w:anchor="_Toc479923667" w:history="1">
            <w:r w:rsidR="003A2A90" w:rsidRPr="00F75892">
              <w:rPr>
                <w:rStyle w:val="Lienhypertexte"/>
                <w:lang w:val="fr-FR"/>
              </w:rPr>
              <w:t>4.2.1</w:t>
            </w:r>
            <w:r w:rsidR="003A2A90">
              <w:rPr>
                <w:rFonts w:asciiTheme="minorHAnsi" w:hAnsiTheme="minorHAnsi" w:cstheme="minorBidi"/>
                <w:sz w:val="21"/>
              </w:rPr>
              <w:tab/>
            </w:r>
            <w:r w:rsidR="003A2A90" w:rsidRPr="00F75892">
              <w:rPr>
                <w:rStyle w:val="Lienhypertexte"/>
                <w:lang w:val="fr-FR"/>
              </w:rPr>
              <w:t>Au niveau national</w:t>
            </w:r>
            <w:r w:rsidR="003A2A90">
              <w:rPr>
                <w:webHidden/>
              </w:rPr>
              <w:tab/>
            </w:r>
            <w:r w:rsidR="003A2A90">
              <w:rPr>
                <w:webHidden/>
              </w:rPr>
              <w:fldChar w:fldCharType="begin"/>
            </w:r>
            <w:r w:rsidR="003A2A90">
              <w:rPr>
                <w:webHidden/>
              </w:rPr>
              <w:instrText xml:space="preserve"> PAGEREF _Toc479923667 \h </w:instrText>
            </w:r>
            <w:r w:rsidR="003A2A90">
              <w:rPr>
                <w:webHidden/>
              </w:rPr>
            </w:r>
            <w:r w:rsidR="003A2A90">
              <w:rPr>
                <w:webHidden/>
              </w:rPr>
              <w:fldChar w:fldCharType="separate"/>
            </w:r>
            <w:r w:rsidR="003A2A90">
              <w:rPr>
                <w:webHidden/>
              </w:rPr>
              <w:t>29</w:t>
            </w:r>
            <w:r w:rsidR="003A2A90">
              <w:rPr>
                <w:webHidden/>
              </w:rPr>
              <w:fldChar w:fldCharType="end"/>
            </w:r>
          </w:hyperlink>
        </w:p>
        <w:p w14:paraId="3DB0385C" w14:textId="6EC316B4" w:rsidR="003A2A90" w:rsidRDefault="00625B18">
          <w:pPr>
            <w:pStyle w:val="TM3"/>
            <w:rPr>
              <w:rFonts w:asciiTheme="minorHAnsi" w:hAnsiTheme="minorHAnsi" w:cstheme="minorBidi"/>
              <w:sz w:val="21"/>
            </w:rPr>
          </w:pPr>
          <w:hyperlink w:anchor="_Toc479923668" w:history="1">
            <w:r w:rsidR="003A2A90" w:rsidRPr="00F75892">
              <w:rPr>
                <w:rStyle w:val="Lienhypertexte"/>
                <w:lang w:val="fr-FR"/>
              </w:rPr>
              <w:t>4.2.2</w:t>
            </w:r>
            <w:r w:rsidR="003A2A90">
              <w:rPr>
                <w:rFonts w:asciiTheme="minorHAnsi" w:hAnsiTheme="minorHAnsi" w:cstheme="minorBidi"/>
                <w:sz w:val="21"/>
              </w:rPr>
              <w:tab/>
            </w:r>
            <w:r w:rsidR="003A2A90" w:rsidRPr="00F75892">
              <w:rPr>
                <w:rStyle w:val="Lienhypertexte"/>
                <w:lang w:val="fr-FR"/>
              </w:rPr>
              <w:t>Au niveau régional</w:t>
            </w:r>
            <w:r w:rsidR="003A2A90">
              <w:rPr>
                <w:webHidden/>
              </w:rPr>
              <w:tab/>
            </w:r>
            <w:r w:rsidR="003A2A90">
              <w:rPr>
                <w:webHidden/>
              </w:rPr>
              <w:fldChar w:fldCharType="begin"/>
            </w:r>
            <w:r w:rsidR="003A2A90">
              <w:rPr>
                <w:webHidden/>
              </w:rPr>
              <w:instrText xml:space="preserve"> PAGEREF _Toc479923668 \h </w:instrText>
            </w:r>
            <w:r w:rsidR="003A2A90">
              <w:rPr>
                <w:webHidden/>
              </w:rPr>
            </w:r>
            <w:r w:rsidR="003A2A90">
              <w:rPr>
                <w:webHidden/>
              </w:rPr>
              <w:fldChar w:fldCharType="separate"/>
            </w:r>
            <w:r w:rsidR="003A2A90">
              <w:rPr>
                <w:webHidden/>
              </w:rPr>
              <w:t>29</w:t>
            </w:r>
            <w:r w:rsidR="003A2A90">
              <w:rPr>
                <w:webHidden/>
              </w:rPr>
              <w:fldChar w:fldCharType="end"/>
            </w:r>
          </w:hyperlink>
        </w:p>
        <w:p w14:paraId="2C6EE3F6" w14:textId="3A1D0A67" w:rsidR="003A2A90" w:rsidRDefault="00625B18">
          <w:pPr>
            <w:pStyle w:val="TM3"/>
            <w:rPr>
              <w:rFonts w:asciiTheme="minorHAnsi" w:hAnsiTheme="minorHAnsi" w:cstheme="minorBidi"/>
              <w:sz w:val="21"/>
            </w:rPr>
          </w:pPr>
          <w:hyperlink w:anchor="_Toc479923669" w:history="1">
            <w:r w:rsidR="003A2A90" w:rsidRPr="00F75892">
              <w:rPr>
                <w:rStyle w:val="Lienhypertexte"/>
                <w:lang w:val="fr-FR"/>
              </w:rPr>
              <w:t>4.2.3</w:t>
            </w:r>
            <w:r w:rsidR="003A2A90">
              <w:rPr>
                <w:rFonts w:asciiTheme="minorHAnsi" w:hAnsiTheme="minorHAnsi" w:cstheme="minorBidi"/>
                <w:sz w:val="21"/>
              </w:rPr>
              <w:tab/>
            </w:r>
            <w:r w:rsidR="003A2A90" w:rsidRPr="00F75892">
              <w:rPr>
                <w:rStyle w:val="Lienhypertexte"/>
                <w:lang w:val="fr-FR"/>
              </w:rPr>
              <w:t>Au niveau district</w:t>
            </w:r>
            <w:r w:rsidR="003A2A90">
              <w:rPr>
                <w:webHidden/>
              </w:rPr>
              <w:tab/>
            </w:r>
            <w:r w:rsidR="003A2A90">
              <w:rPr>
                <w:webHidden/>
              </w:rPr>
              <w:fldChar w:fldCharType="begin"/>
            </w:r>
            <w:r w:rsidR="003A2A90">
              <w:rPr>
                <w:webHidden/>
              </w:rPr>
              <w:instrText xml:space="preserve"> PAGEREF _Toc479923669 \h </w:instrText>
            </w:r>
            <w:r w:rsidR="003A2A90">
              <w:rPr>
                <w:webHidden/>
              </w:rPr>
            </w:r>
            <w:r w:rsidR="003A2A90">
              <w:rPr>
                <w:webHidden/>
              </w:rPr>
              <w:fldChar w:fldCharType="separate"/>
            </w:r>
            <w:r w:rsidR="003A2A90">
              <w:rPr>
                <w:webHidden/>
              </w:rPr>
              <w:t>30</w:t>
            </w:r>
            <w:r w:rsidR="003A2A90">
              <w:rPr>
                <w:webHidden/>
              </w:rPr>
              <w:fldChar w:fldCharType="end"/>
            </w:r>
          </w:hyperlink>
        </w:p>
        <w:p w14:paraId="352C133C" w14:textId="104D9B56" w:rsidR="003A2A90" w:rsidRDefault="00625B18">
          <w:pPr>
            <w:pStyle w:val="TM3"/>
            <w:rPr>
              <w:rFonts w:asciiTheme="minorHAnsi" w:hAnsiTheme="minorHAnsi" w:cstheme="minorBidi"/>
              <w:sz w:val="21"/>
            </w:rPr>
          </w:pPr>
          <w:hyperlink w:anchor="_Toc479923670" w:history="1">
            <w:r w:rsidR="003A2A90" w:rsidRPr="00F75892">
              <w:rPr>
                <w:rStyle w:val="Lienhypertexte"/>
                <w:lang w:val="fr-FR"/>
              </w:rPr>
              <w:t>4.2.4</w:t>
            </w:r>
            <w:r w:rsidR="003A2A90">
              <w:rPr>
                <w:rFonts w:asciiTheme="minorHAnsi" w:hAnsiTheme="minorHAnsi" w:cstheme="minorBidi"/>
                <w:sz w:val="21"/>
              </w:rPr>
              <w:tab/>
            </w:r>
            <w:r w:rsidR="003A2A90" w:rsidRPr="00F75892">
              <w:rPr>
                <w:rStyle w:val="Lienhypertexte"/>
                <w:lang w:val="fr-FR"/>
              </w:rPr>
              <w:t>Au niveau communautaire</w:t>
            </w:r>
            <w:r w:rsidR="003A2A90">
              <w:rPr>
                <w:webHidden/>
              </w:rPr>
              <w:tab/>
            </w:r>
            <w:r w:rsidR="003A2A90">
              <w:rPr>
                <w:webHidden/>
              </w:rPr>
              <w:fldChar w:fldCharType="begin"/>
            </w:r>
            <w:r w:rsidR="003A2A90">
              <w:rPr>
                <w:webHidden/>
              </w:rPr>
              <w:instrText xml:space="preserve"> PAGEREF _Toc479923670 \h </w:instrText>
            </w:r>
            <w:r w:rsidR="003A2A90">
              <w:rPr>
                <w:webHidden/>
              </w:rPr>
            </w:r>
            <w:r w:rsidR="003A2A90">
              <w:rPr>
                <w:webHidden/>
              </w:rPr>
              <w:fldChar w:fldCharType="separate"/>
            </w:r>
            <w:r w:rsidR="003A2A90">
              <w:rPr>
                <w:webHidden/>
              </w:rPr>
              <w:t>30</w:t>
            </w:r>
            <w:r w:rsidR="003A2A90">
              <w:rPr>
                <w:webHidden/>
              </w:rPr>
              <w:fldChar w:fldCharType="end"/>
            </w:r>
          </w:hyperlink>
        </w:p>
        <w:p w14:paraId="76EAA77B" w14:textId="518A74CA" w:rsidR="003A2A90" w:rsidRDefault="00625B18">
          <w:pPr>
            <w:pStyle w:val="TM3"/>
            <w:rPr>
              <w:rFonts w:asciiTheme="minorHAnsi" w:hAnsiTheme="minorHAnsi" w:cstheme="minorBidi"/>
              <w:sz w:val="21"/>
            </w:rPr>
          </w:pPr>
          <w:hyperlink w:anchor="_Toc479923671" w:history="1">
            <w:r w:rsidR="003A2A90" w:rsidRPr="00F75892">
              <w:rPr>
                <w:rStyle w:val="Lienhypertexte"/>
                <w:lang w:val="fr-FR"/>
              </w:rPr>
              <w:t>4.2.5</w:t>
            </w:r>
            <w:r w:rsidR="003A2A90">
              <w:rPr>
                <w:rFonts w:asciiTheme="minorHAnsi" w:hAnsiTheme="minorHAnsi" w:cstheme="minorBidi"/>
                <w:sz w:val="21"/>
              </w:rPr>
              <w:tab/>
            </w:r>
            <w:r w:rsidR="003A2A90" w:rsidRPr="00F75892">
              <w:rPr>
                <w:rStyle w:val="Lienhypertexte"/>
                <w:lang w:val="fr-FR"/>
              </w:rPr>
              <w:t>Au niveau transversal</w:t>
            </w:r>
            <w:r w:rsidR="003A2A90">
              <w:rPr>
                <w:webHidden/>
              </w:rPr>
              <w:tab/>
            </w:r>
            <w:r w:rsidR="003A2A90">
              <w:rPr>
                <w:webHidden/>
              </w:rPr>
              <w:fldChar w:fldCharType="begin"/>
            </w:r>
            <w:r w:rsidR="003A2A90">
              <w:rPr>
                <w:webHidden/>
              </w:rPr>
              <w:instrText xml:space="preserve"> PAGEREF _Toc479923671 \h </w:instrText>
            </w:r>
            <w:r w:rsidR="003A2A90">
              <w:rPr>
                <w:webHidden/>
              </w:rPr>
            </w:r>
            <w:r w:rsidR="003A2A90">
              <w:rPr>
                <w:webHidden/>
              </w:rPr>
              <w:fldChar w:fldCharType="separate"/>
            </w:r>
            <w:r w:rsidR="003A2A90">
              <w:rPr>
                <w:webHidden/>
              </w:rPr>
              <w:t>30</w:t>
            </w:r>
            <w:r w:rsidR="003A2A90">
              <w:rPr>
                <w:webHidden/>
              </w:rPr>
              <w:fldChar w:fldCharType="end"/>
            </w:r>
          </w:hyperlink>
        </w:p>
        <w:p w14:paraId="23280CDA" w14:textId="6935E762" w:rsidR="003A2A90" w:rsidRDefault="00625B18">
          <w:pPr>
            <w:pStyle w:val="TM3"/>
            <w:rPr>
              <w:rFonts w:asciiTheme="minorHAnsi" w:hAnsiTheme="minorHAnsi" w:cstheme="minorBidi"/>
              <w:sz w:val="21"/>
            </w:rPr>
          </w:pPr>
          <w:hyperlink w:anchor="_Toc479923672" w:history="1">
            <w:r w:rsidR="003A2A90" w:rsidRPr="00F75892">
              <w:rPr>
                <w:rStyle w:val="Lienhypertexte"/>
              </w:rPr>
              <w:t>4.2.6</w:t>
            </w:r>
            <w:r w:rsidR="003A2A90">
              <w:rPr>
                <w:rFonts w:asciiTheme="minorHAnsi" w:hAnsiTheme="minorHAnsi" w:cstheme="minorBidi"/>
                <w:sz w:val="21"/>
              </w:rPr>
              <w:tab/>
            </w:r>
            <w:r w:rsidR="003A2A90" w:rsidRPr="00F75892">
              <w:rPr>
                <w:rStyle w:val="Lienhypertexte"/>
              </w:rPr>
              <w:t>Modalités de mise en œuvre de la stratégie</w:t>
            </w:r>
            <w:r w:rsidR="003A2A90">
              <w:rPr>
                <w:webHidden/>
              </w:rPr>
              <w:tab/>
            </w:r>
            <w:r w:rsidR="003A2A90">
              <w:rPr>
                <w:webHidden/>
              </w:rPr>
              <w:fldChar w:fldCharType="begin"/>
            </w:r>
            <w:r w:rsidR="003A2A90">
              <w:rPr>
                <w:webHidden/>
              </w:rPr>
              <w:instrText xml:space="preserve"> PAGEREF _Toc479923672 \h </w:instrText>
            </w:r>
            <w:r w:rsidR="003A2A90">
              <w:rPr>
                <w:webHidden/>
              </w:rPr>
            </w:r>
            <w:r w:rsidR="003A2A90">
              <w:rPr>
                <w:webHidden/>
              </w:rPr>
              <w:fldChar w:fldCharType="separate"/>
            </w:r>
            <w:r w:rsidR="003A2A90">
              <w:rPr>
                <w:webHidden/>
              </w:rPr>
              <w:t>31</w:t>
            </w:r>
            <w:r w:rsidR="003A2A90">
              <w:rPr>
                <w:webHidden/>
              </w:rPr>
              <w:fldChar w:fldCharType="end"/>
            </w:r>
          </w:hyperlink>
        </w:p>
        <w:p w14:paraId="5281C1B7" w14:textId="003175F9" w:rsidR="003A2A90" w:rsidRDefault="00625B18">
          <w:pPr>
            <w:pStyle w:val="TM2"/>
            <w:rPr>
              <w:rFonts w:asciiTheme="minorHAnsi" w:hAnsiTheme="minorHAnsi" w:cstheme="minorBidi"/>
              <w:sz w:val="21"/>
            </w:rPr>
          </w:pPr>
          <w:hyperlink w:anchor="_Toc479923673" w:history="1">
            <w:r w:rsidR="003A2A90" w:rsidRPr="00F75892">
              <w:rPr>
                <w:rStyle w:val="Lienhypertexte"/>
                <w:rFonts w:ascii="Arial" w:hAnsi="Arial"/>
                <w:lang w:val="fr-FR"/>
              </w:rPr>
              <w:t>4.3</w:t>
            </w:r>
            <w:r w:rsidR="003A2A90">
              <w:rPr>
                <w:rFonts w:asciiTheme="minorHAnsi" w:hAnsiTheme="minorHAnsi" w:cstheme="minorBidi"/>
                <w:sz w:val="21"/>
              </w:rPr>
              <w:tab/>
            </w:r>
            <w:r w:rsidR="003A2A90" w:rsidRPr="00F75892">
              <w:rPr>
                <w:rStyle w:val="Lienhypertexte"/>
                <w:lang w:val="fr-FR"/>
              </w:rPr>
              <w:t>Suivi-évaluation</w:t>
            </w:r>
            <w:r w:rsidR="003A2A90">
              <w:rPr>
                <w:webHidden/>
              </w:rPr>
              <w:tab/>
            </w:r>
            <w:r w:rsidR="003A2A90">
              <w:rPr>
                <w:webHidden/>
              </w:rPr>
              <w:fldChar w:fldCharType="begin"/>
            </w:r>
            <w:r w:rsidR="003A2A90">
              <w:rPr>
                <w:webHidden/>
              </w:rPr>
              <w:instrText xml:space="preserve"> PAGEREF _Toc479923673 \h </w:instrText>
            </w:r>
            <w:r w:rsidR="003A2A90">
              <w:rPr>
                <w:webHidden/>
              </w:rPr>
            </w:r>
            <w:r w:rsidR="003A2A90">
              <w:rPr>
                <w:webHidden/>
              </w:rPr>
              <w:fldChar w:fldCharType="separate"/>
            </w:r>
            <w:r w:rsidR="003A2A90">
              <w:rPr>
                <w:webHidden/>
              </w:rPr>
              <w:t>31</w:t>
            </w:r>
            <w:r w:rsidR="003A2A90">
              <w:rPr>
                <w:webHidden/>
              </w:rPr>
              <w:fldChar w:fldCharType="end"/>
            </w:r>
          </w:hyperlink>
        </w:p>
        <w:p w14:paraId="56F15E00" w14:textId="0FB7A7CA" w:rsidR="003A2A90" w:rsidRDefault="00625B18">
          <w:pPr>
            <w:pStyle w:val="TM1"/>
            <w:rPr>
              <w:rFonts w:asciiTheme="minorHAnsi" w:hAnsiTheme="minorHAnsi" w:cstheme="minorBidi"/>
              <w:noProof/>
              <w:sz w:val="21"/>
              <w:lang w:val="en-US"/>
            </w:rPr>
          </w:pPr>
          <w:hyperlink w:anchor="_Toc479923674" w:history="1">
            <w:r w:rsidR="003A2A90" w:rsidRPr="00F75892">
              <w:rPr>
                <w:rStyle w:val="Lienhypertexte"/>
                <w:noProof/>
                <w:lang w:val="fr-FR"/>
              </w:rPr>
              <w:t>Annexes</w:t>
            </w:r>
            <w:r w:rsidR="003A2A90">
              <w:rPr>
                <w:noProof/>
                <w:webHidden/>
              </w:rPr>
              <w:tab/>
            </w:r>
            <w:r w:rsidR="003A2A90">
              <w:rPr>
                <w:noProof/>
                <w:webHidden/>
              </w:rPr>
              <w:fldChar w:fldCharType="begin"/>
            </w:r>
            <w:r w:rsidR="003A2A90">
              <w:rPr>
                <w:noProof/>
                <w:webHidden/>
              </w:rPr>
              <w:instrText xml:space="preserve"> PAGEREF _Toc479923674 \h </w:instrText>
            </w:r>
            <w:r w:rsidR="003A2A90">
              <w:rPr>
                <w:noProof/>
                <w:webHidden/>
              </w:rPr>
            </w:r>
            <w:r w:rsidR="003A2A90">
              <w:rPr>
                <w:noProof/>
                <w:webHidden/>
              </w:rPr>
              <w:fldChar w:fldCharType="separate"/>
            </w:r>
            <w:r w:rsidR="003A2A90">
              <w:rPr>
                <w:noProof/>
                <w:webHidden/>
              </w:rPr>
              <w:t>32</w:t>
            </w:r>
            <w:r w:rsidR="003A2A90">
              <w:rPr>
                <w:noProof/>
                <w:webHidden/>
              </w:rPr>
              <w:fldChar w:fldCharType="end"/>
            </w:r>
          </w:hyperlink>
        </w:p>
        <w:p w14:paraId="04AFFBA6" w14:textId="3782DDDD" w:rsidR="003A2A90" w:rsidRDefault="00625B18">
          <w:pPr>
            <w:pStyle w:val="TM2"/>
            <w:rPr>
              <w:rFonts w:asciiTheme="minorHAnsi" w:hAnsiTheme="minorHAnsi" w:cstheme="minorBidi"/>
              <w:sz w:val="21"/>
            </w:rPr>
          </w:pPr>
          <w:hyperlink w:anchor="_Toc479923675" w:history="1">
            <w:r w:rsidR="003A2A90" w:rsidRPr="00F75892">
              <w:rPr>
                <w:rStyle w:val="Lienhypertexte"/>
                <w:lang w:val="fr-FR"/>
              </w:rPr>
              <w:t>Annexe 1 : Tableau d’objectifs et actions stratégiques</w:t>
            </w:r>
            <w:r w:rsidR="003A2A90">
              <w:rPr>
                <w:webHidden/>
              </w:rPr>
              <w:tab/>
            </w:r>
            <w:r w:rsidR="003A2A90">
              <w:rPr>
                <w:webHidden/>
              </w:rPr>
              <w:fldChar w:fldCharType="begin"/>
            </w:r>
            <w:r w:rsidR="003A2A90">
              <w:rPr>
                <w:webHidden/>
              </w:rPr>
              <w:instrText xml:space="preserve"> PAGEREF _Toc479923675 \h </w:instrText>
            </w:r>
            <w:r w:rsidR="003A2A90">
              <w:rPr>
                <w:webHidden/>
              </w:rPr>
            </w:r>
            <w:r w:rsidR="003A2A90">
              <w:rPr>
                <w:webHidden/>
              </w:rPr>
              <w:fldChar w:fldCharType="separate"/>
            </w:r>
            <w:r w:rsidR="003A2A90">
              <w:rPr>
                <w:webHidden/>
              </w:rPr>
              <w:t>32</w:t>
            </w:r>
            <w:r w:rsidR="003A2A90">
              <w:rPr>
                <w:webHidden/>
              </w:rPr>
              <w:fldChar w:fldCharType="end"/>
            </w:r>
          </w:hyperlink>
        </w:p>
        <w:p w14:paraId="6E55B404" w14:textId="711BEF64" w:rsidR="003A2A90" w:rsidRDefault="00625B18">
          <w:pPr>
            <w:pStyle w:val="TM1"/>
            <w:rPr>
              <w:rFonts w:asciiTheme="minorHAnsi" w:hAnsiTheme="minorHAnsi" w:cstheme="minorBidi"/>
              <w:noProof/>
              <w:sz w:val="21"/>
              <w:lang w:val="en-US"/>
            </w:rPr>
          </w:pPr>
          <w:hyperlink w:anchor="_Toc479923676" w:history="1">
            <w:r w:rsidR="003A2A90" w:rsidRPr="00F75892">
              <w:rPr>
                <w:rStyle w:val="Lienhypertexte"/>
                <w:noProof/>
              </w:rPr>
              <w:t>Annexe 2 : Théories du changement</w:t>
            </w:r>
            <w:r w:rsidR="003A2A90">
              <w:rPr>
                <w:noProof/>
                <w:webHidden/>
              </w:rPr>
              <w:tab/>
            </w:r>
            <w:r w:rsidR="003A2A90">
              <w:rPr>
                <w:noProof/>
                <w:webHidden/>
              </w:rPr>
              <w:fldChar w:fldCharType="begin"/>
            </w:r>
            <w:r w:rsidR="003A2A90">
              <w:rPr>
                <w:noProof/>
                <w:webHidden/>
              </w:rPr>
              <w:instrText xml:space="preserve"> PAGEREF _Toc479923676 \h </w:instrText>
            </w:r>
            <w:r w:rsidR="003A2A90">
              <w:rPr>
                <w:noProof/>
                <w:webHidden/>
              </w:rPr>
            </w:r>
            <w:r w:rsidR="003A2A90">
              <w:rPr>
                <w:noProof/>
                <w:webHidden/>
              </w:rPr>
              <w:fldChar w:fldCharType="separate"/>
            </w:r>
            <w:r w:rsidR="003A2A90">
              <w:rPr>
                <w:noProof/>
                <w:webHidden/>
              </w:rPr>
              <w:t>33</w:t>
            </w:r>
            <w:r w:rsidR="003A2A90">
              <w:rPr>
                <w:noProof/>
                <w:webHidden/>
              </w:rPr>
              <w:fldChar w:fldCharType="end"/>
            </w:r>
          </w:hyperlink>
        </w:p>
        <w:p w14:paraId="68E7FDCE" w14:textId="78277EE5" w:rsidR="003A2A90" w:rsidRDefault="00625B18">
          <w:pPr>
            <w:pStyle w:val="TM2"/>
            <w:rPr>
              <w:rFonts w:asciiTheme="minorHAnsi" w:hAnsiTheme="minorHAnsi" w:cstheme="minorBidi"/>
              <w:sz w:val="21"/>
            </w:rPr>
          </w:pPr>
          <w:hyperlink w:anchor="_Toc479923677" w:history="1">
            <w:r w:rsidR="003A2A90" w:rsidRPr="00F75892">
              <w:rPr>
                <w:rStyle w:val="Lienhypertexte"/>
                <w:lang w:val="fr-FR"/>
              </w:rPr>
              <w:t>Annexe 3 : Références</w:t>
            </w:r>
            <w:r w:rsidR="003A2A90">
              <w:rPr>
                <w:webHidden/>
              </w:rPr>
              <w:tab/>
            </w:r>
            <w:r w:rsidR="003A2A90">
              <w:rPr>
                <w:webHidden/>
              </w:rPr>
              <w:fldChar w:fldCharType="begin"/>
            </w:r>
            <w:r w:rsidR="003A2A90">
              <w:rPr>
                <w:webHidden/>
              </w:rPr>
              <w:instrText xml:space="preserve"> PAGEREF _Toc479923677 \h </w:instrText>
            </w:r>
            <w:r w:rsidR="003A2A90">
              <w:rPr>
                <w:webHidden/>
              </w:rPr>
            </w:r>
            <w:r w:rsidR="003A2A90">
              <w:rPr>
                <w:webHidden/>
              </w:rPr>
              <w:fldChar w:fldCharType="separate"/>
            </w:r>
            <w:r w:rsidR="003A2A90">
              <w:rPr>
                <w:webHidden/>
              </w:rPr>
              <w:t>36</w:t>
            </w:r>
            <w:r w:rsidR="003A2A90">
              <w:rPr>
                <w:webHidden/>
              </w:rPr>
              <w:fldChar w:fldCharType="end"/>
            </w:r>
          </w:hyperlink>
        </w:p>
        <w:p w14:paraId="4192EFFC" w14:textId="3F1804AE" w:rsidR="00023137" w:rsidRPr="00061D83" w:rsidRDefault="00023137">
          <w:pPr>
            <w:spacing w:after="180"/>
            <w:rPr>
              <w:rFonts w:ascii="Arial" w:hAnsi="Arial" w:cs="Arial"/>
              <w:lang w:val="fr-FR"/>
            </w:rPr>
          </w:pPr>
          <w:r w:rsidRPr="00061D83">
            <w:rPr>
              <w:rFonts w:ascii="Arial" w:hAnsi="Arial" w:cs="Arial"/>
              <w:b/>
              <w:bCs/>
              <w:lang w:val="fr-FR"/>
            </w:rPr>
            <w:fldChar w:fldCharType="end"/>
          </w:r>
        </w:p>
      </w:sdtContent>
    </w:sdt>
    <w:p w14:paraId="60006ED7" w14:textId="1AA79DD4" w:rsidR="00A121E8" w:rsidRPr="00061D83" w:rsidRDefault="00023137" w:rsidP="008C5519">
      <w:pPr>
        <w:keepNext/>
        <w:spacing w:after="180"/>
        <w:rPr>
          <w:rFonts w:ascii="Arial" w:hAnsi="Arial" w:cs="Arial"/>
          <w:b/>
          <w:lang w:val="fr-FR"/>
        </w:rPr>
      </w:pPr>
      <w:r w:rsidRPr="00061D83">
        <w:rPr>
          <w:rFonts w:ascii="Arial" w:hAnsi="Arial" w:cs="Arial"/>
          <w:b/>
          <w:lang w:val="fr-FR"/>
        </w:rPr>
        <w:t>L</w:t>
      </w:r>
      <w:r w:rsidR="008C5519" w:rsidRPr="00061D83">
        <w:rPr>
          <w:rFonts w:ascii="Arial" w:hAnsi="Arial" w:cs="Arial"/>
          <w:b/>
          <w:lang w:val="fr-FR"/>
        </w:rPr>
        <w:t>iste des table</w:t>
      </w:r>
      <w:r w:rsidR="00D92BF1" w:rsidRPr="00061D83">
        <w:rPr>
          <w:rFonts w:ascii="Arial" w:hAnsi="Arial" w:cs="Arial"/>
          <w:b/>
          <w:lang w:val="fr-CA"/>
        </w:rPr>
        <w:t>aux</w:t>
      </w:r>
      <w:r w:rsidR="008C5519" w:rsidRPr="00061D83">
        <w:rPr>
          <w:rFonts w:ascii="Arial" w:hAnsi="Arial" w:cs="Arial"/>
          <w:b/>
          <w:lang w:val="fr-FR"/>
        </w:rPr>
        <w:t xml:space="preserve"> et figures</w:t>
      </w:r>
    </w:p>
    <w:p w14:paraId="26023527" w14:textId="4B18C7D5" w:rsidR="003A2A90" w:rsidRDefault="00D92BF1">
      <w:pPr>
        <w:pStyle w:val="Tabledesillustrations"/>
        <w:rPr>
          <w:rFonts w:asciiTheme="minorHAnsi" w:eastAsiaTheme="minorEastAsia" w:hAnsiTheme="minorHAnsi" w:cstheme="minorBidi"/>
          <w:sz w:val="21"/>
          <w:lang w:val="en-US"/>
        </w:rPr>
      </w:pPr>
      <w:r w:rsidRPr="00061D83">
        <w:rPr>
          <w:lang w:val="fr-FR"/>
        </w:rPr>
        <w:fldChar w:fldCharType="begin"/>
      </w:r>
      <w:r w:rsidRPr="00061D83">
        <w:rPr>
          <w:lang w:val="fr-FR"/>
        </w:rPr>
        <w:instrText xml:space="preserve"> TOC \h \z \c "Tableau" </w:instrText>
      </w:r>
      <w:r w:rsidRPr="00061D83">
        <w:rPr>
          <w:lang w:val="fr-FR"/>
        </w:rPr>
        <w:fldChar w:fldCharType="separate"/>
      </w:r>
      <w:hyperlink w:anchor="_Toc479923678" w:history="1">
        <w:r w:rsidR="003A2A90" w:rsidRPr="00822156">
          <w:rPr>
            <w:rStyle w:val="Lienhypertexte"/>
          </w:rPr>
          <w:t>Tableau 2</w:t>
        </w:r>
        <w:r w:rsidR="003A2A90" w:rsidRPr="00822156">
          <w:rPr>
            <w:rStyle w:val="Lienhypertexte"/>
          </w:rPr>
          <w:noBreakHyphen/>
          <w:t>1</w:t>
        </w:r>
        <w:r w:rsidR="003A2A90">
          <w:rPr>
            <w:rFonts w:asciiTheme="minorHAnsi" w:eastAsiaTheme="minorEastAsia" w:hAnsiTheme="minorHAnsi" w:cstheme="minorBidi"/>
            <w:sz w:val="21"/>
            <w:lang w:val="en-US"/>
          </w:rPr>
          <w:tab/>
        </w:r>
        <w:r w:rsidR="003A2A90" w:rsidRPr="00822156">
          <w:rPr>
            <w:rStyle w:val="Lienhypertexte"/>
            <w:lang w:val="fr-FR"/>
          </w:rPr>
          <w:t>Analyse SWOT de la communication communautaire en nutrition</w:t>
        </w:r>
        <w:r w:rsidR="003A2A90">
          <w:rPr>
            <w:webHidden/>
          </w:rPr>
          <w:tab/>
        </w:r>
        <w:r w:rsidR="003A2A90">
          <w:rPr>
            <w:webHidden/>
          </w:rPr>
          <w:fldChar w:fldCharType="begin"/>
        </w:r>
        <w:r w:rsidR="003A2A90">
          <w:rPr>
            <w:webHidden/>
          </w:rPr>
          <w:instrText xml:space="preserve"> PAGEREF _Toc479923678 \h </w:instrText>
        </w:r>
        <w:r w:rsidR="003A2A90">
          <w:rPr>
            <w:webHidden/>
          </w:rPr>
        </w:r>
        <w:r w:rsidR="003A2A90">
          <w:rPr>
            <w:webHidden/>
          </w:rPr>
          <w:fldChar w:fldCharType="separate"/>
        </w:r>
        <w:r w:rsidR="003A2A90">
          <w:rPr>
            <w:webHidden/>
          </w:rPr>
          <w:t>20</w:t>
        </w:r>
        <w:r w:rsidR="003A2A90">
          <w:rPr>
            <w:webHidden/>
          </w:rPr>
          <w:fldChar w:fldCharType="end"/>
        </w:r>
      </w:hyperlink>
    </w:p>
    <w:p w14:paraId="3DBDD868" w14:textId="52830D6D" w:rsidR="003A2A90" w:rsidRDefault="00625B18">
      <w:pPr>
        <w:pStyle w:val="Tabledesillustrations"/>
        <w:rPr>
          <w:rFonts w:asciiTheme="minorHAnsi" w:eastAsiaTheme="minorEastAsia" w:hAnsiTheme="minorHAnsi" w:cstheme="minorBidi"/>
          <w:sz w:val="21"/>
          <w:lang w:val="en-US"/>
        </w:rPr>
      </w:pPr>
      <w:hyperlink w:anchor="_Toc479923679" w:history="1">
        <w:r w:rsidR="003A2A90" w:rsidRPr="00822156">
          <w:rPr>
            <w:rStyle w:val="Lienhypertexte"/>
          </w:rPr>
          <w:t>Tableau 3</w:t>
        </w:r>
        <w:r w:rsidR="003A2A90" w:rsidRPr="00822156">
          <w:rPr>
            <w:rStyle w:val="Lienhypertexte"/>
          </w:rPr>
          <w:noBreakHyphen/>
          <w:t>1</w:t>
        </w:r>
        <w:r w:rsidR="003A2A90">
          <w:rPr>
            <w:rFonts w:asciiTheme="minorHAnsi" w:eastAsiaTheme="minorEastAsia" w:hAnsiTheme="minorHAnsi" w:cstheme="minorBidi"/>
            <w:sz w:val="21"/>
            <w:lang w:val="en-US"/>
          </w:rPr>
          <w:tab/>
        </w:r>
        <w:r w:rsidR="003A2A90" w:rsidRPr="00822156">
          <w:rPr>
            <w:rStyle w:val="Lienhypertexte"/>
            <w:lang w:val="fr-FR"/>
          </w:rPr>
          <w:t>Objectifs stratégiques pour la communication communautaire en nutrition pour la mère et l’enfant</w:t>
        </w:r>
        <w:r w:rsidR="003A2A90">
          <w:rPr>
            <w:webHidden/>
          </w:rPr>
          <w:tab/>
        </w:r>
        <w:r w:rsidR="003A2A90">
          <w:rPr>
            <w:webHidden/>
          </w:rPr>
          <w:fldChar w:fldCharType="begin"/>
        </w:r>
        <w:r w:rsidR="003A2A90">
          <w:rPr>
            <w:webHidden/>
          </w:rPr>
          <w:instrText xml:space="preserve"> PAGEREF _Toc479923679 \h </w:instrText>
        </w:r>
        <w:r w:rsidR="003A2A90">
          <w:rPr>
            <w:webHidden/>
          </w:rPr>
        </w:r>
        <w:r w:rsidR="003A2A90">
          <w:rPr>
            <w:webHidden/>
          </w:rPr>
          <w:fldChar w:fldCharType="separate"/>
        </w:r>
        <w:r w:rsidR="003A2A90">
          <w:rPr>
            <w:webHidden/>
          </w:rPr>
          <w:t>25</w:t>
        </w:r>
        <w:r w:rsidR="003A2A90">
          <w:rPr>
            <w:webHidden/>
          </w:rPr>
          <w:fldChar w:fldCharType="end"/>
        </w:r>
      </w:hyperlink>
    </w:p>
    <w:p w14:paraId="6FC74F42" w14:textId="77777777" w:rsidR="003A2A90" w:rsidRDefault="00D92BF1">
      <w:pPr>
        <w:spacing w:after="180"/>
        <w:rPr>
          <w:noProof/>
        </w:rPr>
      </w:pPr>
      <w:r w:rsidRPr="00061D83">
        <w:rPr>
          <w:rFonts w:ascii="Arial" w:eastAsia="Arial" w:hAnsi="Arial" w:cs="Arial"/>
          <w:noProof/>
          <w:lang w:val="fr-FR"/>
        </w:rPr>
        <w:fldChar w:fldCharType="end"/>
      </w:r>
      <w:r w:rsidRPr="00061D83">
        <w:rPr>
          <w:rFonts w:ascii="Arial" w:eastAsia="Arial" w:hAnsi="Arial" w:cs="Arial"/>
          <w:noProof/>
          <w:lang w:val="fr-FR"/>
        </w:rPr>
        <w:fldChar w:fldCharType="begin"/>
      </w:r>
      <w:r w:rsidRPr="00061D83">
        <w:rPr>
          <w:rFonts w:ascii="Arial" w:eastAsia="Arial" w:hAnsi="Arial" w:cs="Arial"/>
          <w:noProof/>
          <w:lang w:val="fr-FR"/>
        </w:rPr>
        <w:instrText xml:space="preserve"> TOC \h \z \c "Figure" </w:instrText>
      </w:r>
      <w:r w:rsidRPr="00061D83">
        <w:rPr>
          <w:rFonts w:ascii="Arial" w:eastAsia="Arial" w:hAnsi="Arial" w:cs="Arial"/>
          <w:noProof/>
          <w:lang w:val="fr-FR"/>
        </w:rPr>
        <w:fldChar w:fldCharType="separate"/>
      </w:r>
    </w:p>
    <w:p w14:paraId="2FD08B1F" w14:textId="6141438F" w:rsidR="003A2A90" w:rsidRDefault="00625B18">
      <w:pPr>
        <w:pStyle w:val="Tabledesillustrations"/>
        <w:rPr>
          <w:rFonts w:asciiTheme="minorHAnsi" w:eastAsiaTheme="minorEastAsia" w:hAnsiTheme="minorHAnsi" w:cstheme="minorBidi"/>
          <w:sz w:val="21"/>
          <w:lang w:val="en-US"/>
        </w:rPr>
      </w:pPr>
      <w:hyperlink w:anchor="_Toc479923680" w:history="1">
        <w:r w:rsidR="003A2A90" w:rsidRPr="00870D88">
          <w:rPr>
            <w:rStyle w:val="Lienhypertexte"/>
            <w:lang w:val="fr-FR"/>
          </w:rPr>
          <w:t>Figure 2</w:t>
        </w:r>
        <w:r w:rsidR="003A2A90" w:rsidRPr="00870D88">
          <w:rPr>
            <w:rStyle w:val="Lienhypertexte"/>
            <w:lang w:val="fr-FR"/>
          </w:rPr>
          <w:noBreakHyphen/>
          <w:t>1</w:t>
        </w:r>
        <w:r w:rsidR="003A2A90">
          <w:rPr>
            <w:rFonts w:asciiTheme="minorHAnsi" w:eastAsiaTheme="minorEastAsia" w:hAnsiTheme="minorHAnsi" w:cstheme="minorBidi"/>
            <w:sz w:val="21"/>
            <w:lang w:val="en-US"/>
          </w:rPr>
          <w:tab/>
        </w:r>
        <w:r w:rsidR="003A2A90" w:rsidRPr="00870D88">
          <w:rPr>
            <w:rStyle w:val="Lienhypertexte"/>
            <w:lang w:val="fr-FR"/>
          </w:rPr>
          <w:t>Le schéma du processus de communication</w:t>
        </w:r>
        <w:r w:rsidR="003A2A90">
          <w:rPr>
            <w:webHidden/>
          </w:rPr>
          <w:tab/>
        </w:r>
        <w:r w:rsidR="003A2A90">
          <w:rPr>
            <w:webHidden/>
          </w:rPr>
          <w:fldChar w:fldCharType="begin"/>
        </w:r>
        <w:r w:rsidR="003A2A90">
          <w:rPr>
            <w:webHidden/>
          </w:rPr>
          <w:instrText xml:space="preserve"> PAGEREF _Toc479923680 \h </w:instrText>
        </w:r>
        <w:r w:rsidR="003A2A90">
          <w:rPr>
            <w:webHidden/>
          </w:rPr>
        </w:r>
        <w:r w:rsidR="003A2A90">
          <w:rPr>
            <w:webHidden/>
          </w:rPr>
          <w:fldChar w:fldCharType="separate"/>
        </w:r>
        <w:r w:rsidR="003A2A90">
          <w:rPr>
            <w:webHidden/>
          </w:rPr>
          <w:t>16</w:t>
        </w:r>
        <w:r w:rsidR="003A2A90">
          <w:rPr>
            <w:webHidden/>
          </w:rPr>
          <w:fldChar w:fldCharType="end"/>
        </w:r>
      </w:hyperlink>
    </w:p>
    <w:p w14:paraId="6E75E5BF" w14:textId="155B50C8" w:rsidR="003A2A90" w:rsidRDefault="00625B18">
      <w:pPr>
        <w:pStyle w:val="Tabledesillustrations"/>
        <w:rPr>
          <w:rFonts w:asciiTheme="minorHAnsi" w:eastAsiaTheme="minorEastAsia" w:hAnsiTheme="minorHAnsi" w:cstheme="minorBidi"/>
          <w:sz w:val="21"/>
          <w:lang w:val="en-US"/>
        </w:rPr>
      </w:pPr>
      <w:hyperlink w:anchor="_Toc479923681" w:history="1">
        <w:r w:rsidR="003A2A90" w:rsidRPr="00870D88">
          <w:rPr>
            <w:rStyle w:val="Lienhypertexte"/>
            <w:lang w:val="fr-FR"/>
          </w:rPr>
          <w:t>Figure 3</w:t>
        </w:r>
        <w:r w:rsidR="003A2A90" w:rsidRPr="00870D88">
          <w:rPr>
            <w:rStyle w:val="Lienhypertexte"/>
            <w:lang w:val="fr-FR"/>
          </w:rPr>
          <w:noBreakHyphen/>
          <w:t>1</w:t>
        </w:r>
        <w:r w:rsidR="003A2A90">
          <w:rPr>
            <w:rFonts w:asciiTheme="minorHAnsi" w:eastAsiaTheme="minorEastAsia" w:hAnsiTheme="minorHAnsi" w:cstheme="minorBidi"/>
            <w:sz w:val="21"/>
            <w:lang w:val="en-US"/>
          </w:rPr>
          <w:tab/>
        </w:r>
        <w:r w:rsidR="003A2A90" w:rsidRPr="00870D88">
          <w:rPr>
            <w:rStyle w:val="Lienhypertexte"/>
            <w:lang w:val="fr-FR"/>
          </w:rPr>
          <w:t>Schéma du cadre de résultats de la stratégie de communication communautaire en nutrition pour la mère et l’enfant</w:t>
        </w:r>
        <w:r w:rsidR="003A2A90">
          <w:rPr>
            <w:webHidden/>
          </w:rPr>
          <w:tab/>
        </w:r>
        <w:r w:rsidR="003A2A90">
          <w:rPr>
            <w:webHidden/>
          </w:rPr>
          <w:fldChar w:fldCharType="begin"/>
        </w:r>
        <w:r w:rsidR="003A2A90">
          <w:rPr>
            <w:webHidden/>
          </w:rPr>
          <w:instrText xml:space="preserve"> PAGEREF _Toc479923681 \h </w:instrText>
        </w:r>
        <w:r w:rsidR="003A2A90">
          <w:rPr>
            <w:webHidden/>
          </w:rPr>
        </w:r>
        <w:r w:rsidR="003A2A90">
          <w:rPr>
            <w:webHidden/>
          </w:rPr>
          <w:fldChar w:fldCharType="separate"/>
        </w:r>
        <w:r w:rsidR="003A2A90">
          <w:rPr>
            <w:webHidden/>
          </w:rPr>
          <w:t>25</w:t>
        </w:r>
        <w:r w:rsidR="003A2A90">
          <w:rPr>
            <w:webHidden/>
          </w:rPr>
          <w:fldChar w:fldCharType="end"/>
        </w:r>
      </w:hyperlink>
    </w:p>
    <w:p w14:paraId="3BFBC726" w14:textId="52272CA6" w:rsidR="003A2A90" w:rsidRDefault="00625B18">
      <w:pPr>
        <w:pStyle w:val="Tabledesillustrations"/>
        <w:rPr>
          <w:rFonts w:asciiTheme="minorHAnsi" w:eastAsiaTheme="minorEastAsia" w:hAnsiTheme="minorHAnsi" w:cstheme="minorBidi"/>
          <w:sz w:val="21"/>
          <w:lang w:val="en-US"/>
        </w:rPr>
      </w:pPr>
      <w:hyperlink w:anchor="_Toc479923682" w:history="1">
        <w:r w:rsidR="003A2A90" w:rsidRPr="00870D88">
          <w:rPr>
            <w:rStyle w:val="Lienhypertexte"/>
            <w:lang w:val="fr-FR"/>
          </w:rPr>
          <w:t>Figure 4</w:t>
        </w:r>
        <w:r w:rsidR="003A2A90" w:rsidRPr="00870D88">
          <w:rPr>
            <w:rStyle w:val="Lienhypertexte"/>
            <w:lang w:val="fr-FR"/>
          </w:rPr>
          <w:noBreakHyphen/>
          <w:t>1</w:t>
        </w:r>
        <w:r w:rsidR="003A2A90">
          <w:rPr>
            <w:rFonts w:asciiTheme="minorHAnsi" w:eastAsiaTheme="minorEastAsia" w:hAnsiTheme="minorHAnsi" w:cstheme="minorBidi"/>
            <w:sz w:val="21"/>
            <w:lang w:val="en-US"/>
          </w:rPr>
          <w:tab/>
        </w:r>
        <w:r w:rsidR="003A2A90" w:rsidRPr="00870D88">
          <w:rPr>
            <w:rStyle w:val="Lienhypertexte"/>
            <w:lang w:val="fr-FR"/>
          </w:rPr>
          <w:t>Cycle PDCA</w:t>
        </w:r>
        <w:r w:rsidR="003A2A90">
          <w:rPr>
            <w:webHidden/>
          </w:rPr>
          <w:tab/>
        </w:r>
        <w:r w:rsidR="003A2A90">
          <w:rPr>
            <w:webHidden/>
          </w:rPr>
          <w:fldChar w:fldCharType="begin"/>
        </w:r>
        <w:r w:rsidR="003A2A90">
          <w:rPr>
            <w:webHidden/>
          </w:rPr>
          <w:instrText xml:space="preserve"> PAGEREF _Toc479923682 \h </w:instrText>
        </w:r>
        <w:r w:rsidR="003A2A90">
          <w:rPr>
            <w:webHidden/>
          </w:rPr>
        </w:r>
        <w:r w:rsidR="003A2A90">
          <w:rPr>
            <w:webHidden/>
          </w:rPr>
          <w:fldChar w:fldCharType="separate"/>
        </w:r>
        <w:r w:rsidR="003A2A90">
          <w:rPr>
            <w:webHidden/>
          </w:rPr>
          <w:t>31</w:t>
        </w:r>
        <w:r w:rsidR="003A2A90">
          <w:rPr>
            <w:webHidden/>
          </w:rPr>
          <w:fldChar w:fldCharType="end"/>
        </w:r>
      </w:hyperlink>
    </w:p>
    <w:p w14:paraId="2EE349FB" w14:textId="11D3FDF6" w:rsidR="00E16966" w:rsidRDefault="00D92BF1">
      <w:pPr>
        <w:spacing w:after="180"/>
        <w:rPr>
          <w:rFonts w:ascii="Arial" w:eastAsia="Arial" w:hAnsi="Arial" w:cs="Arial"/>
          <w:noProof/>
          <w:lang w:val="fr-FR"/>
        </w:rPr>
      </w:pPr>
      <w:r w:rsidRPr="00061D83">
        <w:rPr>
          <w:rFonts w:ascii="Arial" w:eastAsia="Arial" w:hAnsi="Arial" w:cs="Arial"/>
          <w:noProof/>
          <w:lang w:val="fr-FR"/>
        </w:rPr>
        <w:fldChar w:fldCharType="end"/>
      </w:r>
    </w:p>
    <w:p w14:paraId="0CC27CD8" w14:textId="77777777" w:rsidR="00E16966" w:rsidRDefault="00E16966">
      <w:pPr>
        <w:widowControl/>
        <w:spacing w:afterLines="0" w:after="0"/>
        <w:jc w:val="left"/>
        <w:rPr>
          <w:rFonts w:ascii="Arial" w:eastAsia="Arial" w:hAnsi="Arial" w:cs="Arial"/>
          <w:noProof/>
          <w:lang w:val="fr-FR"/>
        </w:rPr>
      </w:pPr>
      <w:r>
        <w:rPr>
          <w:rFonts w:ascii="Arial" w:eastAsia="Arial" w:hAnsi="Arial" w:cs="Arial"/>
          <w:noProof/>
          <w:lang w:val="fr-FR"/>
        </w:rPr>
        <w:br w:type="page"/>
      </w:r>
    </w:p>
    <w:p w14:paraId="0E3C0913" w14:textId="70517B87" w:rsidR="00E16966" w:rsidRPr="00061D83" w:rsidRDefault="00E16966" w:rsidP="00E16966">
      <w:pPr>
        <w:pStyle w:val="Titre1"/>
        <w:numPr>
          <w:ilvl w:val="0"/>
          <w:numId w:val="0"/>
        </w:numPr>
        <w:ind w:left="1701" w:hanging="1701"/>
      </w:pPr>
      <w:bookmarkStart w:id="1" w:name="_Toc479923631"/>
      <w:r w:rsidRPr="0090051B">
        <w:lastRenderedPageBreak/>
        <w:t>Préface</w:t>
      </w:r>
      <w:bookmarkEnd w:id="1"/>
    </w:p>
    <w:p w14:paraId="3034D99F" w14:textId="77777777" w:rsidR="00E16966" w:rsidRPr="00C3737B" w:rsidRDefault="00E16966" w:rsidP="00E16966">
      <w:pPr>
        <w:spacing w:after="180"/>
        <w:rPr>
          <w:lang w:val="fr-FR"/>
        </w:rPr>
      </w:pPr>
      <w:r w:rsidRPr="00C3737B">
        <w:rPr>
          <w:lang w:val="fr-FR"/>
        </w:rPr>
        <w:t>L’Union des Comores, en respect à divers engagements nationaux et internationaux a élaboré et mis en œuvre au cours de ces dernières années plusieurs documents de stratégies et de politiques prioritairement focalisés sur l'amélioration de l’état nutritionnel de la population vulnérable visant à atteindre les Objectifs de Développement Durables (ODD).</w:t>
      </w:r>
    </w:p>
    <w:p w14:paraId="768D79AE" w14:textId="77777777" w:rsidR="00E16966" w:rsidRPr="00C3737B" w:rsidRDefault="00E16966" w:rsidP="00E16966">
      <w:pPr>
        <w:spacing w:after="180"/>
        <w:rPr>
          <w:lang w:val="fr-FR"/>
        </w:rPr>
      </w:pPr>
      <w:r w:rsidRPr="00C3737B">
        <w:rPr>
          <w:lang w:val="fr-FR"/>
        </w:rPr>
        <w:t>En effet, la nutrition est un secteur clé de développement durable d’un pays. Elle contribue à l’amélioration du capital humain, en contribuant à la réduction de la pauvreté. Ainsi, une mauvaise nutrition chez l’individu notamment la mère et l’enfant, constitue un impact négatif au bien-être ainsi qu’au développement socio-économique.</w:t>
      </w:r>
    </w:p>
    <w:p w14:paraId="2C820F02" w14:textId="0F3477C7" w:rsidR="00E16966" w:rsidRPr="00C3737B" w:rsidRDefault="00E16966" w:rsidP="00E16966">
      <w:pPr>
        <w:spacing w:after="180"/>
        <w:rPr>
          <w:lang w:val="fr-FR"/>
        </w:rPr>
      </w:pPr>
      <w:r w:rsidRPr="00C3737B">
        <w:rPr>
          <w:lang w:val="fr-FR"/>
        </w:rPr>
        <w:t xml:space="preserve">Cependant, en Union des Comores environ 30% des enfants âgés de 6 à 59 mois souffrent de malnutrition chronique, 11 % de cette même tranche d’âge souffrent de malnutrition aigüe et 15 % ont une insuffisance pondérale. La malnutrition aigüe sévère est l’une des principales causes de la mortalité chez les enfants de moins de 5 ans. Les enfants les plus touchés par la malnutrition sont les plus jeunes </w:t>
      </w:r>
      <w:r w:rsidR="000F683C">
        <w:rPr>
          <w:lang w:val="fr-FR"/>
        </w:rPr>
        <w:t>puisque</w:t>
      </w:r>
      <w:r w:rsidRPr="00C3737B">
        <w:rPr>
          <w:lang w:val="fr-FR"/>
        </w:rPr>
        <w:t xml:space="preserve"> l’alimentation de complément chez les enfants de 6 à 23 mois est très souvent inadéquate.</w:t>
      </w:r>
    </w:p>
    <w:p w14:paraId="148690E0" w14:textId="77777777" w:rsidR="00E16966" w:rsidRPr="00C3737B" w:rsidRDefault="00E16966" w:rsidP="00E16966">
      <w:pPr>
        <w:spacing w:after="180"/>
        <w:rPr>
          <w:lang w:val="fr-FR"/>
        </w:rPr>
      </w:pPr>
      <w:r w:rsidRPr="00C3737B">
        <w:rPr>
          <w:lang w:val="fr-FR"/>
        </w:rPr>
        <w:t>Par ailleurs la situation reste toujours préoccupante sur le plan national. Les prévalences élevées des malnutritions par carence exposent les enfants à de graves problèmes de santé qui entravent leur développement ainsi un retard de croissance irréversible et contribuent de manière indirecte à la mortalité infantile, infanto-juvénile et maternelle. L’émergence des maladies chroniques liées à la nutrition exacerbe la situation nutritionnelle déjà détériorée et fait peser sur le développement des communautés.</w:t>
      </w:r>
    </w:p>
    <w:p w14:paraId="0970B05A" w14:textId="77777777" w:rsidR="00E16966" w:rsidRPr="00C3737B" w:rsidRDefault="00E16966" w:rsidP="00E16966">
      <w:pPr>
        <w:spacing w:after="180"/>
        <w:rPr>
          <w:lang w:val="fr-FR"/>
        </w:rPr>
      </w:pPr>
      <w:r w:rsidRPr="00C3737B">
        <w:rPr>
          <w:lang w:val="fr-FR"/>
        </w:rPr>
        <w:t>Certes, des efforts ont été consentis par le Gouvernement de l’Union des Comores à travers des interventions tant au niveau communautaire qu’au niveau national, pour l’amélioration de l’état nutritionnel des groupes vulnérables, mais la situation reste toujours précaire comme démontré ci-dessus.</w:t>
      </w:r>
    </w:p>
    <w:p w14:paraId="432A3168" w14:textId="77777777" w:rsidR="00E16966" w:rsidRPr="00C3737B" w:rsidRDefault="00E16966" w:rsidP="00E16966">
      <w:pPr>
        <w:spacing w:after="180"/>
        <w:rPr>
          <w:lang w:val="fr-FR"/>
        </w:rPr>
      </w:pPr>
      <w:r w:rsidRPr="00C3737B">
        <w:rPr>
          <w:lang w:val="fr-FR"/>
        </w:rPr>
        <w:t>En effet, conscient de cette situation, le Gouvernement de l’Union des Comores, a ainsi décidé de mettre un accent sur la nutrition, en mettant en place des interventions concrètes et cohérentes notamment l’élaboration de cette stratégie de communication communautaire en nutrition de la mère et de l’enfant.</w:t>
      </w:r>
    </w:p>
    <w:p w14:paraId="44B62BE9" w14:textId="130E11D6" w:rsidR="00E16966" w:rsidRPr="00C3737B" w:rsidRDefault="00E16966" w:rsidP="00E16966">
      <w:pPr>
        <w:spacing w:after="180"/>
        <w:rPr>
          <w:lang w:val="fr-FR"/>
        </w:rPr>
      </w:pPr>
      <w:r w:rsidRPr="00C3737B">
        <w:rPr>
          <w:lang w:val="fr-FR"/>
        </w:rPr>
        <w:t xml:space="preserve">Ainsi, la présente stratégie nationale de communication communautaire en nutrition de la mère et </w:t>
      </w:r>
      <w:r w:rsidR="005B046A">
        <w:rPr>
          <w:lang w:val="fr-FR"/>
        </w:rPr>
        <w:t xml:space="preserve">de </w:t>
      </w:r>
      <w:r w:rsidRPr="00C3737B">
        <w:rPr>
          <w:lang w:val="fr-FR"/>
        </w:rPr>
        <w:t>l’enfant vise à renforcer le soutien politique et financier pour lutter contre la malnutrition et la sous-alimentation à travers le renforcement des actions pr</w:t>
      </w:r>
      <w:r w:rsidRPr="00C3737B">
        <w:rPr>
          <w:rFonts w:hint="eastAsia"/>
          <w:lang w:val="fr-FR"/>
        </w:rPr>
        <w:t>é</w:t>
      </w:r>
      <w:r w:rsidRPr="00C3737B">
        <w:rPr>
          <w:lang w:val="fr-FR"/>
        </w:rPr>
        <w:t xml:space="preserve">ventives et promotionnelles. La stratégie contribue de même à l’organisation institutionnelle des acteurs concernés en consolidant les connaissances de la communauté en matière de nutrition de la population vulnérable, surtout de la mère et de l’enfant à travers </w:t>
      </w:r>
      <w:r w:rsidR="005B046A">
        <w:rPr>
          <w:lang w:val="fr-FR"/>
        </w:rPr>
        <w:t xml:space="preserve">de </w:t>
      </w:r>
      <w:r w:rsidRPr="00C3737B">
        <w:rPr>
          <w:lang w:val="fr-FR"/>
        </w:rPr>
        <w:t xml:space="preserve">multiples interventions de communication à base communautaire afin d’améliorer l’état de santé de la mère et </w:t>
      </w:r>
      <w:r w:rsidR="005B046A">
        <w:rPr>
          <w:lang w:val="fr-FR"/>
        </w:rPr>
        <w:t xml:space="preserve">de </w:t>
      </w:r>
      <w:r w:rsidRPr="00C3737B">
        <w:rPr>
          <w:lang w:val="fr-FR"/>
        </w:rPr>
        <w:t xml:space="preserve">l’enfant. </w:t>
      </w:r>
    </w:p>
    <w:p w14:paraId="1BBF6E47" w14:textId="1BA2C1BB" w:rsidR="00E16966" w:rsidRDefault="00E16966" w:rsidP="00E16966">
      <w:pPr>
        <w:spacing w:after="180"/>
        <w:rPr>
          <w:lang w:val="fr-FR"/>
        </w:rPr>
      </w:pPr>
      <w:r w:rsidRPr="00C3737B">
        <w:rPr>
          <w:lang w:val="fr-FR"/>
        </w:rPr>
        <w:t xml:space="preserve">Au nom du gouvernement de l’Union des Comores, je voudrais remercier tous ceux qui ont contribué à l’élaboration de cette stratégie de communication communautaire en nutrition </w:t>
      </w:r>
      <w:r w:rsidR="005B046A">
        <w:rPr>
          <w:lang w:val="fr-FR"/>
        </w:rPr>
        <w:t>notamment</w:t>
      </w:r>
      <w:r w:rsidRPr="00C3737B">
        <w:rPr>
          <w:lang w:val="fr-FR"/>
        </w:rPr>
        <w:t xml:space="preserve"> pour la nutrition de la femme et de l’enfant comoriens.</w:t>
      </w:r>
    </w:p>
    <w:p w14:paraId="1A08A01F" w14:textId="77777777" w:rsidR="00DF1926" w:rsidRDefault="00DF1926" w:rsidP="00DF1926">
      <w:pPr>
        <w:spacing w:afterLines="0" w:after="0"/>
        <w:ind w:leftChars="2000" w:left="4400"/>
        <w:rPr>
          <w:rFonts w:cs="Times New Roman"/>
          <w:b/>
          <w:color w:val="000000" w:themeColor="text1"/>
          <w:lang w:val="fr-CA"/>
        </w:rPr>
      </w:pPr>
      <w:r>
        <w:rPr>
          <w:rFonts w:cs="Times New Roman" w:hint="eastAsia"/>
          <w:b/>
          <w:color w:val="000000" w:themeColor="text1"/>
          <w:lang w:val="fr-CA"/>
        </w:rPr>
        <w:lastRenderedPageBreak/>
        <w:t>Le Minist</w:t>
      </w:r>
      <w:r>
        <w:rPr>
          <w:rFonts w:cs="Times New Roman"/>
          <w:b/>
          <w:color w:val="000000" w:themeColor="text1"/>
          <w:lang w:val="fr-CA"/>
        </w:rPr>
        <w:t>re</w:t>
      </w:r>
      <w:r>
        <w:rPr>
          <w:rFonts w:cs="Times New Roman" w:hint="eastAsia"/>
          <w:b/>
          <w:color w:val="000000" w:themeColor="text1"/>
          <w:lang w:val="fr-CA"/>
        </w:rPr>
        <w:t xml:space="preserve"> de la Santé, de la Solidarité, de la </w:t>
      </w:r>
    </w:p>
    <w:p w14:paraId="57F394C3" w14:textId="77777777" w:rsidR="00DF1926" w:rsidRDefault="00DF1926" w:rsidP="00DF1926">
      <w:pPr>
        <w:spacing w:afterLines="0" w:after="0"/>
        <w:ind w:leftChars="2000" w:left="4400"/>
        <w:rPr>
          <w:rFonts w:cs="Times New Roman"/>
          <w:b/>
          <w:color w:val="000000" w:themeColor="text1"/>
          <w:lang w:val="fr-CA"/>
        </w:rPr>
      </w:pPr>
      <w:r>
        <w:rPr>
          <w:rFonts w:cs="Times New Roman" w:hint="eastAsia"/>
          <w:b/>
          <w:color w:val="000000" w:themeColor="text1"/>
          <w:lang w:val="fr-CA"/>
        </w:rPr>
        <w:t>Pro</w:t>
      </w:r>
      <w:r>
        <w:rPr>
          <w:rFonts w:cs="Times New Roman"/>
          <w:b/>
          <w:color w:val="000000" w:themeColor="text1"/>
          <w:lang w:val="fr-CA"/>
        </w:rPr>
        <w:t>tection Sociale et de la Promotion du Genre</w:t>
      </w:r>
    </w:p>
    <w:p w14:paraId="33F76790" w14:textId="77777777" w:rsidR="00DF1926" w:rsidRDefault="00DF1926" w:rsidP="00DF1926">
      <w:pPr>
        <w:spacing w:after="180" w:line="276" w:lineRule="auto"/>
        <w:rPr>
          <w:rFonts w:cs="Times New Roman"/>
          <w:b/>
          <w:color w:val="000000" w:themeColor="text1"/>
          <w:lang w:val="fr-CA"/>
        </w:rPr>
      </w:pPr>
    </w:p>
    <w:p w14:paraId="354CBE41" w14:textId="77777777" w:rsidR="00DF1926" w:rsidRDefault="00DF1926" w:rsidP="00DF1926">
      <w:pPr>
        <w:spacing w:after="180" w:line="276" w:lineRule="auto"/>
        <w:rPr>
          <w:rFonts w:cs="Times New Roman"/>
          <w:b/>
          <w:color w:val="000000" w:themeColor="text1"/>
          <w:lang w:val="fr-CA"/>
        </w:rPr>
      </w:pPr>
    </w:p>
    <w:p w14:paraId="5C2B8D44" w14:textId="77777777" w:rsidR="00DF1926" w:rsidRPr="0071787A" w:rsidRDefault="00DF1926" w:rsidP="00DF1926">
      <w:pPr>
        <w:spacing w:after="180" w:line="276" w:lineRule="auto"/>
        <w:ind w:left="4248" w:firstLine="708"/>
        <w:rPr>
          <w:rFonts w:cs="Times New Roman"/>
          <w:b/>
          <w:color w:val="000000" w:themeColor="text1"/>
          <w:lang w:val="fr-CA"/>
        </w:rPr>
      </w:pPr>
      <w:r>
        <w:rPr>
          <w:rFonts w:cs="Times New Roman" w:hint="eastAsia"/>
          <w:b/>
          <w:color w:val="000000" w:themeColor="text1"/>
          <w:lang w:val="fr-CA"/>
        </w:rPr>
        <w:t>Mr. Moussa MAHOMA</w:t>
      </w:r>
    </w:p>
    <w:p w14:paraId="19F64B19" w14:textId="1895168D" w:rsidR="00E16966" w:rsidRDefault="00E16966" w:rsidP="00E16966">
      <w:pPr>
        <w:spacing w:after="180"/>
        <w:rPr>
          <w:lang w:val="fr-FR"/>
        </w:rPr>
      </w:pPr>
    </w:p>
    <w:p w14:paraId="2A8EE150" w14:textId="77777777" w:rsidR="005B046A" w:rsidRPr="005B046A" w:rsidRDefault="005B046A" w:rsidP="00E16966">
      <w:pPr>
        <w:spacing w:after="180"/>
        <w:rPr>
          <w:lang w:val="fr-FR"/>
        </w:rPr>
      </w:pPr>
    </w:p>
    <w:p w14:paraId="50949011" w14:textId="66F914B4" w:rsidR="00E16966" w:rsidRPr="00BB5F09" w:rsidRDefault="00E16966" w:rsidP="005B046A">
      <w:pPr>
        <w:spacing w:afterLines="0" w:after="0"/>
        <w:rPr>
          <w:b/>
          <w:lang w:val="fr-FR"/>
        </w:rPr>
      </w:pPr>
    </w:p>
    <w:p w14:paraId="6E67C154" w14:textId="77777777" w:rsidR="00E16966" w:rsidRPr="00061D83" w:rsidRDefault="00E16966" w:rsidP="00E16966">
      <w:pPr>
        <w:widowControl/>
        <w:spacing w:after="180"/>
        <w:jc w:val="left"/>
        <w:rPr>
          <w:sz w:val="24"/>
          <w:lang w:val="fr-FR"/>
        </w:rPr>
      </w:pPr>
      <w:r w:rsidRPr="00061D83">
        <w:rPr>
          <w:sz w:val="24"/>
          <w:lang w:val="fr-FR"/>
        </w:rPr>
        <w:br w:type="page"/>
      </w:r>
    </w:p>
    <w:p w14:paraId="1D709599" w14:textId="77777777" w:rsidR="00E16966" w:rsidRPr="00061D83" w:rsidRDefault="00E16966" w:rsidP="00E16966">
      <w:pPr>
        <w:pStyle w:val="Titre1"/>
        <w:numPr>
          <w:ilvl w:val="0"/>
          <w:numId w:val="0"/>
        </w:numPr>
        <w:ind w:left="1701" w:hanging="1701"/>
        <w:rPr>
          <w:rFonts w:asciiTheme="majorHAnsi" w:hAnsiTheme="majorHAnsi" w:cstheme="majorHAnsi"/>
          <w:b w:val="0"/>
          <w:lang w:val="fr-FR"/>
        </w:rPr>
      </w:pPr>
      <w:bookmarkStart w:id="2" w:name="_Toc479923632"/>
      <w:r w:rsidRPr="0090051B">
        <w:rPr>
          <w:rFonts w:asciiTheme="majorHAnsi" w:hAnsiTheme="majorHAnsi" w:cstheme="majorHAnsi"/>
          <w:lang w:val="fr-FR"/>
        </w:rPr>
        <w:lastRenderedPageBreak/>
        <w:t>Remerciements</w:t>
      </w:r>
      <w:bookmarkEnd w:id="2"/>
    </w:p>
    <w:p w14:paraId="0327DF95" w14:textId="77777777" w:rsidR="00E16966" w:rsidRPr="0090051B" w:rsidRDefault="00E16966" w:rsidP="00E16966">
      <w:pPr>
        <w:spacing w:after="180"/>
        <w:rPr>
          <w:lang w:val="fr-FR"/>
        </w:rPr>
      </w:pPr>
      <w:r w:rsidRPr="0090051B">
        <w:rPr>
          <w:lang w:val="fr-FR"/>
        </w:rPr>
        <w:t>Nous tenons à exprimer toute notre gratitude aux autorités du Ministère de la Santé, de la Solidarité, de la Protection Sociale et de la Promotion du Genre de l’Union des Comores et particulièrement à son Excellence Monsieur le Ministre de la Santé pour toute l’attention portée à la nutrition de la mère et de l’enfant et surtout à l’élaboration de la stratégie nationale de communication communautaire en nutrition pour la mère et l’enfant qui a pour but d’améliorer les connaissances et les pratiques nutritionnelles de la communauté.</w:t>
      </w:r>
    </w:p>
    <w:p w14:paraId="2BB9182B" w14:textId="77777777" w:rsidR="00E16966" w:rsidRPr="0090051B" w:rsidRDefault="00E16966" w:rsidP="00E16966">
      <w:pPr>
        <w:spacing w:after="180"/>
        <w:rPr>
          <w:lang w:val="fr-FR"/>
        </w:rPr>
      </w:pPr>
      <w:r w:rsidRPr="0090051B">
        <w:rPr>
          <w:lang w:val="fr-FR"/>
        </w:rPr>
        <w:t>Nous remercions singulièrement la JICA pour leur appui technique et financier sur la lutte contre la malnutrition maternelle et infantile et plus particulièrement sur l’élaboration de ce document national.</w:t>
      </w:r>
    </w:p>
    <w:p w14:paraId="76E0F692" w14:textId="77777777" w:rsidR="00E16966" w:rsidRPr="0090051B" w:rsidRDefault="00E16966" w:rsidP="00E16966">
      <w:pPr>
        <w:spacing w:after="180"/>
        <w:rPr>
          <w:lang w:val="fr-FR"/>
        </w:rPr>
      </w:pPr>
      <w:r w:rsidRPr="0090051B">
        <w:rPr>
          <w:lang w:val="fr-FR"/>
        </w:rPr>
        <w:t>Nos remerciements vont aussi au bureau de l’UNICEF aux Comores pour leur appui technique sans faille à la réalisation de ce document stratégique. Il en est de même à l’équipe du projet d’Alimentation du Nourrisson et du Jeune Enfant financé par la Banque Mondiale.</w:t>
      </w:r>
    </w:p>
    <w:p w14:paraId="2F6044CA" w14:textId="77777777" w:rsidR="00E16966" w:rsidRPr="0090051B" w:rsidRDefault="00E16966" w:rsidP="00E16966">
      <w:pPr>
        <w:spacing w:after="180"/>
        <w:rPr>
          <w:lang w:val="fr-FR"/>
        </w:rPr>
      </w:pPr>
      <w:r w:rsidRPr="0090051B">
        <w:rPr>
          <w:lang w:val="fr-FR"/>
        </w:rPr>
        <w:t>Nous adressons nos remerciements aux membres du comité de travail pour leur disponibilité et leur intérêt commun porté pour l’élaboration de la stratégie sans aménager leurs efforts.</w:t>
      </w:r>
    </w:p>
    <w:p w14:paraId="1B3BB5B4" w14:textId="77777777" w:rsidR="00E16966" w:rsidRPr="00061D83" w:rsidRDefault="00E16966" w:rsidP="00E16966">
      <w:pPr>
        <w:spacing w:after="180"/>
        <w:rPr>
          <w:lang w:val="fr-FR"/>
        </w:rPr>
      </w:pPr>
      <w:r w:rsidRPr="0090051B">
        <w:rPr>
          <w:lang w:val="fr-FR"/>
        </w:rPr>
        <w:t>Enfin nous tenons particulièrement à témoigner notre reconnaissance à l’endroit de la Direction de la Santé Familiale et à la Direction Générale de la Santé pour tous les efforts consentis dans le cadre de l’élaboration de la stratégie de communication communautaire en nutrition de la mère et de l’enfant.</w:t>
      </w:r>
    </w:p>
    <w:p w14:paraId="5CB67655" w14:textId="77777777" w:rsidR="00E16966" w:rsidRPr="0090051B" w:rsidRDefault="00E16966" w:rsidP="00E16966">
      <w:pPr>
        <w:widowControl/>
        <w:spacing w:afterLines="0" w:after="0"/>
        <w:jc w:val="left"/>
        <w:rPr>
          <w:rFonts w:asciiTheme="majorHAnsi" w:eastAsiaTheme="majorEastAsia" w:hAnsiTheme="majorHAnsi" w:cstheme="majorHAnsi"/>
          <w:b/>
          <w:sz w:val="28"/>
          <w:szCs w:val="24"/>
          <w:lang w:val="fr-FR"/>
        </w:rPr>
      </w:pPr>
      <w:r w:rsidRPr="0090051B">
        <w:rPr>
          <w:rFonts w:asciiTheme="majorHAnsi" w:hAnsiTheme="majorHAnsi" w:cstheme="majorHAnsi"/>
          <w:lang w:val="fr-FR"/>
        </w:rPr>
        <w:br w:type="page"/>
      </w:r>
    </w:p>
    <w:p w14:paraId="5EE680B4" w14:textId="77777777" w:rsidR="00E16966" w:rsidRPr="00061D83" w:rsidRDefault="00E16966" w:rsidP="00E16966">
      <w:pPr>
        <w:pStyle w:val="Titre1"/>
        <w:numPr>
          <w:ilvl w:val="0"/>
          <w:numId w:val="0"/>
        </w:numPr>
        <w:ind w:left="1701" w:hanging="1701"/>
        <w:rPr>
          <w:rFonts w:asciiTheme="majorHAnsi" w:hAnsiTheme="majorHAnsi" w:cstheme="majorHAnsi"/>
          <w:b w:val="0"/>
          <w:lang w:val="fr-FR"/>
        </w:rPr>
      </w:pPr>
      <w:bookmarkStart w:id="3" w:name="_Toc479923633"/>
      <w:r w:rsidRPr="00E161B0">
        <w:rPr>
          <w:rFonts w:asciiTheme="majorHAnsi" w:hAnsiTheme="majorHAnsi" w:cstheme="majorHAnsi"/>
          <w:lang w:val="fr-FR"/>
        </w:rPr>
        <w:lastRenderedPageBreak/>
        <w:t>Comité de travail</w:t>
      </w:r>
      <w:bookmarkEnd w:id="3"/>
    </w:p>
    <w:p w14:paraId="0474A5B6" w14:textId="5A2E4FF7" w:rsidR="00B931F1" w:rsidRPr="001C6844" w:rsidRDefault="00B931F1" w:rsidP="0056094F">
      <w:pPr>
        <w:pStyle w:val="Paragraphedeliste"/>
        <w:numPr>
          <w:ilvl w:val="0"/>
          <w:numId w:val="50"/>
        </w:numPr>
        <w:spacing w:afterLines="0" w:after="0"/>
        <w:ind w:leftChars="0"/>
        <w:rPr>
          <w:lang w:val="fr-FR"/>
        </w:rPr>
      </w:pPr>
      <w:r w:rsidRPr="001C6844">
        <w:rPr>
          <w:lang w:val="fr-FR"/>
        </w:rPr>
        <w:t>Dr Thamra Kamardine</w:t>
      </w:r>
      <w:r w:rsidR="00C645DC" w:rsidRPr="001C6844">
        <w:rPr>
          <w:lang w:val="fr-FR"/>
        </w:rPr>
        <w:t xml:space="preserve"> Hamadi</w:t>
      </w:r>
      <w:r w:rsidR="003A4AE1" w:rsidRPr="001C6844">
        <w:rPr>
          <w:lang w:val="fr-FR"/>
        </w:rPr>
        <w:t xml:space="preserve">, </w:t>
      </w:r>
      <w:r w:rsidRPr="001C6844">
        <w:rPr>
          <w:lang w:val="fr-FR"/>
        </w:rPr>
        <w:t>Directrice, Direction de la Santé Familiale (DSF)</w:t>
      </w:r>
    </w:p>
    <w:p w14:paraId="0A05DCF6" w14:textId="72088C03" w:rsidR="00B931F1" w:rsidRPr="001C6844" w:rsidRDefault="00B931F1" w:rsidP="0056094F">
      <w:pPr>
        <w:pStyle w:val="Paragraphedeliste"/>
        <w:numPr>
          <w:ilvl w:val="0"/>
          <w:numId w:val="50"/>
        </w:numPr>
        <w:spacing w:afterLines="0" w:after="0"/>
        <w:ind w:leftChars="0"/>
        <w:rPr>
          <w:lang w:val="fr-FR"/>
        </w:rPr>
      </w:pPr>
      <w:r w:rsidRPr="001C6844">
        <w:rPr>
          <w:lang w:val="fr-FR"/>
        </w:rPr>
        <w:t>Dr Karima Abderemane</w:t>
      </w:r>
      <w:r w:rsidR="003A4AE1" w:rsidRPr="001C6844">
        <w:rPr>
          <w:lang w:val="fr-FR"/>
        </w:rPr>
        <w:t xml:space="preserve">, </w:t>
      </w:r>
      <w:r w:rsidRPr="001C6844">
        <w:rPr>
          <w:lang w:val="fr-FR"/>
        </w:rPr>
        <w:t>Directrice, Direction de la Promotion de la Santé (DPS)</w:t>
      </w:r>
    </w:p>
    <w:p w14:paraId="1DFA726E" w14:textId="338DAE8B" w:rsidR="00B931F1" w:rsidRPr="0039795E" w:rsidRDefault="00B931F1" w:rsidP="0056094F">
      <w:pPr>
        <w:pStyle w:val="Paragraphedeliste"/>
        <w:numPr>
          <w:ilvl w:val="0"/>
          <w:numId w:val="50"/>
        </w:numPr>
        <w:spacing w:afterLines="0" w:after="0"/>
        <w:ind w:leftChars="0"/>
        <w:rPr>
          <w:lang w:val="fr-FR"/>
        </w:rPr>
      </w:pPr>
      <w:r w:rsidRPr="0039795E">
        <w:rPr>
          <w:lang w:val="fr-FR"/>
        </w:rPr>
        <w:t>Dr F</w:t>
      </w:r>
      <w:r w:rsidR="00DF1926">
        <w:rPr>
          <w:rFonts w:hint="eastAsia"/>
          <w:lang w:val="fr-FR"/>
        </w:rPr>
        <w:t>AOUZOUZ</w:t>
      </w:r>
      <w:r w:rsidR="0039795E">
        <w:rPr>
          <w:lang w:val="fr-FR"/>
        </w:rPr>
        <w:t xml:space="preserve"> </w:t>
      </w:r>
      <w:r w:rsidRPr="0039795E">
        <w:rPr>
          <w:lang w:val="fr-FR"/>
        </w:rPr>
        <w:t>Ben Aboubacar</w:t>
      </w:r>
      <w:r w:rsidR="003A4AE1" w:rsidRPr="0039795E">
        <w:rPr>
          <w:lang w:val="fr-FR"/>
        </w:rPr>
        <w:t xml:space="preserve">, </w:t>
      </w:r>
      <w:r w:rsidRPr="0039795E">
        <w:rPr>
          <w:lang w:val="fr-FR"/>
        </w:rPr>
        <w:t>Directeur</w:t>
      </w:r>
      <w:r w:rsidR="003A4AE1" w:rsidRPr="0039795E">
        <w:rPr>
          <w:lang w:val="fr-FR"/>
        </w:rPr>
        <w:t xml:space="preserve">, Direction </w:t>
      </w:r>
      <w:r w:rsidRPr="0039795E">
        <w:rPr>
          <w:lang w:val="fr-FR"/>
        </w:rPr>
        <w:t xml:space="preserve">Régionale de </w:t>
      </w:r>
      <w:r w:rsidR="003A4AE1" w:rsidRPr="0039795E">
        <w:rPr>
          <w:lang w:val="fr-FR"/>
        </w:rPr>
        <w:t>la S</w:t>
      </w:r>
      <w:r w:rsidRPr="0039795E">
        <w:rPr>
          <w:lang w:val="fr-FR"/>
        </w:rPr>
        <w:t xml:space="preserve">anté (DRS) </w:t>
      </w:r>
      <w:r w:rsidR="003E72B0" w:rsidRPr="0039795E">
        <w:rPr>
          <w:lang w:val="fr-FR"/>
        </w:rPr>
        <w:t xml:space="preserve">de </w:t>
      </w:r>
      <w:r w:rsidR="003A4AE1" w:rsidRPr="0039795E">
        <w:rPr>
          <w:lang w:val="fr-FR"/>
        </w:rPr>
        <w:t>Ndzouani</w:t>
      </w:r>
    </w:p>
    <w:p w14:paraId="2C04AE1E" w14:textId="10FD8BB0" w:rsidR="00B931F1" w:rsidRPr="00DF1926" w:rsidRDefault="00B931F1" w:rsidP="0056094F">
      <w:pPr>
        <w:pStyle w:val="Paragraphedeliste"/>
        <w:numPr>
          <w:ilvl w:val="0"/>
          <w:numId w:val="50"/>
        </w:numPr>
        <w:spacing w:afterLines="0" w:after="0"/>
        <w:ind w:leftChars="0"/>
        <w:rPr>
          <w:lang w:val="fr-FR"/>
        </w:rPr>
      </w:pPr>
      <w:r w:rsidRPr="00DF1926">
        <w:rPr>
          <w:lang w:val="fr-FR"/>
        </w:rPr>
        <w:t>Dr Rahamata Boina</w:t>
      </w:r>
      <w:r w:rsidR="003A4AE1" w:rsidRPr="00DF1926">
        <w:rPr>
          <w:lang w:val="fr-FR"/>
        </w:rPr>
        <w:t xml:space="preserve">, </w:t>
      </w:r>
      <w:r w:rsidRPr="00DF1926">
        <w:rPr>
          <w:lang w:val="fr-FR"/>
        </w:rPr>
        <w:t xml:space="preserve">Directrice, </w:t>
      </w:r>
      <w:r w:rsidR="003A4AE1" w:rsidRPr="00DF1926">
        <w:rPr>
          <w:lang w:val="fr-FR"/>
        </w:rPr>
        <w:t xml:space="preserve">DRS </w:t>
      </w:r>
      <w:r w:rsidR="003E72B0" w:rsidRPr="00DF1926">
        <w:rPr>
          <w:lang w:val="fr-FR"/>
        </w:rPr>
        <w:t xml:space="preserve">de </w:t>
      </w:r>
      <w:r w:rsidR="003A4AE1" w:rsidRPr="00DF1926">
        <w:rPr>
          <w:lang w:val="fr-FR"/>
        </w:rPr>
        <w:t>Ngazidja</w:t>
      </w:r>
    </w:p>
    <w:p w14:paraId="10C2FEAB" w14:textId="08A585BF" w:rsidR="00826D2B" w:rsidRPr="00DF1926" w:rsidRDefault="00826D2B" w:rsidP="00826D2B">
      <w:pPr>
        <w:pStyle w:val="Paragraphedeliste"/>
        <w:widowControl/>
        <w:numPr>
          <w:ilvl w:val="0"/>
          <w:numId w:val="50"/>
        </w:numPr>
        <w:spacing w:afterLines="0" w:after="0"/>
        <w:ind w:leftChars="0"/>
        <w:jc w:val="left"/>
        <w:rPr>
          <w:lang w:val="fr-FR"/>
        </w:rPr>
      </w:pPr>
      <w:r w:rsidRPr="00DF1926">
        <w:rPr>
          <w:lang w:val="fr-FR"/>
        </w:rPr>
        <w:t>Dr Hissan</w:t>
      </w:r>
      <w:r w:rsidR="00CD3246" w:rsidRPr="00DF1926">
        <w:rPr>
          <w:lang w:val="fr-FR"/>
        </w:rPr>
        <w:t>i</w:t>
      </w:r>
      <w:r w:rsidRPr="00DF1926">
        <w:rPr>
          <w:lang w:val="fr-FR"/>
        </w:rPr>
        <w:t xml:space="preserve"> A</w:t>
      </w:r>
      <w:r w:rsidR="00DF1926" w:rsidRPr="00DF1926">
        <w:rPr>
          <w:rFonts w:hint="eastAsia"/>
          <w:lang w:val="fr-FR"/>
        </w:rPr>
        <w:t>BDOU BACAR</w:t>
      </w:r>
      <w:r w:rsidR="002C4032" w:rsidRPr="00DF1926">
        <w:rPr>
          <w:lang w:val="fr-FR"/>
        </w:rPr>
        <w:t>, Point F</w:t>
      </w:r>
      <w:r w:rsidRPr="00DF1926">
        <w:rPr>
          <w:lang w:val="fr-FR"/>
        </w:rPr>
        <w:t xml:space="preserve">ocal </w:t>
      </w:r>
      <w:r w:rsidR="002C4032" w:rsidRPr="00DF1926">
        <w:rPr>
          <w:lang w:val="fr-FR"/>
        </w:rPr>
        <w:t>N</w:t>
      </w:r>
      <w:r w:rsidRPr="00DF1926">
        <w:rPr>
          <w:lang w:val="fr-FR"/>
        </w:rPr>
        <w:t>utrition, Organisation Mondiale de la Santé (OMS)</w:t>
      </w:r>
      <w:r w:rsidR="002F0177" w:rsidRPr="00DF1926">
        <w:rPr>
          <w:lang w:val="fr-CA"/>
        </w:rPr>
        <w:t xml:space="preserve"> Comores</w:t>
      </w:r>
    </w:p>
    <w:p w14:paraId="23B09A93" w14:textId="519FAE06" w:rsidR="00826D2B" w:rsidRPr="001C6844" w:rsidRDefault="00826D2B" w:rsidP="00826D2B">
      <w:pPr>
        <w:pStyle w:val="Paragraphedeliste"/>
        <w:widowControl/>
        <w:numPr>
          <w:ilvl w:val="0"/>
          <w:numId w:val="50"/>
        </w:numPr>
        <w:spacing w:afterLines="0" w:after="0"/>
        <w:ind w:leftChars="0"/>
        <w:jc w:val="left"/>
      </w:pPr>
      <w:r w:rsidRPr="001C6844">
        <w:t xml:space="preserve">Dr Ben Aboubacar, </w:t>
      </w:r>
      <w:r w:rsidR="00DD0DD1" w:rsidRPr="001C6844">
        <w:t xml:space="preserve">Administrateur </w:t>
      </w:r>
      <w:r w:rsidRPr="001C6844">
        <w:t xml:space="preserve">Chargé </w:t>
      </w:r>
      <w:r w:rsidR="00DD0DD1" w:rsidRPr="001C6844">
        <w:t xml:space="preserve">de la </w:t>
      </w:r>
      <w:r w:rsidRPr="001C6844">
        <w:t>Nutrition, United Nations International Children Emergency Fund (UNICEF)</w:t>
      </w:r>
      <w:r w:rsidR="002F0177" w:rsidRPr="001C6844">
        <w:t xml:space="preserve"> Comores</w:t>
      </w:r>
    </w:p>
    <w:p w14:paraId="2A942631" w14:textId="635F0903" w:rsidR="00826D2B" w:rsidRPr="001C6844" w:rsidRDefault="00DF1064" w:rsidP="00DF1064">
      <w:pPr>
        <w:pStyle w:val="Paragraphedeliste"/>
        <w:widowControl/>
        <w:numPr>
          <w:ilvl w:val="0"/>
          <w:numId w:val="50"/>
        </w:numPr>
        <w:spacing w:afterLines="0" w:after="0"/>
        <w:ind w:leftChars="0"/>
        <w:jc w:val="left"/>
        <w:rPr>
          <w:lang w:val="fr-FR"/>
        </w:rPr>
      </w:pPr>
      <w:r w:rsidRPr="001C6844">
        <w:rPr>
          <w:lang w:val="fr-FR"/>
        </w:rPr>
        <w:t>Dr. Mahamoud Said, Chargé de Programme Santé Reproduction, Fonds des Nations Unies pour la Population (UNFPA)</w:t>
      </w:r>
      <w:r w:rsidR="002F0177" w:rsidRPr="001C6844">
        <w:rPr>
          <w:lang w:val="fr-FR"/>
        </w:rPr>
        <w:t xml:space="preserve"> Comores</w:t>
      </w:r>
    </w:p>
    <w:p w14:paraId="7F89D2EF" w14:textId="213EB6FF" w:rsidR="00826D2B" w:rsidRPr="001C6844" w:rsidRDefault="003A4AE1" w:rsidP="00860E5F">
      <w:pPr>
        <w:pStyle w:val="Paragraphedeliste"/>
        <w:widowControl/>
        <w:numPr>
          <w:ilvl w:val="0"/>
          <w:numId w:val="50"/>
        </w:numPr>
        <w:spacing w:afterLines="0" w:after="0"/>
        <w:ind w:leftChars="0"/>
        <w:jc w:val="left"/>
        <w:rPr>
          <w:lang w:val="fr-FR"/>
        </w:rPr>
      </w:pPr>
      <w:r w:rsidRPr="001C6844">
        <w:rPr>
          <w:lang w:val="fr-FR"/>
        </w:rPr>
        <w:t>Dr S</w:t>
      </w:r>
      <w:r w:rsidR="00C645DC" w:rsidRPr="001C6844">
        <w:rPr>
          <w:lang w:val="fr-FR"/>
        </w:rPr>
        <w:t>aid Ahmed</w:t>
      </w:r>
      <w:r w:rsidR="00B931F1" w:rsidRPr="001C6844">
        <w:rPr>
          <w:lang w:val="fr-FR"/>
        </w:rPr>
        <w:t xml:space="preserve"> Bedja</w:t>
      </w:r>
      <w:r w:rsidRPr="001C6844">
        <w:rPr>
          <w:lang w:val="fr-FR"/>
        </w:rPr>
        <w:t xml:space="preserve">, Médecin </w:t>
      </w:r>
      <w:r w:rsidR="00C83B9B" w:rsidRPr="001C6844">
        <w:rPr>
          <w:lang w:val="fr-FR"/>
        </w:rPr>
        <w:t>S</w:t>
      </w:r>
      <w:r w:rsidR="00B931F1" w:rsidRPr="001C6844">
        <w:rPr>
          <w:lang w:val="fr-FR"/>
        </w:rPr>
        <w:t xml:space="preserve">anté </w:t>
      </w:r>
      <w:r w:rsidR="00C83B9B" w:rsidRPr="001C6844">
        <w:rPr>
          <w:lang w:val="fr-FR"/>
        </w:rPr>
        <w:t>P</w:t>
      </w:r>
      <w:r w:rsidR="00B931F1" w:rsidRPr="001C6844">
        <w:rPr>
          <w:lang w:val="fr-FR"/>
        </w:rPr>
        <w:t xml:space="preserve">ublique, </w:t>
      </w:r>
      <w:r w:rsidR="0056094F" w:rsidRPr="001C6844">
        <w:rPr>
          <w:lang w:val="fr-FR"/>
        </w:rPr>
        <w:t>Projet d'</w:t>
      </w:r>
      <w:r w:rsidR="00AB0359" w:rsidRPr="001C6844">
        <w:rPr>
          <w:lang w:val="fr-FR"/>
        </w:rPr>
        <w:t>a</w:t>
      </w:r>
      <w:r w:rsidR="0056094F" w:rsidRPr="001C6844">
        <w:rPr>
          <w:lang w:val="fr-FR"/>
        </w:rPr>
        <w:t>ppui au secteur de la santé aux Comores (PASCO)</w:t>
      </w:r>
    </w:p>
    <w:p w14:paraId="182C8E24" w14:textId="17483EDB" w:rsidR="00826D2B" w:rsidRPr="001C6844" w:rsidRDefault="00860E5F" w:rsidP="00860E5F">
      <w:pPr>
        <w:pStyle w:val="Paragraphedeliste"/>
        <w:widowControl/>
        <w:numPr>
          <w:ilvl w:val="0"/>
          <w:numId w:val="50"/>
        </w:numPr>
        <w:spacing w:afterLines="0" w:after="0"/>
        <w:ind w:leftChars="0"/>
        <w:jc w:val="left"/>
        <w:rPr>
          <w:lang w:val="fr-FR"/>
        </w:rPr>
      </w:pPr>
      <w:r w:rsidRPr="001C6844">
        <w:rPr>
          <w:lang w:val="fr-FR"/>
        </w:rPr>
        <w:t xml:space="preserve">Ahmed Mohamed, Coordinateur, Organisation non gouvernemental de la </w:t>
      </w:r>
      <w:r w:rsidR="00353D1B" w:rsidRPr="001C6844">
        <w:rPr>
          <w:lang w:val="fr-FR"/>
        </w:rPr>
        <w:t>S</w:t>
      </w:r>
      <w:r w:rsidRPr="001C6844">
        <w:rPr>
          <w:lang w:val="fr-FR"/>
        </w:rPr>
        <w:t>anté Diab</w:t>
      </w:r>
      <w:r w:rsidR="00353D1B" w:rsidRPr="001C6844">
        <w:rPr>
          <w:lang w:val="fr-FR"/>
        </w:rPr>
        <w:t>è</w:t>
      </w:r>
      <w:r w:rsidRPr="001C6844">
        <w:rPr>
          <w:lang w:val="fr-FR"/>
        </w:rPr>
        <w:t>te (ONGSD)</w:t>
      </w:r>
    </w:p>
    <w:p w14:paraId="476FF449" w14:textId="42316A12" w:rsidR="00826D2B" w:rsidRPr="001C6844" w:rsidRDefault="00860E5F" w:rsidP="00860E5F">
      <w:pPr>
        <w:pStyle w:val="Paragraphedeliste"/>
        <w:widowControl/>
        <w:numPr>
          <w:ilvl w:val="0"/>
          <w:numId w:val="50"/>
        </w:numPr>
        <w:spacing w:afterLines="0" w:after="0"/>
        <w:ind w:leftChars="0"/>
        <w:jc w:val="left"/>
        <w:rPr>
          <w:lang w:val="fr-FR"/>
        </w:rPr>
      </w:pPr>
      <w:r w:rsidRPr="001C6844">
        <w:rPr>
          <w:lang w:val="fr-FR"/>
        </w:rPr>
        <w:t>Amina So</w:t>
      </w:r>
      <w:r w:rsidR="002815F2" w:rsidRPr="001C6844">
        <w:rPr>
          <w:lang w:val="fr-FR"/>
        </w:rPr>
        <w:t>a</w:t>
      </w:r>
      <w:r w:rsidRPr="001C6844">
        <w:rPr>
          <w:lang w:val="fr-FR"/>
        </w:rPr>
        <w:t>lihy, Chargé</w:t>
      </w:r>
      <w:r w:rsidR="002C4032" w:rsidRPr="001C6844">
        <w:rPr>
          <w:lang w:val="fr-FR"/>
        </w:rPr>
        <w:t>e</w:t>
      </w:r>
      <w:r w:rsidRPr="001C6844">
        <w:rPr>
          <w:lang w:val="fr-FR"/>
        </w:rPr>
        <w:t xml:space="preserve"> </w:t>
      </w:r>
      <w:r w:rsidR="002C4032" w:rsidRPr="001C6844">
        <w:rPr>
          <w:lang w:val="fr-FR"/>
        </w:rPr>
        <w:t>P</w:t>
      </w:r>
      <w:r w:rsidRPr="001C6844">
        <w:rPr>
          <w:lang w:val="fr-FR"/>
        </w:rPr>
        <w:t>lanification, Direction de la Planification, des Etudes et de la Recherche</w:t>
      </w:r>
      <w:r w:rsidR="00C645DC" w:rsidRPr="001C6844">
        <w:rPr>
          <w:lang w:val="fr-FR"/>
        </w:rPr>
        <w:t xml:space="preserve"> (DPER)</w:t>
      </w:r>
    </w:p>
    <w:p w14:paraId="70C01A1A" w14:textId="35CEA2DE" w:rsidR="00826D2B" w:rsidRPr="001C6844" w:rsidRDefault="00860E5F" w:rsidP="00860E5F">
      <w:pPr>
        <w:pStyle w:val="Paragraphedeliste"/>
        <w:widowControl/>
        <w:numPr>
          <w:ilvl w:val="0"/>
          <w:numId w:val="50"/>
        </w:numPr>
        <w:spacing w:afterLines="0" w:after="0"/>
        <w:ind w:leftChars="0"/>
        <w:jc w:val="left"/>
        <w:rPr>
          <w:lang w:val="fr-FR"/>
        </w:rPr>
      </w:pPr>
      <w:r w:rsidRPr="001C6844">
        <w:rPr>
          <w:lang w:val="fr-FR"/>
        </w:rPr>
        <w:t>Zahara Abdallah, Chargé de Programm</w:t>
      </w:r>
      <w:r w:rsidR="00C645DC" w:rsidRPr="001C6844">
        <w:rPr>
          <w:lang w:val="fr-FR"/>
        </w:rPr>
        <w:t>e, DPER</w:t>
      </w:r>
    </w:p>
    <w:p w14:paraId="7E7FDEBD" w14:textId="304F1A20" w:rsidR="003F0CFA" w:rsidRPr="001C6844" w:rsidRDefault="003F0CFA" w:rsidP="003F0CFA">
      <w:pPr>
        <w:pStyle w:val="Paragraphedeliste"/>
        <w:widowControl/>
        <w:numPr>
          <w:ilvl w:val="0"/>
          <w:numId w:val="50"/>
        </w:numPr>
        <w:spacing w:afterLines="0" w:after="0"/>
        <w:ind w:leftChars="0"/>
        <w:jc w:val="left"/>
        <w:rPr>
          <w:lang w:val="fr-CA"/>
        </w:rPr>
      </w:pPr>
      <w:r w:rsidRPr="001C6844">
        <w:rPr>
          <w:lang w:val="fr-FR"/>
        </w:rPr>
        <w:t>Badria Charif</w:t>
      </w:r>
      <w:r w:rsidR="00505DD8" w:rsidRPr="001C6844">
        <w:rPr>
          <w:lang w:val="fr-FR"/>
        </w:rPr>
        <w:t>ou</w:t>
      </w:r>
      <w:r w:rsidRPr="001C6844">
        <w:rPr>
          <w:lang w:val="fr-FR"/>
        </w:rPr>
        <w:t xml:space="preserve">, Responsable </w:t>
      </w:r>
      <w:r w:rsidR="00505DD8" w:rsidRPr="001C6844">
        <w:rPr>
          <w:lang w:val="fr-FR"/>
        </w:rPr>
        <w:t xml:space="preserve">de la </w:t>
      </w:r>
      <w:r w:rsidR="002C4032" w:rsidRPr="001C6844">
        <w:rPr>
          <w:lang w:val="fr-FR"/>
        </w:rPr>
        <w:t>P</w:t>
      </w:r>
      <w:r w:rsidR="00505DD8" w:rsidRPr="001C6844">
        <w:rPr>
          <w:lang w:val="fr-FR"/>
        </w:rPr>
        <w:t xml:space="preserve">révention et de la </w:t>
      </w:r>
      <w:r w:rsidR="002C4032" w:rsidRPr="001C6844">
        <w:rPr>
          <w:lang w:val="fr-FR"/>
        </w:rPr>
        <w:t>P</w:t>
      </w:r>
      <w:r w:rsidR="00505DD8" w:rsidRPr="001C6844">
        <w:rPr>
          <w:lang w:val="fr-FR"/>
        </w:rPr>
        <w:t xml:space="preserve">rise en </w:t>
      </w:r>
      <w:r w:rsidR="002C4032" w:rsidRPr="001C6844">
        <w:rPr>
          <w:lang w:val="fr-FR"/>
        </w:rPr>
        <w:t>C</w:t>
      </w:r>
      <w:r w:rsidR="00505DD8" w:rsidRPr="001C6844">
        <w:rPr>
          <w:lang w:val="fr-FR"/>
        </w:rPr>
        <w:t>harge</w:t>
      </w:r>
      <w:r w:rsidRPr="001C6844">
        <w:rPr>
          <w:lang w:val="fr-FR"/>
        </w:rPr>
        <w:t xml:space="preserve">, Direction de </w:t>
      </w:r>
      <w:r w:rsidR="00C921EA" w:rsidRPr="001C6844">
        <w:rPr>
          <w:lang w:val="fr-FR"/>
        </w:rPr>
        <w:t xml:space="preserve">la </w:t>
      </w:r>
      <w:r w:rsidRPr="001C6844">
        <w:rPr>
          <w:lang w:val="fr-FR"/>
        </w:rPr>
        <w:t>Lutte contre le Sida</w:t>
      </w:r>
      <w:r w:rsidR="00505DD8" w:rsidRPr="001C6844">
        <w:rPr>
          <w:lang w:val="fr-FR"/>
        </w:rPr>
        <w:t xml:space="preserve"> </w:t>
      </w:r>
      <w:r w:rsidR="00C33EC4" w:rsidRPr="001C6844">
        <w:rPr>
          <w:lang w:val="fr-FR"/>
        </w:rPr>
        <w:t>(DLS)</w:t>
      </w:r>
    </w:p>
    <w:p w14:paraId="0A90EDED" w14:textId="035F3E79" w:rsidR="003F0CFA" w:rsidRPr="001C6844" w:rsidRDefault="003F0CFA" w:rsidP="00C33EC4">
      <w:pPr>
        <w:pStyle w:val="Paragraphedeliste"/>
        <w:widowControl/>
        <w:numPr>
          <w:ilvl w:val="0"/>
          <w:numId w:val="50"/>
        </w:numPr>
        <w:spacing w:afterLines="0" w:after="0"/>
        <w:ind w:leftChars="0"/>
        <w:jc w:val="left"/>
        <w:rPr>
          <w:lang w:val="fr-CA"/>
        </w:rPr>
      </w:pPr>
      <w:r w:rsidRPr="001C6844">
        <w:rPr>
          <w:lang w:val="fr-FR"/>
        </w:rPr>
        <w:t>Abdou Said Ab</w:t>
      </w:r>
      <w:r w:rsidR="00086E4E" w:rsidRPr="001C6844">
        <w:rPr>
          <w:lang w:val="fr-FR"/>
        </w:rPr>
        <w:t>dallah</w:t>
      </w:r>
      <w:r w:rsidRPr="001C6844">
        <w:rPr>
          <w:lang w:val="fr-FR"/>
        </w:rPr>
        <w:t xml:space="preserve">, Logisticien </w:t>
      </w:r>
      <w:r w:rsidR="002C4032" w:rsidRPr="001C6844">
        <w:rPr>
          <w:lang w:val="fr-FR"/>
        </w:rPr>
        <w:t>P</w:t>
      </w:r>
      <w:r w:rsidRPr="001C6844">
        <w:rPr>
          <w:lang w:val="fr-FR"/>
        </w:rPr>
        <w:t xml:space="preserve">rogramme </w:t>
      </w:r>
      <w:r w:rsidR="002C4032" w:rsidRPr="001C6844">
        <w:rPr>
          <w:lang w:val="fr-FR"/>
        </w:rPr>
        <w:t>E</w:t>
      </w:r>
      <w:r w:rsidRPr="001C6844">
        <w:rPr>
          <w:lang w:val="fr-FR"/>
        </w:rPr>
        <w:t xml:space="preserve">largi de </w:t>
      </w:r>
      <w:r w:rsidR="002C4032" w:rsidRPr="001C6844">
        <w:rPr>
          <w:lang w:val="fr-FR"/>
        </w:rPr>
        <w:t>V</w:t>
      </w:r>
      <w:r w:rsidRPr="001C6844">
        <w:rPr>
          <w:lang w:val="fr-FR"/>
        </w:rPr>
        <w:t xml:space="preserve">accination, </w:t>
      </w:r>
      <w:r w:rsidR="00C33EC4" w:rsidRPr="001C6844">
        <w:rPr>
          <w:lang w:val="fr-FR"/>
        </w:rPr>
        <w:t>Coordination Nationale du Programme Elargi de Vaccination (</w:t>
      </w:r>
      <w:r w:rsidRPr="001C6844">
        <w:rPr>
          <w:lang w:val="fr-FR"/>
        </w:rPr>
        <w:t>CNPEV</w:t>
      </w:r>
      <w:r w:rsidR="00C33EC4" w:rsidRPr="001C6844">
        <w:rPr>
          <w:lang w:val="fr-FR"/>
        </w:rPr>
        <w:t>)</w:t>
      </w:r>
    </w:p>
    <w:p w14:paraId="75045AE9" w14:textId="79AA5220" w:rsidR="003F0CFA" w:rsidRPr="001C6844" w:rsidRDefault="003F0CFA" w:rsidP="003F0CFA">
      <w:pPr>
        <w:pStyle w:val="Paragraphedeliste"/>
        <w:widowControl/>
        <w:numPr>
          <w:ilvl w:val="0"/>
          <w:numId w:val="50"/>
        </w:numPr>
        <w:spacing w:afterLines="0" w:after="0"/>
        <w:ind w:leftChars="0"/>
        <w:jc w:val="left"/>
      </w:pPr>
      <w:r w:rsidRPr="001C6844">
        <w:t>Ahmed Said Ali, DPS</w:t>
      </w:r>
    </w:p>
    <w:p w14:paraId="17D238EB" w14:textId="42178A13" w:rsidR="005D2409" w:rsidRPr="001C6844" w:rsidRDefault="005D2409" w:rsidP="005D2409">
      <w:pPr>
        <w:pStyle w:val="Paragraphedeliste"/>
        <w:widowControl/>
        <w:numPr>
          <w:ilvl w:val="0"/>
          <w:numId w:val="50"/>
        </w:numPr>
        <w:spacing w:afterLines="0" w:after="0"/>
        <w:ind w:leftChars="0"/>
        <w:jc w:val="left"/>
        <w:rPr>
          <w:lang w:val="fr-FR"/>
        </w:rPr>
      </w:pPr>
      <w:r w:rsidRPr="001C6844">
        <w:rPr>
          <w:lang w:val="fr-FR"/>
        </w:rPr>
        <w:t>Zainata A</w:t>
      </w:r>
      <w:r w:rsidR="00D56430" w:rsidRPr="001C6844">
        <w:rPr>
          <w:lang w:val="fr-FR"/>
        </w:rPr>
        <w:t>BOUBACAR</w:t>
      </w:r>
      <w:r w:rsidRPr="001C6844">
        <w:rPr>
          <w:lang w:val="fr-FR"/>
        </w:rPr>
        <w:t>, Chargé</w:t>
      </w:r>
      <w:r w:rsidR="00D56430" w:rsidRPr="001C6844">
        <w:rPr>
          <w:lang w:val="fr-FR"/>
        </w:rPr>
        <w:t>e</w:t>
      </w:r>
      <w:r w:rsidRPr="001C6844">
        <w:rPr>
          <w:lang w:val="fr-FR"/>
        </w:rPr>
        <w:t xml:space="preserve"> de </w:t>
      </w:r>
      <w:r w:rsidR="002C4032" w:rsidRPr="001C6844">
        <w:rPr>
          <w:lang w:val="fr-FR"/>
        </w:rPr>
        <w:t>P</w:t>
      </w:r>
      <w:r w:rsidRPr="001C6844">
        <w:rPr>
          <w:lang w:val="fr-FR"/>
        </w:rPr>
        <w:t>rogramme Santé de la Reproduction, DSF</w:t>
      </w:r>
    </w:p>
    <w:p w14:paraId="7ED79C28" w14:textId="0E20DA4E" w:rsidR="00826D2B" w:rsidRPr="001C6844" w:rsidRDefault="00860E5F" w:rsidP="00860E5F">
      <w:pPr>
        <w:pStyle w:val="Paragraphedeliste"/>
        <w:widowControl/>
        <w:numPr>
          <w:ilvl w:val="0"/>
          <w:numId w:val="50"/>
        </w:numPr>
        <w:spacing w:afterLines="0" w:after="0"/>
        <w:ind w:leftChars="0"/>
        <w:jc w:val="left"/>
        <w:rPr>
          <w:lang w:val="fr-FR"/>
        </w:rPr>
      </w:pPr>
      <w:r w:rsidRPr="001C6844">
        <w:rPr>
          <w:lang w:val="fr-FR"/>
        </w:rPr>
        <w:t>Siti Foutoum S</w:t>
      </w:r>
      <w:r w:rsidR="00DF1064" w:rsidRPr="001C6844">
        <w:rPr>
          <w:rFonts w:hint="eastAsia"/>
          <w:lang w:val="fr-FR"/>
        </w:rPr>
        <w:t>AGAF</w:t>
      </w:r>
      <w:r w:rsidRPr="001C6844">
        <w:rPr>
          <w:lang w:val="fr-FR"/>
        </w:rPr>
        <w:t xml:space="preserve">, Responsable </w:t>
      </w:r>
      <w:r w:rsidR="002C4032" w:rsidRPr="001C6844">
        <w:rPr>
          <w:lang w:val="fr-FR"/>
        </w:rPr>
        <w:t>Planification F</w:t>
      </w:r>
      <w:r w:rsidRPr="001C6844">
        <w:rPr>
          <w:lang w:val="fr-FR"/>
        </w:rPr>
        <w:t>amiliale, DSF</w:t>
      </w:r>
    </w:p>
    <w:p w14:paraId="64A7863F" w14:textId="5B239F5F" w:rsidR="005D2409" w:rsidRPr="00FF2911" w:rsidRDefault="005D2409" w:rsidP="005D2409">
      <w:pPr>
        <w:pStyle w:val="Paragraphedeliste"/>
        <w:widowControl/>
        <w:numPr>
          <w:ilvl w:val="0"/>
          <w:numId w:val="50"/>
        </w:numPr>
        <w:spacing w:afterLines="0" w:after="0"/>
        <w:ind w:leftChars="0"/>
        <w:jc w:val="left"/>
        <w:rPr>
          <w:lang w:val="fr-FR"/>
        </w:rPr>
      </w:pPr>
      <w:r w:rsidRPr="00FF2911">
        <w:rPr>
          <w:lang w:val="fr-FR"/>
        </w:rPr>
        <w:t>Farah Aboubacar, Chargé</w:t>
      </w:r>
      <w:r w:rsidR="002C4032" w:rsidRPr="00FF2911">
        <w:rPr>
          <w:lang w:val="fr-FR"/>
        </w:rPr>
        <w:t>e</w:t>
      </w:r>
      <w:r w:rsidRPr="00FF2911">
        <w:rPr>
          <w:lang w:val="fr-FR"/>
        </w:rPr>
        <w:t xml:space="preserve"> </w:t>
      </w:r>
      <w:r w:rsidR="002C4032" w:rsidRPr="00FF2911">
        <w:rPr>
          <w:lang w:val="fr-FR"/>
        </w:rPr>
        <w:t>N</w:t>
      </w:r>
      <w:r w:rsidRPr="00FF2911">
        <w:rPr>
          <w:lang w:val="fr-FR"/>
        </w:rPr>
        <w:t>utrition</w:t>
      </w:r>
      <w:r w:rsidR="003F3A09">
        <w:rPr>
          <w:lang w:val="fr-FR"/>
        </w:rPr>
        <w:t xml:space="preserve"> / Santé de l’Adolescent</w:t>
      </w:r>
      <w:r w:rsidRPr="00FF2911">
        <w:rPr>
          <w:lang w:val="fr-FR"/>
        </w:rPr>
        <w:t>, DSF</w:t>
      </w:r>
    </w:p>
    <w:p w14:paraId="652FC3BD" w14:textId="3090867F" w:rsidR="005D2409" w:rsidRPr="001C6844" w:rsidRDefault="005D2409" w:rsidP="005D2409">
      <w:pPr>
        <w:pStyle w:val="Paragraphedeliste"/>
        <w:widowControl/>
        <w:numPr>
          <w:ilvl w:val="0"/>
          <w:numId w:val="50"/>
        </w:numPr>
        <w:spacing w:afterLines="0" w:after="0"/>
        <w:ind w:leftChars="0"/>
        <w:jc w:val="left"/>
        <w:rPr>
          <w:lang w:val="fr-FR"/>
        </w:rPr>
      </w:pPr>
      <w:r w:rsidRPr="001C6844">
        <w:rPr>
          <w:lang w:val="fr-FR"/>
        </w:rPr>
        <w:t xml:space="preserve">Ahmed Abdallah Wassilat, Coordinatrice, Programme Nutrition </w:t>
      </w:r>
      <w:r w:rsidR="002815F2" w:rsidRPr="001C6844">
        <w:rPr>
          <w:lang w:val="fr-FR"/>
        </w:rPr>
        <w:t>C</w:t>
      </w:r>
      <w:r w:rsidRPr="001C6844">
        <w:rPr>
          <w:lang w:val="fr-FR"/>
        </w:rPr>
        <w:t>ommunautaire (Projet d’</w:t>
      </w:r>
      <w:r w:rsidR="002C4032" w:rsidRPr="001C6844">
        <w:rPr>
          <w:lang w:val="fr-FR"/>
        </w:rPr>
        <w:t>A</w:t>
      </w:r>
      <w:r w:rsidRPr="001C6844">
        <w:rPr>
          <w:lang w:val="fr-FR"/>
        </w:rPr>
        <w:t xml:space="preserve">limentation du </w:t>
      </w:r>
      <w:r w:rsidR="002C4032" w:rsidRPr="001C6844">
        <w:rPr>
          <w:lang w:val="fr-FR"/>
        </w:rPr>
        <w:t>Nourrisson et du J</w:t>
      </w:r>
      <w:r w:rsidRPr="001C6844">
        <w:rPr>
          <w:lang w:val="fr-FR"/>
        </w:rPr>
        <w:t xml:space="preserve">eune </w:t>
      </w:r>
      <w:r w:rsidR="002C4032" w:rsidRPr="001C6844">
        <w:rPr>
          <w:lang w:val="fr-FR"/>
        </w:rPr>
        <w:t>E</w:t>
      </w:r>
      <w:r w:rsidRPr="001C6844">
        <w:rPr>
          <w:lang w:val="fr-FR"/>
        </w:rPr>
        <w:t>nfant (ANJE)), DSF</w:t>
      </w:r>
    </w:p>
    <w:p w14:paraId="009CE048" w14:textId="122A5F8E" w:rsidR="00826D2B" w:rsidRPr="001C6844" w:rsidRDefault="00860E5F" w:rsidP="00860E5F">
      <w:pPr>
        <w:pStyle w:val="Paragraphedeliste"/>
        <w:widowControl/>
        <w:numPr>
          <w:ilvl w:val="0"/>
          <w:numId w:val="50"/>
        </w:numPr>
        <w:spacing w:afterLines="0" w:after="0"/>
        <w:ind w:leftChars="0"/>
        <w:jc w:val="left"/>
        <w:rPr>
          <w:lang w:val="fr-FR"/>
        </w:rPr>
      </w:pPr>
      <w:r w:rsidRPr="001C6844">
        <w:rPr>
          <w:lang w:val="fr-FR"/>
        </w:rPr>
        <w:t>Fatihya Oumouri</w:t>
      </w:r>
      <w:r w:rsidR="00C645DC" w:rsidRPr="001C6844">
        <w:rPr>
          <w:lang w:val="fr-FR"/>
        </w:rPr>
        <w:t>,</w:t>
      </w:r>
      <w:r w:rsidRPr="001C6844">
        <w:rPr>
          <w:lang w:val="fr-FR"/>
        </w:rPr>
        <w:t xml:space="preserve"> </w:t>
      </w:r>
      <w:r w:rsidR="002815F2" w:rsidRPr="001C6844">
        <w:rPr>
          <w:lang w:val="fr-FR"/>
        </w:rPr>
        <w:t xml:space="preserve">Nutritionniste, </w:t>
      </w:r>
      <w:r w:rsidRPr="001C6844">
        <w:rPr>
          <w:lang w:val="fr-FR"/>
        </w:rPr>
        <w:t>Stagiaire, DSF</w:t>
      </w:r>
    </w:p>
    <w:p w14:paraId="5F26535C" w14:textId="7F8D26A2" w:rsidR="00826D2B" w:rsidRPr="001C6844" w:rsidRDefault="00860E5F" w:rsidP="00860E5F">
      <w:pPr>
        <w:pStyle w:val="Paragraphedeliste"/>
        <w:widowControl/>
        <w:numPr>
          <w:ilvl w:val="0"/>
          <w:numId w:val="50"/>
        </w:numPr>
        <w:spacing w:afterLines="0" w:after="0"/>
        <w:ind w:leftChars="0"/>
        <w:jc w:val="left"/>
      </w:pPr>
      <w:r w:rsidRPr="001C6844">
        <w:t>Nice</w:t>
      </w:r>
      <w:r w:rsidR="00D56430" w:rsidRPr="001C6844">
        <w:t>-</w:t>
      </w:r>
      <w:r w:rsidRPr="001C6844">
        <w:t xml:space="preserve">ryne Abdoul-karim, </w:t>
      </w:r>
      <w:r w:rsidR="00D56430" w:rsidRPr="001C6844">
        <w:t xml:space="preserve">Sage-femme, </w:t>
      </w:r>
      <w:r w:rsidRPr="001C6844">
        <w:t>Stagiaire, DSF</w:t>
      </w:r>
    </w:p>
    <w:p w14:paraId="2B092D6F" w14:textId="340C983F" w:rsidR="003F0CFA" w:rsidRPr="002C1D25" w:rsidRDefault="00B931F1" w:rsidP="0056094F">
      <w:pPr>
        <w:pStyle w:val="Paragraphedeliste"/>
        <w:widowControl/>
        <w:numPr>
          <w:ilvl w:val="0"/>
          <w:numId w:val="50"/>
        </w:numPr>
        <w:spacing w:afterLines="0" w:after="0"/>
        <w:ind w:leftChars="0"/>
        <w:jc w:val="left"/>
        <w:rPr>
          <w:lang w:val="fr-CA"/>
        </w:rPr>
      </w:pPr>
      <w:r w:rsidRPr="002C1D25">
        <w:rPr>
          <w:lang w:val="fr-FR"/>
        </w:rPr>
        <w:t>Dr Soilihi Abdoul</w:t>
      </w:r>
      <w:r w:rsidR="0056094F" w:rsidRPr="002C1D25">
        <w:rPr>
          <w:lang w:val="fr-FR"/>
        </w:rPr>
        <w:t>-</w:t>
      </w:r>
      <w:r w:rsidRPr="002C1D25">
        <w:rPr>
          <w:lang w:val="fr-FR"/>
        </w:rPr>
        <w:t>Madjidi</w:t>
      </w:r>
      <w:r w:rsidR="0056094F" w:rsidRPr="002C1D25">
        <w:rPr>
          <w:lang w:val="fr-FR"/>
        </w:rPr>
        <w:t>, P</w:t>
      </w:r>
      <w:r w:rsidR="002C4032" w:rsidRPr="002C1D25">
        <w:rPr>
          <w:lang w:val="fr-FR"/>
        </w:rPr>
        <w:t>oint F</w:t>
      </w:r>
      <w:r w:rsidRPr="002C1D25">
        <w:rPr>
          <w:lang w:val="fr-FR"/>
        </w:rPr>
        <w:t xml:space="preserve">ocal </w:t>
      </w:r>
      <w:r w:rsidR="002C4032" w:rsidRPr="002C1D25">
        <w:rPr>
          <w:lang w:val="fr-FR"/>
        </w:rPr>
        <w:t>N</w:t>
      </w:r>
      <w:r w:rsidRPr="002C1D25">
        <w:rPr>
          <w:lang w:val="fr-FR"/>
        </w:rPr>
        <w:t>utrition</w:t>
      </w:r>
      <w:r w:rsidR="0056094F" w:rsidRPr="002C1D25">
        <w:rPr>
          <w:lang w:val="fr-FR"/>
        </w:rPr>
        <w:t xml:space="preserve">, DRS </w:t>
      </w:r>
      <w:r w:rsidR="003E72B0" w:rsidRPr="002C1D25">
        <w:rPr>
          <w:lang w:val="fr-FR"/>
        </w:rPr>
        <w:t xml:space="preserve">de </w:t>
      </w:r>
      <w:r w:rsidR="0056094F" w:rsidRPr="002C1D25">
        <w:rPr>
          <w:lang w:val="fr-FR"/>
        </w:rPr>
        <w:t>Mwali</w:t>
      </w:r>
    </w:p>
    <w:p w14:paraId="6D7D3587" w14:textId="0529A453" w:rsidR="003F0CFA" w:rsidRPr="001C6844" w:rsidRDefault="0056094F" w:rsidP="00B931F1">
      <w:pPr>
        <w:pStyle w:val="Paragraphedeliste"/>
        <w:widowControl/>
        <w:numPr>
          <w:ilvl w:val="0"/>
          <w:numId w:val="50"/>
        </w:numPr>
        <w:spacing w:afterLines="0" w:after="0"/>
        <w:ind w:leftChars="0"/>
        <w:jc w:val="left"/>
        <w:rPr>
          <w:lang w:val="fr-CA"/>
        </w:rPr>
      </w:pPr>
      <w:r w:rsidRPr="001C6844">
        <w:rPr>
          <w:lang w:val="fr-FR"/>
        </w:rPr>
        <w:t xml:space="preserve">Moinour Said Soilihi, </w:t>
      </w:r>
      <w:r w:rsidR="00C645DC" w:rsidRPr="001C6844">
        <w:rPr>
          <w:lang w:val="fr-FR"/>
        </w:rPr>
        <w:t xml:space="preserve">Nutritionniste, </w:t>
      </w:r>
      <w:r w:rsidRPr="001C6844">
        <w:rPr>
          <w:lang w:val="fr-FR"/>
        </w:rPr>
        <w:t xml:space="preserve">DRS </w:t>
      </w:r>
      <w:r w:rsidR="003E72B0">
        <w:rPr>
          <w:lang w:val="fr-FR"/>
        </w:rPr>
        <w:t xml:space="preserve">de </w:t>
      </w:r>
      <w:r w:rsidRPr="001C6844">
        <w:rPr>
          <w:lang w:val="fr-FR"/>
        </w:rPr>
        <w:t>Ngazidja</w:t>
      </w:r>
    </w:p>
    <w:p w14:paraId="185A5EA3" w14:textId="1107065E" w:rsidR="003F0CFA" w:rsidRPr="003E72B0" w:rsidRDefault="0056094F" w:rsidP="003A4AE1">
      <w:pPr>
        <w:pStyle w:val="Paragraphedeliste"/>
        <w:widowControl/>
        <w:numPr>
          <w:ilvl w:val="0"/>
          <w:numId w:val="50"/>
        </w:numPr>
        <w:spacing w:afterLines="0" w:after="0"/>
        <w:ind w:leftChars="0"/>
        <w:jc w:val="left"/>
        <w:rPr>
          <w:lang w:val="fr-CA"/>
        </w:rPr>
      </w:pPr>
      <w:r w:rsidRPr="003E72B0">
        <w:rPr>
          <w:lang w:val="fr-FR"/>
        </w:rPr>
        <w:t xml:space="preserve">Asmarate Halidi Cheik, Nutritionniste, </w:t>
      </w:r>
      <w:r w:rsidR="00AB0359" w:rsidRPr="003E72B0">
        <w:rPr>
          <w:lang w:val="fr-FR"/>
        </w:rPr>
        <w:t xml:space="preserve">DRS </w:t>
      </w:r>
      <w:r w:rsidR="003E72B0">
        <w:rPr>
          <w:lang w:val="fr-FR"/>
        </w:rPr>
        <w:t xml:space="preserve">de </w:t>
      </w:r>
      <w:r w:rsidR="00AB0359" w:rsidRPr="003E72B0">
        <w:rPr>
          <w:lang w:val="fr-FR"/>
        </w:rPr>
        <w:t>Ndzouani</w:t>
      </w:r>
    </w:p>
    <w:p w14:paraId="67BD66DA" w14:textId="20CBADEB" w:rsidR="003F0CFA" w:rsidRPr="003E72B0" w:rsidRDefault="003A4AE1" w:rsidP="00B931F1">
      <w:pPr>
        <w:pStyle w:val="Paragraphedeliste"/>
        <w:widowControl/>
        <w:numPr>
          <w:ilvl w:val="0"/>
          <w:numId w:val="50"/>
        </w:numPr>
        <w:spacing w:afterLines="0" w:after="0"/>
        <w:ind w:leftChars="0"/>
        <w:jc w:val="left"/>
        <w:rPr>
          <w:lang w:val="fr-CA"/>
        </w:rPr>
      </w:pPr>
      <w:r w:rsidRPr="003E72B0">
        <w:rPr>
          <w:lang w:val="fr-FR"/>
        </w:rPr>
        <w:t>Said Ibrahim</w:t>
      </w:r>
      <w:r w:rsidR="00860E5F" w:rsidRPr="003E72B0">
        <w:rPr>
          <w:lang w:val="fr-FR"/>
        </w:rPr>
        <w:t xml:space="preserve">, </w:t>
      </w:r>
      <w:r w:rsidR="003E72B0" w:rsidRPr="003E72B0">
        <w:rPr>
          <w:lang w:val="fr-FR"/>
        </w:rPr>
        <w:t xml:space="preserve">Coordinateur Santé </w:t>
      </w:r>
      <w:r w:rsidRPr="003E72B0">
        <w:rPr>
          <w:lang w:val="fr-FR"/>
        </w:rPr>
        <w:t xml:space="preserve">Nutrition, Fédération </w:t>
      </w:r>
      <w:r w:rsidR="00EF4724" w:rsidRPr="003E72B0">
        <w:rPr>
          <w:lang w:val="fr-FR"/>
        </w:rPr>
        <w:t>C</w:t>
      </w:r>
      <w:r w:rsidRPr="003E72B0">
        <w:rPr>
          <w:lang w:val="fr-FR"/>
        </w:rPr>
        <w:t>omorienne de</w:t>
      </w:r>
      <w:r w:rsidR="00EF4724" w:rsidRPr="003E72B0">
        <w:rPr>
          <w:lang w:val="fr-FR"/>
        </w:rPr>
        <w:t>s</w:t>
      </w:r>
      <w:r w:rsidRPr="003E72B0">
        <w:rPr>
          <w:lang w:val="fr-FR"/>
        </w:rPr>
        <w:t xml:space="preserve"> </w:t>
      </w:r>
      <w:r w:rsidR="00EF4724" w:rsidRPr="003E72B0">
        <w:rPr>
          <w:lang w:val="fr-FR"/>
        </w:rPr>
        <w:t>C</w:t>
      </w:r>
      <w:r w:rsidRPr="003E72B0">
        <w:rPr>
          <w:lang w:val="fr-FR"/>
        </w:rPr>
        <w:t>onsommateur</w:t>
      </w:r>
      <w:r w:rsidR="00EF4724" w:rsidRPr="003E72B0">
        <w:rPr>
          <w:lang w:val="fr-FR"/>
        </w:rPr>
        <w:t>s</w:t>
      </w:r>
      <w:r w:rsidR="00AB0359" w:rsidRPr="003E72B0">
        <w:rPr>
          <w:lang w:val="fr-FR"/>
        </w:rPr>
        <w:t xml:space="preserve"> </w:t>
      </w:r>
      <w:r w:rsidRPr="003E72B0">
        <w:rPr>
          <w:lang w:val="fr-FR"/>
        </w:rPr>
        <w:t>(FCC)</w:t>
      </w:r>
    </w:p>
    <w:p w14:paraId="6DDF120A" w14:textId="40095309" w:rsidR="00E97BF9" w:rsidRPr="001C6844" w:rsidRDefault="00E97BF9" w:rsidP="00E97BF9">
      <w:pPr>
        <w:pStyle w:val="Paragraphedeliste"/>
        <w:widowControl/>
        <w:numPr>
          <w:ilvl w:val="0"/>
          <w:numId w:val="50"/>
        </w:numPr>
        <w:spacing w:afterLines="0" w:after="0"/>
        <w:ind w:leftChars="0"/>
        <w:jc w:val="left"/>
        <w:rPr>
          <w:lang w:val="fr-CA"/>
        </w:rPr>
      </w:pPr>
      <w:r w:rsidRPr="001C6844">
        <w:rPr>
          <w:lang w:val="fr-FR"/>
        </w:rPr>
        <w:t>Assoumani Nasser, Directeur, Mouvement Associatif pour l’Education et l’Egalité des Chances (MAEECHA)</w:t>
      </w:r>
    </w:p>
    <w:p w14:paraId="46E96804" w14:textId="2FBC5A8F" w:rsidR="00810C2F" w:rsidRPr="00CD170E" w:rsidRDefault="00810C2F" w:rsidP="00810C2F">
      <w:pPr>
        <w:pStyle w:val="Paragraphedeliste"/>
        <w:widowControl/>
        <w:numPr>
          <w:ilvl w:val="0"/>
          <w:numId w:val="50"/>
        </w:numPr>
        <w:spacing w:afterLines="0" w:after="0"/>
        <w:ind w:leftChars="0"/>
        <w:jc w:val="left"/>
        <w:rPr>
          <w:lang w:val="fr-CA"/>
        </w:rPr>
      </w:pPr>
      <w:r w:rsidRPr="00CD170E">
        <w:rPr>
          <w:lang w:val="fr-FR"/>
        </w:rPr>
        <w:t>L</w:t>
      </w:r>
      <w:r w:rsidR="00443A4A" w:rsidRPr="00CD170E">
        <w:rPr>
          <w:lang w:val="fr-FR"/>
        </w:rPr>
        <w:t>é</w:t>
      </w:r>
      <w:r w:rsidRPr="00CD170E">
        <w:rPr>
          <w:lang w:val="fr-FR"/>
        </w:rPr>
        <w:t>onard Ntakirutimana, Secrétaire Exécutif, Caritas Comores</w:t>
      </w:r>
    </w:p>
    <w:p w14:paraId="045406B7" w14:textId="6742FBC2" w:rsidR="00810C2F" w:rsidRPr="001C6844" w:rsidRDefault="00810C2F" w:rsidP="00810C2F">
      <w:pPr>
        <w:pStyle w:val="Paragraphedeliste"/>
        <w:widowControl/>
        <w:numPr>
          <w:ilvl w:val="0"/>
          <w:numId w:val="50"/>
        </w:numPr>
        <w:spacing w:afterLines="0" w:after="0"/>
        <w:ind w:leftChars="0"/>
        <w:jc w:val="left"/>
        <w:rPr>
          <w:lang w:val="fr-CA"/>
        </w:rPr>
      </w:pPr>
      <w:r w:rsidRPr="001C6844">
        <w:rPr>
          <w:lang w:val="fr-FR"/>
        </w:rPr>
        <w:t>Daniel Ali Soumaili, Secrétaire Général, Croissant Rouge Comorien (CRCO)</w:t>
      </w:r>
    </w:p>
    <w:p w14:paraId="6D40A14C" w14:textId="17B8FFAC" w:rsidR="00D56430" w:rsidRPr="001C6844" w:rsidRDefault="00D56430" w:rsidP="00D56430">
      <w:pPr>
        <w:pStyle w:val="Paragraphedeliste"/>
        <w:widowControl/>
        <w:numPr>
          <w:ilvl w:val="0"/>
          <w:numId w:val="50"/>
        </w:numPr>
        <w:spacing w:afterLines="0" w:after="0"/>
        <w:ind w:leftChars="0"/>
        <w:jc w:val="left"/>
        <w:rPr>
          <w:lang w:val="fr-CA"/>
        </w:rPr>
      </w:pPr>
      <w:r w:rsidRPr="001C6844">
        <w:rPr>
          <w:lang w:val="fr-FR"/>
        </w:rPr>
        <w:t>Ahamada Sabouanta, Coordinatrice Nationale, CRCO, Projet Santé</w:t>
      </w:r>
    </w:p>
    <w:p w14:paraId="26925933" w14:textId="756360EB" w:rsidR="00810C2F" w:rsidRPr="001C6844" w:rsidRDefault="00810C2F" w:rsidP="00810C2F">
      <w:pPr>
        <w:pStyle w:val="Paragraphedeliste"/>
        <w:widowControl/>
        <w:numPr>
          <w:ilvl w:val="0"/>
          <w:numId w:val="50"/>
        </w:numPr>
        <w:spacing w:afterLines="0" w:after="0"/>
        <w:ind w:leftChars="0"/>
        <w:jc w:val="left"/>
        <w:rPr>
          <w:lang w:val="fr-CA"/>
        </w:rPr>
      </w:pPr>
      <w:r w:rsidRPr="001C6844">
        <w:rPr>
          <w:lang w:val="fr-FR"/>
        </w:rPr>
        <w:lastRenderedPageBreak/>
        <w:t xml:space="preserve">Kamaria Hassane, Coordinatrice </w:t>
      </w:r>
      <w:r w:rsidR="002C4032" w:rsidRPr="001C6844">
        <w:rPr>
          <w:lang w:val="fr-FR"/>
        </w:rPr>
        <w:t>S</w:t>
      </w:r>
      <w:r w:rsidRPr="001C6844">
        <w:rPr>
          <w:lang w:val="fr-FR"/>
        </w:rPr>
        <w:t>anté, CRCO</w:t>
      </w:r>
    </w:p>
    <w:p w14:paraId="4FD68E97" w14:textId="3358C7D1" w:rsidR="003F0CFA" w:rsidRPr="001C6844" w:rsidRDefault="00B931F1" w:rsidP="00B931F1">
      <w:pPr>
        <w:pStyle w:val="Paragraphedeliste"/>
        <w:widowControl/>
        <w:numPr>
          <w:ilvl w:val="0"/>
          <w:numId w:val="50"/>
        </w:numPr>
        <w:spacing w:afterLines="0" w:after="0"/>
        <w:ind w:leftChars="0"/>
        <w:jc w:val="left"/>
        <w:rPr>
          <w:lang w:val="fr-CA"/>
        </w:rPr>
      </w:pPr>
      <w:r w:rsidRPr="001C6844">
        <w:rPr>
          <w:lang w:val="fr-FR"/>
        </w:rPr>
        <w:t>Said Halifa Mbaé</w:t>
      </w:r>
      <w:r w:rsidR="00860E5F" w:rsidRPr="001C6844">
        <w:rPr>
          <w:lang w:val="fr-FR"/>
        </w:rPr>
        <w:t xml:space="preserve">, </w:t>
      </w:r>
      <w:r w:rsidRPr="001C6844">
        <w:rPr>
          <w:lang w:val="fr-FR"/>
        </w:rPr>
        <w:t>Secrétaire Général, C</w:t>
      </w:r>
      <w:r w:rsidR="00EF4724" w:rsidRPr="001C6844">
        <w:rPr>
          <w:lang w:val="fr-FR"/>
        </w:rPr>
        <w:t>oordination</w:t>
      </w:r>
      <w:r w:rsidRPr="001C6844">
        <w:rPr>
          <w:lang w:val="fr-FR"/>
        </w:rPr>
        <w:t xml:space="preserve"> d</w:t>
      </w:r>
      <w:r w:rsidR="002815F2" w:rsidRPr="001C6844">
        <w:rPr>
          <w:lang w:val="fr-FR"/>
        </w:rPr>
        <w:t xml:space="preserve">es </w:t>
      </w:r>
      <w:r w:rsidRPr="001C6844">
        <w:rPr>
          <w:lang w:val="fr-FR"/>
        </w:rPr>
        <w:t>Agents de Santé Communautaire</w:t>
      </w:r>
      <w:r w:rsidR="00AB0359" w:rsidRPr="001C6844">
        <w:rPr>
          <w:lang w:val="fr-FR"/>
        </w:rPr>
        <w:t xml:space="preserve"> (</w:t>
      </w:r>
      <w:r w:rsidRPr="001C6844">
        <w:rPr>
          <w:lang w:val="fr-FR"/>
        </w:rPr>
        <w:t>CASC</w:t>
      </w:r>
      <w:r w:rsidR="00EF4724" w:rsidRPr="001C6844">
        <w:rPr>
          <w:lang w:val="fr-FR"/>
        </w:rPr>
        <w:t>)</w:t>
      </w:r>
      <w:r w:rsidR="002815F2" w:rsidRPr="001C6844">
        <w:rPr>
          <w:lang w:val="fr-FR"/>
        </w:rPr>
        <w:t>/ASC</w:t>
      </w:r>
    </w:p>
    <w:p w14:paraId="0990EE17" w14:textId="4F608493" w:rsidR="003F0CFA" w:rsidRPr="001C6844" w:rsidRDefault="00B931F1" w:rsidP="00B931F1">
      <w:pPr>
        <w:pStyle w:val="Paragraphedeliste"/>
        <w:widowControl/>
        <w:numPr>
          <w:ilvl w:val="0"/>
          <w:numId w:val="50"/>
        </w:numPr>
        <w:spacing w:afterLines="0" w:after="0"/>
        <w:ind w:leftChars="0"/>
        <w:jc w:val="left"/>
      </w:pPr>
      <w:r w:rsidRPr="001C6844">
        <w:t>Aboubakar Mohamed</w:t>
      </w:r>
      <w:r w:rsidR="00C645DC" w:rsidRPr="001C6844">
        <w:t xml:space="preserve"> Ahmed</w:t>
      </w:r>
      <w:r w:rsidR="00860E5F" w:rsidRPr="001C6844">
        <w:t xml:space="preserve">, </w:t>
      </w:r>
      <w:r w:rsidRPr="001C6844">
        <w:t>Vice-</w:t>
      </w:r>
      <w:r w:rsidR="002C4032" w:rsidRPr="001C6844">
        <w:t>P</w:t>
      </w:r>
      <w:r w:rsidRPr="001C6844">
        <w:t xml:space="preserve">résident, </w:t>
      </w:r>
      <w:r w:rsidR="00EF4724" w:rsidRPr="001C6844">
        <w:t>C</w:t>
      </w:r>
      <w:r w:rsidRPr="001C6844">
        <w:t>ASC</w:t>
      </w:r>
    </w:p>
    <w:p w14:paraId="527AF33A" w14:textId="11BADA9B" w:rsidR="0067478F" w:rsidRPr="001C6844" w:rsidRDefault="0067478F" w:rsidP="0067478F">
      <w:pPr>
        <w:pStyle w:val="Paragraphedeliste"/>
        <w:widowControl/>
        <w:numPr>
          <w:ilvl w:val="0"/>
          <w:numId w:val="50"/>
        </w:numPr>
        <w:spacing w:afterLines="0" w:after="0"/>
        <w:ind w:leftChars="0"/>
        <w:jc w:val="left"/>
        <w:rPr>
          <w:lang w:val="fr-CA"/>
        </w:rPr>
      </w:pPr>
      <w:r w:rsidRPr="001C6844">
        <w:rPr>
          <w:lang w:val="fr-FR"/>
        </w:rPr>
        <w:t>Samira Ahmed Mohamed Djalim, Chargée de Communication, UNICEF</w:t>
      </w:r>
      <w:r w:rsidR="002F0177" w:rsidRPr="001C6844">
        <w:rPr>
          <w:lang w:val="fr-FR"/>
        </w:rPr>
        <w:t xml:space="preserve"> Comores</w:t>
      </w:r>
    </w:p>
    <w:p w14:paraId="10453A4F" w14:textId="73653004" w:rsidR="00DA036B" w:rsidRPr="001C6844" w:rsidRDefault="00B931F1" w:rsidP="00DA036B">
      <w:pPr>
        <w:pStyle w:val="Paragraphedeliste"/>
        <w:widowControl/>
        <w:numPr>
          <w:ilvl w:val="0"/>
          <w:numId w:val="50"/>
        </w:numPr>
        <w:spacing w:afterLines="0" w:after="0"/>
        <w:ind w:leftChars="0"/>
        <w:jc w:val="left"/>
        <w:rPr>
          <w:lang w:val="fr-CA"/>
        </w:rPr>
      </w:pPr>
      <w:r w:rsidRPr="001C6844">
        <w:rPr>
          <w:lang w:val="fr-CA"/>
        </w:rPr>
        <w:t>Yoshie Mizogami</w:t>
      </w:r>
      <w:r w:rsidR="00C83B9B" w:rsidRPr="001C6844">
        <w:rPr>
          <w:lang w:val="fr-CA"/>
        </w:rPr>
        <w:t xml:space="preserve">, </w:t>
      </w:r>
      <w:r w:rsidRPr="001C6844">
        <w:rPr>
          <w:lang w:val="fr-CA"/>
        </w:rPr>
        <w:t xml:space="preserve">Expert JICA </w:t>
      </w:r>
      <w:r w:rsidR="003A4AE1" w:rsidRPr="001C6844">
        <w:rPr>
          <w:lang w:val="fr-CA"/>
        </w:rPr>
        <w:t xml:space="preserve">de </w:t>
      </w:r>
      <w:r w:rsidR="002C4032" w:rsidRPr="001C6844">
        <w:rPr>
          <w:lang w:val="fr-CA"/>
        </w:rPr>
        <w:t>C</w:t>
      </w:r>
      <w:r w:rsidR="003A4AE1" w:rsidRPr="001C6844">
        <w:rPr>
          <w:lang w:val="fr-CA"/>
        </w:rPr>
        <w:t xml:space="preserve">ommunication </w:t>
      </w:r>
      <w:r w:rsidR="002C4032" w:rsidRPr="001C6844">
        <w:rPr>
          <w:lang w:val="fr-CA"/>
        </w:rPr>
        <w:t>C</w:t>
      </w:r>
      <w:r w:rsidR="003A4AE1" w:rsidRPr="001C6844">
        <w:rPr>
          <w:lang w:val="fr-CA"/>
        </w:rPr>
        <w:t xml:space="preserve">ommunautaire en </w:t>
      </w:r>
      <w:r w:rsidR="002C4032" w:rsidRPr="001C6844">
        <w:rPr>
          <w:lang w:val="fr-CA"/>
        </w:rPr>
        <w:t>N</w:t>
      </w:r>
      <w:r w:rsidR="003A4AE1" w:rsidRPr="001C6844">
        <w:rPr>
          <w:lang w:val="fr-CA"/>
        </w:rPr>
        <w:t>utrition</w:t>
      </w:r>
    </w:p>
    <w:p w14:paraId="207273F0" w14:textId="77777777" w:rsidR="001C6844" w:rsidRPr="001C6844" w:rsidRDefault="003A4AE1" w:rsidP="00DA036B">
      <w:pPr>
        <w:pStyle w:val="Paragraphedeliste"/>
        <w:widowControl/>
        <w:numPr>
          <w:ilvl w:val="0"/>
          <w:numId w:val="50"/>
        </w:numPr>
        <w:spacing w:afterLines="0" w:after="0"/>
        <w:ind w:leftChars="0"/>
        <w:jc w:val="left"/>
        <w:rPr>
          <w:lang w:val="fr-CA"/>
        </w:rPr>
      </w:pPr>
      <w:r w:rsidRPr="001C6844">
        <w:rPr>
          <w:lang w:val="fr-FR"/>
        </w:rPr>
        <w:t>Wirda M</w:t>
      </w:r>
      <w:r w:rsidR="00614A63" w:rsidRPr="001C6844">
        <w:rPr>
          <w:lang w:val="fr-FR"/>
        </w:rPr>
        <w:t>ohamed Said</w:t>
      </w:r>
      <w:r w:rsidR="00C83B9B" w:rsidRPr="001C6844">
        <w:rPr>
          <w:lang w:val="fr-FR"/>
        </w:rPr>
        <w:t xml:space="preserve"> </w:t>
      </w:r>
      <w:r w:rsidRPr="001C6844">
        <w:rPr>
          <w:lang w:val="fr-FR"/>
        </w:rPr>
        <w:t>Amine</w:t>
      </w:r>
      <w:r w:rsidR="00C83B9B" w:rsidRPr="001C6844">
        <w:rPr>
          <w:lang w:val="fr-FR"/>
        </w:rPr>
        <w:t>, A</w:t>
      </w:r>
      <w:r w:rsidRPr="001C6844">
        <w:rPr>
          <w:lang w:val="fr-FR"/>
        </w:rPr>
        <w:t>ssistante de l’</w:t>
      </w:r>
      <w:r w:rsidR="002C4032" w:rsidRPr="001C6844">
        <w:rPr>
          <w:lang w:val="fr-FR"/>
        </w:rPr>
        <w:t>E</w:t>
      </w:r>
      <w:r w:rsidRPr="001C6844">
        <w:rPr>
          <w:lang w:val="fr-FR"/>
        </w:rPr>
        <w:t>xpert JICA</w:t>
      </w:r>
    </w:p>
    <w:p w14:paraId="163C37DA" w14:textId="53BD4E52" w:rsidR="00E16966" w:rsidRPr="00DA036B" w:rsidRDefault="00E16966" w:rsidP="001C6844">
      <w:pPr>
        <w:pStyle w:val="Paragraphedeliste"/>
        <w:widowControl/>
        <w:spacing w:afterLines="0" w:after="0"/>
        <w:ind w:leftChars="0" w:left="420"/>
        <w:jc w:val="left"/>
        <w:rPr>
          <w:lang w:val="fr-CA"/>
        </w:rPr>
      </w:pPr>
      <w:r w:rsidRPr="00DA036B">
        <w:rPr>
          <w:rFonts w:asciiTheme="majorHAnsi" w:hAnsiTheme="majorHAnsi" w:cstheme="majorHAnsi"/>
          <w:lang w:val="fr-FR"/>
        </w:rPr>
        <w:br w:type="page"/>
      </w:r>
    </w:p>
    <w:p w14:paraId="1F3763A4" w14:textId="77777777" w:rsidR="00E16966" w:rsidRPr="00061D83" w:rsidRDefault="00E16966" w:rsidP="00E16966">
      <w:pPr>
        <w:pStyle w:val="Titre1"/>
        <w:numPr>
          <w:ilvl w:val="0"/>
          <w:numId w:val="0"/>
        </w:numPr>
        <w:ind w:left="1701" w:hanging="1701"/>
        <w:rPr>
          <w:rFonts w:asciiTheme="majorHAnsi" w:hAnsiTheme="majorHAnsi" w:cstheme="majorHAnsi"/>
          <w:b w:val="0"/>
          <w:lang w:val="fr-FR"/>
        </w:rPr>
      </w:pPr>
      <w:bookmarkStart w:id="4" w:name="_Toc479923634"/>
      <w:r w:rsidRPr="00061D83">
        <w:rPr>
          <w:rFonts w:asciiTheme="majorHAnsi" w:hAnsiTheme="majorHAnsi" w:cstheme="majorHAnsi"/>
          <w:lang w:val="fr-FR"/>
        </w:rPr>
        <w:lastRenderedPageBreak/>
        <w:t>Liste d’abréviations</w:t>
      </w:r>
      <w:bookmarkEnd w:id="4"/>
    </w:p>
    <w:tbl>
      <w:tblPr>
        <w:tblStyle w:val="Grilledutableau"/>
        <w:tblW w:w="9776" w:type="dxa"/>
        <w:tblLook w:val="04A0" w:firstRow="1" w:lastRow="0" w:firstColumn="1" w:lastColumn="0" w:noHBand="0" w:noVBand="1"/>
      </w:tblPr>
      <w:tblGrid>
        <w:gridCol w:w="1696"/>
        <w:gridCol w:w="8080"/>
      </w:tblGrid>
      <w:tr w:rsidR="00E16966" w:rsidRPr="00061D83" w14:paraId="5FBA06ED" w14:textId="77777777" w:rsidTr="00B931F1">
        <w:tc>
          <w:tcPr>
            <w:tcW w:w="1696" w:type="dxa"/>
          </w:tcPr>
          <w:p w14:paraId="2AF63BF5" w14:textId="77777777" w:rsidR="00E16966" w:rsidRPr="00061D83" w:rsidRDefault="00E16966" w:rsidP="00B931F1">
            <w:pPr>
              <w:pStyle w:val="a0"/>
              <w:spacing w:line="240" w:lineRule="auto"/>
              <w:rPr>
                <w:sz w:val="22"/>
                <w:lang w:val="fr-FR"/>
              </w:rPr>
            </w:pPr>
            <w:r w:rsidRPr="00061D83">
              <w:rPr>
                <w:sz w:val="22"/>
                <w:lang w:val="fr-FR"/>
              </w:rPr>
              <w:t>ASC</w:t>
            </w:r>
          </w:p>
        </w:tc>
        <w:tc>
          <w:tcPr>
            <w:tcW w:w="8080" w:type="dxa"/>
          </w:tcPr>
          <w:p w14:paraId="4366F461" w14:textId="77777777" w:rsidR="00E16966" w:rsidRPr="00061D83" w:rsidRDefault="00E16966" w:rsidP="00B931F1">
            <w:pPr>
              <w:pStyle w:val="a0"/>
              <w:spacing w:line="240" w:lineRule="auto"/>
              <w:rPr>
                <w:sz w:val="22"/>
                <w:lang w:val="fr-FR"/>
              </w:rPr>
            </w:pPr>
            <w:r w:rsidRPr="00061D83">
              <w:rPr>
                <w:sz w:val="22"/>
                <w:lang w:val="fr-FR"/>
              </w:rPr>
              <w:t>Agent de Santé Communautaire</w:t>
            </w:r>
          </w:p>
        </w:tc>
      </w:tr>
      <w:tr w:rsidR="00E16966" w:rsidRPr="00055FE2" w14:paraId="493A5EA9" w14:textId="77777777" w:rsidTr="00B931F1">
        <w:tc>
          <w:tcPr>
            <w:tcW w:w="1696" w:type="dxa"/>
          </w:tcPr>
          <w:p w14:paraId="7EA89C31" w14:textId="77777777" w:rsidR="00E16966" w:rsidRPr="00061D83" w:rsidRDefault="00E16966" w:rsidP="00B931F1">
            <w:pPr>
              <w:pStyle w:val="a0"/>
              <w:spacing w:line="240" w:lineRule="auto"/>
              <w:rPr>
                <w:sz w:val="22"/>
                <w:lang w:val="fr-FR"/>
              </w:rPr>
            </w:pPr>
            <w:r w:rsidRPr="00061D83">
              <w:rPr>
                <w:sz w:val="22"/>
                <w:lang w:val="fr-FR"/>
              </w:rPr>
              <w:t>CASC</w:t>
            </w:r>
          </w:p>
        </w:tc>
        <w:tc>
          <w:tcPr>
            <w:tcW w:w="8080" w:type="dxa"/>
          </w:tcPr>
          <w:p w14:paraId="257D0BCC" w14:textId="77777777" w:rsidR="00E16966" w:rsidRPr="00061D83" w:rsidRDefault="00E16966" w:rsidP="00B931F1">
            <w:pPr>
              <w:pStyle w:val="a0"/>
              <w:spacing w:line="240" w:lineRule="auto"/>
              <w:rPr>
                <w:sz w:val="22"/>
                <w:lang w:val="fr-FR"/>
              </w:rPr>
            </w:pPr>
            <w:r w:rsidRPr="00061D83">
              <w:rPr>
                <w:sz w:val="22"/>
                <w:lang w:val="fr-FR"/>
              </w:rPr>
              <w:t>Coordination des Agents de Santé Communautaires</w:t>
            </w:r>
          </w:p>
        </w:tc>
      </w:tr>
      <w:tr w:rsidR="00E16966" w:rsidRPr="00055FE2" w14:paraId="5544C917" w14:textId="77777777" w:rsidTr="00B931F1">
        <w:tc>
          <w:tcPr>
            <w:tcW w:w="1696" w:type="dxa"/>
          </w:tcPr>
          <w:p w14:paraId="5F4E5328" w14:textId="77777777" w:rsidR="00E16966" w:rsidRPr="00061D83" w:rsidRDefault="00E16966" w:rsidP="00B931F1">
            <w:pPr>
              <w:pStyle w:val="a0"/>
              <w:spacing w:line="240" w:lineRule="auto"/>
              <w:rPr>
                <w:sz w:val="22"/>
                <w:lang w:val="fr-FR"/>
              </w:rPr>
            </w:pPr>
            <w:r w:rsidRPr="00061D83">
              <w:rPr>
                <w:sz w:val="22"/>
                <w:lang w:val="fr-FR"/>
              </w:rPr>
              <w:t>CCC</w:t>
            </w:r>
          </w:p>
        </w:tc>
        <w:tc>
          <w:tcPr>
            <w:tcW w:w="8080" w:type="dxa"/>
          </w:tcPr>
          <w:p w14:paraId="5AD91699" w14:textId="77777777" w:rsidR="00E16966" w:rsidRPr="00061D83" w:rsidRDefault="00E16966" w:rsidP="00B931F1">
            <w:pPr>
              <w:pStyle w:val="a0"/>
              <w:spacing w:line="240" w:lineRule="auto"/>
              <w:rPr>
                <w:sz w:val="22"/>
                <w:lang w:val="fr-FR"/>
              </w:rPr>
            </w:pPr>
            <w:r w:rsidRPr="00061D83">
              <w:rPr>
                <w:sz w:val="22"/>
                <w:lang w:val="fr-FR"/>
              </w:rPr>
              <w:t>Communication pour le Changement de Comportement</w:t>
            </w:r>
          </w:p>
        </w:tc>
      </w:tr>
      <w:tr w:rsidR="00E16966" w:rsidRPr="00055FE2" w14:paraId="2460D0A6" w14:textId="77777777" w:rsidTr="00B931F1">
        <w:tc>
          <w:tcPr>
            <w:tcW w:w="1696" w:type="dxa"/>
          </w:tcPr>
          <w:p w14:paraId="4AE36B92" w14:textId="77777777" w:rsidR="00E16966" w:rsidRPr="00061D83" w:rsidRDefault="00E16966" w:rsidP="00B931F1">
            <w:pPr>
              <w:pStyle w:val="a0"/>
              <w:spacing w:line="240" w:lineRule="auto"/>
              <w:rPr>
                <w:sz w:val="22"/>
                <w:lang w:val="fr-FR"/>
              </w:rPr>
            </w:pPr>
            <w:r w:rsidRPr="00061D83">
              <w:rPr>
                <w:sz w:val="22"/>
                <w:lang w:val="fr-FR"/>
              </w:rPr>
              <w:t>CCSC</w:t>
            </w:r>
          </w:p>
        </w:tc>
        <w:tc>
          <w:tcPr>
            <w:tcW w:w="8080" w:type="dxa"/>
          </w:tcPr>
          <w:p w14:paraId="11A28F51" w14:textId="77777777" w:rsidR="00E16966" w:rsidRPr="00061D83" w:rsidRDefault="00E16966" w:rsidP="00B931F1">
            <w:pPr>
              <w:pStyle w:val="a0"/>
              <w:spacing w:line="240" w:lineRule="auto"/>
              <w:rPr>
                <w:sz w:val="22"/>
                <w:lang w:val="fr-FR"/>
              </w:rPr>
            </w:pPr>
            <w:r w:rsidRPr="00061D83">
              <w:rPr>
                <w:sz w:val="22"/>
                <w:lang w:val="fr-FR"/>
              </w:rPr>
              <w:t>Communication pour le Changement de Comportements Sociaux et Comportementaux</w:t>
            </w:r>
          </w:p>
        </w:tc>
      </w:tr>
      <w:tr w:rsidR="00E16966" w:rsidRPr="00055FE2" w14:paraId="1006D75D" w14:textId="77777777" w:rsidTr="00B931F1">
        <w:tc>
          <w:tcPr>
            <w:tcW w:w="1696" w:type="dxa"/>
          </w:tcPr>
          <w:p w14:paraId="313128F4" w14:textId="77777777" w:rsidR="00E16966" w:rsidRPr="00061D83" w:rsidRDefault="00E16966" w:rsidP="00B931F1">
            <w:pPr>
              <w:pStyle w:val="a0"/>
              <w:spacing w:line="240" w:lineRule="auto"/>
              <w:rPr>
                <w:sz w:val="22"/>
                <w:lang w:val="fr-FR"/>
              </w:rPr>
            </w:pPr>
            <w:r w:rsidRPr="00061D83">
              <w:rPr>
                <w:sz w:val="22"/>
                <w:lang w:val="fr-FR"/>
              </w:rPr>
              <w:t>CRENAS</w:t>
            </w:r>
          </w:p>
        </w:tc>
        <w:tc>
          <w:tcPr>
            <w:tcW w:w="8080" w:type="dxa"/>
          </w:tcPr>
          <w:p w14:paraId="45FCD868" w14:textId="77777777" w:rsidR="00E16966" w:rsidRPr="00061D83" w:rsidRDefault="00E16966" w:rsidP="00B931F1">
            <w:pPr>
              <w:pStyle w:val="a0"/>
              <w:spacing w:line="240" w:lineRule="auto"/>
              <w:rPr>
                <w:sz w:val="22"/>
                <w:lang w:val="fr-FR"/>
              </w:rPr>
            </w:pPr>
            <w:r w:rsidRPr="00061D83">
              <w:rPr>
                <w:sz w:val="22"/>
                <w:lang w:val="fr-FR"/>
              </w:rPr>
              <w:t>Centre de Récupération Nutritionnelle Ambulatoire pour la Malnutrition Sévère</w:t>
            </w:r>
          </w:p>
        </w:tc>
      </w:tr>
      <w:tr w:rsidR="00E16966" w:rsidRPr="00055FE2" w14:paraId="1BA0FDB5" w14:textId="77777777" w:rsidTr="00B931F1">
        <w:tc>
          <w:tcPr>
            <w:tcW w:w="1696" w:type="dxa"/>
          </w:tcPr>
          <w:p w14:paraId="7180CC7F" w14:textId="77777777" w:rsidR="00E16966" w:rsidRPr="00061D83" w:rsidRDefault="00E16966" w:rsidP="00B931F1">
            <w:pPr>
              <w:pStyle w:val="a0"/>
              <w:spacing w:line="240" w:lineRule="auto"/>
              <w:rPr>
                <w:sz w:val="22"/>
                <w:lang w:val="fr-FR"/>
              </w:rPr>
            </w:pPr>
            <w:r w:rsidRPr="00061D83">
              <w:rPr>
                <w:sz w:val="22"/>
                <w:lang w:val="fr-FR"/>
              </w:rPr>
              <w:t>CRENI</w:t>
            </w:r>
          </w:p>
        </w:tc>
        <w:tc>
          <w:tcPr>
            <w:tcW w:w="8080" w:type="dxa"/>
          </w:tcPr>
          <w:p w14:paraId="75320970" w14:textId="77777777" w:rsidR="00E16966" w:rsidRPr="00061D83" w:rsidRDefault="00E16966" w:rsidP="00B931F1">
            <w:pPr>
              <w:pStyle w:val="a0"/>
              <w:spacing w:line="240" w:lineRule="auto"/>
              <w:rPr>
                <w:sz w:val="22"/>
                <w:lang w:val="fr-FR"/>
              </w:rPr>
            </w:pPr>
            <w:r w:rsidRPr="00061D83">
              <w:rPr>
                <w:sz w:val="22"/>
                <w:lang w:val="fr-FR"/>
              </w:rPr>
              <w:t>Centre de Récupération et d’Education Nutritionnelle Intensive</w:t>
            </w:r>
          </w:p>
        </w:tc>
      </w:tr>
      <w:tr w:rsidR="00E16966" w:rsidRPr="00055FE2" w14:paraId="7BFB5F25" w14:textId="77777777" w:rsidTr="00B931F1">
        <w:tc>
          <w:tcPr>
            <w:tcW w:w="1696" w:type="dxa"/>
          </w:tcPr>
          <w:p w14:paraId="0A31D183" w14:textId="77777777" w:rsidR="00E16966" w:rsidRPr="00061D83" w:rsidRDefault="00E16966" w:rsidP="00B931F1">
            <w:pPr>
              <w:pStyle w:val="a0"/>
              <w:spacing w:line="240" w:lineRule="auto"/>
              <w:rPr>
                <w:sz w:val="22"/>
                <w:lang w:val="fr-FR"/>
              </w:rPr>
            </w:pPr>
            <w:r w:rsidRPr="00061D83">
              <w:rPr>
                <w:sz w:val="22"/>
                <w:lang w:val="fr-FR"/>
              </w:rPr>
              <w:t>DPS</w:t>
            </w:r>
          </w:p>
        </w:tc>
        <w:tc>
          <w:tcPr>
            <w:tcW w:w="8080" w:type="dxa"/>
          </w:tcPr>
          <w:p w14:paraId="343F5061" w14:textId="77777777" w:rsidR="00E16966" w:rsidRPr="00061D83" w:rsidRDefault="00E16966" w:rsidP="00B931F1">
            <w:pPr>
              <w:pStyle w:val="a0"/>
              <w:spacing w:line="240" w:lineRule="auto"/>
              <w:rPr>
                <w:sz w:val="22"/>
                <w:lang w:val="fr-FR"/>
              </w:rPr>
            </w:pPr>
            <w:r w:rsidRPr="00061D83">
              <w:rPr>
                <w:sz w:val="22"/>
                <w:lang w:val="fr-FR"/>
              </w:rPr>
              <w:t>Direction de la Promotion de la Santé</w:t>
            </w:r>
          </w:p>
        </w:tc>
      </w:tr>
      <w:tr w:rsidR="00E16966" w:rsidRPr="00055FE2" w14:paraId="102EC522" w14:textId="77777777" w:rsidTr="00B931F1">
        <w:tc>
          <w:tcPr>
            <w:tcW w:w="1696" w:type="dxa"/>
          </w:tcPr>
          <w:p w14:paraId="757DFA56" w14:textId="77777777" w:rsidR="00E16966" w:rsidRPr="00061D83" w:rsidRDefault="00E16966" w:rsidP="00B931F1">
            <w:pPr>
              <w:pStyle w:val="a0"/>
              <w:spacing w:line="240" w:lineRule="auto"/>
              <w:rPr>
                <w:sz w:val="22"/>
                <w:lang w:val="fr-FR"/>
              </w:rPr>
            </w:pPr>
            <w:r w:rsidRPr="00061D83">
              <w:rPr>
                <w:sz w:val="22"/>
                <w:lang w:val="fr-FR"/>
              </w:rPr>
              <w:t>DRS</w:t>
            </w:r>
          </w:p>
        </w:tc>
        <w:tc>
          <w:tcPr>
            <w:tcW w:w="8080" w:type="dxa"/>
          </w:tcPr>
          <w:p w14:paraId="7CF9A4A8" w14:textId="77777777" w:rsidR="00E16966" w:rsidRPr="00061D83" w:rsidRDefault="00E16966" w:rsidP="00B931F1">
            <w:pPr>
              <w:pStyle w:val="a0"/>
              <w:spacing w:line="240" w:lineRule="auto"/>
              <w:rPr>
                <w:sz w:val="22"/>
                <w:lang w:val="fr-FR"/>
              </w:rPr>
            </w:pPr>
            <w:r w:rsidRPr="00061D83">
              <w:rPr>
                <w:sz w:val="22"/>
                <w:lang w:val="fr-FR"/>
              </w:rPr>
              <w:t>Direction Régionale de la Santé</w:t>
            </w:r>
          </w:p>
        </w:tc>
      </w:tr>
      <w:tr w:rsidR="00E16966" w:rsidRPr="00055FE2" w14:paraId="5C48965B" w14:textId="77777777" w:rsidTr="00B931F1">
        <w:tc>
          <w:tcPr>
            <w:tcW w:w="1696" w:type="dxa"/>
          </w:tcPr>
          <w:p w14:paraId="6D4D65D1" w14:textId="77777777" w:rsidR="00E16966" w:rsidRPr="00061D83" w:rsidRDefault="00E16966" w:rsidP="00B931F1">
            <w:pPr>
              <w:pStyle w:val="a0"/>
              <w:spacing w:line="240" w:lineRule="auto"/>
              <w:rPr>
                <w:sz w:val="22"/>
                <w:lang w:val="fr-FR"/>
              </w:rPr>
            </w:pPr>
            <w:r w:rsidRPr="00061D83">
              <w:rPr>
                <w:sz w:val="22"/>
                <w:lang w:val="fr-FR"/>
              </w:rPr>
              <w:t>DSF</w:t>
            </w:r>
          </w:p>
        </w:tc>
        <w:tc>
          <w:tcPr>
            <w:tcW w:w="8080" w:type="dxa"/>
          </w:tcPr>
          <w:p w14:paraId="4D47F32B" w14:textId="77777777" w:rsidR="00E16966" w:rsidRPr="00061D83" w:rsidRDefault="00E16966" w:rsidP="00B931F1">
            <w:pPr>
              <w:pStyle w:val="a0"/>
              <w:spacing w:line="240" w:lineRule="auto"/>
              <w:rPr>
                <w:sz w:val="22"/>
                <w:lang w:val="fr-FR"/>
              </w:rPr>
            </w:pPr>
            <w:r w:rsidRPr="00061D83">
              <w:rPr>
                <w:sz w:val="22"/>
                <w:lang w:val="fr-FR"/>
              </w:rPr>
              <w:t>Direction de la Santé Familiale</w:t>
            </w:r>
          </w:p>
        </w:tc>
      </w:tr>
      <w:tr w:rsidR="00E16966" w:rsidRPr="00055FE2" w14:paraId="40C69273" w14:textId="77777777" w:rsidTr="00B931F1">
        <w:tc>
          <w:tcPr>
            <w:tcW w:w="1696" w:type="dxa"/>
          </w:tcPr>
          <w:p w14:paraId="67BD03D0" w14:textId="77777777" w:rsidR="00E16966" w:rsidRPr="00061D83" w:rsidRDefault="00E16966" w:rsidP="00B931F1">
            <w:pPr>
              <w:pStyle w:val="a0"/>
              <w:spacing w:line="240" w:lineRule="auto"/>
              <w:rPr>
                <w:sz w:val="22"/>
                <w:lang w:val="fr-FR"/>
              </w:rPr>
            </w:pPr>
            <w:r w:rsidRPr="00061D83">
              <w:rPr>
                <w:sz w:val="22"/>
                <w:lang w:val="fr-FR"/>
              </w:rPr>
              <w:t>EDS-MICS</w:t>
            </w:r>
          </w:p>
        </w:tc>
        <w:tc>
          <w:tcPr>
            <w:tcW w:w="8080" w:type="dxa"/>
          </w:tcPr>
          <w:p w14:paraId="59482BD6" w14:textId="77777777" w:rsidR="00E16966" w:rsidRPr="00061D83" w:rsidRDefault="00E16966" w:rsidP="00B931F1">
            <w:pPr>
              <w:pStyle w:val="a0"/>
              <w:spacing w:line="240" w:lineRule="auto"/>
              <w:rPr>
                <w:sz w:val="22"/>
                <w:lang w:val="fr-FR"/>
              </w:rPr>
            </w:pPr>
            <w:r w:rsidRPr="00061D83">
              <w:rPr>
                <w:sz w:val="22"/>
                <w:lang w:val="fr-FR"/>
              </w:rPr>
              <w:t>Enquête Démographique et de Santé et à Indicateurs Multiples</w:t>
            </w:r>
          </w:p>
        </w:tc>
      </w:tr>
      <w:tr w:rsidR="00E16966" w:rsidRPr="00061D83" w14:paraId="456E3DCD" w14:textId="77777777" w:rsidTr="00B931F1">
        <w:tc>
          <w:tcPr>
            <w:tcW w:w="1696" w:type="dxa"/>
          </w:tcPr>
          <w:p w14:paraId="1CED1A39" w14:textId="77777777" w:rsidR="00E16966" w:rsidRPr="00061D83" w:rsidRDefault="00E16966" w:rsidP="00B931F1">
            <w:pPr>
              <w:pStyle w:val="a0"/>
              <w:spacing w:line="240" w:lineRule="auto"/>
              <w:rPr>
                <w:sz w:val="22"/>
                <w:lang w:val="fr-FR"/>
              </w:rPr>
            </w:pPr>
            <w:r w:rsidRPr="00061D83">
              <w:rPr>
                <w:sz w:val="22"/>
                <w:lang w:val="fr-FR"/>
              </w:rPr>
              <w:t>FCC</w:t>
            </w:r>
          </w:p>
        </w:tc>
        <w:tc>
          <w:tcPr>
            <w:tcW w:w="8080" w:type="dxa"/>
          </w:tcPr>
          <w:p w14:paraId="4F13CB62" w14:textId="77777777" w:rsidR="00E16966" w:rsidRPr="00061D83" w:rsidRDefault="00E16966" w:rsidP="00B931F1">
            <w:pPr>
              <w:pStyle w:val="a0"/>
              <w:spacing w:line="240" w:lineRule="auto"/>
              <w:rPr>
                <w:sz w:val="22"/>
                <w:lang w:val="fr-FR"/>
              </w:rPr>
            </w:pPr>
            <w:r w:rsidRPr="00061D83">
              <w:rPr>
                <w:sz w:val="22"/>
                <w:lang w:val="fr-FR"/>
              </w:rPr>
              <w:t>Fédération Comorienne des Consommateurs</w:t>
            </w:r>
          </w:p>
        </w:tc>
      </w:tr>
      <w:tr w:rsidR="00C83B9B" w:rsidRPr="00055FE2" w14:paraId="5D8D987F" w14:textId="77777777" w:rsidTr="00B931F1">
        <w:tc>
          <w:tcPr>
            <w:tcW w:w="1696" w:type="dxa"/>
          </w:tcPr>
          <w:p w14:paraId="69B52E13" w14:textId="354CE9D5" w:rsidR="00C83B9B" w:rsidRPr="00061D83" w:rsidRDefault="00C83B9B" w:rsidP="00B931F1">
            <w:pPr>
              <w:pStyle w:val="a0"/>
              <w:spacing w:line="240" w:lineRule="auto"/>
              <w:rPr>
                <w:sz w:val="22"/>
                <w:lang w:val="fr-FR"/>
              </w:rPr>
            </w:pPr>
            <w:r>
              <w:rPr>
                <w:rFonts w:hint="eastAsia"/>
                <w:sz w:val="22"/>
                <w:lang w:val="fr-FR"/>
              </w:rPr>
              <w:t>FNUAP</w:t>
            </w:r>
          </w:p>
        </w:tc>
        <w:tc>
          <w:tcPr>
            <w:tcW w:w="8080" w:type="dxa"/>
          </w:tcPr>
          <w:p w14:paraId="66B58A75" w14:textId="7732C176" w:rsidR="00C83B9B" w:rsidRPr="00061D83" w:rsidRDefault="00C83B9B" w:rsidP="00B931F1">
            <w:pPr>
              <w:pStyle w:val="a0"/>
              <w:spacing w:line="240" w:lineRule="auto"/>
              <w:rPr>
                <w:sz w:val="22"/>
                <w:lang w:val="fr-FR"/>
              </w:rPr>
            </w:pPr>
            <w:r>
              <w:rPr>
                <w:rFonts w:hint="eastAsia"/>
                <w:sz w:val="22"/>
                <w:lang w:val="fr-FR"/>
              </w:rPr>
              <w:t xml:space="preserve">Fonds des Nations </w:t>
            </w:r>
            <w:r>
              <w:rPr>
                <w:sz w:val="22"/>
                <w:lang w:val="fr-FR"/>
              </w:rPr>
              <w:t>Unies pour la Population</w:t>
            </w:r>
          </w:p>
        </w:tc>
      </w:tr>
      <w:tr w:rsidR="00E16966" w:rsidRPr="00061D83" w14:paraId="06BB7105" w14:textId="77777777" w:rsidTr="00B931F1">
        <w:tc>
          <w:tcPr>
            <w:tcW w:w="1696" w:type="dxa"/>
          </w:tcPr>
          <w:p w14:paraId="3145BB17" w14:textId="77777777" w:rsidR="00E16966" w:rsidRPr="00061D83" w:rsidRDefault="00E16966" w:rsidP="00B931F1">
            <w:pPr>
              <w:pStyle w:val="a0"/>
              <w:spacing w:line="240" w:lineRule="auto"/>
              <w:rPr>
                <w:sz w:val="22"/>
                <w:lang w:val="fr-FR"/>
              </w:rPr>
            </w:pPr>
            <w:r w:rsidRPr="00061D83">
              <w:rPr>
                <w:sz w:val="22"/>
                <w:lang w:val="fr-FR"/>
              </w:rPr>
              <w:t>IEC</w:t>
            </w:r>
          </w:p>
        </w:tc>
        <w:tc>
          <w:tcPr>
            <w:tcW w:w="8080" w:type="dxa"/>
          </w:tcPr>
          <w:p w14:paraId="5B271E1F" w14:textId="77777777" w:rsidR="00E16966" w:rsidRPr="00061D83" w:rsidRDefault="00E16966" w:rsidP="00B931F1">
            <w:pPr>
              <w:pStyle w:val="a0"/>
              <w:spacing w:line="240" w:lineRule="auto"/>
              <w:rPr>
                <w:sz w:val="22"/>
                <w:lang w:val="fr-FR"/>
              </w:rPr>
            </w:pPr>
            <w:r w:rsidRPr="00061D83">
              <w:rPr>
                <w:sz w:val="22"/>
                <w:lang w:val="fr-FR"/>
              </w:rPr>
              <w:t>Information, Education et Communication</w:t>
            </w:r>
          </w:p>
        </w:tc>
      </w:tr>
      <w:tr w:rsidR="00E16966" w:rsidRPr="00061D83" w14:paraId="77A65558" w14:textId="77777777" w:rsidTr="00B931F1">
        <w:tc>
          <w:tcPr>
            <w:tcW w:w="1696" w:type="dxa"/>
          </w:tcPr>
          <w:p w14:paraId="5FEB738D" w14:textId="77777777" w:rsidR="00E16966" w:rsidRPr="00061D83" w:rsidRDefault="00E16966" w:rsidP="00B931F1">
            <w:pPr>
              <w:pStyle w:val="a0"/>
              <w:spacing w:line="240" w:lineRule="auto"/>
              <w:rPr>
                <w:sz w:val="22"/>
                <w:lang w:val="fr-FR"/>
              </w:rPr>
            </w:pPr>
            <w:r w:rsidRPr="00061D83">
              <w:rPr>
                <w:sz w:val="22"/>
                <w:lang w:val="fr-FR"/>
              </w:rPr>
              <w:t>IRA</w:t>
            </w:r>
          </w:p>
        </w:tc>
        <w:tc>
          <w:tcPr>
            <w:tcW w:w="8080" w:type="dxa"/>
          </w:tcPr>
          <w:p w14:paraId="66BCE4E7" w14:textId="77777777" w:rsidR="00E16966" w:rsidRPr="00061D83" w:rsidRDefault="00E16966" w:rsidP="00B931F1">
            <w:pPr>
              <w:pStyle w:val="a0"/>
              <w:spacing w:line="240" w:lineRule="auto"/>
              <w:rPr>
                <w:sz w:val="22"/>
                <w:lang w:val="fr-FR"/>
              </w:rPr>
            </w:pPr>
            <w:r w:rsidRPr="00061D83">
              <w:rPr>
                <w:sz w:val="22"/>
                <w:lang w:val="fr-FR"/>
              </w:rPr>
              <w:t>Infection Respiratoire Aigue</w:t>
            </w:r>
          </w:p>
        </w:tc>
      </w:tr>
      <w:tr w:rsidR="00E16966" w:rsidRPr="00061D83" w14:paraId="46B02016" w14:textId="77777777" w:rsidTr="00B931F1">
        <w:tc>
          <w:tcPr>
            <w:tcW w:w="1696" w:type="dxa"/>
          </w:tcPr>
          <w:p w14:paraId="43251298" w14:textId="77777777" w:rsidR="00E16966" w:rsidRPr="00061D83" w:rsidRDefault="00E16966" w:rsidP="00B931F1">
            <w:pPr>
              <w:pStyle w:val="a0"/>
              <w:spacing w:line="240" w:lineRule="auto"/>
              <w:rPr>
                <w:sz w:val="22"/>
                <w:lang w:val="fr-FR"/>
              </w:rPr>
            </w:pPr>
            <w:r w:rsidRPr="00061D83">
              <w:rPr>
                <w:sz w:val="22"/>
                <w:lang w:val="fr-FR"/>
              </w:rPr>
              <w:t>ISF</w:t>
            </w:r>
          </w:p>
        </w:tc>
        <w:tc>
          <w:tcPr>
            <w:tcW w:w="8080" w:type="dxa"/>
          </w:tcPr>
          <w:p w14:paraId="0047345A" w14:textId="77777777" w:rsidR="00E16966" w:rsidRPr="00061D83" w:rsidRDefault="00E16966" w:rsidP="00B931F1">
            <w:pPr>
              <w:pStyle w:val="a0"/>
              <w:spacing w:line="240" w:lineRule="auto"/>
              <w:rPr>
                <w:sz w:val="22"/>
                <w:lang w:val="fr-FR"/>
              </w:rPr>
            </w:pPr>
            <w:r w:rsidRPr="00061D83">
              <w:rPr>
                <w:sz w:val="22"/>
                <w:lang w:val="fr-FR"/>
              </w:rPr>
              <w:t>Indice Synthétique de Fécondité</w:t>
            </w:r>
          </w:p>
        </w:tc>
      </w:tr>
      <w:tr w:rsidR="00E16966" w:rsidRPr="00055FE2" w14:paraId="0631B7DF" w14:textId="77777777" w:rsidTr="00B931F1">
        <w:tc>
          <w:tcPr>
            <w:tcW w:w="1696" w:type="dxa"/>
          </w:tcPr>
          <w:p w14:paraId="6DCBB918" w14:textId="77777777" w:rsidR="00E16966" w:rsidRPr="00061D83" w:rsidRDefault="00E16966" w:rsidP="00B931F1">
            <w:pPr>
              <w:pStyle w:val="a0"/>
              <w:spacing w:line="240" w:lineRule="auto"/>
              <w:rPr>
                <w:sz w:val="22"/>
                <w:lang w:val="fr-FR"/>
              </w:rPr>
            </w:pPr>
            <w:r w:rsidRPr="00061D83">
              <w:rPr>
                <w:sz w:val="22"/>
                <w:lang w:val="fr-FR"/>
              </w:rPr>
              <w:t>JICA</w:t>
            </w:r>
          </w:p>
        </w:tc>
        <w:tc>
          <w:tcPr>
            <w:tcW w:w="8080" w:type="dxa"/>
          </w:tcPr>
          <w:p w14:paraId="3B88B26C" w14:textId="77777777" w:rsidR="00E16966" w:rsidRPr="00061D83" w:rsidRDefault="00E16966" w:rsidP="00B931F1">
            <w:pPr>
              <w:pStyle w:val="a0"/>
              <w:spacing w:line="240" w:lineRule="auto"/>
              <w:rPr>
                <w:sz w:val="22"/>
                <w:lang w:val="fr-FR"/>
              </w:rPr>
            </w:pPr>
            <w:r w:rsidRPr="00061D83">
              <w:rPr>
                <w:sz w:val="22"/>
                <w:lang w:val="fr-FR"/>
              </w:rPr>
              <w:t>Japan International Cooperation Agency (Agence Japonaise de Coopération Internationale)</w:t>
            </w:r>
          </w:p>
        </w:tc>
      </w:tr>
      <w:tr w:rsidR="00E16966" w:rsidRPr="00055FE2" w14:paraId="18C99FF3" w14:textId="77777777" w:rsidTr="00B931F1">
        <w:tc>
          <w:tcPr>
            <w:tcW w:w="1696" w:type="dxa"/>
          </w:tcPr>
          <w:p w14:paraId="3C67A94C" w14:textId="77777777" w:rsidR="00E16966" w:rsidRPr="00061D83" w:rsidRDefault="00E16966" w:rsidP="00B931F1">
            <w:pPr>
              <w:pStyle w:val="a0"/>
              <w:spacing w:line="240" w:lineRule="auto"/>
              <w:rPr>
                <w:sz w:val="22"/>
                <w:lang w:val="fr-FR"/>
              </w:rPr>
            </w:pPr>
            <w:r w:rsidRPr="00061D83">
              <w:rPr>
                <w:sz w:val="22"/>
                <w:lang w:val="fr-FR"/>
              </w:rPr>
              <w:t>MAEECHA</w:t>
            </w:r>
          </w:p>
        </w:tc>
        <w:tc>
          <w:tcPr>
            <w:tcW w:w="8080" w:type="dxa"/>
          </w:tcPr>
          <w:p w14:paraId="6FD6A6CB" w14:textId="77777777" w:rsidR="00E16966" w:rsidRPr="00061D83" w:rsidRDefault="00E16966" w:rsidP="00B931F1">
            <w:pPr>
              <w:pStyle w:val="a0"/>
              <w:spacing w:line="240" w:lineRule="auto"/>
              <w:rPr>
                <w:sz w:val="22"/>
                <w:lang w:val="fr-FR"/>
              </w:rPr>
            </w:pPr>
            <w:r w:rsidRPr="00061D83">
              <w:rPr>
                <w:sz w:val="22"/>
                <w:lang w:val="fr-FR"/>
              </w:rPr>
              <w:t>Mouvement Associatif pour l’Education et l’Egalité des Chances</w:t>
            </w:r>
          </w:p>
        </w:tc>
      </w:tr>
      <w:tr w:rsidR="00E16966" w:rsidRPr="00C3737B" w14:paraId="1A3BFEFD" w14:textId="77777777" w:rsidTr="00B931F1">
        <w:tc>
          <w:tcPr>
            <w:tcW w:w="1696" w:type="dxa"/>
          </w:tcPr>
          <w:p w14:paraId="0A09FDD4" w14:textId="77777777" w:rsidR="00E16966" w:rsidRPr="00061D83" w:rsidRDefault="00E16966" w:rsidP="00B931F1">
            <w:pPr>
              <w:pStyle w:val="a0"/>
              <w:spacing w:line="240" w:lineRule="auto"/>
              <w:rPr>
                <w:sz w:val="22"/>
                <w:lang w:val="fr-FR"/>
              </w:rPr>
            </w:pPr>
            <w:r>
              <w:rPr>
                <w:rFonts w:hint="eastAsia"/>
                <w:sz w:val="22"/>
                <w:lang w:val="fr-FR"/>
              </w:rPr>
              <w:t>ODD</w:t>
            </w:r>
          </w:p>
        </w:tc>
        <w:tc>
          <w:tcPr>
            <w:tcW w:w="8080" w:type="dxa"/>
          </w:tcPr>
          <w:p w14:paraId="3C5B6B9B" w14:textId="77777777" w:rsidR="00E16966" w:rsidRPr="00061D83" w:rsidRDefault="00E16966" w:rsidP="00B931F1">
            <w:pPr>
              <w:pStyle w:val="a0"/>
              <w:spacing w:line="240" w:lineRule="auto"/>
              <w:rPr>
                <w:sz w:val="22"/>
                <w:lang w:val="fr-FR"/>
              </w:rPr>
            </w:pPr>
            <w:r w:rsidRPr="00E94CD1">
              <w:rPr>
                <w:sz w:val="22"/>
                <w:lang w:val="fr-FR"/>
              </w:rPr>
              <w:t>Objectifs de Développement Durables</w:t>
            </w:r>
          </w:p>
        </w:tc>
      </w:tr>
      <w:tr w:rsidR="00E16966" w:rsidRPr="00055FE2" w14:paraId="68BA2B61" w14:textId="77777777" w:rsidTr="00B931F1">
        <w:tc>
          <w:tcPr>
            <w:tcW w:w="1696" w:type="dxa"/>
          </w:tcPr>
          <w:p w14:paraId="0AB1F60C" w14:textId="77777777" w:rsidR="00E16966" w:rsidRPr="00061D83" w:rsidRDefault="00E16966" w:rsidP="00B931F1">
            <w:pPr>
              <w:pStyle w:val="a0"/>
              <w:spacing w:line="240" w:lineRule="auto"/>
              <w:rPr>
                <w:sz w:val="22"/>
                <w:lang w:val="fr-FR"/>
              </w:rPr>
            </w:pPr>
            <w:r w:rsidRPr="00061D83">
              <w:rPr>
                <w:sz w:val="22"/>
                <w:lang w:val="fr-FR"/>
              </w:rPr>
              <w:t>OMS</w:t>
            </w:r>
          </w:p>
        </w:tc>
        <w:tc>
          <w:tcPr>
            <w:tcW w:w="8080" w:type="dxa"/>
          </w:tcPr>
          <w:p w14:paraId="6838DE6F" w14:textId="77777777" w:rsidR="00E16966" w:rsidRPr="00061D83" w:rsidRDefault="00E16966" w:rsidP="00B931F1">
            <w:pPr>
              <w:pStyle w:val="a0"/>
              <w:spacing w:line="240" w:lineRule="auto"/>
              <w:rPr>
                <w:sz w:val="22"/>
                <w:lang w:val="fr-FR"/>
              </w:rPr>
            </w:pPr>
            <w:r w:rsidRPr="00061D83">
              <w:rPr>
                <w:sz w:val="22"/>
                <w:lang w:val="fr-FR"/>
              </w:rPr>
              <w:t>Organisation Mondiale de la Santé</w:t>
            </w:r>
          </w:p>
        </w:tc>
      </w:tr>
      <w:tr w:rsidR="00E16966" w:rsidRPr="00061D83" w14:paraId="02C93F5D" w14:textId="77777777" w:rsidTr="00B931F1">
        <w:tc>
          <w:tcPr>
            <w:tcW w:w="1696" w:type="dxa"/>
          </w:tcPr>
          <w:p w14:paraId="491F0706" w14:textId="77777777" w:rsidR="00E16966" w:rsidRPr="00061D83" w:rsidRDefault="00E16966" w:rsidP="00B931F1">
            <w:pPr>
              <w:pStyle w:val="a0"/>
              <w:spacing w:line="240" w:lineRule="auto"/>
              <w:rPr>
                <w:sz w:val="22"/>
                <w:lang w:val="fr-FR"/>
              </w:rPr>
            </w:pPr>
            <w:r w:rsidRPr="00061D83">
              <w:rPr>
                <w:sz w:val="22"/>
                <w:lang w:val="fr-FR"/>
              </w:rPr>
              <w:t>ONG</w:t>
            </w:r>
          </w:p>
        </w:tc>
        <w:tc>
          <w:tcPr>
            <w:tcW w:w="8080" w:type="dxa"/>
          </w:tcPr>
          <w:p w14:paraId="465D4267" w14:textId="77777777" w:rsidR="00E16966" w:rsidRPr="00061D83" w:rsidRDefault="00E16966" w:rsidP="00B931F1">
            <w:pPr>
              <w:pStyle w:val="a0"/>
              <w:spacing w:line="240" w:lineRule="auto"/>
              <w:rPr>
                <w:sz w:val="22"/>
                <w:lang w:val="fr-FR"/>
              </w:rPr>
            </w:pPr>
            <w:r w:rsidRPr="00061D83">
              <w:rPr>
                <w:sz w:val="22"/>
                <w:lang w:val="fr-FR"/>
              </w:rPr>
              <w:t>Organisation Non Gouvernementale</w:t>
            </w:r>
          </w:p>
        </w:tc>
      </w:tr>
      <w:tr w:rsidR="00E16966" w:rsidRPr="00055FE2" w14:paraId="7C8CE858" w14:textId="77777777" w:rsidTr="00B931F1">
        <w:tc>
          <w:tcPr>
            <w:tcW w:w="1696" w:type="dxa"/>
          </w:tcPr>
          <w:p w14:paraId="7D90935F" w14:textId="77777777" w:rsidR="00E16966" w:rsidRPr="00061D83" w:rsidRDefault="00E16966" w:rsidP="00B931F1">
            <w:pPr>
              <w:pStyle w:val="a0"/>
              <w:spacing w:line="240" w:lineRule="auto"/>
              <w:rPr>
                <w:sz w:val="22"/>
                <w:lang w:val="fr-FR"/>
              </w:rPr>
            </w:pPr>
            <w:r w:rsidRPr="00061D83">
              <w:rPr>
                <w:sz w:val="22"/>
                <w:lang w:val="fr-FR"/>
              </w:rPr>
              <w:t>PDCA</w:t>
            </w:r>
          </w:p>
        </w:tc>
        <w:tc>
          <w:tcPr>
            <w:tcW w:w="8080" w:type="dxa"/>
          </w:tcPr>
          <w:p w14:paraId="2E729362" w14:textId="77777777" w:rsidR="00E16966" w:rsidRPr="00061D83" w:rsidRDefault="00E16966" w:rsidP="00B931F1">
            <w:pPr>
              <w:pStyle w:val="a0"/>
              <w:spacing w:line="240" w:lineRule="auto"/>
              <w:rPr>
                <w:sz w:val="22"/>
                <w:lang w:val="fr-FR"/>
              </w:rPr>
            </w:pPr>
            <w:r w:rsidRPr="00061D83">
              <w:rPr>
                <w:sz w:val="22"/>
                <w:lang w:val="fr-FR"/>
              </w:rPr>
              <w:t>Plan, Do, Check, Act (Planifier, Faire, Vérifier et Agir)</w:t>
            </w:r>
          </w:p>
        </w:tc>
      </w:tr>
      <w:tr w:rsidR="00E16966" w:rsidRPr="00055FE2" w14:paraId="75BD1FA6" w14:textId="77777777" w:rsidTr="00B931F1">
        <w:tc>
          <w:tcPr>
            <w:tcW w:w="1696" w:type="dxa"/>
          </w:tcPr>
          <w:p w14:paraId="44BA7EB1" w14:textId="77777777" w:rsidR="00E16966" w:rsidRPr="00061D83" w:rsidRDefault="00E16966" w:rsidP="00B931F1">
            <w:pPr>
              <w:pStyle w:val="a0"/>
              <w:spacing w:line="240" w:lineRule="auto"/>
              <w:rPr>
                <w:sz w:val="22"/>
                <w:lang w:val="fr-FR"/>
              </w:rPr>
            </w:pPr>
            <w:r w:rsidRPr="00061D83">
              <w:rPr>
                <w:sz w:val="22"/>
                <w:lang w:val="fr-FR"/>
              </w:rPr>
              <w:t>PNNA</w:t>
            </w:r>
          </w:p>
        </w:tc>
        <w:tc>
          <w:tcPr>
            <w:tcW w:w="8080" w:type="dxa"/>
          </w:tcPr>
          <w:p w14:paraId="419B168E" w14:textId="77777777" w:rsidR="00E16966" w:rsidRPr="00061D83" w:rsidRDefault="00E16966" w:rsidP="00B931F1">
            <w:pPr>
              <w:pStyle w:val="a0"/>
              <w:spacing w:line="240" w:lineRule="auto"/>
              <w:rPr>
                <w:sz w:val="22"/>
                <w:lang w:val="fr-FR"/>
              </w:rPr>
            </w:pPr>
            <w:r w:rsidRPr="00061D83">
              <w:rPr>
                <w:sz w:val="22"/>
                <w:lang w:val="fr-FR"/>
              </w:rPr>
              <w:t>Politique National de Nutrition et d’Alimentation</w:t>
            </w:r>
          </w:p>
        </w:tc>
      </w:tr>
      <w:tr w:rsidR="00E16966" w:rsidRPr="00061D83" w14:paraId="702AD148" w14:textId="77777777" w:rsidTr="00B931F1">
        <w:tc>
          <w:tcPr>
            <w:tcW w:w="1696" w:type="dxa"/>
          </w:tcPr>
          <w:p w14:paraId="737409E1" w14:textId="77777777" w:rsidR="00E16966" w:rsidRPr="00061D83" w:rsidRDefault="00E16966" w:rsidP="00B931F1">
            <w:pPr>
              <w:pStyle w:val="a0"/>
              <w:spacing w:line="240" w:lineRule="auto"/>
              <w:rPr>
                <w:sz w:val="22"/>
                <w:lang w:val="fr-FR"/>
              </w:rPr>
            </w:pPr>
            <w:r w:rsidRPr="00061D83">
              <w:rPr>
                <w:sz w:val="22"/>
                <w:lang w:val="fr-FR"/>
              </w:rPr>
              <w:t>PNS</w:t>
            </w:r>
          </w:p>
        </w:tc>
        <w:tc>
          <w:tcPr>
            <w:tcW w:w="8080" w:type="dxa"/>
          </w:tcPr>
          <w:p w14:paraId="45ABF034" w14:textId="77777777" w:rsidR="00E16966" w:rsidRPr="00061D83" w:rsidRDefault="00E16966" w:rsidP="00B931F1">
            <w:pPr>
              <w:pStyle w:val="a0"/>
              <w:spacing w:line="240" w:lineRule="auto"/>
              <w:rPr>
                <w:sz w:val="22"/>
                <w:lang w:val="fr-FR"/>
              </w:rPr>
            </w:pPr>
            <w:r w:rsidRPr="00061D83">
              <w:rPr>
                <w:sz w:val="22"/>
                <w:lang w:val="fr-FR"/>
              </w:rPr>
              <w:t>Politique National de Santé</w:t>
            </w:r>
          </w:p>
        </w:tc>
      </w:tr>
      <w:tr w:rsidR="00E16966" w:rsidRPr="00055FE2" w14:paraId="7FA011EC" w14:textId="77777777" w:rsidTr="00B931F1">
        <w:tc>
          <w:tcPr>
            <w:tcW w:w="1696" w:type="dxa"/>
          </w:tcPr>
          <w:p w14:paraId="35ABA18E" w14:textId="77777777" w:rsidR="00E16966" w:rsidRPr="00061D83" w:rsidRDefault="00E16966" w:rsidP="00B931F1">
            <w:pPr>
              <w:pStyle w:val="a0"/>
              <w:spacing w:line="240" w:lineRule="auto"/>
              <w:rPr>
                <w:sz w:val="22"/>
                <w:lang w:val="fr-FR"/>
              </w:rPr>
            </w:pPr>
            <w:r w:rsidRPr="00061D83">
              <w:rPr>
                <w:sz w:val="22"/>
                <w:lang w:val="fr-FR"/>
              </w:rPr>
              <w:t>RNFD</w:t>
            </w:r>
          </w:p>
        </w:tc>
        <w:tc>
          <w:tcPr>
            <w:tcW w:w="8080" w:type="dxa"/>
          </w:tcPr>
          <w:p w14:paraId="14619BBB" w14:textId="77777777" w:rsidR="00E16966" w:rsidRPr="00061D83" w:rsidRDefault="00E16966" w:rsidP="00B931F1">
            <w:pPr>
              <w:pStyle w:val="a0"/>
              <w:spacing w:line="240" w:lineRule="auto"/>
              <w:rPr>
                <w:sz w:val="22"/>
                <w:lang w:val="fr-FR"/>
              </w:rPr>
            </w:pPr>
            <w:r w:rsidRPr="00061D83">
              <w:rPr>
                <w:sz w:val="22"/>
                <w:lang w:val="fr-FR"/>
              </w:rPr>
              <w:t>Réseau National Femme et Développement</w:t>
            </w:r>
          </w:p>
        </w:tc>
      </w:tr>
      <w:tr w:rsidR="00E16966" w:rsidRPr="00061D83" w14:paraId="58491746" w14:textId="77777777" w:rsidTr="00B931F1">
        <w:tc>
          <w:tcPr>
            <w:tcW w:w="1696" w:type="dxa"/>
          </w:tcPr>
          <w:p w14:paraId="3ADC8565" w14:textId="77777777" w:rsidR="00E16966" w:rsidRPr="00061D83" w:rsidRDefault="00E16966" w:rsidP="00B931F1">
            <w:pPr>
              <w:pStyle w:val="a0"/>
              <w:spacing w:line="240" w:lineRule="auto"/>
              <w:rPr>
                <w:sz w:val="22"/>
                <w:lang w:val="fr-FR"/>
              </w:rPr>
            </w:pPr>
            <w:r w:rsidRPr="00061D83">
              <w:rPr>
                <w:sz w:val="22"/>
                <w:lang w:val="fr-FR"/>
              </w:rPr>
              <w:t>S&amp;E</w:t>
            </w:r>
          </w:p>
        </w:tc>
        <w:tc>
          <w:tcPr>
            <w:tcW w:w="8080" w:type="dxa"/>
          </w:tcPr>
          <w:p w14:paraId="38F63481" w14:textId="77777777" w:rsidR="00E16966" w:rsidRPr="00061D83" w:rsidRDefault="00E16966" w:rsidP="00B931F1">
            <w:pPr>
              <w:pStyle w:val="a0"/>
              <w:spacing w:line="240" w:lineRule="auto"/>
              <w:rPr>
                <w:sz w:val="22"/>
                <w:lang w:val="fr-FR"/>
              </w:rPr>
            </w:pPr>
            <w:r w:rsidRPr="00061D83">
              <w:rPr>
                <w:sz w:val="22"/>
                <w:lang w:val="fr-FR"/>
              </w:rPr>
              <w:t>Suivi et Evaluation</w:t>
            </w:r>
          </w:p>
        </w:tc>
      </w:tr>
      <w:tr w:rsidR="00E16966" w:rsidRPr="00055FE2" w14:paraId="49C2557C" w14:textId="77777777" w:rsidTr="00B931F1">
        <w:tc>
          <w:tcPr>
            <w:tcW w:w="1696" w:type="dxa"/>
          </w:tcPr>
          <w:p w14:paraId="070EAD2D" w14:textId="77777777" w:rsidR="00E16966" w:rsidRPr="00061D83" w:rsidRDefault="00E16966" w:rsidP="00B931F1">
            <w:pPr>
              <w:pStyle w:val="a0"/>
              <w:spacing w:line="240" w:lineRule="auto"/>
              <w:rPr>
                <w:sz w:val="22"/>
                <w:lang w:val="fr-FR"/>
              </w:rPr>
            </w:pPr>
            <w:r w:rsidRPr="00061D83">
              <w:rPr>
                <w:sz w:val="22"/>
                <w:lang w:val="fr-FR"/>
              </w:rPr>
              <w:t>SCA2D</w:t>
            </w:r>
          </w:p>
        </w:tc>
        <w:tc>
          <w:tcPr>
            <w:tcW w:w="8080" w:type="dxa"/>
          </w:tcPr>
          <w:p w14:paraId="59165B88" w14:textId="77777777" w:rsidR="00E16966" w:rsidRPr="00061D83" w:rsidRDefault="00E16966" w:rsidP="00B931F1">
            <w:pPr>
              <w:pStyle w:val="a0"/>
              <w:spacing w:line="240" w:lineRule="auto"/>
              <w:rPr>
                <w:sz w:val="22"/>
                <w:lang w:val="fr-FR"/>
              </w:rPr>
            </w:pPr>
            <w:r w:rsidRPr="00061D83">
              <w:rPr>
                <w:sz w:val="22"/>
                <w:lang w:val="fr-FR"/>
              </w:rPr>
              <w:t>Stratégie de Croissance Accélérée et de Développement Durable</w:t>
            </w:r>
          </w:p>
        </w:tc>
      </w:tr>
      <w:tr w:rsidR="00E16966" w:rsidRPr="00061D83" w14:paraId="259DE53F" w14:textId="77777777" w:rsidTr="00B931F1">
        <w:tc>
          <w:tcPr>
            <w:tcW w:w="1696" w:type="dxa"/>
          </w:tcPr>
          <w:p w14:paraId="3F565129" w14:textId="77777777" w:rsidR="00E16966" w:rsidRPr="00061D83" w:rsidRDefault="00E16966" w:rsidP="00B931F1">
            <w:pPr>
              <w:pStyle w:val="a0"/>
              <w:spacing w:line="240" w:lineRule="auto"/>
              <w:rPr>
                <w:sz w:val="22"/>
                <w:lang w:val="fr-FR"/>
              </w:rPr>
            </w:pPr>
            <w:r w:rsidRPr="00061D83">
              <w:rPr>
                <w:sz w:val="22"/>
                <w:lang w:val="fr-FR"/>
              </w:rPr>
              <w:t>SUN</w:t>
            </w:r>
          </w:p>
        </w:tc>
        <w:tc>
          <w:tcPr>
            <w:tcW w:w="8080" w:type="dxa"/>
          </w:tcPr>
          <w:p w14:paraId="6D7466F0" w14:textId="77777777" w:rsidR="00E16966" w:rsidRPr="00061D83" w:rsidRDefault="00E16966" w:rsidP="00B931F1">
            <w:pPr>
              <w:pStyle w:val="a0"/>
              <w:spacing w:line="240" w:lineRule="auto"/>
              <w:rPr>
                <w:sz w:val="22"/>
                <w:lang w:val="fr-FR"/>
              </w:rPr>
            </w:pPr>
            <w:r w:rsidRPr="00061D83">
              <w:rPr>
                <w:sz w:val="22"/>
                <w:lang w:val="fr-FR"/>
              </w:rPr>
              <w:t>Scaling-Up Nutrition</w:t>
            </w:r>
          </w:p>
        </w:tc>
      </w:tr>
      <w:tr w:rsidR="00E16966" w:rsidRPr="00061D83" w14:paraId="7D8FE358" w14:textId="77777777" w:rsidTr="00B931F1">
        <w:tc>
          <w:tcPr>
            <w:tcW w:w="1696" w:type="dxa"/>
          </w:tcPr>
          <w:p w14:paraId="357076A2" w14:textId="77777777" w:rsidR="00E16966" w:rsidRPr="00061D83" w:rsidRDefault="00E16966" w:rsidP="00B931F1">
            <w:pPr>
              <w:pStyle w:val="a0"/>
              <w:spacing w:line="240" w:lineRule="auto"/>
              <w:rPr>
                <w:sz w:val="22"/>
                <w:lang w:val="fr-FR"/>
              </w:rPr>
            </w:pPr>
            <w:r w:rsidRPr="00061D83">
              <w:rPr>
                <w:sz w:val="22"/>
                <w:lang w:val="fr-FR"/>
              </w:rPr>
              <w:t>SWOT</w:t>
            </w:r>
          </w:p>
        </w:tc>
        <w:tc>
          <w:tcPr>
            <w:tcW w:w="8080" w:type="dxa"/>
          </w:tcPr>
          <w:p w14:paraId="3683E90A" w14:textId="77777777" w:rsidR="00E16966" w:rsidRPr="00061D83" w:rsidRDefault="00E16966" w:rsidP="00B931F1">
            <w:pPr>
              <w:pStyle w:val="a0"/>
              <w:spacing w:line="240" w:lineRule="auto"/>
              <w:rPr>
                <w:sz w:val="22"/>
                <w:lang w:val="fr-FR"/>
              </w:rPr>
            </w:pPr>
            <w:r w:rsidRPr="00061D83">
              <w:rPr>
                <w:sz w:val="22"/>
                <w:lang w:val="fr-FR"/>
              </w:rPr>
              <w:t>Strengths, Weaknesses, Opportunities and Threats (Forces, Faiblesses, Opportunités et Menaces)</w:t>
            </w:r>
          </w:p>
        </w:tc>
      </w:tr>
      <w:tr w:rsidR="00E16966" w:rsidRPr="00055FE2" w14:paraId="089D5291" w14:textId="77777777" w:rsidTr="00B931F1">
        <w:tc>
          <w:tcPr>
            <w:tcW w:w="1696" w:type="dxa"/>
          </w:tcPr>
          <w:p w14:paraId="1411A873" w14:textId="77777777" w:rsidR="00E16966" w:rsidRPr="00061D83" w:rsidRDefault="00E16966" w:rsidP="00B931F1">
            <w:pPr>
              <w:pStyle w:val="a0"/>
              <w:spacing w:line="240" w:lineRule="auto"/>
              <w:rPr>
                <w:sz w:val="22"/>
                <w:lang w:val="fr-FR"/>
              </w:rPr>
            </w:pPr>
            <w:r w:rsidRPr="00061D83">
              <w:rPr>
                <w:sz w:val="22"/>
                <w:lang w:val="fr-FR"/>
              </w:rPr>
              <w:t>TCI</w:t>
            </w:r>
          </w:p>
        </w:tc>
        <w:tc>
          <w:tcPr>
            <w:tcW w:w="8080" w:type="dxa"/>
          </w:tcPr>
          <w:p w14:paraId="0477F276" w14:textId="77777777" w:rsidR="00E16966" w:rsidRPr="00061D83" w:rsidRDefault="00E16966" w:rsidP="00B931F1">
            <w:pPr>
              <w:pStyle w:val="a0"/>
              <w:spacing w:line="240" w:lineRule="auto"/>
              <w:rPr>
                <w:sz w:val="22"/>
                <w:lang w:val="fr-FR"/>
              </w:rPr>
            </w:pPr>
            <w:r w:rsidRPr="00061D83">
              <w:rPr>
                <w:sz w:val="22"/>
                <w:lang w:val="fr-FR"/>
              </w:rPr>
              <w:t>Technologies de la Communication et de l’Information</w:t>
            </w:r>
          </w:p>
        </w:tc>
      </w:tr>
      <w:tr w:rsidR="00E16966" w:rsidRPr="00061D83" w14:paraId="032A7A27" w14:textId="77777777" w:rsidTr="00B931F1">
        <w:tc>
          <w:tcPr>
            <w:tcW w:w="1696" w:type="dxa"/>
          </w:tcPr>
          <w:p w14:paraId="167532E9" w14:textId="77777777" w:rsidR="00E16966" w:rsidRPr="00061D83" w:rsidRDefault="00E16966" w:rsidP="00B931F1">
            <w:pPr>
              <w:pStyle w:val="a0"/>
              <w:spacing w:line="240" w:lineRule="auto"/>
              <w:rPr>
                <w:sz w:val="22"/>
                <w:lang w:val="fr-FR"/>
              </w:rPr>
            </w:pPr>
            <w:r w:rsidRPr="00061D83">
              <w:rPr>
                <w:sz w:val="22"/>
                <w:lang w:val="fr-FR"/>
              </w:rPr>
              <w:t>UNICEF</w:t>
            </w:r>
          </w:p>
        </w:tc>
        <w:tc>
          <w:tcPr>
            <w:tcW w:w="8080" w:type="dxa"/>
          </w:tcPr>
          <w:p w14:paraId="292ECAE5" w14:textId="77777777" w:rsidR="00E16966" w:rsidRPr="00061D83" w:rsidRDefault="00E16966" w:rsidP="00B931F1">
            <w:pPr>
              <w:pStyle w:val="a0"/>
              <w:spacing w:line="240" w:lineRule="auto"/>
              <w:rPr>
                <w:sz w:val="22"/>
                <w:lang w:val="fr-FR"/>
              </w:rPr>
            </w:pPr>
            <w:r w:rsidRPr="00061D83">
              <w:rPr>
                <w:sz w:val="22"/>
                <w:lang w:val="fr-FR"/>
              </w:rPr>
              <w:t>United Nations International Children Emergency Fund (Fonds des Nations Unies pour l’Enfance)</w:t>
            </w:r>
          </w:p>
        </w:tc>
      </w:tr>
    </w:tbl>
    <w:p w14:paraId="0F9CDE2C" w14:textId="77777777" w:rsidR="00E16966" w:rsidRPr="00061D83" w:rsidRDefault="00E16966" w:rsidP="00E16966">
      <w:pPr>
        <w:spacing w:after="180"/>
        <w:rPr>
          <w:lang w:val="fr-FR"/>
        </w:rPr>
      </w:pPr>
    </w:p>
    <w:p w14:paraId="1003F3B7" w14:textId="77777777" w:rsidR="00E16966" w:rsidRPr="00061D83" w:rsidRDefault="00E16966" w:rsidP="00E16966">
      <w:pPr>
        <w:widowControl/>
        <w:spacing w:after="180"/>
        <w:jc w:val="left"/>
        <w:rPr>
          <w:sz w:val="24"/>
          <w:lang w:val="fr-FR"/>
        </w:rPr>
      </w:pPr>
      <w:r w:rsidRPr="00061D83">
        <w:rPr>
          <w:sz w:val="24"/>
          <w:lang w:val="fr-FR"/>
        </w:rPr>
        <w:br w:type="page"/>
      </w:r>
    </w:p>
    <w:p w14:paraId="727114BE" w14:textId="60943CC8" w:rsidR="00147F62" w:rsidRPr="00061D83" w:rsidRDefault="004629A8" w:rsidP="00A16FA5">
      <w:pPr>
        <w:pStyle w:val="Titre1"/>
        <w:numPr>
          <w:ilvl w:val="0"/>
          <w:numId w:val="0"/>
        </w:numPr>
        <w:ind w:left="1701" w:hanging="1701"/>
        <w:rPr>
          <w:rFonts w:asciiTheme="majorHAnsi" w:hAnsiTheme="majorHAnsi" w:cstheme="majorHAnsi"/>
          <w:b w:val="0"/>
          <w:lang w:val="fr-FR"/>
        </w:rPr>
      </w:pPr>
      <w:bookmarkStart w:id="5" w:name="_Toc479923635"/>
      <w:r w:rsidRPr="00061D83">
        <w:rPr>
          <w:rFonts w:asciiTheme="majorHAnsi" w:hAnsiTheme="majorHAnsi" w:cstheme="majorHAnsi"/>
          <w:lang w:val="fr-FR"/>
        </w:rPr>
        <w:lastRenderedPageBreak/>
        <w:t>Introduction et justification</w:t>
      </w:r>
      <w:bookmarkEnd w:id="5"/>
    </w:p>
    <w:p w14:paraId="466E5036" w14:textId="5E91D65A" w:rsidR="00A33407" w:rsidRPr="00061D83" w:rsidRDefault="004629A8" w:rsidP="004629A8">
      <w:pPr>
        <w:spacing w:after="180"/>
        <w:rPr>
          <w:lang w:val="fr-FR"/>
        </w:rPr>
      </w:pPr>
      <w:r w:rsidRPr="00061D83">
        <w:rPr>
          <w:lang w:val="fr-FR"/>
        </w:rPr>
        <w:t>Le Ministère de la Santé, de la Solida</w:t>
      </w:r>
      <w:r w:rsidR="00E3639E" w:rsidRPr="00061D83">
        <w:rPr>
          <w:lang w:val="fr-FR"/>
        </w:rPr>
        <w:t>r</w:t>
      </w:r>
      <w:r w:rsidRPr="00061D83">
        <w:rPr>
          <w:lang w:val="fr-FR"/>
        </w:rPr>
        <w:t xml:space="preserve">ité, de la </w:t>
      </w:r>
      <w:r w:rsidR="00F12616" w:rsidRPr="00061D83">
        <w:rPr>
          <w:lang w:val="fr-FR"/>
        </w:rPr>
        <w:t>Protection</w:t>
      </w:r>
      <w:r w:rsidRPr="00061D83">
        <w:rPr>
          <w:lang w:val="fr-FR"/>
        </w:rPr>
        <w:t xml:space="preserve"> Sociale et de la Promotion du Genre </w:t>
      </w:r>
      <w:r w:rsidR="00E3639E" w:rsidRPr="00061D83">
        <w:rPr>
          <w:lang w:val="fr-FR"/>
        </w:rPr>
        <w:t>de</w:t>
      </w:r>
      <w:r w:rsidRPr="00061D83">
        <w:rPr>
          <w:lang w:val="fr-FR"/>
        </w:rPr>
        <w:t xml:space="preserve"> l’Union des Comores </w:t>
      </w:r>
      <w:r w:rsidR="00F12616" w:rsidRPr="00061D83">
        <w:rPr>
          <w:lang w:val="fr-FR"/>
        </w:rPr>
        <w:t xml:space="preserve">met l’accent </w:t>
      </w:r>
      <w:r w:rsidR="00A8605E" w:rsidRPr="00061D83">
        <w:rPr>
          <w:lang w:val="fr-FR"/>
        </w:rPr>
        <w:t>sur le</w:t>
      </w:r>
      <w:r w:rsidRPr="00061D83">
        <w:rPr>
          <w:lang w:val="fr-FR"/>
        </w:rPr>
        <w:t xml:space="preserve"> renforcement </w:t>
      </w:r>
      <w:r w:rsidR="00E3639E" w:rsidRPr="00061D83">
        <w:rPr>
          <w:lang w:val="fr-FR"/>
        </w:rPr>
        <w:t xml:space="preserve">des interventions sanitaires au niveau communautaire ces dernières années. </w:t>
      </w:r>
      <w:r w:rsidR="00A33407" w:rsidRPr="00061D83">
        <w:rPr>
          <w:lang w:val="fr-FR"/>
        </w:rPr>
        <w:t>Le renforcement de l’accès aux service</w:t>
      </w:r>
      <w:r w:rsidR="0003767D" w:rsidRPr="00061D83">
        <w:rPr>
          <w:lang w:val="fr-FR"/>
        </w:rPr>
        <w:t>s</w:t>
      </w:r>
      <w:r w:rsidR="00A33407" w:rsidRPr="00061D83">
        <w:rPr>
          <w:lang w:val="fr-FR"/>
        </w:rPr>
        <w:t xml:space="preserve"> de santé </w:t>
      </w:r>
      <w:r w:rsidR="00DE042C" w:rsidRPr="00061D83">
        <w:rPr>
          <w:lang w:val="fr-FR"/>
        </w:rPr>
        <w:t xml:space="preserve">en général </w:t>
      </w:r>
      <w:r w:rsidR="00A33407" w:rsidRPr="00061D83">
        <w:rPr>
          <w:lang w:val="fr-FR"/>
        </w:rPr>
        <w:t>est un des domaines d’actions prioritaires dans la Stratégie de Croissance Accélérée et de Développement Durable (SCA2D) 2015-2019</w:t>
      </w:r>
      <w:r w:rsidR="0003767D" w:rsidRPr="00061D83">
        <w:rPr>
          <w:lang w:val="fr-FR"/>
        </w:rPr>
        <w:t>, la Politique Nationale de Santé (PNS) et la Politique Nationale de Nutrition et d’Alimentation (PNNA) explicitent les objectifs et les mesures à prendre en matière de la</w:t>
      </w:r>
      <w:r w:rsidR="00DE042C" w:rsidRPr="00061D83">
        <w:rPr>
          <w:lang w:val="fr-FR"/>
        </w:rPr>
        <w:t xml:space="preserve"> santé </w:t>
      </w:r>
      <w:r w:rsidR="00B81182" w:rsidRPr="00061D83">
        <w:rPr>
          <w:lang w:val="fr-FR"/>
        </w:rPr>
        <w:t>et de la nutrition.</w:t>
      </w:r>
    </w:p>
    <w:p w14:paraId="28752AB2" w14:textId="479B6667" w:rsidR="00DE042C" w:rsidRPr="00061D83" w:rsidRDefault="00DE042C" w:rsidP="004629A8">
      <w:pPr>
        <w:spacing w:after="180"/>
        <w:rPr>
          <w:lang w:val="fr-FR"/>
        </w:rPr>
      </w:pPr>
      <w:r w:rsidRPr="00061D83">
        <w:rPr>
          <w:lang w:val="fr-FR"/>
        </w:rPr>
        <w:t xml:space="preserve">Grâce aux </w:t>
      </w:r>
      <w:r w:rsidR="00A04B69" w:rsidRPr="00061D83">
        <w:rPr>
          <w:lang w:val="fr-FR"/>
        </w:rPr>
        <w:t xml:space="preserve">multiples </w:t>
      </w:r>
      <w:r w:rsidR="00BA7D58" w:rsidRPr="00061D83">
        <w:rPr>
          <w:lang w:val="fr-FR"/>
        </w:rPr>
        <w:t>intervention</w:t>
      </w:r>
      <w:r w:rsidR="00C43A0B" w:rsidRPr="00061D83">
        <w:rPr>
          <w:lang w:val="fr-FR"/>
        </w:rPr>
        <w:t>s</w:t>
      </w:r>
      <w:r w:rsidR="00BA7D58" w:rsidRPr="00061D83">
        <w:rPr>
          <w:lang w:val="fr-FR"/>
        </w:rPr>
        <w:t xml:space="preserve"> </w:t>
      </w:r>
      <w:r w:rsidR="00393E6C" w:rsidRPr="00061D83">
        <w:rPr>
          <w:lang w:val="fr-FR"/>
        </w:rPr>
        <w:t xml:space="preserve">s’alignant aux politiques nationales, la situation de la santé des populations vulnérables, </w:t>
      </w:r>
      <w:r w:rsidR="00F12616" w:rsidRPr="00061D83">
        <w:rPr>
          <w:lang w:val="fr-FR"/>
        </w:rPr>
        <w:t>(</w:t>
      </w:r>
      <w:r w:rsidR="00944010" w:rsidRPr="00061D83">
        <w:rPr>
          <w:lang w:val="fr-FR"/>
        </w:rPr>
        <w:t xml:space="preserve">surtout </w:t>
      </w:r>
      <w:r w:rsidR="00393E6C" w:rsidRPr="00061D83">
        <w:rPr>
          <w:lang w:val="fr-FR"/>
        </w:rPr>
        <w:t>la mère et l’enfant</w:t>
      </w:r>
      <w:r w:rsidR="00F12616" w:rsidRPr="00061D83">
        <w:rPr>
          <w:lang w:val="fr-FR"/>
        </w:rPr>
        <w:t>)</w:t>
      </w:r>
      <w:r w:rsidR="00BA7D58" w:rsidRPr="00061D83">
        <w:rPr>
          <w:lang w:val="fr-FR"/>
        </w:rPr>
        <w:t xml:space="preserve">, s’améliorent progressivement. </w:t>
      </w:r>
      <w:r w:rsidR="00F23CFA" w:rsidRPr="00061D83">
        <w:rPr>
          <w:lang w:val="fr-FR"/>
        </w:rPr>
        <w:t>Le</w:t>
      </w:r>
      <w:r w:rsidR="00BA7D58" w:rsidRPr="00061D83">
        <w:rPr>
          <w:lang w:val="fr-FR"/>
        </w:rPr>
        <w:t xml:space="preserve"> taux de mortalité infantile </w:t>
      </w:r>
      <w:r w:rsidR="00A04B69" w:rsidRPr="00061D83">
        <w:rPr>
          <w:lang w:val="fr-FR"/>
        </w:rPr>
        <w:t xml:space="preserve">a baissé de 77 décès pour 1.000 naissances vivantes en 1996 à 36 en 2012 selon l’Enquête Démographique et de Santé et à Indicateurs Multiples (EDS-MICS) </w:t>
      </w:r>
      <w:r w:rsidR="00AB56E9" w:rsidRPr="00061D83">
        <w:rPr>
          <w:lang w:val="fr-FR"/>
        </w:rPr>
        <w:t xml:space="preserve">de </w:t>
      </w:r>
      <w:r w:rsidR="00A04B69" w:rsidRPr="00061D83">
        <w:rPr>
          <w:lang w:val="fr-FR"/>
        </w:rPr>
        <w:t xml:space="preserve">2012. Le taux de mortalité maternelle est estimé à 172 décès pour 100.000 naissances vivantes au cours de la période 2005-2012, ce qui </w:t>
      </w:r>
      <w:r w:rsidR="0088664C" w:rsidRPr="00061D83">
        <w:rPr>
          <w:lang w:val="fr-FR"/>
        </w:rPr>
        <w:t xml:space="preserve">est </w:t>
      </w:r>
      <w:r w:rsidR="00AB56E9" w:rsidRPr="00061D83">
        <w:rPr>
          <w:lang w:val="fr-FR"/>
        </w:rPr>
        <w:t xml:space="preserve">faible </w:t>
      </w:r>
      <w:r w:rsidR="0088664C" w:rsidRPr="00061D83">
        <w:rPr>
          <w:lang w:val="fr-FR"/>
        </w:rPr>
        <w:t>par rapport au taux moyen de</w:t>
      </w:r>
      <w:r w:rsidR="00C43A0B" w:rsidRPr="00061D83">
        <w:rPr>
          <w:lang w:val="fr-FR"/>
        </w:rPr>
        <w:t xml:space="preserve"> l’</w:t>
      </w:r>
      <w:r w:rsidR="0088664C" w:rsidRPr="00061D83">
        <w:rPr>
          <w:lang w:val="fr-FR"/>
        </w:rPr>
        <w:t xml:space="preserve">Afrique subsaharienne </w:t>
      </w:r>
      <w:r w:rsidR="00AB56E9" w:rsidRPr="00061D83">
        <w:rPr>
          <w:lang w:val="fr-FR"/>
        </w:rPr>
        <w:t xml:space="preserve">de </w:t>
      </w:r>
      <w:r w:rsidR="0088664C" w:rsidRPr="00061D83">
        <w:rPr>
          <w:lang w:val="fr-FR"/>
        </w:rPr>
        <w:t>510</w:t>
      </w:r>
      <w:r w:rsidR="0088664C" w:rsidRPr="00061D83">
        <w:rPr>
          <w:rStyle w:val="Appelnotedebasdep"/>
          <w:lang w:val="fr-FR"/>
        </w:rPr>
        <w:footnoteReference w:id="2"/>
      </w:r>
      <w:r w:rsidR="000308A6" w:rsidRPr="00061D83">
        <w:rPr>
          <w:lang w:val="fr-FR"/>
        </w:rPr>
        <w:t xml:space="preserve"> en 2013</w:t>
      </w:r>
      <w:r w:rsidR="0088664C" w:rsidRPr="00061D83">
        <w:rPr>
          <w:lang w:val="fr-FR"/>
        </w:rPr>
        <w:t>.</w:t>
      </w:r>
    </w:p>
    <w:p w14:paraId="488EDB6C" w14:textId="6B627AA2" w:rsidR="00C43A0B" w:rsidRPr="00061D83" w:rsidRDefault="00C43A0B" w:rsidP="004629A8">
      <w:pPr>
        <w:spacing w:after="180"/>
        <w:rPr>
          <w:lang w:val="fr-FR"/>
        </w:rPr>
      </w:pPr>
      <w:r w:rsidRPr="00061D83">
        <w:rPr>
          <w:lang w:val="fr-FR"/>
        </w:rPr>
        <w:t xml:space="preserve">La nutrition est un des piliers de l’intervention </w:t>
      </w:r>
      <w:r w:rsidR="00C00205" w:rsidRPr="00061D83">
        <w:rPr>
          <w:lang w:val="fr-FR"/>
        </w:rPr>
        <w:t xml:space="preserve">du bien-être </w:t>
      </w:r>
      <w:r w:rsidRPr="00061D83">
        <w:rPr>
          <w:lang w:val="fr-FR"/>
        </w:rPr>
        <w:t xml:space="preserve">pour la mère et l’enfant. Le Ministère de la Santé, en collaboration avec </w:t>
      </w:r>
      <w:r w:rsidR="00452606" w:rsidRPr="00061D83">
        <w:rPr>
          <w:lang w:val="fr-FR"/>
        </w:rPr>
        <w:t>l</w:t>
      </w:r>
      <w:r w:rsidR="00DA1F6B" w:rsidRPr="00061D83">
        <w:rPr>
          <w:lang w:val="fr-FR"/>
        </w:rPr>
        <w:t>es partenaires</w:t>
      </w:r>
      <w:r w:rsidR="00452606" w:rsidRPr="00061D83">
        <w:rPr>
          <w:lang w:val="fr-FR"/>
        </w:rPr>
        <w:t xml:space="preserve"> au développement</w:t>
      </w:r>
      <w:r w:rsidR="00DA1F6B" w:rsidRPr="00061D83">
        <w:rPr>
          <w:lang w:val="fr-FR"/>
        </w:rPr>
        <w:t xml:space="preserve"> </w:t>
      </w:r>
      <w:r w:rsidR="00F23CFA" w:rsidRPr="00061D83">
        <w:rPr>
          <w:lang w:val="fr-FR"/>
        </w:rPr>
        <w:t>(</w:t>
      </w:r>
      <w:r w:rsidR="00452606" w:rsidRPr="00061D83">
        <w:rPr>
          <w:lang w:val="fr-FR"/>
        </w:rPr>
        <w:t xml:space="preserve">l’OMS, </w:t>
      </w:r>
      <w:r w:rsidR="00DA1F6B" w:rsidRPr="00061D83">
        <w:rPr>
          <w:lang w:val="fr-FR"/>
        </w:rPr>
        <w:t>l’UNICEF, la Banque Mondiale, et la JICA</w:t>
      </w:r>
      <w:r w:rsidR="00F23CFA" w:rsidRPr="00061D83">
        <w:rPr>
          <w:lang w:val="fr-FR"/>
        </w:rPr>
        <w:t>)</w:t>
      </w:r>
      <w:r w:rsidR="00DA1F6B" w:rsidRPr="00061D83">
        <w:rPr>
          <w:lang w:val="fr-FR"/>
        </w:rPr>
        <w:t xml:space="preserve"> multipli</w:t>
      </w:r>
      <w:r w:rsidR="00F23CFA" w:rsidRPr="00061D83">
        <w:rPr>
          <w:lang w:val="fr-FR"/>
        </w:rPr>
        <w:t>e</w:t>
      </w:r>
      <w:r w:rsidR="00DA1F6B" w:rsidRPr="00061D83">
        <w:rPr>
          <w:lang w:val="fr-FR"/>
        </w:rPr>
        <w:t xml:space="preserve"> des activités au </w:t>
      </w:r>
      <w:r w:rsidR="00F23CFA" w:rsidRPr="00061D83">
        <w:rPr>
          <w:lang w:val="fr-FR"/>
        </w:rPr>
        <w:t xml:space="preserve">niveau </w:t>
      </w:r>
      <w:r w:rsidR="00DA1F6B" w:rsidRPr="00061D83">
        <w:rPr>
          <w:lang w:val="fr-FR"/>
        </w:rPr>
        <w:t>communaut</w:t>
      </w:r>
      <w:r w:rsidR="00F23CFA" w:rsidRPr="00061D83">
        <w:rPr>
          <w:lang w:val="fr-FR"/>
        </w:rPr>
        <w:t>aire</w:t>
      </w:r>
      <w:r w:rsidR="00DA1F6B" w:rsidRPr="00061D83">
        <w:rPr>
          <w:lang w:val="fr-FR"/>
        </w:rPr>
        <w:t xml:space="preserve"> </w:t>
      </w:r>
      <w:r w:rsidR="00B81182" w:rsidRPr="00061D83">
        <w:rPr>
          <w:lang w:val="fr-FR"/>
        </w:rPr>
        <w:t xml:space="preserve">ainsi </w:t>
      </w:r>
      <w:r w:rsidR="00F23CFA" w:rsidRPr="00061D83">
        <w:rPr>
          <w:lang w:val="fr-FR"/>
        </w:rPr>
        <w:t>qu’</w:t>
      </w:r>
      <w:r w:rsidR="00DA1F6B" w:rsidRPr="00061D83">
        <w:rPr>
          <w:lang w:val="fr-FR"/>
        </w:rPr>
        <w:t xml:space="preserve"> au</w:t>
      </w:r>
      <w:r w:rsidR="00F23CFA" w:rsidRPr="00061D83">
        <w:rPr>
          <w:lang w:val="fr-FR"/>
        </w:rPr>
        <w:t xml:space="preserve"> niveau des</w:t>
      </w:r>
      <w:r w:rsidR="00DA1F6B" w:rsidRPr="00061D83">
        <w:rPr>
          <w:lang w:val="fr-FR"/>
        </w:rPr>
        <w:t xml:space="preserve"> établissements de santé d</w:t>
      </w:r>
      <w:r w:rsidR="00F23CFA" w:rsidRPr="00061D83">
        <w:rPr>
          <w:lang w:val="fr-FR"/>
        </w:rPr>
        <w:t>e</w:t>
      </w:r>
      <w:r w:rsidR="00DA1F6B" w:rsidRPr="00061D83">
        <w:rPr>
          <w:lang w:val="fr-FR"/>
        </w:rPr>
        <w:t xml:space="preserve"> premier niveau : l</w:t>
      </w:r>
      <w:r w:rsidR="00C00205" w:rsidRPr="00061D83">
        <w:rPr>
          <w:lang w:val="fr-FR"/>
        </w:rPr>
        <w:t>es</w:t>
      </w:r>
      <w:r w:rsidR="00DA1F6B" w:rsidRPr="00061D83">
        <w:rPr>
          <w:lang w:val="fr-FR"/>
        </w:rPr>
        <w:t xml:space="preserve"> campagne</w:t>
      </w:r>
      <w:r w:rsidR="00C00205" w:rsidRPr="00061D83">
        <w:rPr>
          <w:lang w:val="fr-FR"/>
        </w:rPr>
        <w:t>s</w:t>
      </w:r>
      <w:r w:rsidR="00DA1F6B" w:rsidRPr="00061D83">
        <w:rPr>
          <w:lang w:val="fr-FR"/>
        </w:rPr>
        <w:t xml:space="preserve"> de dépistage de</w:t>
      </w:r>
      <w:r w:rsidR="00C81689" w:rsidRPr="00061D83">
        <w:rPr>
          <w:lang w:val="fr-FR"/>
        </w:rPr>
        <w:t xml:space="preserve"> la malnutrition</w:t>
      </w:r>
      <w:r w:rsidR="00DA1F6B" w:rsidRPr="00061D83">
        <w:rPr>
          <w:lang w:val="fr-FR"/>
        </w:rPr>
        <w:t>, l’installation des Centres de Récupération et d’Education Nutritionnelle Intensive (CRENI) et des Centre</w:t>
      </w:r>
      <w:r w:rsidR="00AB56E9" w:rsidRPr="00061D83">
        <w:rPr>
          <w:lang w:val="fr-FR"/>
        </w:rPr>
        <w:t>s</w:t>
      </w:r>
      <w:r w:rsidR="00DA1F6B" w:rsidRPr="00061D83">
        <w:rPr>
          <w:lang w:val="fr-FR"/>
        </w:rPr>
        <w:t xml:space="preserve"> de Récupération Nutritionnelle Ambulatoire pour la Malnutrition Sévère (CRENAS) dans l’ensemble d</w:t>
      </w:r>
      <w:r w:rsidR="00F23CFA" w:rsidRPr="00061D83">
        <w:rPr>
          <w:lang w:val="fr-FR"/>
        </w:rPr>
        <w:t>u</w:t>
      </w:r>
      <w:r w:rsidR="00DA1F6B" w:rsidRPr="00061D83">
        <w:rPr>
          <w:lang w:val="fr-FR"/>
        </w:rPr>
        <w:t xml:space="preserve"> pays et la distribution des intrants pour le traitement ambulatoire sont des exemples. </w:t>
      </w:r>
      <w:r w:rsidR="00B87703" w:rsidRPr="00061D83">
        <w:rPr>
          <w:lang w:val="fr-FR"/>
        </w:rPr>
        <w:t xml:space="preserve">Les agents de santé communautaire (ASC) </w:t>
      </w:r>
      <w:r w:rsidR="00C81689" w:rsidRPr="00061D83">
        <w:rPr>
          <w:lang w:val="fr-FR"/>
        </w:rPr>
        <w:t>de</w:t>
      </w:r>
      <w:r w:rsidR="00F23CFA" w:rsidRPr="00061D83">
        <w:rPr>
          <w:lang w:val="fr-FR"/>
        </w:rPr>
        <w:t>s</w:t>
      </w:r>
      <w:r w:rsidR="00C81689" w:rsidRPr="00061D83">
        <w:rPr>
          <w:lang w:val="fr-FR"/>
        </w:rPr>
        <w:t xml:space="preserve"> villages sont impliqués </w:t>
      </w:r>
      <w:r w:rsidR="00AB56E9" w:rsidRPr="00061D83">
        <w:rPr>
          <w:lang w:val="fr-FR"/>
        </w:rPr>
        <w:t xml:space="preserve">dans les </w:t>
      </w:r>
      <w:r w:rsidR="00C81689" w:rsidRPr="00061D83">
        <w:rPr>
          <w:lang w:val="fr-FR"/>
        </w:rPr>
        <w:t xml:space="preserve">campagnes </w:t>
      </w:r>
      <w:r w:rsidR="004C0CDC">
        <w:rPr>
          <w:lang w:val="fr-FR"/>
        </w:rPr>
        <w:t xml:space="preserve">pour dépister </w:t>
      </w:r>
      <w:r w:rsidR="00C81689" w:rsidRPr="00061D83">
        <w:rPr>
          <w:lang w:val="fr-FR"/>
        </w:rPr>
        <w:t>des enfants malnutris et les transférer aux CRENI/CRENAS</w:t>
      </w:r>
      <w:r w:rsidR="00EB44C7" w:rsidRPr="00061D83">
        <w:rPr>
          <w:lang w:val="fr-FR"/>
        </w:rPr>
        <w:t xml:space="preserve"> </w:t>
      </w:r>
      <w:r w:rsidR="004C0CDC">
        <w:rPr>
          <w:lang w:val="fr-FR"/>
        </w:rPr>
        <w:t xml:space="preserve">tout en </w:t>
      </w:r>
      <w:r w:rsidR="00EB44C7" w:rsidRPr="00061D83">
        <w:rPr>
          <w:lang w:val="fr-FR"/>
        </w:rPr>
        <w:t>sensibilis</w:t>
      </w:r>
      <w:r w:rsidR="004C0CDC">
        <w:rPr>
          <w:lang w:val="fr-FR"/>
        </w:rPr>
        <w:t>ant</w:t>
      </w:r>
      <w:r w:rsidR="00EB44C7" w:rsidRPr="00061D83">
        <w:rPr>
          <w:lang w:val="fr-FR"/>
        </w:rPr>
        <w:t xml:space="preserve"> les communautés sur les bonnes pratiques alimentaires.</w:t>
      </w:r>
      <w:r w:rsidR="00C7185C" w:rsidRPr="00061D83">
        <w:rPr>
          <w:lang w:val="fr-FR"/>
        </w:rPr>
        <w:t xml:space="preserve"> Le gouvernement </w:t>
      </w:r>
      <w:r w:rsidR="00E44EFD" w:rsidRPr="00061D83">
        <w:rPr>
          <w:lang w:val="fr-FR"/>
        </w:rPr>
        <w:t xml:space="preserve">comorien </w:t>
      </w:r>
      <w:r w:rsidR="00EA23C1" w:rsidRPr="00061D83">
        <w:rPr>
          <w:lang w:val="fr-FR"/>
        </w:rPr>
        <w:t xml:space="preserve">renforce également des mesures multisectorielles pour la bonne gouvernance en matière de nutrition, </w:t>
      </w:r>
      <w:r w:rsidR="008935F5" w:rsidRPr="00061D83">
        <w:rPr>
          <w:lang w:val="fr-FR"/>
        </w:rPr>
        <w:t xml:space="preserve">comme </w:t>
      </w:r>
      <w:r w:rsidR="00240415">
        <w:rPr>
          <w:lang w:val="fr-FR"/>
        </w:rPr>
        <w:t xml:space="preserve">le </w:t>
      </w:r>
      <w:r w:rsidR="008935F5" w:rsidRPr="00061D83">
        <w:rPr>
          <w:lang w:val="fr-FR"/>
        </w:rPr>
        <w:t>montr</w:t>
      </w:r>
      <w:r w:rsidR="00AB56E9" w:rsidRPr="00061D83">
        <w:rPr>
          <w:lang w:val="fr-FR"/>
        </w:rPr>
        <w:t>e</w:t>
      </w:r>
      <w:r w:rsidR="008935F5" w:rsidRPr="00061D83">
        <w:rPr>
          <w:lang w:val="fr-FR"/>
        </w:rPr>
        <w:t xml:space="preserve"> l’exemple de l</w:t>
      </w:r>
      <w:r w:rsidR="00346AF8" w:rsidRPr="00061D83">
        <w:rPr>
          <w:lang w:val="fr-FR"/>
        </w:rPr>
        <w:t>’adhésion du Mouvement S</w:t>
      </w:r>
      <w:r w:rsidR="00164A9F" w:rsidRPr="00061D83">
        <w:rPr>
          <w:lang w:val="fr-FR"/>
        </w:rPr>
        <w:t>UN</w:t>
      </w:r>
      <w:r w:rsidR="00346AF8" w:rsidRPr="00061D83">
        <w:rPr>
          <w:lang w:val="fr-FR"/>
        </w:rPr>
        <w:t xml:space="preserve"> (Scaling-Up Nutrition)</w:t>
      </w:r>
      <w:r w:rsidR="008935F5" w:rsidRPr="00061D83">
        <w:rPr>
          <w:lang w:val="fr-FR"/>
        </w:rPr>
        <w:t xml:space="preserve"> </w:t>
      </w:r>
      <w:r w:rsidR="00881788" w:rsidRPr="00061D83">
        <w:rPr>
          <w:lang w:val="fr-FR"/>
        </w:rPr>
        <w:t xml:space="preserve">en 2013 </w:t>
      </w:r>
      <w:r w:rsidR="008935F5" w:rsidRPr="00061D83">
        <w:rPr>
          <w:lang w:val="fr-FR"/>
        </w:rPr>
        <w:t xml:space="preserve">et toutes les initiatives pour institutionnaliser la plateforme </w:t>
      </w:r>
      <w:r w:rsidR="000E4F31" w:rsidRPr="00061D83">
        <w:rPr>
          <w:lang w:val="fr-FR"/>
        </w:rPr>
        <w:t>intersectorielle.</w:t>
      </w:r>
    </w:p>
    <w:p w14:paraId="0391DD24" w14:textId="5E07C1E6" w:rsidR="00EB44C7" w:rsidRPr="00061D83" w:rsidRDefault="00EB44C7" w:rsidP="004629A8">
      <w:pPr>
        <w:spacing w:after="180"/>
        <w:rPr>
          <w:lang w:val="fr-FR"/>
        </w:rPr>
      </w:pPr>
      <w:r w:rsidRPr="00061D83">
        <w:rPr>
          <w:lang w:val="fr-FR"/>
        </w:rPr>
        <w:t xml:space="preserve">Cependant, la situation de la malnutrition </w:t>
      </w:r>
      <w:r w:rsidR="00EE798E" w:rsidRPr="00061D83">
        <w:rPr>
          <w:lang w:val="fr-FR"/>
        </w:rPr>
        <w:t>des enfants</w:t>
      </w:r>
      <w:r w:rsidRPr="00061D83">
        <w:rPr>
          <w:lang w:val="fr-FR"/>
        </w:rPr>
        <w:t xml:space="preserve"> reste préoccupante. Selon l’EDS-MICS 2012, 30% des enfants de moins de cinq ans souffrent de malnutrition chronique et 11% de malnutrition aigüe.</w:t>
      </w:r>
      <w:r w:rsidR="006C1080" w:rsidRPr="00061D83">
        <w:rPr>
          <w:lang w:val="fr-FR"/>
        </w:rPr>
        <w:t xml:space="preserve"> Quant aux </w:t>
      </w:r>
      <w:r w:rsidRPr="00061D83">
        <w:rPr>
          <w:lang w:val="fr-FR"/>
        </w:rPr>
        <w:t xml:space="preserve">pratiques alimentaires, </w:t>
      </w:r>
      <w:r w:rsidR="00EE798E" w:rsidRPr="00061D83">
        <w:rPr>
          <w:lang w:val="fr-FR"/>
        </w:rPr>
        <w:t xml:space="preserve">seulement </w:t>
      </w:r>
      <w:r w:rsidRPr="00061D83">
        <w:rPr>
          <w:lang w:val="fr-FR"/>
        </w:rPr>
        <w:t>12% des enfant</w:t>
      </w:r>
      <w:r w:rsidR="00F23CFA" w:rsidRPr="00061D83">
        <w:rPr>
          <w:lang w:val="fr-FR"/>
        </w:rPr>
        <w:t>s</w:t>
      </w:r>
      <w:r w:rsidRPr="00061D83">
        <w:rPr>
          <w:lang w:val="fr-FR"/>
        </w:rPr>
        <w:t xml:space="preserve"> sont allaité</w:t>
      </w:r>
      <w:r w:rsidR="00F23CFA" w:rsidRPr="00061D83">
        <w:rPr>
          <w:lang w:val="fr-FR"/>
        </w:rPr>
        <w:t>s</w:t>
      </w:r>
      <w:r w:rsidRPr="00061D83">
        <w:rPr>
          <w:lang w:val="fr-FR"/>
        </w:rPr>
        <w:t xml:space="preserve"> </w:t>
      </w:r>
      <w:r w:rsidR="00F23CFA" w:rsidRPr="00061D83">
        <w:rPr>
          <w:lang w:val="fr-FR"/>
        </w:rPr>
        <w:t xml:space="preserve">exclusivement </w:t>
      </w:r>
      <w:r w:rsidRPr="00061D83">
        <w:rPr>
          <w:lang w:val="fr-FR"/>
        </w:rPr>
        <w:t xml:space="preserve">au sein pendant 6 mois après la naissance et </w:t>
      </w:r>
      <w:r w:rsidR="00EE798E" w:rsidRPr="00061D83">
        <w:rPr>
          <w:lang w:val="fr-FR"/>
        </w:rPr>
        <w:t>6</w:t>
      </w:r>
      <w:r w:rsidR="006C1080" w:rsidRPr="00061D83">
        <w:rPr>
          <w:lang w:val="fr-FR"/>
        </w:rPr>
        <w:t>% des enfants âgés de 6 à 23 mois sont nourris convenablement.</w:t>
      </w:r>
      <w:r w:rsidR="00EE798E" w:rsidRPr="00061D83">
        <w:rPr>
          <w:lang w:val="fr-FR"/>
        </w:rPr>
        <w:t xml:space="preserve"> Il est </w:t>
      </w:r>
      <w:r w:rsidR="00AB56E9" w:rsidRPr="00061D83">
        <w:rPr>
          <w:lang w:val="fr-FR"/>
        </w:rPr>
        <w:t xml:space="preserve">de plus </w:t>
      </w:r>
      <w:r w:rsidR="00EE798E" w:rsidRPr="00061D83">
        <w:rPr>
          <w:lang w:val="fr-FR"/>
        </w:rPr>
        <w:t xml:space="preserve">fortement demandé de renforcer </w:t>
      </w:r>
      <w:r w:rsidR="00240415">
        <w:rPr>
          <w:lang w:val="fr-FR"/>
        </w:rPr>
        <w:t>l</w:t>
      </w:r>
      <w:r w:rsidR="00EE798E" w:rsidRPr="00061D83">
        <w:rPr>
          <w:lang w:val="fr-FR"/>
        </w:rPr>
        <w:t xml:space="preserve">es mesures </w:t>
      </w:r>
      <w:r w:rsidR="008D4DA4" w:rsidRPr="00061D83">
        <w:rPr>
          <w:lang w:val="fr-FR"/>
        </w:rPr>
        <w:t>de lutte contre la malnutrition.</w:t>
      </w:r>
    </w:p>
    <w:p w14:paraId="524E67CA" w14:textId="5D7CCBEB" w:rsidR="00EE798E" w:rsidRPr="00061D83" w:rsidRDefault="00EE798E" w:rsidP="004629A8">
      <w:pPr>
        <w:spacing w:after="180"/>
        <w:rPr>
          <w:lang w:val="fr-FR"/>
        </w:rPr>
      </w:pPr>
      <w:r w:rsidRPr="00061D83">
        <w:rPr>
          <w:lang w:val="fr-FR"/>
        </w:rPr>
        <w:t>L’un des besoins prioritaires est le renforcement de l’Information</w:t>
      </w:r>
      <w:r w:rsidR="00881788" w:rsidRPr="00061D83">
        <w:rPr>
          <w:lang w:val="fr-FR"/>
        </w:rPr>
        <w:t>-</w:t>
      </w:r>
      <w:r w:rsidRPr="00061D83">
        <w:rPr>
          <w:lang w:val="fr-FR"/>
        </w:rPr>
        <w:t>Education</w:t>
      </w:r>
      <w:r w:rsidR="00881788" w:rsidRPr="00061D83">
        <w:rPr>
          <w:lang w:val="fr-FR"/>
        </w:rPr>
        <w:t>-</w:t>
      </w:r>
      <w:r w:rsidRPr="00061D83">
        <w:rPr>
          <w:lang w:val="fr-FR"/>
        </w:rPr>
        <w:t>Communication</w:t>
      </w:r>
      <w:r w:rsidR="00881788" w:rsidRPr="00061D83">
        <w:rPr>
          <w:lang w:val="fr-FR"/>
        </w:rPr>
        <w:t>/Communication pour le Changement de Comportement</w:t>
      </w:r>
      <w:r w:rsidRPr="00061D83">
        <w:rPr>
          <w:lang w:val="fr-FR"/>
        </w:rPr>
        <w:t xml:space="preserve"> (IEC</w:t>
      </w:r>
      <w:r w:rsidR="00881788" w:rsidRPr="00061D83">
        <w:rPr>
          <w:lang w:val="fr-FR"/>
        </w:rPr>
        <w:t>/CCC</w:t>
      </w:r>
      <w:r w:rsidRPr="00061D83">
        <w:rPr>
          <w:lang w:val="fr-FR"/>
        </w:rPr>
        <w:t xml:space="preserve">) en faveur de </w:t>
      </w:r>
      <w:r w:rsidR="00452606" w:rsidRPr="00061D83">
        <w:rPr>
          <w:lang w:val="fr-FR"/>
        </w:rPr>
        <w:t xml:space="preserve">l’individu, la famille et </w:t>
      </w:r>
      <w:r w:rsidR="00236D07" w:rsidRPr="00061D83">
        <w:rPr>
          <w:lang w:val="fr-FR"/>
        </w:rPr>
        <w:t xml:space="preserve">la </w:t>
      </w:r>
      <w:r w:rsidRPr="00061D83">
        <w:rPr>
          <w:lang w:val="fr-FR"/>
        </w:rPr>
        <w:t xml:space="preserve">communauté. </w:t>
      </w:r>
      <w:r w:rsidR="00BE1BE1" w:rsidRPr="00061D83">
        <w:rPr>
          <w:lang w:val="fr-FR"/>
        </w:rPr>
        <w:t>L’IEC</w:t>
      </w:r>
      <w:r w:rsidR="00881788" w:rsidRPr="00061D83">
        <w:rPr>
          <w:lang w:val="fr-FR"/>
        </w:rPr>
        <w:t>/CCC</w:t>
      </w:r>
      <w:r w:rsidR="00BE1BE1" w:rsidRPr="00061D83">
        <w:rPr>
          <w:lang w:val="fr-FR"/>
        </w:rPr>
        <w:t xml:space="preserve"> est </w:t>
      </w:r>
      <w:r w:rsidR="00F12616" w:rsidRPr="00061D83">
        <w:rPr>
          <w:lang w:val="fr-FR"/>
        </w:rPr>
        <w:t>importante</w:t>
      </w:r>
      <w:r w:rsidR="00BE1BE1" w:rsidRPr="00061D83">
        <w:rPr>
          <w:lang w:val="fr-FR"/>
        </w:rPr>
        <w:t xml:space="preserve"> pour l’amélioration des connaissances, des attitudes et des pratiques des personnes </w:t>
      </w:r>
      <w:r w:rsidR="00D26B9B" w:rsidRPr="00061D83">
        <w:rPr>
          <w:lang w:val="fr-FR"/>
        </w:rPr>
        <w:t>cible</w:t>
      </w:r>
      <w:r w:rsidR="00BE1BE1" w:rsidRPr="00061D83">
        <w:rPr>
          <w:lang w:val="fr-FR"/>
        </w:rPr>
        <w:t xml:space="preserve">s si l’orientation est bien déterminée et les activités s’alignent aux autres activités nutritionnelles de façon </w:t>
      </w:r>
      <w:r w:rsidR="00BE1BE1" w:rsidRPr="00061D83">
        <w:rPr>
          <w:lang w:val="fr-FR"/>
        </w:rPr>
        <w:lastRenderedPageBreak/>
        <w:t>stratégique. Dans les circonstances actuelles, q</w:t>
      </w:r>
      <w:r w:rsidRPr="00061D83">
        <w:rPr>
          <w:lang w:val="fr-FR"/>
        </w:rPr>
        <w:t>ue</w:t>
      </w:r>
      <w:r w:rsidR="00B81182" w:rsidRPr="00061D83">
        <w:rPr>
          <w:lang w:val="fr-FR"/>
        </w:rPr>
        <w:t>lques outils de sensibilisation</w:t>
      </w:r>
      <w:r w:rsidRPr="00061D83">
        <w:rPr>
          <w:lang w:val="fr-FR"/>
        </w:rPr>
        <w:t xml:space="preserve"> </w:t>
      </w:r>
      <w:r w:rsidR="00236D07" w:rsidRPr="00061D83">
        <w:rPr>
          <w:lang w:val="fr-FR"/>
        </w:rPr>
        <w:t>(</w:t>
      </w:r>
      <w:r w:rsidR="008A7F53">
        <w:rPr>
          <w:lang w:val="fr-FR"/>
        </w:rPr>
        <w:t xml:space="preserve">boîtes à image et </w:t>
      </w:r>
      <w:r w:rsidRPr="00061D83">
        <w:rPr>
          <w:lang w:val="fr-FR"/>
        </w:rPr>
        <w:t>affiches</w:t>
      </w:r>
      <w:r w:rsidR="00236D07" w:rsidRPr="00061D83">
        <w:rPr>
          <w:lang w:val="fr-FR"/>
        </w:rPr>
        <w:t>)</w:t>
      </w:r>
      <w:r w:rsidRPr="00061D83">
        <w:rPr>
          <w:lang w:val="fr-FR"/>
        </w:rPr>
        <w:t xml:space="preserve"> ont été élaborés, mais ils ne sont utilisés qu’au niveau </w:t>
      </w:r>
      <w:r w:rsidR="00236D07" w:rsidRPr="00061D83">
        <w:rPr>
          <w:lang w:val="fr-FR"/>
        </w:rPr>
        <w:t xml:space="preserve">des </w:t>
      </w:r>
      <w:r w:rsidR="00422905" w:rsidRPr="00061D83">
        <w:rPr>
          <w:lang w:val="fr-FR"/>
        </w:rPr>
        <w:t>structures</w:t>
      </w:r>
      <w:r w:rsidRPr="00061D83">
        <w:rPr>
          <w:lang w:val="fr-FR"/>
        </w:rPr>
        <w:t xml:space="preserve"> de santé et leur utilisation n’est pas optimale. L’implication des ASC aux activités de sensibilisation nutritionnelle est quasi limitée aux occasions de campagnes et le besoin est assez grand pour le renforcement de</w:t>
      </w:r>
      <w:r w:rsidR="000F693E" w:rsidRPr="00061D83">
        <w:rPr>
          <w:lang w:val="fr-FR"/>
        </w:rPr>
        <w:t>s</w:t>
      </w:r>
      <w:r w:rsidRPr="00061D83">
        <w:rPr>
          <w:lang w:val="fr-FR"/>
        </w:rPr>
        <w:t xml:space="preserve"> compétences </w:t>
      </w:r>
      <w:r w:rsidR="00BE1BE1" w:rsidRPr="00061D83">
        <w:rPr>
          <w:lang w:val="fr-FR"/>
        </w:rPr>
        <w:t>IEC</w:t>
      </w:r>
      <w:r w:rsidR="00532BD2" w:rsidRPr="00061D83">
        <w:rPr>
          <w:lang w:val="fr-FR"/>
        </w:rPr>
        <w:t>/CCC</w:t>
      </w:r>
      <w:r w:rsidR="00BE1BE1" w:rsidRPr="00061D83">
        <w:rPr>
          <w:lang w:val="fr-FR"/>
        </w:rPr>
        <w:t xml:space="preserve"> des ASC et des prestataires de santé. </w:t>
      </w:r>
    </w:p>
    <w:p w14:paraId="5F23F4D6" w14:textId="40B00364" w:rsidR="00BE1BE1" w:rsidRPr="00061D83" w:rsidRDefault="00BE1BE1" w:rsidP="004629A8">
      <w:pPr>
        <w:spacing w:after="180"/>
        <w:rPr>
          <w:lang w:val="fr-FR"/>
        </w:rPr>
      </w:pPr>
      <w:r w:rsidRPr="00061D83">
        <w:rPr>
          <w:lang w:val="fr-FR"/>
        </w:rPr>
        <w:t xml:space="preserve">Ainsi, </w:t>
      </w:r>
      <w:r w:rsidR="005A52B1" w:rsidRPr="00061D83">
        <w:rPr>
          <w:lang w:val="fr-FR"/>
        </w:rPr>
        <w:t xml:space="preserve">la stratégie de communication communautaire en nutrition </w:t>
      </w:r>
      <w:r w:rsidR="00C9501E" w:rsidRPr="00061D83">
        <w:rPr>
          <w:lang w:val="fr-FR"/>
        </w:rPr>
        <w:t>pour la mère et l’enfant</w:t>
      </w:r>
      <w:r w:rsidR="000F693E" w:rsidRPr="00061D83">
        <w:rPr>
          <w:lang w:val="fr-FR"/>
        </w:rPr>
        <w:t xml:space="preserve"> </w:t>
      </w:r>
      <w:r w:rsidR="005A52B1" w:rsidRPr="00061D83">
        <w:rPr>
          <w:lang w:val="fr-FR"/>
        </w:rPr>
        <w:t xml:space="preserve">est élaborée </w:t>
      </w:r>
      <w:r w:rsidR="007F6A3E" w:rsidRPr="00061D83">
        <w:rPr>
          <w:lang w:val="fr-FR"/>
        </w:rPr>
        <w:t>afin de</w:t>
      </w:r>
      <w:r w:rsidR="005A52B1" w:rsidRPr="00061D83">
        <w:rPr>
          <w:lang w:val="fr-FR"/>
        </w:rPr>
        <w:t xml:space="preserve"> situer </w:t>
      </w:r>
      <w:r w:rsidRPr="00061D83">
        <w:rPr>
          <w:lang w:val="fr-FR"/>
        </w:rPr>
        <w:t>l</w:t>
      </w:r>
      <w:r w:rsidR="007F6A3E" w:rsidRPr="00061D83">
        <w:rPr>
          <w:lang w:val="fr-FR"/>
        </w:rPr>
        <w:t>’</w:t>
      </w:r>
      <w:r w:rsidRPr="00061D83">
        <w:rPr>
          <w:lang w:val="fr-FR"/>
        </w:rPr>
        <w:t>IEC</w:t>
      </w:r>
      <w:r w:rsidR="00532BD2" w:rsidRPr="00061D83">
        <w:rPr>
          <w:lang w:val="fr-FR"/>
        </w:rPr>
        <w:t>/CCC</w:t>
      </w:r>
      <w:r w:rsidRPr="00061D83">
        <w:rPr>
          <w:lang w:val="fr-FR"/>
        </w:rPr>
        <w:t xml:space="preserve"> comme un des domaines d’intervention </w:t>
      </w:r>
      <w:r w:rsidR="007F6A3E" w:rsidRPr="00061D83">
        <w:rPr>
          <w:lang w:val="fr-FR"/>
        </w:rPr>
        <w:t xml:space="preserve">nutritionnelle </w:t>
      </w:r>
      <w:r w:rsidRPr="00061D83">
        <w:rPr>
          <w:lang w:val="fr-FR"/>
        </w:rPr>
        <w:t>à l’</w:t>
      </w:r>
      <w:r w:rsidR="007F6A3E" w:rsidRPr="00061D83">
        <w:rPr>
          <w:lang w:val="fr-FR"/>
        </w:rPr>
        <w:t xml:space="preserve">échelle nationale </w:t>
      </w:r>
      <w:r w:rsidR="005A52B1" w:rsidRPr="00061D83">
        <w:rPr>
          <w:lang w:val="fr-FR"/>
        </w:rPr>
        <w:t xml:space="preserve">explicitement </w:t>
      </w:r>
      <w:r w:rsidR="007F6A3E" w:rsidRPr="00061D83">
        <w:rPr>
          <w:lang w:val="fr-FR"/>
        </w:rPr>
        <w:t>et de développer les activité</w:t>
      </w:r>
      <w:r w:rsidR="005A52B1" w:rsidRPr="00061D83">
        <w:rPr>
          <w:lang w:val="fr-FR"/>
        </w:rPr>
        <w:t>s de façon efficace et durable. L’élaboration de la stratégie est basée sur l’analyse de</w:t>
      </w:r>
      <w:r w:rsidR="004C0CDC">
        <w:rPr>
          <w:lang w:val="fr-FR"/>
        </w:rPr>
        <w:t xml:space="preserve"> la </w:t>
      </w:r>
      <w:r w:rsidR="005A52B1" w:rsidRPr="00061D83">
        <w:rPr>
          <w:lang w:val="fr-FR"/>
        </w:rPr>
        <w:t xml:space="preserve">situation de </w:t>
      </w:r>
      <w:r w:rsidR="00675C70" w:rsidRPr="00061D83">
        <w:rPr>
          <w:lang w:val="fr-FR"/>
        </w:rPr>
        <w:t xml:space="preserve">nutrition et de communication des Comores. Il </w:t>
      </w:r>
      <w:r w:rsidR="00AA0D16" w:rsidRPr="00061D83">
        <w:rPr>
          <w:lang w:val="fr-FR"/>
        </w:rPr>
        <w:t xml:space="preserve">tient </w:t>
      </w:r>
      <w:r w:rsidR="00675C70" w:rsidRPr="00061D83">
        <w:rPr>
          <w:lang w:val="fr-FR"/>
        </w:rPr>
        <w:t>aussi compte des littératures sur l</w:t>
      </w:r>
      <w:r w:rsidR="00FD7941" w:rsidRPr="00061D83">
        <w:rPr>
          <w:lang w:val="fr-FR"/>
        </w:rPr>
        <w:t>a communication pour le</w:t>
      </w:r>
      <w:r w:rsidR="00675C70" w:rsidRPr="00061D83">
        <w:rPr>
          <w:lang w:val="fr-FR"/>
        </w:rPr>
        <w:t xml:space="preserve"> changement de comportements sociaux et comportementaux (CCSC) qui met l’accent sur l’im</w:t>
      </w:r>
      <w:r w:rsidR="00AA0D16" w:rsidRPr="00061D83">
        <w:rPr>
          <w:lang w:val="fr-FR"/>
        </w:rPr>
        <w:t xml:space="preserve">plication de </w:t>
      </w:r>
      <w:r w:rsidR="00675C70" w:rsidRPr="00061D83">
        <w:rPr>
          <w:lang w:val="fr-FR"/>
        </w:rPr>
        <w:t xml:space="preserve">la société globale pour provoquer le changement </w:t>
      </w:r>
      <w:r w:rsidR="00AA0D16" w:rsidRPr="00061D83">
        <w:rPr>
          <w:lang w:val="fr-FR"/>
        </w:rPr>
        <w:t>de comportements souhaitable et durable.</w:t>
      </w:r>
      <w:r w:rsidR="00F13BEC" w:rsidRPr="00061D83">
        <w:rPr>
          <w:lang w:val="fr-FR"/>
        </w:rPr>
        <w:t xml:space="preserve"> </w:t>
      </w:r>
      <w:r w:rsidR="00452606" w:rsidRPr="00061D83">
        <w:rPr>
          <w:lang w:val="fr-FR"/>
        </w:rPr>
        <w:t xml:space="preserve">Cette stratégie </w:t>
      </w:r>
      <w:r w:rsidR="00F13BEC" w:rsidRPr="00061D83">
        <w:rPr>
          <w:lang w:val="fr-FR"/>
        </w:rPr>
        <w:t xml:space="preserve">est </w:t>
      </w:r>
      <w:r w:rsidR="00452606" w:rsidRPr="00061D83">
        <w:rPr>
          <w:lang w:val="fr-FR"/>
        </w:rPr>
        <w:t xml:space="preserve">une base de référence </w:t>
      </w:r>
      <w:r w:rsidR="00F13BEC" w:rsidRPr="00061D83">
        <w:rPr>
          <w:lang w:val="fr-FR"/>
        </w:rPr>
        <w:t xml:space="preserve">pour les actions de communication </w:t>
      </w:r>
      <w:r w:rsidR="00D51A17" w:rsidRPr="00061D83">
        <w:rPr>
          <w:lang w:val="fr-FR"/>
        </w:rPr>
        <w:t xml:space="preserve">facilitant le changement </w:t>
      </w:r>
      <w:r w:rsidR="00804CA8" w:rsidRPr="00061D83">
        <w:rPr>
          <w:lang w:val="fr-FR"/>
        </w:rPr>
        <w:t>de comportement</w:t>
      </w:r>
      <w:r w:rsidR="007B2A5F" w:rsidRPr="00061D83">
        <w:rPr>
          <w:lang w:val="fr-FR"/>
        </w:rPr>
        <w:t>s</w:t>
      </w:r>
      <w:r w:rsidR="00804CA8" w:rsidRPr="00061D83">
        <w:rPr>
          <w:lang w:val="fr-FR"/>
        </w:rPr>
        <w:t xml:space="preserve"> </w:t>
      </w:r>
      <w:r w:rsidR="00D51A17" w:rsidRPr="00061D83">
        <w:rPr>
          <w:lang w:val="fr-FR"/>
        </w:rPr>
        <w:t>durable</w:t>
      </w:r>
      <w:r w:rsidR="008D6055" w:rsidRPr="00061D83">
        <w:rPr>
          <w:lang w:val="fr-FR"/>
        </w:rPr>
        <w:t xml:space="preserve"> et</w:t>
      </w:r>
      <w:r w:rsidR="00D51A17" w:rsidRPr="00061D83">
        <w:rPr>
          <w:lang w:val="fr-FR"/>
        </w:rPr>
        <w:t xml:space="preserve"> </w:t>
      </w:r>
      <w:r w:rsidR="00944010" w:rsidRPr="00061D83">
        <w:rPr>
          <w:lang w:val="fr-FR"/>
        </w:rPr>
        <w:t xml:space="preserve">améliorant l’accès aux soins nutritionnels afin de contribuer à la réduction des cas de malnutrition chez la </w:t>
      </w:r>
      <w:r w:rsidR="008D6055" w:rsidRPr="00061D83">
        <w:rPr>
          <w:lang w:val="fr-FR"/>
        </w:rPr>
        <w:t>mère et l’enfant.</w:t>
      </w:r>
    </w:p>
    <w:p w14:paraId="7735ACD0" w14:textId="7B83DB91" w:rsidR="008853BA" w:rsidRPr="00061D83" w:rsidRDefault="008853BA" w:rsidP="004629A8">
      <w:pPr>
        <w:spacing w:after="180"/>
        <w:rPr>
          <w:lang w:val="fr-FR"/>
        </w:rPr>
      </w:pPr>
    </w:p>
    <w:p w14:paraId="6133A810" w14:textId="77777777" w:rsidR="007A641B" w:rsidRPr="00061D83" w:rsidRDefault="007A641B" w:rsidP="004629A8">
      <w:pPr>
        <w:spacing w:after="180"/>
        <w:rPr>
          <w:lang w:val="fr-FR"/>
        </w:rPr>
        <w:sectPr w:rsidR="007A641B" w:rsidRPr="00061D83" w:rsidSect="00E92A50">
          <w:footerReference w:type="default" r:id="rId14"/>
          <w:pgSz w:w="11906" w:h="16838"/>
          <w:pgMar w:top="1440" w:right="1080" w:bottom="1440" w:left="1080" w:header="851" w:footer="992" w:gutter="0"/>
          <w:pgNumType w:start="1"/>
          <w:cols w:space="425"/>
          <w:docGrid w:type="lines" w:linePitch="360"/>
        </w:sectPr>
      </w:pPr>
    </w:p>
    <w:p w14:paraId="15C35B6F" w14:textId="0FF28D56" w:rsidR="000078DB" w:rsidRPr="00061D83" w:rsidRDefault="008853BA" w:rsidP="009423C4">
      <w:pPr>
        <w:pStyle w:val="Titre1"/>
        <w:rPr>
          <w:lang w:val="fr-FR"/>
        </w:rPr>
      </w:pPr>
      <w:bookmarkStart w:id="6" w:name="_Toc479923636"/>
      <w:r w:rsidRPr="00061D83">
        <w:rPr>
          <w:lang w:val="fr-FR"/>
        </w:rPr>
        <w:lastRenderedPageBreak/>
        <w:t xml:space="preserve">Situation </w:t>
      </w:r>
      <w:r w:rsidR="003C52B2" w:rsidRPr="00061D83">
        <w:rPr>
          <w:lang w:val="fr-FR"/>
        </w:rPr>
        <w:t xml:space="preserve">générale de </w:t>
      </w:r>
      <w:r w:rsidR="00B878CA" w:rsidRPr="00061D83">
        <w:rPr>
          <w:lang w:val="fr-FR"/>
        </w:rPr>
        <w:t xml:space="preserve">la </w:t>
      </w:r>
      <w:r w:rsidR="003C52B2" w:rsidRPr="00061D83">
        <w:rPr>
          <w:lang w:val="fr-FR"/>
        </w:rPr>
        <w:t xml:space="preserve">santé et </w:t>
      </w:r>
      <w:r w:rsidR="00BE14B2" w:rsidRPr="00061D83">
        <w:rPr>
          <w:lang w:val="fr-FR"/>
        </w:rPr>
        <w:t xml:space="preserve">de </w:t>
      </w:r>
      <w:r w:rsidR="00B878CA" w:rsidRPr="00061D83">
        <w:rPr>
          <w:lang w:val="fr-FR"/>
        </w:rPr>
        <w:t xml:space="preserve">la </w:t>
      </w:r>
      <w:r w:rsidR="003C52B2" w:rsidRPr="00061D83">
        <w:rPr>
          <w:lang w:val="fr-FR"/>
        </w:rPr>
        <w:t xml:space="preserve">nutrition </w:t>
      </w:r>
      <w:r w:rsidRPr="00061D83">
        <w:rPr>
          <w:lang w:val="fr-FR"/>
        </w:rPr>
        <w:t>aux Comores</w:t>
      </w:r>
      <w:bookmarkEnd w:id="6"/>
    </w:p>
    <w:p w14:paraId="02978134" w14:textId="4915034D" w:rsidR="008853BA" w:rsidRPr="00061D83" w:rsidRDefault="007A641B" w:rsidP="00CB74D4">
      <w:pPr>
        <w:pStyle w:val="Titre2"/>
        <w:rPr>
          <w:lang w:val="fr-FR"/>
        </w:rPr>
      </w:pPr>
      <w:bookmarkStart w:id="7" w:name="_Toc479923637"/>
      <w:r w:rsidRPr="00061D83">
        <w:rPr>
          <w:lang w:val="fr-FR"/>
        </w:rPr>
        <w:t xml:space="preserve">Contexte </w:t>
      </w:r>
      <w:r w:rsidR="00F76AA4" w:rsidRPr="00061D83">
        <w:t xml:space="preserve">général </w:t>
      </w:r>
      <w:r w:rsidRPr="00061D83">
        <w:rPr>
          <w:lang w:val="fr-FR"/>
        </w:rPr>
        <w:t>du pays</w:t>
      </w:r>
      <w:bookmarkEnd w:id="7"/>
    </w:p>
    <w:p w14:paraId="10042ECD" w14:textId="230D758F" w:rsidR="00FC1740" w:rsidRPr="00061D83" w:rsidRDefault="00A40E84" w:rsidP="00A40E84">
      <w:pPr>
        <w:spacing w:after="180"/>
        <w:rPr>
          <w:lang w:val="fr-FR"/>
        </w:rPr>
      </w:pPr>
      <w:r w:rsidRPr="00061D83">
        <w:rPr>
          <w:lang w:val="fr-FR"/>
        </w:rPr>
        <w:t xml:space="preserve">L’Union des Comores se situe à l’entrée du canal de Mozambique </w:t>
      </w:r>
      <w:r w:rsidR="0053004B" w:rsidRPr="00061D83">
        <w:rPr>
          <w:lang w:val="fr-FR"/>
        </w:rPr>
        <w:t xml:space="preserve">entre Madagascar et la côte orientale de l’Afrique. </w:t>
      </w:r>
      <w:r w:rsidR="00010E8F" w:rsidRPr="00061D83">
        <w:rPr>
          <w:lang w:val="fr-FR"/>
        </w:rPr>
        <w:t>Le</w:t>
      </w:r>
      <w:r w:rsidR="00BC172F" w:rsidRPr="00061D83">
        <w:rPr>
          <w:lang w:val="fr-FR"/>
        </w:rPr>
        <w:t xml:space="preserve"> </w:t>
      </w:r>
      <w:r w:rsidR="0053004B" w:rsidRPr="00061D83">
        <w:rPr>
          <w:lang w:val="fr-FR"/>
        </w:rPr>
        <w:t>pays</w:t>
      </w:r>
      <w:r w:rsidR="00010E8F" w:rsidRPr="00061D83">
        <w:rPr>
          <w:lang w:val="fr-FR"/>
        </w:rPr>
        <w:t xml:space="preserve"> </w:t>
      </w:r>
      <w:r w:rsidR="001B1E31" w:rsidRPr="00061D83">
        <w:rPr>
          <w:lang w:val="fr-FR"/>
        </w:rPr>
        <w:t>a une superficie totale de 2.236 km</w:t>
      </w:r>
      <w:r w:rsidR="001B1E31" w:rsidRPr="00061D83">
        <w:rPr>
          <w:vertAlign w:val="superscript"/>
          <w:lang w:val="fr-FR"/>
        </w:rPr>
        <w:t>2</w:t>
      </w:r>
      <w:r w:rsidR="001B1E31" w:rsidRPr="00061D83">
        <w:rPr>
          <w:lang w:val="fr-FR"/>
        </w:rPr>
        <w:t xml:space="preserve">, </w:t>
      </w:r>
      <w:r w:rsidR="0053004B" w:rsidRPr="00061D83">
        <w:rPr>
          <w:lang w:val="fr-FR"/>
        </w:rPr>
        <w:t xml:space="preserve">composé </w:t>
      </w:r>
      <w:r w:rsidR="006638D4" w:rsidRPr="00061D83">
        <w:rPr>
          <w:lang w:val="fr-FR"/>
        </w:rPr>
        <w:t>de quatre îles</w:t>
      </w:r>
      <w:r w:rsidR="00422905" w:rsidRPr="00061D83">
        <w:rPr>
          <w:lang w:val="fr-FR"/>
        </w:rPr>
        <w:t> :</w:t>
      </w:r>
      <w:r w:rsidR="00422D6F" w:rsidRPr="00061D83">
        <w:rPr>
          <w:lang w:val="fr-FR"/>
        </w:rPr>
        <w:t xml:space="preserve"> Ngazidja (Grande Comore), Ndz</w:t>
      </w:r>
      <w:r w:rsidR="00D92BF1" w:rsidRPr="00061D83">
        <w:rPr>
          <w:lang w:val="fr-FR"/>
        </w:rPr>
        <w:t>o</w:t>
      </w:r>
      <w:r w:rsidR="00422D6F" w:rsidRPr="00061D83">
        <w:rPr>
          <w:lang w:val="fr-FR"/>
        </w:rPr>
        <w:t>u</w:t>
      </w:r>
      <w:r w:rsidR="006638D4" w:rsidRPr="00061D83">
        <w:rPr>
          <w:lang w:val="fr-FR"/>
        </w:rPr>
        <w:t>ani (Anjouan), Mwali (Mohéli) et Maoré (Mayotte, sous administration française)</w:t>
      </w:r>
      <w:r w:rsidR="005C6608" w:rsidRPr="00061D83">
        <w:rPr>
          <w:lang w:val="fr-FR"/>
        </w:rPr>
        <w:t xml:space="preserve">. </w:t>
      </w:r>
      <w:r w:rsidR="00CE30F6" w:rsidRPr="00061D83">
        <w:rPr>
          <w:lang w:val="fr-FR"/>
        </w:rPr>
        <w:t xml:space="preserve">Selon le </w:t>
      </w:r>
      <w:r w:rsidR="00677A34" w:rsidRPr="00061D83">
        <w:rPr>
          <w:lang w:val="fr-FR"/>
        </w:rPr>
        <w:t>Recensement</w:t>
      </w:r>
      <w:r w:rsidR="00CE30F6" w:rsidRPr="00061D83">
        <w:rPr>
          <w:lang w:val="fr-FR"/>
        </w:rPr>
        <w:t xml:space="preserve"> Général de la Population de l’Habitat</w:t>
      </w:r>
      <w:r w:rsidR="00677A34" w:rsidRPr="00061D83">
        <w:rPr>
          <w:lang w:val="fr-FR"/>
        </w:rPr>
        <w:t>, la population totale des Comores en 2014 est estimée à 763.952 habitants avec un taux d’accroissement annuel de 2,1%</w:t>
      </w:r>
      <w:r w:rsidR="00677A34" w:rsidRPr="00061D83">
        <w:rPr>
          <w:rStyle w:val="Appelnotedebasdep"/>
          <w:lang w:val="fr-FR"/>
        </w:rPr>
        <w:footnoteReference w:id="3"/>
      </w:r>
      <w:r w:rsidR="00677A34" w:rsidRPr="00061D83">
        <w:rPr>
          <w:lang w:val="fr-FR"/>
        </w:rPr>
        <w:t>.</w:t>
      </w:r>
    </w:p>
    <w:p w14:paraId="609F2753" w14:textId="4A22E545" w:rsidR="000F1582" w:rsidRPr="00061D83" w:rsidRDefault="000F1582" w:rsidP="00A40E84">
      <w:pPr>
        <w:spacing w:after="180"/>
        <w:rPr>
          <w:lang w:val="fr-FR"/>
        </w:rPr>
      </w:pPr>
      <w:r w:rsidRPr="00061D83">
        <w:rPr>
          <w:lang w:val="fr-FR"/>
        </w:rPr>
        <w:t xml:space="preserve">Le climat est </w:t>
      </w:r>
      <w:r w:rsidR="001D10AA" w:rsidRPr="00061D83">
        <w:rPr>
          <w:lang w:val="fr-FR"/>
        </w:rPr>
        <w:t>tropical et caractérisé par deux grandes saisons</w:t>
      </w:r>
      <w:r w:rsidR="00422905" w:rsidRPr="00061D83">
        <w:rPr>
          <w:lang w:val="fr-FR"/>
        </w:rPr>
        <w:t> :</w:t>
      </w:r>
      <w:r w:rsidR="008D6055" w:rsidRPr="00061D83">
        <w:rPr>
          <w:lang w:val="fr-FR"/>
        </w:rPr>
        <w:t xml:space="preserve"> </w:t>
      </w:r>
      <w:r w:rsidR="008D6055" w:rsidRPr="00061D83">
        <w:rPr>
          <w:i/>
          <w:lang w:val="fr-FR"/>
        </w:rPr>
        <w:t>Kashkasi</w:t>
      </w:r>
      <w:r w:rsidR="008D6055" w:rsidRPr="00061D83">
        <w:rPr>
          <w:lang w:val="fr-FR"/>
        </w:rPr>
        <w:t xml:space="preserve"> (la saison chaude et humide ma</w:t>
      </w:r>
      <w:r w:rsidR="001D10AA" w:rsidRPr="00061D83">
        <w:rPr>
          <w:lang w:val="fr-FR"/>
        </w:rPr>
        <w:t>rquée par de fortes pluies et des cyclones</w:t>
      </w:r>
      <w:r w:rsidR="001B1E31" w:rsidRPr="00061D83">
        <w:rPr>
          <w:lang w:val="fr-FR"/>
        </w:rPr>
        <w:t>)</w:t>
      </w:r>
      <w:r w:rsidR="001D10AA" w:rsidRPr="00061D83">
        <w:rPr>
          <w:lang w:val="fr-FR"/>
        </w:rPr>
        <w:t xml:space="preserve"> </w:t>
      </w:r>
      <w:r w:rsidR="008D6055" w:rsidRPr="00061D83">
        <w:rPr>
          <w:lang w:val="fr-FR"/>
        </w:rPr>
        <w:t xml:space="preserve">et </w:t>
      </w:r>
      <w:r w:rsidR="008D6055" w:rsidRPr="00061D83">
        <w:rPr>
          <w:i/>
          <w:lang w:val="fr-FR"/>
        </w:rPr>
        <w:t>Kussi</w:t>
      </w:r>
      <w:r w:rsidR="008D6055" w:rsidRPr="00061D83">
        <w:rPr>
          <w:lang w:val="fr-FR"/>
        </w:rPr>
        <w:t xml:space="preserve"> (</w:t>
      </w:r>
      <w:r w:rsidR="001D10AA" w:rsidRPr="00061D83">
        <w:rPr>
          <w:lang w:val="fr-FR"/>
        </w:rPr>
        <w:t xml:space="preserve">la saison sèche et fraîche caractérisée par des vents de mousson Nord à Nord-Ouest). </w:t>
      </w:r>
      <w:r w:rsidR="00422905" w:rsidRPr="00061D83">
        <w:rPr>
          <w:lang w:val="fr-FR"/>
        </w:rPr>
        <w:t xml:space="preserve">Le </w:t>
      </w:r>
      <w:r w:rsidR="008068E2" w:rsidRPr="00061D83">
        <w:rPr>
          <w:lang w:val="fr-FR"/>
        </w:rPr>
        <w:t xml:space="preserve">sol </w:t>
      </w:r>
      <w:r w:rsidR="00422905" w:rsidRPr="00061D83">
        <w:rPr>
          <w:lang w:val="fr-FR"/>
        </w:rPr>
        <w:t xml:space="preserve">est </w:t>
      </w:r>
      <w:r w:rsidR="008068E2" w:rsidRPr="00061D83">
        <w:rPr>
          <w:lang w:val="fr-FR"/>
        </w:rPr>
        <w:t xml:space="preserve">d’origine volcanique avec des fortes précipitations surtout pendant la saison de </w:t>
      </w:r>
      <w:r w:rsidR="008068E2" w:rsidRPr="00061D83">
        <w:rPr>
          <w:i/>
          <w:lang w:val="fr-FR"/>
        </w:rPr>
        <w:t>Kashkasi</w:t>
      </w:r>
      <w:r w:rsidR="00ED57C0" w:rsidRPr="00061D83">
        <w:rPr>
          <w:lang w:val="fr-FR"/>
        </w:rPr>
        <w:t xml:space="preserve">, ce qui </w:t>
      </w:r>
      <w:r w:rsidR="008068E2" w:rsidRPr="00061D83">
        <w:rPr>
          <w:lang w:val="fr-FR"/>
        </w:rPr>
        <w:t>apporte une grande variété de produits, tel</w:t>
      </w:r>
      <w:r w:rsidR="00725AD8" w:rsidRPr="00061D83">
        <w:rPr>
          <w:lang w:val="fr-FR"/>
        </w:rPr>
        <w:t>s</w:t>
      </w:r>
      <w:r w:rsidR="008068E2" w:rsidRPr="00061D83">
        <w:rPr>
          <w:lang w:val="fr-FR"/>
        </w:rPr>
        <w:t xml:space="preserve"> que des fruits tropicaux, des épices, des plantes à parfum, </w:t>
      </w:r>
      <w:r w:rsidR="00562F52" w:rsidRPr="00061D83">
        <w:rPr>
          <w:lang w:val="fr-FR"/>
        </w:rPr>
        <w:t xml:space="preserve">des cultures maraîchères et </w:t>
      </w:r>
      <w:r w:rsidR="00F458A2" w:rsidRPr="00061D83">
        <w:rPr>
          <w:lang w:val="fr-CA"/>
        </w:rPr>
        <w:t xml:space="preserve">des </w:t>
      </w:r>
      <w:r w:rsidR="00562F52" w:rsidRPr="00061D83">
        <w:rPr>
          <w:lang w:val="fr-FR"/>
        </w:rPr>
        <w:t>céréales.</w:t>
      </w:r>
    </w:p>
    <w:p w14:paraId="29D300D6" w14:textId="67D239DC" w:rsidR="00A40E84" w:rsidRPr="00061D83" w:rsidRDefault="002A08B0" w:rsidP="00A40E84">
      <w:pPr>
        <w:spacing w:after="180"/>
        <w:rPr>
          <w:lang w:val="fr-FR"/>
        </w:rPr>
      </w:pPr>
      <w:r w:rsidRPr="00061D83">
        <w:rPr>
          <w:lang w:val="fr-FR"/>
        </w:rPr>
        <w:t>L</w:t>
      </w:r>
      <w:r w:rsidR="00F0440B" w:rsidRPr="00061D83">
        <w:rPr>
          <w:lang w:val="fr-FR"/>
        </w:rPr>
        <w:t xml:space="preserve">a proportion des </w:t>
      </w:r>
      <w:r w:rsidR="004C6C1C" w:rsidRPr="00061D83">
        <w:rPr>
          <w:lang w:val="fr-FR"/>
        </w:rPr>
        <w:t xml:space="preserve">jeunes de moins de 20 ans représente </w:t>
      </w:r>
      <w:r w:rsidR="009960F4" w:rsidRPr="00061D83">
        <w:rPr>
          <w:lang w:val="fr-FR"/>
        </w:rPr>
        <w:t>plus de la moitié de la population totale</w:t>
      </w:r>
      <w:r w:rsidR="00E50126" w:rsidRPr="00061D83">
        <w:rPr>
          <w:lang w:val="fr-FR"/>
        </w:rPr>
        <w:t xml:space="preserve">, c’est-à-dire, </w:t>
      </w:r>
      <w:r w:rsidR="004C6C1C" w:rsidRPr="00061D83">
        <w:rPr>
          <w:lang w:val="fr-FR"/>
        </w:rPr>
        <w:t>51,6%</w:t>
      </w:r>
      <w:r w:rsidR="009960F4" w:rsidRPr="00061D83">
        <w:rPr>
          <w:lang w:val="fr-FR"/>
        </w:rPr>
        <w:t>,</w:t>
      </w:r>
      <w:r w:rsidR="00E50126" w:rsidRPr="00061D83">
        <w:rPr>
          <w:lang w:val="fr-FR"/>
        </w:rPr>
        <w:t xml:space="preserve"> et l’âge moyen de la population est de 24,1 ans. </w:t>
      </w:r>
      <w:r w:rsidR="00725AD8" w:rsidRPr="00061D83">
        <w:rPr>
          <w:lang w:val="fr-FR"/>
        </w:rPr>
        <w:t xml:space="preserve">L’indice synthétique de fécondité (ISF) a tendance à baisser, étant passé de 5,1 en 1996 à 4,3 enfants en 2012 par femme. Il est beaucoup plus élevé en milieu rural (4,8 enfants par femme) qu’en milieu urbain (3,5 enfants par femme) et la </w:t>
      </w:r>
      <w:r w:rsidR="00080D72" w:rsidRPr="00061D83">
        <w:rPr>
          <w:lang w:val="fr-FR"/>
        </w:rPr>
        <w:t>population est majoritai</w:t>
      </w:r>
      <w:r w:rsidR="00677A34" w:rsidRPr="00061D83">
        <w:rPr>
          <w:lang w:val="fr-FR"/>
        </w:rPr>
        <w:t>rement rurale (plus de 68%).</w:t>
      </w:r>
    </w:p>
    <w:p w14:paraId="4D4078E6" w14:textId="73E4CAE2" w:rsidR="004405D0" w:rsidRPr="00061D83" w:rsidRDefault="004405D0" w:rsidP="004405D0">
      <w:pPr>
        <w:spacing w:after="180"/>
        <w:rPr>
          <w:lang w:val="fr-FR"/>
        </w:rPr>
      </w:pPr>
      <w:r w:rsidRPr="00061D83">
        <w:rPr>
          <w:rFonts w:hint="eastAsia"/>
          <w:lang w:val="fr-FR"/>
        </w:rPr>
        <w:t>Le pays est classé parmi les pays les plus pauvres du monde en termes de revenu par t</w:t>
      </w:r>
      <w:r w:rsidRPr="00061D83">
        <w:rPr>
          <w:lang w:val="fr-FR"/>
        </w:rPr>
        <w:t xml:space="preserve">ête et en termes d’indicateurs de bien-être. En 2013, l’Indice de Développement Humain (IDH) est estimé à 0,429, plaçant le pays </w:t>
      </w:r>
      <w:r w:rsidR="00213FD8" w:rsidRPr="00061D83">
        <w:rPr>
          <w:lang w:val="fr-CA"/>
        </w:rPr>
        <w:t xml:space="preserve">au </w:t>
      </w:r>
      <w:r w:rsidRPr="00061D83">
        <w:rPr>
          <w:lang w:val="fr-FR"/>
        </w:rPr>
        <w:t>169</w:t>
      </w:r>
      <w:r w:rsidRPr="00061D83">
        <w:rPr>
          <w:vertAlign w:val="superscript"/>
          <w:lang w:val="fr-FR"/>
        </w:rPr>
        <w:t>ème</w:t>
      </w:r>
      <w:r w:rsidRPr="00061D83">
        <w:rPr>
          <w:lang w:val="fr-FR"/>
        </w:rPr>
        <w:t xml:space="preserve"> rang sur 186 pays dans le classement mondial. Dans la même année la croissance du PIB réel a atteint 3,5% contre 1,8% en 2009.</w:t>
      </w:r>
      <w:r w:rsidR="004317CF" w:rsidRPr="00061D83">
        <w:rPr>
          <w:lang w:val="fr-FR"/>
        </w:rPr>
        <w:t xml:space="preserve"> </w:t>
      </w:r>
      <w:r w:rsidR="004317CF" w:rsidRPr="00061D83">
        <w:rPr>
          <w:lang w:val="fr-CA"/>
        </w:rPr>
        <w:t>P</w:t>
      </w:r>
      <w:r w:rsidR="009459A9" w:rsidRPr="00061D83">
        <w:rPr>
          <w:lang w:val="fr-CA"/>
        </w:rPr>
        <w:t>ourtant</w:t>
      </w:r>
      <w:r w:rsidR="004317CF" w:rsidRPr="00061D83">
        <w:rPr>
          <w:lang w:val="fr-CA"/>
        </w:rPr>
        <w:t xml:space="preserve">, le </w:t>
      </w:r>
      <w:r w:rsidRPr="00061D83">
        <w:rPr>
          <w:lang w:val="fr-FR"/>
        </w:rPr>
        <w:t xml:space="preserve">taux de pauvreté reste très élevé, soit 45,6% en 2012. Le taux de chômage a été estimé à 14,3% en 2004. </w:t>
      </w:r>
      <w:r w:rsidR="009459A9" w:rsidRPr="00061D83">
        <w:rPr>
          <w:lang w:val="fr-FR"/>
        </w:rPr>
        <w:t>L</w:t>
      </w:r>
      <w:r w:rsidRPr="00061D83">
        <w:rPr>
          <w:lang w:val="fr-FR"/>
        </w:rPr>
        <w:t xml:space="preserve">’emploi est un déterminant de santé important avec les possibilités qu’il offre à l’Etat pour investir dans la santé, </w:t>
      </w:r>
      <w:r w:rsidR="0010016E" w:rsidRPr="00061D83">
        <w:rPr>
          <w:lang w:val="fr-FR"/>
        </w:rPr>
        <w:t>ainsi qu’</w:t>
      </w:r>
      <w:r w:rsidRPr="00061D83">
        <w:rPr>
          <w:lang w:val="fr-FR"/>
        </w:rPr>
        <w:t>aux ménages pour améliorer leur accessibilité fi</w:t>
      </w:r>
      <w:r w:rsidR="009459A9" w:rsidRPr="00061D83">
        <w:rPr>
          <w:lang w:val="fr-FR"/>
        </w:rPr>
        <w:t>nancière aux services de santé</w:t>
      </w:r>
      <w:r w:rsidR="009459A9" w:rsidRPr="00061D83">
        <w:rPr>
          <w:rStyle w:val="Appelnotedebasdep"/>
          <w:lang w:val="fr-FR"/>
        </w:rPr>
        <w:footnoteReference w:id="4"/>
      </w:r>
      <w:r w:rsidR="009459A9" w:rsidRPr="00061D83">
        <w:rPr>
          <w:lang w:val="fr-FR"/>
        </w:rPr>
        <w:t>.</w:t>
      </w:r>
    </w:p>
    <w:p w14:paraId="121ABB01" w14:textId="1D5A0B9B" w:rsidR="00D41F22" w:rsidRPr="00061D83" w:rsidRDefault="00D41F22" w:rsidP="004405D0">
      <w:pPr>
        <w:spacing w:after="180"/>
        <w:rPr>
          <w:lang w:val="fr-CA"/>
        </w:rPr>
      </w:pPr>
      <w:r w:rsidRPr="00061D83">
        <w:rPr>
          <w:rFonts w:hint="eastAsia"/>
          <w:lang w:val="fr-FR"/>
        </w:rPr>
        <w:t xml:space="preserve">Le </w:t>
      </w:r>
      <w:r w:rsidRPr="00061D83">
        <w:rPr>
          <w:lang w:val="fr-CA"/>
        </w:rPr>
        <w:t>taux net de scolarisation s’améliore</w:t>
      </w:r>
      <w:r w:rsidRPr="00061D83">
        <w:rPr>
          <w:rFonts w:hint="eastAsia"/>
          <w:lang w:val="fr-CA"/>
        </w:rPr>
        <w:t>,</w:t>
      </w:r>
      <w:r w:rsidRPr="00061D83">
        <w:rPr>
          <w:lang w:val="fr-CA"/>
        </w:rPr>
        <w:t xml:space="preserve"> passé de 62% en 1990 à 79,4% en 2012 avec une faible disparité entre les sexes</w:t>
      </w:r>
      <w:r w:rsidRPr="00061D83">
        <w:rPr>
          <w:rStyle w:val="Appelnotedebasdep"/>
          <w:lang w:val="fr-CA"/>
        </w:rPr>
        <w:footnoteReference w:id="5"/>
      </w:r>
      <w:r w:rsidRPr="00061D83">
        <w:rPr>
          <w:lang w:val="fr-CA"/>
        </w:rPr>
        <w:t xml:space="preserve">. </w:t>
      </w:r>
      <w:r w:rsidR="0010016E" w:rsidRPr="00061D83">
        <w:rPr>
          <w:lang w:val="fr-CA"/>
        </w:rPr>
        <w:t>Quant au niveau d’instruction des adultes (15-49 ans), 63% des femmes et 77</w:t>
      </w:r>
      <w:r w:rsidR="00ED7331" w:rsidRPr="00061D83">
        <w:rPr>
          <w:lang w:val="fr-CA"/>
        </w:rPr>
        <w:t>%</w:t>
      </w:r>
      <w:r w:rsidR="0010016E" w:rsidRPr="00061D83">
        <w:rPr>
          <w:lang w:val="fr-CA"/>
        </w:rPr>
        <w:t xml:space="preserve"> des hommes sont alphabétisés selon l’EDS-MICS 2012. Il faut noter que ce déterminant social de la santé </w:t>
      </w:r>
      <w:r w:rsidR="00213FD8" w:rsidRPr="00061D83">
        <w:rPr>
          <w:lang w:val="fr-CA"/>
        </w:rPr>
        <w:t>est</w:t>
      </w:r>
      <w:r w:rsidR="0010016E" w:rsidRPr="00061D83">
        <w:rPr>
          <w:lang w:val="fr-CA"/>
        </w:rPr>
        <w:t xml:space="preserve"> un facteur influant sur le changement de comportement, plus particulièrement de la mère sur l’hygiène et assainissement, la fréquentation des services de santé, la connaissance des causes des maladies, l’autonomie et le pouvoir de décision dans le ménage, et l’amélioration de la qualité de l’eau, etc.</w:t>
      </w:r>
    </w:p>
    <w:p w14:paraId="1C4FCF66" w14:textId="77777777" w:rsidR="00C70FE3" w:rsidRPr="00061D83" w:rsidRDefault="00C70FE3" w:rsidP="00CB74D4">
      <w:pPr>
        <w:pStyle w:val="Titre2"/>
        <w:rPr>
          <w:lang w:val="fr-FR"/>
        </w:rPr>
      </w:pPr>
      <w:bookmarkStart w:id="8" w:name="_Toc479923638"/>
      <w:r w:rsidRPr="00061D83">
        <w:rPr>
          <w:lang w:val="fr-FR"/>
        </w:rPr>
        <w:lastRenderedPageBreak/>
        <w:t>Situation sanitaire et nutritionnelle</w:t>
      </w:r>
      <w:bookmarkEnd w:id="8"/>
    </w:p>
    <w:p w14:paraId="7AAD8D24" w14:textId="4F667709" w:rsidR="006843A1" w:rsidRPr="00061D83" w:rsidRDefault="008127D6" w:rsidP="000527B3">
      <w:pPr>
        <w:pStyle w:val="Titre3"/>
        <w:rPr>
          <w:lang w:val="fr-FR"/>
        </w:rPr>
      </w:pPr>
      <w:bookmarkStart w:id="9" w:name="_Toc479923639"/>
      <w:r w:rsidRPr="00061D83">
        <w:rPr>
          <w:lang w:val="fr-FR"/>
        </w:rPr>
        <w:t>Contexte</w:t>
      </w:r>
      <w:bookmarkEnd w:id="9"/>
    </w:p>
    <w:p w14:paraId="3B88D209" w14:textId="70341900" w:rsidR="00AC1AB9" w:rsidRPr="00061D83" w:rsidRDefault="00AC1AB9" w:rsidP="00C71C95">
      <w:pPr>
        <w:spacing w:after="180"/>
        <w:rPr>
          <w:lang w:val="fr-FR"/>
        </w:rPr>
      </w:pPr>
      <w:r w:rsidRPr="00061D83">
        <w:rPr>
          <w:lang w:val="fr-FR"/>
        </w:rPr>
        <w:t>Les causes de la malnutrition sont multiples et complexes. Il y a des causes immédiates (</w:t>
      </w:r>
      <w:r w:rsidR="00240415">
        <w:rPr>
          <w:lang w:val="fr-FR"/>
        </w:rPr>
        <w:t>ration alimentaire inadéquate</w:t>
      </w:r>
      <w:r w:rsidR="00EA6BE5" w:rsidRPr="00061D83">
        <w:rPr>
          <w:lang w:val="fr-FR"/>
        </w:rPr>
        <w:t>, maladie</w:t>
      </w:r>
      <w:r w:rsidR="00422D6F" w:rsidRPr="00061D83">
        <w:rPr>
          <w:lang w:val="fr-FR"/>
        </w:rPr>
        <w:t>s</w:t>
      </w:r>
      <w:r w:rsidRPr="00061D83">
        <w:rPr>
          <w:lang w:val="fr-FR"/>
        </w:rPr>
        <w:t>), des causes sous-jacentes (</w:t>
      </w:r>
      <w:r w:rsidR="00EA6BE5" w:rsidRPr="00061D83">
        <w:rPr>
          <w:lang w:val="fr-FR"/>
        </w:rPr>
        <w:t>insécurité alimentaire des ménages, insuffisance des services de santé et d’assainissement, mauvaise qualité des soins apportés aux enfants et aux femmes) et des causes fondamentales (</w:t>
      </w:r>
      <w:r w:rsidR="00D524FE" w:rsidRPr="00061D83">
        <w:rPr>
          <w:lang w:val="fr-FR"/>
        </w:rPr>
        <w:t xml:space="preserve">facteurs politiques, juridiques, </w:t>
      </w:r>
      <w:r w:rsidR="005F2C84" w:rsidRPr="00061D83">
        <w:rPr>
          <w:lang w:val="fr-FR"/>
        </w:rPr>
        <w:t>culturels, etc.). Le contexte actuel</w:t>
      </w:r>
      <w:r w:rsidR="003B1A05" w:rsidRPr="00061D83">
        <w:rPr>
          <w:lang w:val="fr-FR"/>
        </w:rPr>
        <w:t xml:space="preserve"> est expliqué comme suit.</w:t>
      </w:r>
    </w:p>
    <w:p w14:paraId="3E5D4615" w14:textId="09E46DEB" w:rsidR="00F21509" w:rsidRPr="00061D83" w:rsidRDefault="00F21509" w:rsidP="00C71C95">
      <w:pPr>
        <w:spacing w:after="180"/>
        <w:rPr>
          <w:lang w:val="fr-FR"/>
        </w:rPr>
      </w:pPr>
      <w:r w:rsidRPr="00061D83">
        <w:rPr>
          <w:lang w:val="fr-FR"/>
        </w:rPr>
        <w:t xml:space="preserve">L’utilisation des services de santé par la population est globalement faible. La moyenne nationale du taux de fréquentation est </w:t>
      </w:r>
      <w:r w:rsidR="00E1413C" w:rsidRPr="00061D83">
        <w:rPr>
          <w:lang w:val="fr-FR"/>
        </w:rPr>
        <w:t xml:space="preserve">de </w:t>
      </w:r>
      <w:r w:rsidRPr="00061D83">
        <w:rPr>
          <w:lang w:val="fr-FR"/>
        </w:rPr>
        <w:t xml:space="preserve">10,25%, </w:t>
      </w:r>
      <w:r w:rsidR="00D12436" w:rsidRPr="00061D83">
        <w:rPr>
          <w:lang w:val="fr-FR"/>
        </w:rPr>
        <w:t>dont</w:t>
      </w:r>
      <w:r w:rsidR="00BC172F" w:rsidRPr="00061D83">
        <w:rPr>
          <w:lang w:val="fr-FR"/>
        </w:rPr>
        <w:t xml:space="preserve"> </w:t>
      </w:r>
      <w:r w:rsidRPr="00061D83">
        <w:rPr>
          <w:lang w:val="fr-FR"/>
        </w:rPr>
        <w:t>14</w:t>
      </w:r>
      <w:r w:rsidR="00D12436" w:rsidRPr="00061D83">
        <w:rPr>
          <w:lang w:val="fr-FR"/>
        </w:rPr>
        <w:t>,</w:t>
      </w:r>
      <w:r w:rsidRPr="00061D83">
        <w:rPr>
          <w:lang w:val="fr-FR"/>
        </w:rPr>
        <w:t xml:space="preserve">7% à Ngazidja, </w:t>
      </w:r>
      <w:r w:rsidR="00422D6F" w:rsidRPr="00061D83">
        <w:rPr>
          <w:lang w:val="fr-FR"/>
        </w:rPr>
        <w:t>20,21% à Ndz</w:t>
      </w:r>
      <w:r w:rsidR="00D92BF1" w:rsidRPr="00061D83">
        <w:rPr>
          <w:lang w:val="fr-FR"/>
        </w:rPr>
        <w:t>o</w:t>
      </w:r>
      <w:r w:rsidR="00422D6F" w:rsidRPr="00061D83">
        <w:rPr>
          <w:lang w:val="fr-FR"/>
        </w:rPr>
        <w:t>u</w:t>
      </w:r>
      <w:r w:rsidR="00E1413C" w:rsidRPr="00061D83">
        <w:rPr>
          <w:lang w:val="fr-FR"/>
        </w:rPr>
        <w:t>ani et 8</w:t>
      </w:r>
      <w:r w:rsidR="00D12436" w:rsidRPr="00061D83">
        <w:rPr>
          <w:lang w:val="fr-FR"/>
        </w:rPr>
        <w:t>,</w:t>
      </w:r>
      <w:r w:rsidR="00E1413C" w:rsidRPr="00061D83">
        <w:rPr>
          <w:lang w:val="fr-FR"/>
        </w:rPr>
        <w:t>92% à Mwali</w:t>
      </w:r>
      <w:r w:rsidR="00206838" w:rsidRPr="00061D83">
        <w:rPr>
          <w:rStyle w:val="Appelnotedebasdep"/>
          <w:lang w:val="fr-FR"/>
        </w:rPr>
        <w:footnoteReference w:id="6"/>
      </w:r>
      <w:r w:rsidR="00E1413C" w:rsidRPr="00061D83">
        <w:rPr>
          <w:lang w:val="fr-FR"/>
        </w:rPr>
        <w:t xml:space="preserve">. </w:t>
      </w:r>
      <w:r w:rsidR="003D1CEB" w:rsidRPr="00061D83">
        <w:rPr>
          <w:lang w:val="fr-FR"/>
        </w:rPr>
        <w:t xml:space="preserve">Cette faible </w:t>
      </w:r>
      <w:r w:rsidR="00980FCA" w:rsidRPr="00061D83">
        <w:rPr>
          <w:lang w:val="fr-FR"/>
        </w:rPr>
        <w:t xml:space="preserve">fréquentation est </w:t>
      </w:r>
      <w:r w:rsidR="0094050E" w:rsidRPr="00061D83">
        <w:rPr>
          <w:lang w:val="fr-FR"/>
        </w:rPr>
        <w:t>entraînée par plusieurs facteurs</w:t>
      </w:r>
      <w:r w:rsidR="00D12436" w:rsidRPr="00061D83">
        <w:rPr>
          <w:lang w:val="fr-FR"/>
        </w:rPr>
        <w:t> :</w:t>
      </w:r>
      <w:r w:rsidR="0094050E" w:rsidRPr="00061D83">
        <w:rPr>
          <w:lang w:val="fr-FR"/>
        </w:rPr>
        <w:t xml:space="preserve"> </w:t>
      </w:r>
      <w:r w:rsidR="00305752" w:rsidRPr="00061D83">
        <w:rPr>
          <w:lang w:val="fr-FR"/>
        </w:rPr>
        <w:t xml:space="preserve">l’accès géographique aux structures sanitaires </w:t>
      </w:r>
      <w:r w:rsidR="008F173B" w:rsidRPr="00061D83">
        <w:rPr>
          <w:lang w:val="fr-FR"/>
        </w:rPr>
        <w:t xml:space="preserve">limité par </w:t>
      </w:r>
      <w:r w:rsidR="0094050E" w:rsidRPr="00061D83">
        <w:rPr>
          <w:lang w:val="fr-FR"/>
        </w:rPr>
        <w:t>la mauvaise qualité des routes, le nombre réduit de structures sanitaires fonctionnelles</w:t>
      </w:r>
      <w:r w:rsidR="00B35896" w:rsidRPr="00061D83">
        <w:rPr>
          <w:lang w:val="fr-FR"/>
        </w:rPr>
        <w:t>,</w:t>
      </w:r>
      <w:r w:rsidR="0094050E" w:rsidRPr="00061D83">
        <w:rPr>
          <w:lang w:val="fr-FR"/>
        </w:rPr>
        <w:t xml:space="preserve"> </w:t>
      </w:r>
      <w:r w:rsidR="00F5293B" w:rsidRPr="00061D83">
        <w:rPr>
          <w:lang w:val="fr-CA"/>
        </w:rPr>
        <w:t>les moyens financiers</w:t>
      </w:r>
      <w:r w:rsidR="001B1E31" w:rsidRPr="00061D83">
        <w:rPr>
          <w:lang w:val="fr-CA"/>
        </w:rPr>
        <w:t xml:space="preserve"> limités de la population, l’insuffisance des plateaux techniques </w:t>
      </w:r>
      <w:r w:rsidR="0094050E" w:rsidRPr="00061D83">
        <w:rPr>
          <w:lang w:val="fr-FR"/>
        </w:rPr>
        <w:t>et l</w:t>
      </w:r>
      <w:r w:rsidR="00305752" w:rsidRPr="00061D83">
        <w:rPr>
          <w:lang w:val="fr-FR"/>
        </w:rPr>
        <w:t>’insuffisance</w:t>
      </w:r>
      <w:r w:rsidR="0094050E" w:rsidRPr="00061D83">
        <w:rPr>
          <w:lang w:val="fr-FR"/>
        </w:rPr>
        <w:t xml:space="preserve"> de personnel qualifié. Le décalage </w:t>
      </w:r>
      <w:r w:rsidR="00776832" w:rsidRPr="00061D83">
        <w:rPr>
          <w:lang w:val="fr-FR"/>
        </w:rPr>
        <w:t>entre l’offre et la demande des soins de santé est nettement observé.</w:t>
      </w:r>
    </w:p>
    <w:p w14:paraId="266B207F" w14:textId="71BE2746" w:rsidR="00B35896" w:rsidRPr="00061D83" w:rsidRDefault="00EC3C8E" w:rsidP="00C71C95">
      <w:pPr>
        <w:spacing w:after="180"/>
        <w:rPr>
          <w:lang w:val="fr-CA"/>
        </w:rPr>
      </w:pPr>
      <w:r w:rsidRPr="00061D83">
        <w:rPr>
          <w:rFonts w:hint="eastAsia"/>
          <w:lang w:val="fr-FR"/>
        </w:rPr>
        <w:t>Le</w:t>
      </w:r>
      <w:r w:rsidR="00E01498" w:rsidRPr="00061D83">
        <w:rPr>
          <w:rFonts w:hint="eastAsia"/>
          <w:lang w:val="fr-FR"/>
        </w:rPr>
        <w:t xml:space="preserve"> ratio (1 personnel/10.000 habitants) du personnel médical par habitant e</w:t>
      </w:r>
      <w:r w:rsidR="00E01498" w:rsidRPr="00061D83">
        <w:rPr>
          <w:lang w:val="fr-FR"/>
        </w:rPr>
        <w:t xml:space="preserve">st </w:t>
      </w:r>
      <w:r w:rsidRPr="00061D83">
        <w:rPr>
          <w:lang w:val="fr-FR"/>
        </w:rPr>
        <w:t>passé de 1,90 en 2005 à 1,70 en 2012</w:t>
      </w:r>
      <w:r w:rsidR="00E01498" w:rsidRPr="00061D83">
        <w:rPr>
          <w:lang w:val="fr-FR"/>
        </w:rPr>
        <w:t>. Quant aux ratios (1 personnel/5.000 habitan</w:t>
      </w:r>
      <w:r w:rsidR="00B57BD6" w:rsidRPr="00061D83">
        <w:rPr>
          <w:lang w:val="fr-FR"/>
        </w:rPr>
        <w:t>ts) des infirmiers d’Etat et des sages-femmes d’Etat</w:t>
      </w:r>
      <w:r w:rsidR="00CF2437" w:rsidRPr="00061D83">
        <w:rPr>
          <w:lang w:val="fr-FR"/>
        </w:rPr>
        <w:t>, ils</w:t>
      </w:r>
      <w:r w:rsidR="00B57BD6" w:rsidRPr="00061D83">
        <w:rPr>
          <w:lang w:val="fr-FR"/>
        </w:rPr>
        <w:t xml:space="preserve"> sont </w:t>
      </w:r>
      <w:r w:rsidR="00CF2437" w:rsidRPr="00061D83">
        <w:rPr>
          <w:lang w:val="fr-FR"/>
        </w:rPr>
        <w:t xml:space="preserve">respectivement de </w:t>
      </w:r>
      <w:r w:rsidR="00B57BD6" w:rsidRPr="00061D83">
        <w:rPr>
          <w:lang w:val="fr-FR"/>
        </w:rPr>
        <w:t xml:space="preserve">2,61 et </w:t>
      </w:r>
      <w:r w:rsidR="00123531" w:rsidRPr="00061D83">
        <w:rPr>
          <w:lang w:val="fr-FR"/>
        </w:rPr>
        <w:t xml:space="preserve">de </w:t>
      </w:r>
      <w:r w:rsidR="00B57BD6" w:rsidRPr="00061D83">
        <w:rPr>
          <w:lang w:val="fr-FR"/>
        </w:rPr>
        <w:t>2,01 en 2012</w:t>
      </w:r>
      <w:r w:rsidR="00211989" w:rsidRPr="00061D83">
        <w:rPr>
          <w:rStyle w:val="Appelnotedebasdep"/>
          <w:lang w:val="fr-FR"/>
        </w:rPr>
        <w:footnoteReference w:id="7"/>
      </w:r>
      <w:r w:rsidR="00211989" w:rsidRPr="00061D83">
        <w:rPr>
          <w:lang w:val="fr-CA"/>
        </w:rPr>
        <w:t xml:space="preserve">. Ces ratios sont </w:t>
      </w:r>
      <w:r w:rsidR="00F97BA1" w:rsidRPr="00061D83">
        <w:rPr>
          <w:lang w:val="fr-CA"/>
        </w:rPr>
        <w:t xml:space="preserve">en dessous de </w:t>
      </w:r>
      <w:r w:rsidR="00211989" w:rsidRPr="00061D83">
        <w:rPr>
          <w:lang w:val="fr-CA"/>
        </w:rPr>
        <w:t xml:space="preserve">la densité minimale de </w:t>
      </w:r>
      <w:r w:rsidR="00A5310C" w:rsidRPr="00061D83">
        <w:rPr>
          <w:lang w:val="fr-CA"/>
        </w:rPr>
        <w:t>prestataires (</w:t>
      </w:r>
      <w:r w:rsidR="00211989" w:rsidRPr="00061D83">
        <w:rPr>
          <w:lang w:val="fr-CA"/>
        </w:rPr>
        <w:t>médecins, infirmières et sages-femmes</w:t>
      </w:r>
      <w:r w:rsidR="00A5310C" w:rsidRPr="00061D83">
        <w:rPr>
          <w:lang w:val="fr-CA"/>
        </w:rPr>
        <w:t>)</w:t>
      </w:r>
      <w:r w:rsidR="00211989" w:rsidRPr="00061D83">
        <w:rPr>
          <w:lang w:val="fr-CA"/>
        </w:rPr>
        <w:t xml:space="preserve"> pour assurer l</w:t>
      </w:r>
      <w:r w:rsidR="00A5310C" w:rsidRPr="00061D83">
        <w:rPr>
          <w:lang w:val="fr-CA"/>
        </w:rPr>
        <w:t xml:space="preserve">es soins </w:t>
      </w:r>
      <w:r w:rsidR="0095577F" w:rsidRPr="00061D83">
        <w:rPr>
          <w:lang w:val="fr-CA"/>
        </w:rPr>
        <w:t>de qualité</w:t>
      </w:r>
      <w:r w:rsidR="008127D6" w:rsidRPr="00061D83">
        <w:rPr>
          <w:lang w:val="fr-CA"/>
        </w:rPr>
        <w:t xml:space="preserve"> </w:t>
      </w:r>
      <w:r w:rsidR="00211989" w:rsidRPr="00061D83">
        <w:rPr>
          <w:lang w:val="fr-CA"/>
        </w:rPr>
        <w:t xml:space="preserve">(2,28 pour 1.000 </w:t>
      </w:r>
      <w:r w:rsidR="008127D6" w:rsidRPr="00061D83">
        <w:rPr>
          <w:lang w:val="fr-CA"/>
        </w:rPr>
        <w:t>habitants)</w:t>
      </w:r>
      <w:r w:rsidR="00F97BA1" w:rsidRPr="00061D83">
        <w:rPr>
          <w:rStyle w:val="Appelnotedebasdep"/>
          <w:lang w:val="fr-CA"/>
        </w:rPr>
        <w:footnoteReference w:id="8"/>
      </w:r>
      <w:r w:rsidR="008127D6" w:rsidRPr="00061D83">
        <w:rPr>
          <w:lang w:val="fr-CA"/>
        </w:rPr>
        <w:t>.</w:t>
      </w:r>
      <w:r w:rsidR="00FF4B93" w:rsidRPr="00061D83">
        <w:rPr>
          <w:lang w:val="fr-CA"/>
        </w:rPr>
        <w:t xml:space="preserve"> Ainsi, les structures sanitaires continuent-elles à souffrir de pénurie de personnel qualifié.</w:t>
      </w:r>
    </w:p>
    <w:p w14:paraId="185DEB26" w14:textId="1C362B8F" w:rsidR="00D77ACB" w:rsidRPr="00061D83" w:rsidRDefault="00D77ACB" w:rsidP="00D77ACB">
      <w:pPr>
        <w:tabs>
          <w:tab w:val="left" w:pos="8505"/>
        </w:tabs>
        <w:spacing w:after="180"/>
        <w:rPr>
          <w:lang w:val="fr-FR"/>
        </w:rPr>
      </w:pPr>
      <w:r w:rsidRPr="00061D83">
        <w:rPr>
          <w:lang w:val="fr-FR"/>
        </w:rPr>
        <w:t>Les Comores se trouvent devant la transition épidémiologique comme la plupart des pays en développement, faisant face à une double charge de morbidité en raison des maladies infectieuses et de la prévalence croissante des maladies chroniques. Les maladies transmissibles sont toujours prédominantes parmi les populations vulnérables, et une augmentation manifeste des maladies non transmissibles</w:t>
      </w:r>
      <w:r w:rsidR="00DE541A" w:rsidRPr="00061D83">
        <w:rPr>
          <w:lang w:val="fr-FR"/>
        </w:rPr>
        <w:t xml:space="preserve"> est constatée ces dernières années</w:t>
      </w:r>
      <w:r w:rsidR="00DE541A" w:rsidRPr="00061D83">
        <w:rPr>
          <w:rStyle w:val="Appelnotedebasdep"/>
          <w:lang w:val="fr-FR"/>
        </w:rPr>
        <w:footnoteReference w:id="9"/>
      </w:r>
      <w:r w:rsidRPr="00061D83">
        <w:rPr>
          <w:lang w:val="fr-FR"/>
        </w:rPr>
        <w:t>, surtout de l’hypertension artérielle</w:t>
      </w:r>
      <w:r w:rsidR="00FF4B93" w:rsidRPr="00061D83">
        <w:rPr>
          <w:lang w:val="fr-FR"/>
        </w:rPr>
        <w:t>, des maladies cardiovasculaires</w:t>
      </w:r>
      <w:r w:rsidR="00DE541A" w:rsidRPr="00061D83">
        <w:rPr>
          <w:lang w:val="fr-FR"/>
        </w:rPr>
        <w:t xml:space="preserve"> et du diabète</w:t>
      </w:r>
      <w:r w:rsidRPr="00061D83">
        <w:rPr>
          <w:lang w:val="fr-FR"/>
        </w:rPr>
        <w:t>.</w:t>
      </w:r>
      <w:r w:rsidR="00FF4B93" w:rsidRPr="00061D83">
        <w:rPr>
          <w:lang w:val="fr-FR"/>
        </w:rPr>
        <w:t xml:space="preserve"> La mutation des habitudes alimentaires</w:t>
      </w:r>
      <w:r w:rsidR="000813E6" w:rsidRPr="00061D83">
        <w:rPr>
          <w:lang w:val="fr-FR"/>
        </w:rPr>
        <w:t>,</w:t>
      </w:r>
      <w:r w:rsidR="00FF4B93" w:rsidRPr="00061D83">
        <w:rPr>
          <w:lang w:val="fr-FR"/>
        </w:rPr>
        <w:t xml:space="preserve"> apportée par le change</w:t>
      </w:r>
      <w:r w:rsidR="000813E6" w:rsidRPr="00061D83">
        <w:rPr>
          <w:lang w:val="fr-FR"/>
        </w:rPr>
        <w:t>ment des conditions économiques, oblige les gens à consommer des aliments gras et farineux, et ceci devient un facteur de risque des maladies non transmissibles.</w:t>
      </w:r>
    </w:p>
    <w:p w14:paraId="05BA367C" w14:textId="3CC9F8E5" w:rsidR="00FC1705" w:rsidRPr="00061D83" w:rsidRDefault="002B2C79" w:rsidP="00FC1705">
      <w:pPr>
        <w:spacing w:after="180"/>
        <w:rPr>
          <w:lang w:val="fr-FR"/>
        </w:rPr>
      </w:pPr>
      <w:r w:rsidRPr="00061D83">
        <w:rPr>
          <w:lang w:val="fr-FR"/>
        </w:rPr>
        <w:t xml:space="preserve">La situation générale de la santé maternelle et infantile est résumée </w:t>
      </w:r>
      <w:r w:rsidR="00CD704B" w:rsidRPr="00061D83">
        <w:rPr>
          <w:lang w:val="fr-FR"/>
        </w:rPr>
        <w:t>comme suit</w:t>
      </w:r>
      <w:r w:rsidR="0049207A" w:rsidRPr="00061D83">
        <w:rPr>
          <w:lang w:val="fr-FR"/>
        </w:rPr>
        <w:t> :</w:t>
      </w:r>
      <w:r w:rsidR="00CD704B" w:rsidRPr="00061D83">
        <w:rPr>
          <w:lang w:val="fr-FR"/>
        </w:rPr>
        <w:t xml:space="preserve"> </w:t>
      </w:r>
      <w:r w:rsidR="00A57FF0" w:rsidRPr="00061D83">
        <w:rPr>
          <w:lang w:val="fr-FR"/>
        </w:rPr>
        <w:t>les taux de mortalité</w:t>
      </w:r>
      <w:r w:rsidR="00993B8C" w:rsidRPr="00061D83">
        <w:rPr>
          <w:lang w:val="fr-FR"/>
        </w:rPr>
        <w:t>, selon l’EDS-MICS 2012,</w:t>
      </w:r>
      <w:r w:rsidR="00A57FF0" w:rsidRPr="00061D83">
        <w:rPr>
          <w:lang w:val="fr-FR"/>
        </w:rPr>
        <w:t xml:space="preserve"> tend</w:t>
      </w:r>
      <w:r w:rsidR="00CD704B" w:rsidRPr="00061D83">
        <w:rPr>
          <w:lang w:val="fr-FR"/>
        </w:rPr>
        <w:t>ent</w:t>
      </w:r>
      <w:r w:rsidR="00A57FF0" w:rsidRPr="00061D83">
        <w:rPr>
          <w:lang w:val="fr-FR"/>
        </w:rPr>
        <w:t xml:space="preserve"> </w:t>
      </w:r>
      <w:r w:rsidR="001B76AB" w:rsidRPr="00061D83">
        <w:rPr>
          <w:lang w:val="fr-FR"/>
        </w:rPr>
        <w:t>à baisse</w:t>
      </w:r>
      <w:r w:rsidR="00993B8C" w:rsidRPr="00061D83">
        <w:rPr>
          <w:lang w:val="fr-FR"/>
        </w:rPr>
        <w:t>r</w:t>
      </w:r>
      <w:r w:rsidR="00CD704B" w:rsidRPr="00061D83">
        <w:rPr>
          <w:lang w:val="fr-FR"/>
        </w:rPr>
        <w:t xml:space="preserve">. </w:t>
      </w:r>
      <w:r w:rsidR="0095577F" w:rsidRPr="00061D83">
        <w:rPr>
          <w:lang w:val="fr-FR"/>
        </w:rPr>
        <w:t>L</w:t>
      </w:r>
      <w:r w:rsidR="00C27D9A" w:rsidRPr="00061D83">
        <w:rPr>
          <w:lang w:val="fr-FR"/>
        </w:rPr>
        <w:t>e taux de mortalité maternelle est passé de 380 décès pour 100.000 naissances vivantes en 2003 à 172 pour 100.000 naissances vivantes en 2012</w:t>
      </w:r>
      <w:r w:rsidR="00C27D9A" w:rsidRPr="00061D83">
        <w:rPr>
          <w:rStyle w:val="Appelnotedebasdep"/>
          <w:lang w:val="fr-FR"/>
        </w:rPr>
        <w:footnoteReference w:id="10"/>
      </w:r>
      <w:r w:rsidR="00C27D9A" w:rsidRPr="00061D83">
        <w:rPr>
          <w:lang w:val="fr-FR"/>
        </w:rPr>
        <w:t xml:space="preserve">. </w:t>
      </w:r>
      <w:r w:rsidR="00CD704B" w:rsidRPr="00061D83">
        <w:rPr>
          <w:lang w:val="fr-FR"/>
        </w:rPr>
        <w:t>L</w:t>
      </w:r>
      <w:r w:rsidR="001B76AB" w:rsidRPr="00061D83">
        <w:rPr>
          <w:lang w:val="fr-FR"/>
        </w:rPr>
        <w:t xml:space="preserve">e </w:t>
      </w:r>
      <w:r w:rsidR="00804785" w:rsidRPr="00061D83">
        <w:rPr>
          <w:lang w:val="fr-FR"/>
        </w:rPr>
        <w:t>taux de mortalité infantile est</w:t>
      </w:r>
      <w:r w:rsidR="001B76AB" w:rsidRPr="00061D83">
        <w:rPr>
          <w:lang w:val="fr-FR"/>
        </w:rPr>
        <w:t xml:space="preserve"> </w:t>
      </w:r>
      <w:r w:rsidR="00804785" w:rsidRPr="00061D83">
        <w:rPr>
          <w:lang w:val="fr-FR"/>
        </w:rPr>
        <w:t>passé</w:t>
      </w:r>
      <w:r w:rsidR="001B76AB" w:rsidRPr="00061D83">
        <w:rPr>
          <w:lang w:val="fr-FR"/>
        </w:rPr>
        <w:t xml:space="preserve"> de 77 décès pour 1.000 naissances vivantes en 1996 à 36 en 2012, celui de mortalité néonatale de 38 à 24, </w:t>
      </w:r>
      <w:r w:rsidR="00CD704B" w:rsidRPr="00061D83">
        <w:rPr>
          <w:lang w:val="fr-FR"/>
        </w:rPr>
        <w:t xml:space="preserve">et </w:t>
      </w:r>
      <w:r w:rsidR="001B76AB" w:rsidRPr="00061D83">
        <w:rPr>
          <w:lang w:val="fr-FR"/>
        </w:rPr>
        <w:t>de mortalité infanto-juvénile de 104 à 50 r</w:t>
      </w:r>
      <w:r w:rsidR="0095577F" w:rsidRPr="00061D83">
        <w:rPr>
          <w:lang w:val="fr-FR"/>
        </w:rPr>
        <w:t>espectivement.</w:t>
      </w:r>
    </w:p>
    <w:p w14:paraId="0666CBC7" w14:textId="71BA9AAA" w:rsidR="002467AF" w:rsidRPr="00061D83" w:rsidRDefault="007519A2" w:rsidP="00FC1705">
      <w:pPr>
        <w:spacing w:after="180"/>
        <w:rPr>
          <w:lang w:val="fr-FR"/>
        </w:rPr>
      </w:pPr>
      <w:r w:rsidRPr="00061D83">
        <w:rPr>
          <w:lang w:val="fr-FR"/>
        </w:rPr>
        <w:t>Les maladies prédominantes chez les enf</w:t>
      </w:r>
      <w:r w:rsidR="00804785" w:rsidRPr="00061D83">
        <w:rPr>
          <w:lang w:val="fr-FR"/>
        </w:rPr>
        <w:t>ants de moins de cinq ans sont l</w:t>
      </w:r>
      <w:r w:rsidRPr="00061D83">
        <w:rPr>
          <w:lang w:val="fr-FR"/>
        </w:rPr>
        <w:t>es infections respiratoires aigües (IRA)</w:t>
      </w:r>
      <w:r w:rsidR="003B17BD" w:rsidRPr="00061D83">
        <w:rPr>
          <w:lang w:val="fr-FR"/>
        </w:rPr>
        <w:t xml:space="preserve"> </w:t>
      </w:r>
      <w:r w:rsidR="003B17BD" w:rsidRPr="00061D83">
        <w:rPr>
          <w:lang w:val="fr-FR"/>
        </w:rPr>
        <w:lastRenderedPageBreak/>
        <w:t xml:space="preserve">et </w:t>
      </w:r>
      <w:r w:rsidR="00804785" w:rsidRPr="00061D83">
        <w:rPr>
          <w:lang w:val="fr-FR"/>
        </w:rPr>
        <w:t>l</w:t>
      </w:r>
      <w:r w:rsidR="003B17BD" w:rsidRPr="00061D83">
        <w:rPr>
          <w:lang w:val="fr-FR"/>
        </w:rPr>
        <w:t>es maladies diarrhéiques</w:t>
      </w:r>
      <w:r w:rsidR="008509EC" w:rsidRPr="00061D83">
        <w:rPr>
          <w:lang w:val="fr-FR"/>
        </w:rPr>
        <w:t>. L</w:t>
      </w:r>
      <w:r w:rsidR="00C90459" w:rsidRPr="00061D83">
        <w:rPr>
          <w:lang w:val="fr-FR"/>
        </w:rPr>
        <w:t>a prévalence d</w:t>
      </w:r>
      <w:r w:rsidR="008509EC" w:rsidRPr="00061D83">
        <w:rPr>
          <w:lang w:val="fr-FR"/>
        </w:rPr>
        <w:t xml:space="preserve">es IRA </w:t>
      </w:r>
      <w:r w:rsidR="00C90459" w:rsidRPr="00061D83">
        <w:rPr>
          <w:lang w:val="fr-FR"/>
        </w:rPr>
        <w:t xml:space="preserve">et des maladies diarrhéiques est </w:t>
      </w:r>
      <w:r w:rsidR="008509EC" w:rsidRPr="00061D83">
        <w:rPr>
          <w:lang w:val="fr-FR"/>
        </w:rPr>
        <w:t>re</w:t>
      </w:r>
      <w:r w:rsidR="00C90459" w:rsidRPr="00061D83">
        <w:rPr>
          <w:lang w:val="fr-FR"/>
        </w:rPr>
        <w:t>spectivement</w:t>
      </w:r>
      <w:r w:rsidR="008509EC" w:rsidRPr="00061D83">
        <w:rPr>
          <w:lang w:val="fr-FR"/>
        </w:rPr>
        <w:t xml:space="preserve"> </w:t>
      </w:r>
      <w:r w:rsidR="00C90459" w:rsidRPr="00061D83">
        <w:rPr>
          <w:lang w:val="fr-FR"/>
        </w:rPr>
        <w:t xml:space="preserve">de </w:t>
      </w:r>
      <w:r w:rsidR="008509EC" w:rsidRPr="00061D83">
        <w:rPr>
          <w:lang w:val="fr-FR"/>
        </w:rPr>
        <w:t>3</w:t>
      </w:r>
      <w:r w:rsidR="005342B4" w:rsidRPr="00061D83">
        <w:rPr>
          <w:lang w:val="fr-FR"/>
        </w:rPr>
        <w:t>8</w:t>
      </w:r>
      <w:r w:rsidR="008509EC" w:rsidRPr="00061D83">
        <w:rPr>
          <w:lang w:val="fr-FR"/>
        </w:rPr>
        <w:t xml:space="preserve">% </w:t>
      </w:r>
      <w:r w:rsidR="00C56DEA" w:rsidRPr="00061D83">
        <w:rPr>
          <w:lang w:val="fr-FR"/>
        </w:rPr>
        <w:t xml:space="preserve">et </w:t>
      </w:r>
      <w:r w:rsidR="00C90459" w:rsidRPr="00061D83">
        <w:rPr>
          <w:lang w:val="fr-FR"/>
        </w:rPr>
        <w:t xml:space="preserve">de </w:t>
      </w:r>
      <w:r w:rsidR="00C56DEA" w:rsidRPr="00061D83">
        <w:rPr>
          <w:lang w:val="fr-FR"/>
        </w:rPr>
        <w:t>1</w:t>
      </w:r>
      <w:r w:rsidR="005F55C5" w:rsidRPr="00061D83">
        <w:rPr>
          <w:lang w:val="fr-FR"/>
        </w:rPr>
        <w:t>7</w:t>
      </w:r>
      <w:r w:rsidR="00C56DEA" w:rsidRPr="00061D83">
        <w:rPr>
          <w:lang w:val="fr-FR"/>
        </w:rPr>
        <w:t xml:space="preserve">% </w:t>
      </w:r>
      <w:r w:rsidR="004E438A" w:rsidRPr="00061D83">
        <w:rPr>
          <w:lang w:val="fr-FR"/>
        </w:rPr>
        <w:t>selon l’EDS-MICS</w:t>
      </w:r>
      <w:r w:rsidR="00C90459" w:rsidRPr="00061D83">
        <w:rPr>
          <w:lang w:val="fr-FR"/>
        </w:rPr>
        <w:t xml:space="preserve"> 2012</w:t>
      </w:r>
      <w:r w:rsidR="004E438A" w:rsidRPr="00061D83">
        <w:rPr>
          <w:lang w:val="fr-FR"/>
        </w:rPr>
        <w:t>.</w:t>
      </w:r>
      <w:r w:rsidR="00EF064A" w:rsidRPr="00061D83">
        <w:rPr>
          <w:lang w:val="fr-FR"/>
        </w:rPr>
        <w:t xml:space="preserve"> </w:t>
      </w:r>
      <w:r w:rsidR="00270A45" w:rsidRPr="00061D83">
        <w:rPr>
          <w:lang w:val="fr-FR"/>
        </w:rPr>
        <w:t>L</w:t>
      </w:r>
      <w:r w:rsidR="00EF064A" w:rsidRPr="00061D83">
        <w:rPr>
          <w:lang w:val="fr-FR"/>
        </w:rPr>
        <w:t xml:space="preserve">a couverture vaccinale </w:t>
      </w:r>
      <w:r w:rsidR="002467AF" w:rsidRPr="00061D83">
        <w:rPr>
          <w:lang w:val="fr-FR"/>
        </w:rPr>
        <w:t>complète des enfants de 12-23 mois est de 62%. Par contre, 27% ont été partiellement vaccinés et 11% n’ont reçu aucun vaccin</w:t>
      </w:r>
      <w:r w:rsidR="0095577F" w:rsidRPr="00061D83">
        <w:rPr>
          <w:rStyle w:val="Appelnotedebasdep"/>
          <w:lang w:val="fr-FR"/>
        </w:rPr>
        <w:footnoteReference w:id="11"/>
      </w:r>
      <w:r w:rsidR="002467AF" w:rsidRPr="00061D83">
        <w:rPr>
          <w:lang w:val="fr-FR"/>
        </w:rPr>
        <w:t>.</w:t>
      </w:r>
    </w:p>
    <w:p w14:paraId="7A05B3F4" w14:textId="004322A2" w:rsidR="00D524FE" w:rsidRPr="00061D83" w:rsidRDefault="000813E6" w:rsidP="00FC1705">
      <w:pPr>
        <w:spacing w:after="180"/>
        <w:rPr>
          <w:lang w:val="fr-FR"/>
        </w:rPr>
      </w:pPr>
      <w:r w:rsidRPr="00061D83">
        <w:rPr>
          <w:lang w:val="fr-FR"/>
        </w:rPr>
        <w:t xml:space="preserve">Les disponibilités alimentaires au niveau national sont insuffisantes pour couvrir les besoins de la population. La production nationale couvre seulement environ 60% des besoins énergétiques globaux </w:t>
      </w:r>
      <w:r w:rsidR="001711E1" w:rsidRPr="00061D83">
        <w:rPr>
          <w:lang w:val="fr-FR"/>
        </w:rPr>
        <w:t>et les importations des denrées alimentaires ne suffisent pas pour assurer le complément d’énergie. Il est à noter que la consommation effective n’excède que 87% des besoins énergétiques d’approvisionnement recommandées et qu’une proportion importante de ménages est à haut risque de sous-alimentation</w:t>
      </w:r>
      <w:r w:rsidR="00085CE5" w:rsidRPr="00061D83">
        <w:rPr>
          <w:rStyle w:val="Appelnotedebasdep"/>
          <w:lang w:val="fr-FR"/>
        </w:rPr>
        <w:footnoteReference w:id="12"/>
      </w:r>
      <w:r w:rsidR="001711E1" w:rsidRPr="00061D83">
        <w:rPr>
          <w:lang w:val="fr-FR"/>
        </w:rPr>
        <w:t>.</w:t>
      </w:r>
    </w:p>
    <w:p w14:paraId="0FF48FCE" w14:textId="46E438E9" w:rsidR="00BC172F" w:rsidRPr="00061D83" w:rsidRDefault="00D04D54" w:rsidP="00BC172F">
      <w:pPr>
        <w:pStyle w:val="Titre3"/>
        <w:rPr>
          <w:lang w:val="fr-FR"/>
        </w:rPr>
      </w:pPr>
      <w:bookmarkStart w:id="10" w:name="_Toc479923640"/>
      <w:r w:rsidRPr="00061D83">
        <w:rPr>
          <w:lang w:val="fr-FR"/>
        </w:rPr>
        <w:t>Santé et nutrition des mères</w:t>
      </w:r>
      <w:bookmarkEnd w:id="10"/>
    </w:p>
    <w:p w14:paraId="0BDE7BF0" w14:textId="77A21F87" w:rsidR="003B23F7" w:rsidRPr="00061D83" w:rsidRDefault="004E438A" w:rsidP="005A607D">
      <w:pPr>
        <w:spacing w:after="180"/>
        <w:rPr>
          <w:lang w:val="fr-FR"/>
        </w:rPr>
      </w:pPr>
      <w:r w:rsidRPr="00061D83">
        <w:rPr>
          <w:lang w:val="fr-FR"/>
        </w:rPr>
        <w:t>L</w:t>
      </w:r>
      <w:r w:rsidR="002467AF" w:rsidRPr="00061D83">
        <w:rPr>
          <w:lang w:val="fr-FR"/>
        </w:rPr>
        <w:t xml:space="preserve">’environnement </w:t>
      </w:r>
      <w:r w:rsidRPr="00061D83">
        <w:rPr>
          <w:lang w:val="fr-FR"/>
        </w:rPr>
        <w:t>de la santé maternelle montre quelques défis.</w:t>
      </w:r>
      <w:r w:rsidR="00205900" w:rsidRPr="00061D83">
        <w:rPr>
          <w:lang w:val="fr-FR"/>
        </w:rPr>
        <w:t xml:space="preserve"> L’accès et l’utilisation des services de planification familiale sont assez limités surtout dans des régions rurales en raison de l’insuffisance de sensibilisation, l’influence des croyances, la non implication des hommes dans le</w:t>
      </w:r>
      <w:r w:rsidR="00DE541A" w:rsidRPr="00061D83">
        <w:rPr>
          <w:lang w:val="fr-FR"/>
        </w:rPr>
        <w:t>s</w:t>
      </w:r>
      <w:r w:rsidR="00205900" w:rsidRPr="00061D83">
        <w:rPr>
          <w:lang w:val="fr-FR"/>
        </w:rPr>
        <w:t xml:space="preserve"> programme</w:t>
      </w:r>
      <w:r w:rsidR="00DE541A" w:rsidRPr="00061D83">
        <w:rPr>
          <w:lang w:val="fr-FR"/>
        </w:rPr>
        <w:t>s</w:t>
      </w:r>
      <w:r w:rsidR="00205900" w:rsidRPr="00061D83">
        <w:rPr>
          <w:lang w:val="fr-FR"/>
        </w:rPr>
        <w:t xml:space="preserve"> de santé </w:t>
      </w:r>
      <w:r w:rsidR="00F5293B" w:rsidRPr="00061D83">
        <w:rPr>
          <w:lang w:val="fr-FR"/>
        </w:rPr>
        <w:t>de la reproduction</w:t>
      </w:r>
      <w:r w:rsidR="00205900" w:rsidRPr="00061D83">
        <w:rPr>
          <w:lang w:val="fr-FR"/>
        </w:rPr>
        <w:t xml:space="preserve"> et le faible niveau d’instruction des femmes. </w:t>
      </w:r>
      <w:r w:rsidR="003B23F7" w:rsidRPr="00061D83">
        <w:rPr>
          <w:lang w:val="fr-FR"/>
        </w:rPr>
        <w:t xml:space="preserve">Le pourcentage des femmes de 15-49 ans utilisant les méthodes contraceptives </w:t>
      </w:r>
      <w:r w:rsidR="00F5293B" w:rsidRPr="00061D83">
        <w:rPr>
          <w:lang w:val="fr-FR"/>
        </w:rPr>
        <w:t>représente</w:t>
      </w:r>
      <w:r w:rsidR="003B23F7" w:rsidRPr="00061D83">
        <w:rPr>
          <w:lang w:val="fr-FR"/>
        </w:rPr>
        <w:t xml:space="preserve"> 19%</w:t>
      </w:r>
      <w:r w:rsidR="00F5293B" w:rsidRPr="00061D83">
        <w:rPr>
          <w:lang w:val="fr-FR"/>
        </w:rPr>
        <w:t>.</w:t>
      </w:r>
      <w:r w:rsidR="003B23F7" w:rsidRPr="00061D83">
        <w:rPr>
          <w:lang w:val="fr-FR"/>
        </w:rPr>
        <w:t xml:space="preserve"> </w:t>
      </w:r>
      <w:r w:rsidR="00F5293B" w:rsidRPr="00061D83">
        <w:rPr>
          <w:lang w:val="fr-FR"/>
        </w:rPr>
        <w:t xml:space="preserve">Cette situation </w:t>
      </w:r>
      <w:r w:rsidR="00D55474" w:rsidRPr="00061D83">
        <w:rPr>
          <w:lang w:val="fr-FR"/>
        </w:rPr>
        <w:t xml:space="preserve">influence </w:t>
      </w:r>
      <w:r w:rsidR="003563BE" w:rsidRPr="00061D83">
        <w:rPr>
          <w:lang w:val="fr-FR"/>
        </w:rPr>
        <w:t xml:space="preserve">l’intervalle intergénésique </w:t>
      </w:r>
      <w:r w:rsidR="00F5293B" w:rsidRPr="00061D83">
        <w:rPr>
          <w:lang w:val="fr-FR"/>
        </w:rPr>
        <w:t xml:space="preserve">qui </w:t>
      </w:r>
      <w:r w:rsidR="003563BE" w:rsidRPr="00061D83">
        <w:rPr>
          <w:lang w:val="fr-FR"/>
        </w:rPr>
        <w:t xml:space="preserve">est inférieur à deux ans </w:t>
      </w:r>
      <w:r w:rsidR="00D55474" w:rsidRPr="00061D83">
        <w:rPr>
          <w:lang w:val="fr-FR"/>
        </w:rPr>
        <w:t>pour près de trois naissances sur dix (30%)</w:t>
      </w:r>
      <w:r w:rsidR="003563BE" w:rsidRPr="00061D83">
        <w:rPr>
          <w:lang w:val="fr-FR"/>
        </w:rPr>
        <w:t>.</w:t>
      </w:r>
      <w:r w:rsidR="00D55474" w:rsidRPr="00061D83">
        <w:rPr>
          <w:lang w:val="fr-FR"/>
        </w:rPr>
        <w:t xml:space="preserve"> </w:t>
      </w:r>
      <w:r w:rsidR="00C65142" w:rsidRPr="00061D83">
        <w:rPr>
          <w:lang w:val="fr-FR"/>
        </w:rPr>
        <w:t xml:space="preserve">L’analyse scientifique montre que les risques de malnutrition aigüe ou chronique augmentent très nettement si l’espacement des naissances est </w:t>
      </w:r>
      <w:r w:rsidR="00C9315D" w:rsidRPr="00061D83">
        <w:rPr>
          <w:lang w:val="fr-FR"/>
        </w:rPr>
        <w:t>court (</w:t>
      </w:r>
      <w:r w:rsidR="00034C80" w:rsidRPr="00061D83">
        <w:rPr>
          <w:lang w:val="fr-FR"/>
        </w:rPr>
        <w:t>moins de deux ans</w:t>
      </w:r>
      <w:r w:rsidR="00C9315D" w:rsidRPr="00061D83">
        <w:rPr>
          <w:lang w:val="fr-FR"/>
        </w:rPr>
        <w:t>)</w:t>
      </w:r>
      <w:r w:rsidR="00E26983" w:rsidRPr="00061D83">
        <w:rPr>
          <w:rStyle w:val="Appelnotedebasdep"/>
          <w:lang w:val="fr-FR"/>
        </w:rPr>
        <w:footnoteReference w:id="13"/>
      </w:r>
      <w:r w:rsidR="00C65142" w:rsidRPr="00061D83">
        <w:rPr>
          <w:lang w:val="fr-FR"/>
        </w:rPr>
        <w:t>.</w:t>
      </w:r>
    </w:p>
    <w:p w14:paraId="09BC4439" w14:textId="15CB09C1" w:rsidR="003634E0" w:rsidRPr="00061D83" w:rsidRDefault="004F572F" w:rsidP="00FC1705">
      <w:pPr>
        <w:spacing w:after="180"/>
        <w:rPr>
          <w:lang w:val="fr-FR"/>
        </w:rPr>
      </w:pPr>
      <w:r w:rsidRPr="00061D83">
        <w:rPr>
          <w:lang w:val="fr-FR"/>
        </w:rPr>
        <w:t xml:space="preserve">Pour la consultation prénatale, 92% des femmes enceintes ont effectué une auprès d’un personnel qualifié, </w:t>
      </w:r>
      <w:r w:rsidR="00034C80" w:rsidRPr="00061D83">
        <w:rPr>
          <w:lang w:val="fr-FR"/>
        </w:rPr>
        <w:t xml:space="preserve">et </w:t>
      </w:r>
      <w:r w:rsidR="00993B8C" w:rsidRPr="00061D83">
        <w:rPr>
          <w:lang w:val="fr-FR"/>
        </w:rPr>
        <w:t xml:space="preserve">seulement </w:t>
      </w:r>
      <w:r w:rsidRPr="00061D83">
        <w:rPr>
          <w:lang w:val="fr-FR"/>
        </w:rPr>
        <w:t xml:space="preserve">49% </w:t>
      </w:r>
      <w:r w:rsidR="00034C80" w:rsidRPr="00061D83">
        <w:rPr>
          <w:lang w:val="fr-FR"/>
        </w:rPr>
        <w:t xml:space="preserve">ont effectué </w:t>
      </w:r>
      <w:r w:rsidRPr="00061D83">
        <w:rPr>
          <w:lang w:val="fr-FR"/>
        </w:rPr>
        <w:t>les quatre visites recommandées. Le</w:t>
      </w:r>
      <w:r w:rsidR="00D21289" w:rsidRPr="00061D83">
        <w:rPr>
          <w:lang w:val="fr-FR"/>
        </w:rPr>
        <w:t>s</w:t>
      </w:r>
      <w:r w:rsidRPr="00061D83">
        <w:rPr>
          <w:lang w:val="fr-FR"/>
        </w:rPr>
        <w:t xml:space="preserve"> taux d’accouchements assistés par un </w:t>
      </w:r>
      <w:r w:rsidR="00C9315D" w:rsidRPr="00061D83">
        <w:rPr>
          <w:lang w:val="fr-FR"/>
        </w:rPr>
        <w:t>prestataire formé</w:t>
      </w:r>
      <w:r w:rsidR="00034C80" w:rsidRPr="00061D83">
        <w:rPr>
          <w:lang w:val="fr-FR"/>
        </w:rPr>
        <w:t xml:space="preserve"> </w:t>
      </w:r>
      <w:r w:rsidR="00D21289" w:rsidRPr="00061D83">
        <w:rPr>
          <w:lang w:val="fr-FR"/>
        </w:rPr>
        <w:t>et en milieu hospitalier sont élevés (</w:t>
      </w:r>
      <w:r w:rsidR="00201A1E" w:rsidRPr="00061D83">
        <w:rPr>
          <w:lang w:val="fr-FR"/>
        </w:rPr>
        <w:t xml:space="preserve">82% et 76% </w:t>
      </w:r>
      <w:r w:rsidR="00D21289" w:rsidRPr="00061D83">
        <w:rPr>
          <w:lang w:val="fr-FR"/>
        </w:rPr>
        <w:t>respectivement), mais la consultation post-natale est beaucoup moins effectuée, seulement 49% des mère</w:t>
      </w:r>
      <w:r w:rsidR="00034C80" w:rsidRPr="00061D83">
        <w:rPr>
          <w:lang w:val="fr-CA"/>
        </w:rPr>
        <w:t>s</w:t>
      </w:r>
      <w:r w:rsidR="00D21289" w:rsidRPr="00061D83">
        <w:rPr>
          <w:lang w:val="fr-FR"/>
        </w:rPr>
        <w:t xml:space="preserve"> </w:t>
      </w:r>
      <w:r w:rsidR="00034C80" w:rsidRPr="00061D83">
        <w:rPr>
          <w:lang w:val="fr-FR"/>
        </w:rPr>
        <w:t>viennent</w:t>
      </w:r>
      <w:r w:rsidR="00B73F61" w:rsidRPr="00061D83">
        <w:rPr>
          <w:lang w:val="fr-FR"/>
        </w:rPr>
        <w:t xml:space="preserve"> en consultation dans les deux jours consécutifs à l’</w:t>
      </w:r>
      <w:r w:rsidR="003634E0" w:rsidRPr="00061D83">
        <w:rPr>
          <w:lang w:val="fr-FR"/>
        </w:rPr>
        <w:t>accouchement</w:t>
      </w:r>
      <w:r w:rsidR="0050103D" w:rsidRPr="00061D83">
        <w:rPr>
          <w:rStyle w:val="Appelnotedebasdep"/>
          <w:lang w:val="fr-FR"/>
        </w:rPr>
        <w:footnoteReference w:id="14"/>
      </w:r>
      <w:r w:rsidR="003634E0" w:rsidRPr="00061D83">
        <w:rPr>
          <w:lang w:val="fr-FR"/>
        </w:rPr>
        <w:t>.</w:t>
      </w:r>
    </w:p>
    <w:p w14:paraId="729C071F" w14:textId="537DD44F" w:rsidR="004E438A" w:rsidRPr="00061D83" w:rsidRDefault="003634E0" w:rsidP="00FC1705">
      <w:pPr>
        <w:spacing w:after="180"/>
        <w:rPr>
          <w:lang w:val="fr-FR"/>
        </w:rPr>
      </w:pPr>
      <w:r w:rsidRPr="00061D83">
        <w:rPr>
          <w:lang w:val="fr-FR"/>
        </w:rPr>
        <w:t>Le pourcentage de</w:t>
      </w:r>
      <w:r w:rsidR="000F693E" w:rsidRPr="00061D83">
        <w:rPr>
          <w:lang w:val="fr-FR"/>
        </w:rPr>
        <w:t>s</w:t>
      </w:r>
      <w:r w:rsidRPr="00061D83">
        <w:rPr>
          <w:lang w:val="fr-FR"/>
        </w:rPr>
        <w:t xml:space="preserve"> femmes qui ont reçu une dose de vitamine A dans les deux mois qui ont suivi la naissance de leur dernier-né est </w:t>
      </w:r>
      <w:r w:rsidR="001F17D8" w:rsidRPr="00061D83">
        <w:rPr>
          <w:lang w:val="fr-FR"/>
        </w:rPr>
        <w:t xml:space="preserve">de </w:t>
      </w:r>
      <w:r w:rsidRPr="00061D83">
        <w:rPr>
          <w:lang w:val="fr-FR"/>
        </w:rPr>
        <w:t xml:space="preserve">32%, </w:t>
      </w:r>
      <w:r w:rsidR="00D21289" w:rsidRPr="00061D83">
        <w:rPr>
          <w:lang w:val="fr-FR"/>
        </w:rPr>
        <w:t>et</w:t>
      </w:r>
      <w:r w:rsidRPr="00061D83">
        <w:rPr>
          <w:lang w:val="fr-FR"/>
        </w:rPr>
        <w:t xml:space="preserve"> il y a des disparités selon le milieu et la région de résidence</w:t>
      </w:r>
      <w:r w:rsidR="008F173B" w:rsidRPr="00061D83">
        <w:rPr>
          <w:lang w:val="fr-FR"/>
        </w:rPr>
        <w:t xml:space="preserve"> : </w:t>
      </w:r>
      <w:r w:rsidRPr="00061D83">
        <w:rPr>
          <w:lang w:val="fr-FR"/>
        </w:rPr>
        <w:t xml:space="preserve">seulement 29% des femmes en ont reçu une en milieu rural contre 40% en milieu urbain. </w:t>
      </w:r>
      <w:r w:rsidR="003E4D24" w:rsidRPr="00061D83">
        <w:rPr>
          <w:lang w:val="fr-FR"/>
        </w:rPr>
        <w:t xml:space="preserve">Quant au pourcentage de femmes enceintes ayant reçu des suppléments de fer, 20% des femmes n’ont pas pris de fer au cours de leur dernière grossesse. </w:t>
      </w:r>
      <w:r w:rsidR="00C04B8A" w:rsidRPr="00061D83">
        <w:rPr>
          <w:lang w:val="fr-FR"/>
        </w:rPr>
        <w:t>Treize pour</w:t>
      </w:r>
      <w:r w:rsidR="00BD5556">
        <w:rPr>
          <w:lang w:val="fr-FR"/>
        </w:rPr>
        <w:t xml:space="preserve"> </w:t>
      </w:r>
      <w:r w:rsidR="00C04B8A" w:rsidRPr="00061D83">
        <w:rPr>
          <w:lang w:val="fr-FR"/>
        </w:rPr>
        <w:t xml:space="preserve">cent de femmes en ont pris pendant 90 jours ou plus, mais </w:t>
      </w:r>
      <w:r w:rsidR="007A3273" w:rsidRPr="00061D83">
        <w:rPr>
          <w:lang w:val="fr-FR"/>
        </w:rPr>
        <w:t xml:space="preserve">comme le cas de vitamine A </w:t>
      </w:r>
      <w:r w:rsidR="00C04B8A" w:rsidRPr="00061D83">
        <w:rPr>
          <w:lang w:val="fr-FR"/>
        </w:rPr>
        <w:t xml:space="preserve">cette proportion devient faible parmi les </w:t>
      </w:r>
      <w:r w:rsidR="00D21289" w:rsidRPr="00061D83">
        <w:rPr>
          <w:lang w:val="fr-FR"/>
        </w:rPr>
        <w:t xml:space="preserve">populations défavorisées comme les </w:t>
      </w:r>
      <w:r w:rsidR="00C04B8A" w:rsidRPr="00061D83">
        <w:rPr>
          <w:lang w:val="fr-FR"/>
        </w:rPr>
        <w:t>jeunes</w:t>
      </w:r>
      <w:r w:rsidR="007A3273" w:rsidRPr="00061D83">
        <w:rPr>
          <w:lang w:val="fr-FR"/>
        </w:rPr>
        <w:t xml:space="preserve">, les femmes qui n’ont pas de niveau d’instruction et dont </w:t>
      </w:r>
      <w:r w:rsidR="00993B8C" w:rsidRPr="00061D83">
        <w:rPr>
          <w:lang w:val="fr-FR"/>
        </w:rPr>
        <w:t xml:space="preserve">le </w:t>
      </w:r>
      <w:r w:rsidR="007A3273" w:rsidRPr="00061D83">
        <w:rPr>
          <w:lang w:val="fr-FR"/>
        </w:rPr>
        <w:t>ménage est classé dans les deux premiers quintiles</w:t>
      </w:r>
      <w:r w:rsidR="0050103D" w:rsidRPr="00061D83">
        <w:rPr>
          <w:rStyle w:val="Appelnotedebasdep"/>
          <w:lang w:val="fr-FR"/>
        </w:rPr>
        <w:footnoteReference w:id="15"/>
      </w:r>
      <w:r w:rsidR="007A3273" w:rsidRPr="00061D83">
        <w:rPr>
          <w:lang w:val="fr-FR"/>
        </w:rPr>
        <w:t>.</w:t>
      </w:r>
    </w:p>
    <w:p w14:paraId="255F3EA7" w14:textId="39D5659E" w:rsidR="003E2567" w:rsidRPr="00061D83" w:rsidRDefault="00D04D54" w:rsidP="003E2567">
      <w:pPr>
        <w:pStyle w:val="Titre3"/>
        <w:rPr>
          <w:lang w:val="fr-FR"/>
        </w:rPr>
      </w:pPr>
      <w:bookmarkStart w:id="11" w:name="_Toc479923641"/>
      <w:r w:rsidRPr="00061D83">
        <w:rPr>
          <w:lang w:val="fr-FR"/>
        </w:rPr>
        <w:lastRenderedPageBreak/>
        <w:t>Nutrition des enfants</w:t>
      </w:r>
      <w:bookmarkEnd w:id="11"/>
    </w:p>
    <w:p w14:paraId="5435DE07" w14:textId="0F78DF5E" w:rsidR="003E2567" w:rsidRPr="00061D83" w:rsidRDefault="00D25B30" w:rsidP="003E2567">
      <w:pPr>
        <w:spacing w:after="180"/>
        <w:rPr>
          <w:lang w:val="fr-FR"/>
        </w:rPr>
      </w:pPr>
      <w:r w:rsidRPr="00061D83">
        <w:rPr>
          <w:lang w:val="fr-FR"/>
        </w:rPr>
        <w:t xml:space="preserve">La malnutrition est l’un des principaux </w:t>
      </w:r>
      <w:r w:rsidR="00D21289" w:rsidRPr="00061D83">
        <w:rPr>
          <w:lang w:val="fr-FR"/>
        </w:rPr>
        <w:t>enjeux</w:t>
      </w:r>
      <w:r w:rsidRPr="00061D83">
        <w:rPr>
          <w:lang w:val="fr-FR"/>
        </w:rPr>
        <w:t xml:space="preserve"> de santé qui affecte les enfants comoriens. </w:t>
      </w:r>
      <w:r w:rsidR="00D21289" w:rsidRPr="00061D83">
        <w:rPr>
          <w:lang w:val="fr-FR"/>
        </w:rPr>
        <w:t>Presque un enfant sur trois (30%) de</w:t>
      </w:r>
      <w:r w:rsidR="0045026B" w:rsidRPr="00061D83">
        <w:rPr>
          <w:lang w:val="fr-FR"/>
        </w:rPr>
        <w:t xml:space="preserve"> moins de cinq ans souffre de malnutrition chronique </w:t>
      </w:r>
      <w:r w:rsidR="00D21289" w:rsidRPr="00061D83">
        <w:rPr>
          <w:lang w:val="fr-FR"/>
        </w:rPr>
        <w:t xml:space="preserve">et plus d’un enfant sur dix </w:t>
      </w:r>
      <w:r w:rsidR="00DC76E4" w:rsidRPr="00061D83">
        <w:rPr>
          <w:lang w:val="fr-FR"/>
        </w:rPr>
        <w:t>(1</w:t>
      </w:r>
      <w:r w:rsidR="00D21289" w:rsidRPr="00061D83">
        <w:rPr>
          <w:lang w:val="fr-FR"/>
        </w:rPr>
        <w:t>1</w:t>
      </w:r>
      <w:r w:rsidR="00DC76E4" w:rsidRPr="00061D83">
        <w:rPr>
          <w:lang w:val="fr-FR"/>
        </w:rPr>
        <w:t>%</w:t>
      </w:r>
      <w:r w:rsidR="00D21289" w:rsidRPr="00061D83">
        <w:rPr>
          <w:lang w:val="fr-FR"/>
        </w:rPr>
        <w:t>)</w:t>
      </w:r>
      <w:r w:rsidR="00DC76E4" w:rsidRPr="00061D83">
        <w:rPr>
          <w:lang w:val="fr-FR"/>
        </w:rPr>
        <w:t xml:space="preserve"> </w:t>
      </w:r>
      <w:r w:rsidR="0045026B" w:rsidRPr="00061D83">
        <w:rPr>
          <w:lang w:val="fr-FR"/>
        </w:rPr>
        <w:t xml:space="preserve">de malnutrition aigüe. La malnutrition chronique est un problème plus répandu </w:t>
      </w:r>
      <w:r w:rsidR="000E36D5" w:rsidRPr="00061D83">
        <w:rPr>
          <w:lang w:val="fr-FR"/>
        </w:rPr>
        <w:t>à Ndz</w:t>
      </w:r>
      <w:r w:rsidR="00D92BF1" w:rsidRPr="00061D83">
        <w:rPr>
          <w:lang w:val="fr-FR"/>
        </w:rPr>
        <w:t>o</w:t>
      </w:r>
      <w:r w:rsidR="000E36D5" w:rsidRPr="00061D83">
        <w:rPr>
          <w:lang w:val="fr-FR"/>
        </w:rPr>
        <w:t>u</w:t>
      </w:r>
      <w:r w:rsidR="00DC76E4" w:rsidRPr="00061D83">
        <w:rPr>
          <w:lang w:val="fr-FR"/>
        </w:rPr>
        <w:t>ani (35%) qu’à Ngazidja et à Mwali (23% respectivement)</w:t>
      </w:r>
      <w:r w:rsidR="00081482" w:rsidRPr="00061D83">
        <w:rPr>
          <w:rStyle w:val="Appelnotedebasdep"/>
          <w:lang w:val="fr-FR"/>
        </w:rPr>
        <w:footnoteReference w:id="16"/>
      </w:r>
      <w:r w:rsidR="00DC76E4" w:rsidRPr="00061D83">
        <w:rPr>
          <w:lang w:val="fr-FR"/>
        </w:rPr>
        <w:t>.</w:t>
      </w:r>
      <w:r w:rsidR="0045026B" w:rsidRPr="00061D83">
        <w:rPr>
          <w:lang w:val="fr-FR"/>
        </w:rPr>
        <w:t xml:space="preserve"> </w:t>
      </w:r>
      <w:r w:rsidR="00A21405" w:rsidRPr="00061D83">
        <w:rPr>
          <w:lang w:val="fr-FR"/>
        </w:rPr>
        <w:t xml:space="preserve">On affirme que la malnutrition est une des causes majeures des maladies observées fréquemment chez les enfants comme la diarrhée et les IRA. Beaucoup de facteurs contribuent </w:t>
      </w:r>
      <w:r w:rsidR="005503DC" w:rsidRPr="00061D83">
        <w:rPr>
          <w:lang w:val="fr-FR"/>
        </w:rPr>
        <w:t xml:space="preserve">au </w:t>
      </w:r>
      <w:r w:rsidR="00A21405" w:rsidRPr="00061D83">
        <w:rPr>
          <w:lang w:val="fr-FR"/>
        </w:rPr>
        <w:t>mauvais état nutritionnel, tels que la pauvreté des ménages, l’insuffisance de service</w:t>
      </w:r>
      <w:r w:rsidR="00081482" w:rsidRPr="00061D83">
        <w:rPr>
          <w:lang w:val="fr-FR"/>
        </w:rPr>
        <w:t>s</w:t>
      </w:r>
      <w:r w:rsidR="00A21405" w:rsidRPr="00061D83">
        <w:rPr>
          <w:lang w:val="fr-FR"/>
        </w:rPr>
        <w:t xml:space="preserve"> de prise en charge de la malnutrition, les croyances erronées liées au manque d’information et de se</w:t>
      </w:r>
      <w:r w:rsidR="00330DE5" w:rsidRPr="00061D83">
        <w:rPr>
          <w:lang w:val="fr-FR"/>
        </w:rPr>
        <w:t>nsibilisation de la population.</w:t>
      </w:r>
      <w:r w:rsidR="005503DC" w:rsidRPr="00061D83">
        <w:rPr>
          <w:lang w:val="fr-FR"/>
        </w:rPr>
        <w:t xml:space="preserve"> Les maladies elle</w:t>
      </w:r>
      <w:r w:rsidR="001F17D8" w:rsidRPr="00061D83">
        <w:rPr>
          <w:lang w:val="fr-FR"/>
        </w:rPr>
        <w:t>s</w:t>
      </w:r>
      <w:r w:rsidR="005503DC" w:rsidRPr="00061D83">
        <w:rPr>
          <w:lang w:val="fr-FR"/>
        </w:rPr>
        <w:t>-même</w:t>
      </w:r>
      <w:r w:rsidR="001F17D8" w:rsidRPr="00061D83">
        <w:rPr>
          <w:lang w:val="fr-FR"/>
        </w:rPr>
        <w:t>s</w:t>
      </w:r>
      <w:r w:rsidR="005503DC" w:rsidRPr="00061D83">
        <w:rPr>
          <w:lang w:val="fr-FR"/>
        </w:rPr>
        <w:t xml:space="preserve"> sont des causes immédiates de la malnutrition</w:t>
      </w:r>
      <w:r w:rsidR="003518D2" w:rsidRPr="00061D83">
        <w:rPr>
          <w:lang w:val="fr-FR"/>
        </w:rPr>
        <w:t xml:space="preserve"> parce que l’enfant malade br</w:t>
      </w:r>
      <w:r w:rsidR="003E4547" w:rsidRPr="00061D83">
        <w:rPr>
          <w:lang w:val="fr-FR"/>
        </w:rPr>
        <w:t>û</w:t>
      </w:r>
      <w:r w:rsidR="003518D2" w:rsidRPr="00061D83">
        <w:rPr>
          <w:lang w:val="fr-FR"/>
        </w:rPr>
        <w:t>le plus d’é</w:t>
      </w:r>
      <w:r w:rsidR="000E36D5" w:rsidRPr="00061D83">
        <w:rPr>
          <w:lang w:val="fr-FR"/>
        </w:rPr>
        <w:t>nergie et manque d’appétit, ce qui</w:t>
      </w:r>
      <w:r w:rsidR="003518D2" w:rsidRPr="00061D83">
        <w:rPr>
          <w:lang w:val="fr-FR"/>
        </w:rPr>
        <w:t xml:space="preserve"> aggrave la malnutrition.</w:t>
      </w:r>
    </w:p>
    <w:p w14:paraId="0E5EDA04" w14:textId="7D1AE950" w:rsidR="005B40FE" w:rsidRPr="00061D83" w:rsidRDefault="003518D2" w:rsidP="006679BB">
      <w:pPr>
        <w:spacing w:after="180"/>
        <w:rPr>
          <w:lang w:val="fr-FR"/>
        </w:rPr>
      </w:pPr>
      <w:r w:rsidRPr="00061D83">
        <w:rPr>
          <w:lang w:val="fr-FR"/>
        </w:rPr>
        <w:t xml:space="preserve">Les pratiques alimentaires laissent </w:t>
      </w:r>
      <w:r w:rsidR="003E4547" w:rsidRPr="00061D83">
        <w:rPr>
          <w:lang w:val="fr-FR"/>
        </w:rPr>
        <w:t xml:space="preserve">souvent </w:t>
      </w:r>
      <w:r w:rsidRPr="00061D83">
        <w:rPr>
          <w:lang w:val="fr-FR"/>
        </w:rPr>
        <w:t>à désirer. En ce qui concerne l’</w:t>
      </w:r>
      <w:r w:rsidR="00CB329E" w:rsidRPr="00061D83">
        <w:rPr>
          <w:lang w:val="fr-FR"/>
        </w:rPr>
        <w:t>allaitement</w:t>
      </w:r>
      <w:r w:rsidR="00DC76E4" w:rsidRPr="00061D83">
        <w:rPr>
          <w:lang w:val="fr-FR"/>
        </w:rPr>
        <w:t xml:space="preserve">, </w:t>
      </w:r>
      <w:r w:rsidR="003E4547" w:rsidRPr="00061D83">
        <w:rPr>
          <w:lang w:val="fr-FR"/>
        </w:rPr>
        <w:t>bien</w:t>
      </w:r>
      <w:r w:rsidRPr="00061D83">
        <w:rPr>
          <w:lang w:val="fr-FR"/>
        </w:rPr>
        <w:t xml:space="preserve"> que 94% des enfants soient allaités pendant 19 mois</w:t>
      </w:r>
      <w:r w:rsidR="00034C80" w:rsidRPr="00061D83">
        <w:rPr>
          <w:lang w:val="fr-FR"/>
        </w:rPr>
        <w:t xml:space="preserve"> en moyenne</w:t>
      </w:r>
      <w:r w:rsidRPr="00061D83">
        <w:rPr>
          <w:lang w:val="fr-FR"/>
        </w:rPr>
        <w:t xml:space="preserve">, </w:t>
      </w:r>
      <w:r w:rsidR="00DC76E4" w:rsidRPr="00061D83">
        <w:rPr>
          <w:lang w:val="fr-FR"/>
        </w:rPr>
        <w:t xml:space="preserve">seulement 12% des enfants bénéficient de l’allaitement maternel exclusif au sein pendant les </w:t>
      </w:r>
      <w:r w:rsidR="003E4547" w:rsidRPr="00061D83">
        <w:rPr>
          <w:lang w:val="fr-FR"/>
        </w:rPr>
        <w:t>six</w:t>
      </w:r>
      <w:r w:rsidR="00DC76E4" w:rsidRPr="00061D83">
        <w:rPr>
          <w:lang w:val="fr-FR"/>
        </w:rPr>
        <w:t xml:space="preserve"> premiers mois après leur naissance</w:t>
      </w:r>
      <w:r w:rsidRPr="00061D83">
        <w:rPr>
          <w:lang w:val="fr-FR"/>
        </w:rPr>
        <w:t>.</w:t>
      </w:r>
      <w:r w:rsidR="00DC76E4" w:rsidRPr="00061D83">
        <w:rPr>
          <w:lang w:val="fr-FR"/>
        </w:rPr>
        <w:t xml:space="preserve"> </w:t>
      </w:r>
      <w:r w:rsidR="00B03191" w:rsidRPr="00061D83">
        <w:rPr>
          <w:lang w:val="fr-FR"/>
        </w:rPr>
        <w:t>Trente pour cent</w:t>
      </w:r>
      <w:r w:rsidR="00891CC0" w:rsidRPr="00061D83">
        <w:rPr>
          <w:lang w:val="fr-FR"/>
        </w:rPr>
        <w:t xml:space="preserve"> des enfants de moins de six mois reçoivent de l’eau en plus d</w:t>
      </w:r>
      <w:r w:rsidR="001F17D8" w:rsidRPr="00061D83">
        <w:rPr>
          <w:lang w:val="fr-FR"/>
        </w:rPr>
        <w:t>u lait</w:t>
      </w:r>
      <w:r w:rsidR="00891CC0" w:rsidRPr="00061D83">
        <w:rPr>
          <w:lang w:val="fr-FR"/>
        </w:rPr>
        <w:t xml:space="preserve"> maternel, 24% des aliments de complément, 21% d’autres types de lait et 7% </w:t>
      </w:r>
      <w:r w:rsidR="00034C80" w:rsidRPr="00061D83">
        <w:rPr>
          <w:lang w:val="fr-FR"/>
        </w:rPr>
        <w:t xml:space="preserve">de </w:t>
      </w:r>
      <w:r w:rsidR="00891CC0" w:rsidRPr="00061D83">
        <w:rPr>
          <w:lang w:val="fr-FR"/>
        </w:rPr>
        <w:t xml:space="preserve">différents liquides non lactés. </w:t>
      </w:r>
      <w:r w:rsidRPr="00061D83">
        <w:rPr>
          <w:lang w:val="fr-FR"/>
        </w:rPr>
        <w:t>Pour l’allaitement initial, 76 % ont été allaités le jour qui a suivi la naissance et 34 % dans l’heure, mais 38% des enfants ont reçu des aliments avant l’allaitement</w:t>
      </w:r>
      <w:r w:rsidR="00265DEF" w:rsidRPr="00061D83">
        <w:rPr>
          <w:lang w:val="fr-FR"/>
        </w:rPr>
        <w:t xml:space="preserve"> initial</w:t>
      </w:r>
      <w:r w:rsidRPr="00061D83">
        <w:rPr>
          <w:lang w:val="fr-FR"/>
        </w:rPr>
        <w:t>.</w:t>
      </w:r>
      <w:r w:rsidR="00891CC0" w:rsidRPr="00061D83">
        <w:rPr>
          <w:lang w:val="fr-FR"/>
        </w:rPr>
        <w:t xml:space="preserve"> </w:t>
      </w:r>
      <w:r w:rsidR="00F01FED" w:rsidRPr="00061D83">
        <w:rPr>
          <w:lang w:val="fr-FR"/>
        </w:rPr>
        <w:t xml:space="preserve">L’introduction d’aliments solides ou semi-solides a lieu avant l’âge de 6 mois, 38% des enfants de 4 et 5 mois les reçoivent. </w:t>
      </w:r>
      <w:r w:rsidR="005B40FE" w:rsidRPr="00061D83">
        <w:rPr>
          <w:lang w:val="fr-FR"/>
        </w:rPr>
        <w:t xml:space="preserve">L’allaitement maternel lui-même a une tendance de se poursuivre longtemps après la naissance parce que plus de la moitié des enfants (58%) sont encore allaités à </w:t>
      </w:r>
      <w:r w:rsidR="006679BB" w:rsidRPr="00061D83">
        <w:rPr>
          <w:lang w:val="fr-FR"/>
        </w:rPr>
        <w:t>18-23 mois</w:t>
      </w:r>
      <w:r w:rsidR="00B03191" w:rsidRPr="00061D83">
        <w:rPr>
          <w:rStyle w:val="Appelnotedebasdep"/>
          <w:lang w:val="fr-FR"/>
        </w:rPr>
        <w:footnoteReference w:id="17"/>
      </w:r>
      <w:r w:rsidR="006679BB" w:rsidRPr="00061D83">
        <w:rPr>
          <w:lang w:val="fr-FR"/>
        </w:rPr>
        <w:t>.</w:t>
      </w:r>
    </w:p>
    <w:p w14:paraId="48C9E9FC" w14:textId="542F956E" w:rsidR="00891CC0" w:rsidRPr="00061D83" w:rsidRDefault="00C06F8E" w:rsidP="00955EE4">
      <w:pPr>
        <w:spacing w:after="180"/>
        <w:rPr>
          <w:lang w:val="fr-FR"/>
        </w:rPr>
      </w:pPr>
      <w:r w:rsidRPr="00061D83">
        <w:rPr>
          <w:lang w:val="fr-FR"/>
        </w:rPr>
        <w:t>Par ailleurs, s</w:t>
      </w:r>
      <w:r w:rsidR="00891CC0" w:rsidRPr="00061D83">
        <w:rPr>
          <w:lang w:val="fr-FR"/>
        </w:rPr>
        <w:t xml:space="preserve">elon l’EDS-MICS 2012, 29 % des enfants âgés de 6 à 9 mois ne reçoivent pas d’aliments complémentaires et seulement 6 % des enfants âgés de 6 à 23 mois sont nourris convenablement. </w:t>
      </w:r>
      <w:r w:rsidR="00955EE4" w:rsidRPr="00061D83">
        <w:rPr>
          <w:lang w:val="fr-FR"/>
        </w:rPr>
        <w:t xml:space="preserve">L’insuffisance de protéines et de vitamines est observée et </w:t>
      </w:r>
      <w:r w:rsidR="00891CC0" w:rsidRPr="00061D83">
        <w:rPr>
          <w:lang w:val="fr-FR"/>
        </w:rPr>
        <w:t>moins de la moitié des enfants de 6 à 23 mois mangent des fruits ou des</w:t>
      </w:r>
      <w:r w:rsidR="000E36D5" w:rsidRPr="00061D83">
        <w:rPr>
          <w:lang w:val="fr-FR"/>
        </w:rPr>
        <w:t xml:space="preserve"> légumes riches en v</w:t>
      </w:r>
      <w:r w:rsidR="00955EE4" w:rsidRPr="00061D83">
        <w:rPr>
          <w:lang w:val="fr-FR"/>
        </w:rPr>
        <w:t>itamine A.</w:t>
      </w:r>
    </w:p>
    <w:p w14:paraId="332D0A3C" w14:textId="02C43CC8" w:rsidR="00C70FE3" w:rsidRPr="00061D83" w:rsidRDefault="00C70FE3" w:rsidP="00CB74D4">
      <w:pPr>
        <w:pStyle w:val="Titre2"/>
        <w:rPr>
          <w:lang w:val="fr-FR"/>
        </w:rPr>
      </w:pPr>
      <w:bookmarkStart w:id="12" w:name="_Toc479923642"/>
      <w:r w:rsidRPr="00061D83">
        <w:rPr>
          <w:lang w:val="fr-FR"/>
        </w:rPr>
        <w:t>Politiques</w:t>
      </w:r>
      <w:r w:rsidR="000F032A" w:rsidRPr="00061D83">
        <w:rPr>
          <w:lang w:val="fr-FR"/>
        </w:rPr>
        <w:t xml:space="preserve"> et</w:t>
      </w:r>
      <w:r w:rsidRPr="00061D83">
        <w:rPr>
          <w:lang w:val="fr-FR"/>
        </w:rPr>
        <w:t xml:space="preserve"> stratégies </w:t>
      </w:r>
      <w:r w:rsidR="00F004AB" w:rsidRPr="00061D83">
        <w:rPr>
          <w:lang w:val="fr-FR"/>
        </w:rPr>
        <w:t>concerné</w:t>
      </w:r>
      <w:r w:rsidR="00BC172F" w:rsidRPr="00061D83">
        <w:rPr>
          <w:lang w:val="fr-FR"/>
        </w:rPr>
        <w:t>e</w:t>
      </w:r>
      <w:r w:rsidR="00F004AB" w:rsidRPr="00061D83">
        <w:rPr>
          <w:lang w:val="fr-FR"/>
        </w:rPr>
        <w:t>s</w:t>
      </w:r>
      <w:bookmarkEnd w:id="12"/>
    </w:p>
    <w:p w14:paraId="31DFE18C" w14:textId="1B77F6AA" w:rsidR="0057720C" w:rsidRPr="00061D83" w:rsidRDefault="00955EE4" w:rsidP="00255116">
      <w:pPr>
        <w:spacing w:after="180"/>
        <w:rPr>
          <w:lang w:val="fr-FR"/>
        </w:rPr>
      </w:pPr>
      <w:r w:rsidRPr="00061D83">
        <w:rPr>
          <w:lang w:val="fr-FR"/>
        </w:rPr>
        <w:t xml:space="preserve">Le Ministère de la Santé aux Comores a élaboré plusieurs politiques et stratégies nationales dans le domaine de la nutrition et l’intervention communautaire. </w:t>
      </w:r>
    </w:p>
    <w:p w14:paraId="6BADF048" w14:textId="6B004955" w:rsidR="0057720C" w:rsidRPr="00061D83" w:rsidRDefault="0057720C" w:rsidP="00794A97">
      <w:pPr>
        <w:pStyle w:val="Paragraphedeliste"/>
        <w:numPr>
          <w:ilvl w:val="0"/>
          <w:numId w:val="33"/>
        </w:numPr>
        <w:spacing w:afterLines="0" w:after="0"/>
        <w:ind w:leftChars="0" w:left="357" w:hanging="357"/>
        <w:rPr>
          <w:lang w:val="fr-FR"/>
        </w:rPr>
      </w:pPr>
      <w:r w:rsidRPr="00061D83">
        <w:rPr>
          <w:lang w:val="fr-FR"/>
        </w:rPr>
        <w:t>Politique National de Santé 2015-2024</w:t>
      </w:r>
    </w:p>
    <w:p w14:paraId="050A2384" w14:textId="496CD26E" w:rsidR="0057720C" w:rsidRPr="00061D83" w:rsidRDefault="0057720C" w:rsidP="00794A97">
      <w:pPr>
        <w:pStyle w:val="Paragraphedeliste"/>
        <w:numPr>
          <w:ilvl w:val="0"/>
          <w:numId w:val="33"/>
        </w:numPr>
        <w:spacing w:afterLines="0" w:after="0"/>
        <w:ind w:leftChars="0" w:left="357" w:hanging="357"/>
        <w:rPr>
          <w:lang w:val="fr-FR"/>
        </w:rPr>
      </w:pPr>
      <w:r w:rsidRPr="00061D83">
        <w:rPr>
          <w:lang w:val="fr-FR"/>
        </w:rPr>
        <w:t>Plan National de Développement Sanitaire 2015-2019</w:t>
      </w:r>
    </w:p>
    <w:p w14:paraId="6ED19DA0" w14:textId="2F2D9ED4" w:rsidR="0057720C" w:rsidRPr="00061D83" w:rsidRDefault="0057720C" w:rsidP="00794A97">
      <w:pPr>
        <w:pStyle w:val="Paragraphedeliste"/>
        <w:numPr>
          <w:ilvl w:val="0"/>
          <w:numId w:val="33"/>
        </w:numPr>
        <w:spacing w:afterLines="0" w:after="0"/>
        <w:ind w:leftChars="0" w:left="357" w:hanging="357"/>
        <w:rPr>
          <w:lang w:val="fr-FR"/>
        </w:rPr>
      </w:pPr>
      <w:r w:rsidRPr="00061D83">
        <w:rPr>
          <w:lang w:val="fr-FR"/>
        </w:rPr>
        <w:t>Politique Nationale de Nutrition et d’Alimentation</w:t>
      </w:r>
    </w:p>
    <w:p w14:paraId="04330349" w14:textId="1AE117E7" w:rsidR="000F032A" w:rsidRPr="00061D83" w:rsidRDefault="000F032A" w:rsidP="00794A97">
      <w:pPr>
        <w:pStyle w:val="Paragraphedeliste"/>
        <w:numPr>
          <w:ilvl w:val="0"/>
          <w:numId w:val="33"/>
        </w:numPr>
        <w:spacing w:afterLines="0" w:after="0"/>
        <w:ind w:leftChars="0" w:left="357" w:hanging="357"/>
        <w:rPr>
          <w:lang w:val="fr-FR"/>
        </w:rPr>
      </w:pPr>
      <w:r w:rsidRPr="00061D83">
        <w:rPr>
          <w:lang w:val="fr-FR"/>
        </w:rPr>
        <w:t>Politique Nationale de Protection Sociale</w:t>
      </w:r>
    </w:p>
    <w:p w14:paraId="71D2017E" w14:textId="07AD7B22" w:rsidR="0057720C" w:rsidRPr="00061D83" w:rsidRDefault="0057720C" w:rsidP="00794A97">
      <w:pPr>
        <w:pStyle w:val="Paragraphedeliste"/>
        <w:numPr>
          <w:ilvl w:val="0"/>
          <w:numId w:val="33"/>
        </w:numPr>
        <w:spacing w:afterLines="0" w:after="0"/>
        <w:ind w:leftChars="0" w:left="357" w:hanging="357"/>
        <w:rPr>
          <w:lang w:val="fr-FR"/>
        </w:rPr>
      </w:pPr>
      <w:r w:rsidRPr="00061D83">
        <w:rPr>
          <w:lang w:val="fr-FR"/>
        </w:rPr>
        <w:t>Stratégie Nationale de l’Alimentation du Nourrisson et du Jeune Enfant au Niveau Communautaire</w:t>
      </w:r>
    </w:p>
    <w:p w14:paraId="25598000" w14:textId="6A1ED051" w:rsidR="0057720C" w:rsidRPr="00061D83" w:rsidRDefault="0057720C" w:rsidP="00794A97">
      <w:pPr>
        <w:pStyle w:val="Paragraphedeliste"/>
        <w:numPr>
          <w:ilvl w:val="0"/>
          <w:numId w:val="33"/>
        </w:numPr>
        <w:spacing w:afterLines="0" w:after="0"/>
        <w:ind w:leftChars="0" w:left="357" w:hanging="357"/>
        <w:rPr>
          <w:lang w:val="fr-FR"/>
        </w:rPr>
      </w:pPr>
      <w:r w:rsidRPr="00061D83">
        <w:rPr>
          <w:lang w:val="fr-FR"/>
        </w:rPr>
        <w:t>Stratégie Nationale de Santé Communautaire</w:t>
      </w:r>
    </w:p>
    <w:p w14:paraId="3B2A9788" w14:textId="0B942391" w:rsidR="0057720C" w:rsidRPr="00061D83" w:rsidRDefault="0057720C" w:rsidP="00794A97">
      <w:pPr>
        <w:pStyle w:val="Paragraphedeliste"/>
        <w:numPr>
          <w:ilvl w:val="0"/>
          <w:numId w:val="33"/>
        </w:numPr>
        <w:spacing w:after="180"/>
        <w:ind w:leftChars="0" w:left="357" w:hanging="357"/>
        <w:rPr>
          <w:lang w:val="fr-FR"/>
        </w:rPr>
      </w:pPr>
      <w:r w:rsidRPr="00061D83">
        <w:rPr>
          <w:lang w:val="fr-FR"/>
        </w:rPr>
        <w:lastRenderedPageBreak/>
        <w:t>Stratégie Nationale de Survie de l</w:t>
      </w:r>
      <w:r w:rsidR="00B25FC1" w:rsidRPr="00061D83">
        <w:rPr>
          <w:lang w:val="fr-FR"/>
        </w:rPr>
        <w:t>’E</w:t>
      </w:r>
      <w:r w:rsidRPr="00061D83">
        <w:rPr>
          <w:lang w:val="fr-FR"/>
        </w:rPr>
        <w:t>nfant</w:t>
      </w:r>
    </w:p>
    <w:p w14:paraId="390077BE" w14:textId="45CA2F9D" w:rsidR="003E2567" w:rsidRPr="00061D83" w:rsidRDefault="004C4CE5" w:rsidP="004C6C1C">
      <w:pPr>
        <w:spacing w:after="180"/>
        <w:rPr>
          <w:lang w:val="fr-FR"/>
        </w:rPr>
      </w:pPr>
      <w:r w:rsidRPr="00061D83">
        <w:rPr>
          <w:lang w:val="fr-FR"/>
        </w:rPr>
        <w:t>Plusieurs d’entre e</w:t>
      </w:r>
      <w:r w:rsidR="00025252" w:rsidRPr="00061D83">
        <w:rPr>
          <w:lang w:val="fr-FR"/>
        </w:rPr>
        <w:t>lles</w:t>
      </w:r>
      <w:r w:rsidRPr="00061D83">
        <w:rPr>
          <w:lang w:val="fr-FR"/>
        </w:rPr>
        <w:t xml:space="preserve"> mentionnent la promotion et la communication comme </w:t>
      </w:r>
      <w:r w:rsidR="000E09E1" w:rsidRPr="00061D83">
        <w:rPr>
          <w:lang w:val="fr-FR"/>
        </w:rPr>
        <w:t xml:space="preserve">un des piliers essentiels d’intervention sanitaire. </w:t>
      </w:r>
      <w:r w:rsidR="00255116" w:rsidRPr="00061D83">
        <w:rPr>
          <w:lang w:val="fr-FR"/>
        </w:rPr>
        <w:t xml:space="preserve">La stratégie de communication communautaire </w:t>
      </w:r>
      <w:r w:rsidR="00C9501E" w:rsidRPr="00061D83">
        <w:rPr>
          <w:lang w:val="fr-FR"/>
        </w:rPr>
        <w:t xml:space="preserve">pour la mère et l’enfant </w:t>
      </w:r>
      <w:r w:rsidR="00255116" w:rsidRPr="00061D83">
        <w:rPr>
          <w:lang w:val="fr-FR"/>
        </w:rPr>
        <w:t xml:space="preserve">s’aligne </w:t>
      </w:r>
      <w:r w:rsidR="00955EE4" w:rsidRPr="00061D83">
        <w:rPr>
          <w:lang w:val="fr-FR"/>
        </w:rPr>
        <w:t xml:space="preserve">à </w:t>
      </w:r>
      <w:r w:rsidR="00255116" w:rsidRPr="00061D83">
        <w:rPr>
          <w:lang w:val="fr-FR"/>
        </w:rPr>
        <w:t>ces documents nationaux.</w:t>
      </w:r>
    </w:p>
    <w:p w14:paraId="5928DA89" w14:textId="683FE9E5" w:rsidR="00C70FE3" w:rsidRPr="00061D83" w:rsidRDefault="00C70FE3" w:rsidP="004C6C1C">
      <w:pPr>
        <w:spacing w:after="180"/>
        <w:rPr>
          <w:lang w:val="fr-FR"/>
        </w:rPr>
        <w:sectPr w:rsidR="00C70FE3" w:rsidRPr="00061D83" w:rsidSect="00E92A50">
          <w:footerReference w:type="default" r:id="rId15"/>
          <w:pgSz w:w="11906" w:h="16838"/>
          <w:pgMar w:top="1440" w:right="1080" w:bottom="1440" w:left="1080" w:header="851" w:footer="992" w:gutter="0"/>
          <w:cols w:space="425"/>
          <w:docGrid w:type="lines" w:linePitch="360"/>
        </w:sectPr>
      </w:pPr>
    </w:p>
    <w:p w14:paraId="129DEC55" w14:textId="77777777" w:rsidR="00C70FE3" w:rsidRPr="00061D83" w:rsidRDefault="00C70FE3" w:rsidP="009423C4">
      <w:pPr>
        <w:pStyle w:val="Titre1"/>
        <w:rPr>
          <w:lang w:val="fr-FR"/>
        </w:rPr>
      </w:pPr>
      <w:bookmarkStart w:id="13" w:name="_Toc479923643"/>
      <w:r w:rsidRPr="00061D83">
        <w:rPr>
          <w:lang w:val="fr-FR"/>
        </w:rPr>
        <w:lastRenderedPageBreak/>
        <w:t>Réflexion stratégique</w:t>
      </w:r>
      <w:bookmarkEnd w:id="13"/>
    </w:p>
    <w:p w14:paraId="4F803785" w14:textId="65F929D8" w:rsidR="00C70FE3" w:rsidRPr="00061D83" w:rsidRDefault="005D70A4" w:rsidP="00794A97">
      <w:pPr>
        <w:pStyle w:val="Titre2"/>
        <w:numPr>
          <w:ilvl w:val="1"/>
          <w:numId w:val="2"/>
        </w:numPr>
        <w:rPr>
          <w:lang w:val="fr-FR"/>
        </w:rPr>
      </w:pPr>
      <w:bookmarkStart w:id="14" w:name="_Toc479923644"/>
      <w:r w:rsidRPr="00061D83">
        <w:rPr>
          <w:lang w:val="fr-FR"/>
        </w:rPr>
        <w:t xml:space="preserve">Base théorique </w:t>
      </w:r>
      <w:r w:rsidR="00FD7941" w:rsidRPr="00061D83">
        <w:rPr>
          <w:lang w:val="fr-FR"/>
        </w:rPr>
        <w:t xml:space="preserve">de </w:t>
      </w:r>
      <w:r w:rsidR="00D46E57" w:rsidRPr="00061D83">
        <w:rPr>
          <w:lang w:val="fr-FR"/>
        </w:rPr>
        <w:t>la communication communautaire</w:t>
      </w:r>
      <w:bookmarkEnd w:id="14"/>
    </w:p>
    <w:p w14:paraId="5995E01D" w14:textId="2F91EF45" w:rsidR="001E5AB3" w:rsidRPr="00061D83" w:rsidRDefault="00CB74D4" w:rsidP="00154001">
      <w:pPr>
        <w:tabs>
          <w:tab w:val="left" w:pos="7018"/>
        </w:tabs>
        <w:spacing w:after="180"/>
        <w:rPr>
          <w:lang w:val="fr-FR"/>
        </w:rPr>
      </w:pPr>
      <w:r w:rsidRPr="00061D83">
        <w:rPr>
          <w:lang w:val="fr-FR"/>
        </w:rPr>
        <w:t xml:space="preserve">La Politique Nationale de </w:t>
      </w:r>
      <w:r w:rsidR="009C2003" w:rsidRPr="00061D83">
        <w:rPr>
          <w:lang w:val="fr-FR"/>
        </w:rPr>
        <w:t xml:space="preserve">Nutrition et d’Alimentation (PNNA) </w:t>
      </w:r>
      <w:r w:rsidR="00F55998" w:rsidRPr="00061D83">
        <w:rPr>
          <w:lang w:val="fr-FR"/>
        </w:rPr>
        <w:t>décrit</w:t>
      </w:r>
      <w:r w:rsidR="009C2003" w:rsidRPr="00061D83">
        <w:rPr>
          <w:lang w:val="fr-FR"/>
        </w:rPr>
        <w:t xml:space="preserve"> </w:t>
      </w:r>
      <w:r w:rsidR="00F55998" w:rsidRPr="00061D83">
        <w:rPr>
          <w:lang w:val="fr-FR"/>
        </w:rPr>
        <w:t>différentes interventions</w:t>
      </w:r>
      <w:r w:rsidR="009C2003" w:rsidRPr="00061D83">
        <w:rPr>
          <w:lang w:val="fr-FR"/>
        </w:rPr>
        <w:t xml:space="preserve"> </w:t>
      </w:r>
      <w:r w:rsidR="001A0F2F" w:rsidRPr="00061D83">
        <w:rPr>
          <w:lang w:val="fr-FR"/>
        </w:rPr>
        <w:t xml:space="preserve">de communication </w:t>
      </w:r>
      <w:r w:rsidR="009C2003" w:rsidRPr="00061D83">
        <w:rPr>
          <w:lang w:val="fr-FR"/>
        </w:rPr>
        <w:t xml:space="preserve">afin d’améliorer la situation nutritionnelle aux Comores. Les décideurs et les exécutants des mesures de communication ont besoin de choisir des approches </w:t>
      </w:r>
      <w:r w:rsidR="00154001" w:rsidRPr="00061D83">
        <w:rPr>
          <w:lang w:val="fr-FR"/>
        </w:rPr>
        <w:t>efficaces pour réaliser le changement de comportement de l’individu</w:t>
      </w:r>
      <w:r w:rsidR="00DB0D05" w:rsidRPr="00061D83">
        <w:rPr>
          <w:lang w:val="fr-FR"/>
        </w:rPr>
        <w:t>, de la communauté et de la société</w:t>
      </w:r>
      <w:r w:rsidR="001A0F2F" w:rsidRPr="00061D83">
        <w:rPr>
          <w:lang w:val="fr-FR"/>
        </w:rPr>
        <w:t xml:space="preserve"> en matière de nutrition.</w:t>
      </w:r>
    </w:p>
    <w:p w14:paraId="235081E0" w14:textId="688BC855" w:rsidR="00A9421A" w:rsidRPr="00061D83" w:rsidRDefault="00154001" w:rsidP="00154001">
      <w:pPr>
        <w:tabs>
          <w:tab w:val="left" w:pos="7018"/>
        </w:tabs>
        <w:spacing w:after="180"/>
        <w:rPr>
          <w:lang w:val="fr-FR"/>
        </w:rPr>
      </w:pPr>
      <w:r w:rsidRPr="00061D83">
        <w:rPr>
          <w:lang w:val="fr-FR"/>
        </w:rPr>
        <w:t xml:space="preserve">Des théories et des modèles accumulés dans les domaines de la communication et du changement de comportement donnent des directives utiles pour les activités </w:t>
      </w:r>
      <w:r w:rsidR="001E5AB3" w:rsidRPr="00061D83">
        <w:rPr>
          <w:lang w:val="fr-FR"/>
        </w:rPr>
        <w:t xml:space="preserve">adaptées au </w:t>
      </w:r>
      <w:r w:rsidRPr="00061D83">
        <w:rPr>
          <w:lang w:val="fr-FR"/>
        </w:rPr>
        <w:t xml:space="preserve">contexte du pays. </w:t>
      </w:r>
      <w:r w:rsidR="00DB0D05" w:rsidRPr="00061D83">
        <w:rPr>
          <w:lang w:val="fr-FR"/>
        </w:rPr>
        <w:t xml:space="preserve">Quelques informations clés sont présentées </w:t>
      </w:r>
      <w:r w:rsidR="002E0F6B" w:rsidRPr="00061D83">
        <w:rPr>
          <w:lang w:val="fr-FR"/>
        </w:rPr>
        <w:t xml:space="preserve">comme </w:t>
      </w:r>
      <w:r w:rsidR="001E5AB3" w:rsidRPr="00061D83">
        <w:rPr>
          <w:lang w:val="fr-FR"/>
        </w:rPr>
        <w:t xml:space="preserve">des </w:t>
      </w:r>
      <w:r w:rsidR="002E0F6B" w:rsidRPr="00061D83">
        <w:rPr>
          <w:lang w:val="fr-FR"/>
        </w:rPr>
        <w:t>base</w:t>
      </w:r>
      <w:r w:rsidR="001E5AB3" w:rsidRPr="00061D83">
        <w:rPr>
          <w:lang w:val="fr-FR"/>
        </w:rPr>
        <w:t>s</w:t>
      </w:r>
      <w:r w:rsidR="002E0F6B" w:rsidRPr="00061D83">
        <w:rPr>
          <w:lang w:val="fr-FR"/>
        </w:rPr>
        <w:t xml:space="preserve"> théorique</w:t>
      </w:r>
      <w:r w:rsidR="001E5AB3" w:rsidRPr="00061D83">
        <w:rPr>
          <w:lang w:val="fr-FR"/>
        </w:rPr>
        <w:t>s</w:t>
      </w:r>
      <w:r w:rsidR="002E0F6B" w:rsidRPr="00061D83">
        <w:rPr>
          <w:lang w:val="fr-FR"/>
        </w:rPr>
        <w:t xml:space="preserve"> pour la stratégie de communication communautaire </w:t>
      </w:r>
      <w:r w:rsidR="001F1C21" w:rsidRPr="00061D83">
        <w:rPr>
          <w:lang w:val="fr-FR"/>
        </w:rPr>
        <w:t xml:space="preserve">en nutrition </w:t>
      </w:r>
      <w:r w:rsidR="002E0F6B" w:rsidRPr="00061D83">
        <w:rPr>
          <w:lang w:val="fr-FR"/>
        </w:rPr>
        <w:t>aux Comores.</w:t>
      </w:r>
    </w:p>
    <w:p w14:paraId="04DEBD77" w14:textId="512B4942" w:rsidR="00BA5F9A" w:rsidRPr="00061D83" w:rsidRDefault="001F1C21" w:rsidP="00CB74D4">
      <w:pPr>
        <w:pStyle w:val="Titre3"/>
        <w:rPr>
          <w:lang w:val="fr-FR"/>
        </w:rPr>
      </w:pPr>
      <w:r w:rsidRPr="00061D83">
        <w:rPr>
          <w:lang w:val="fr-FR"/>
        </w:rPr>
        <w:tab/>
      </w:r>
      <w:bookmarkStart w:id="15" w:name="_Toc479923645"/>
      <w:r w:rsidR="00A15CD0" w:rsidRPr="00061D83">
        <w:rPr>
          <w:lang w:val="fr-FR"/>
        </w:rPr>
        <w:t>C</w:t>
      </w:r>
      <w:r w:rsidRPr="00061D83">
        <w:rPr>
          <w:lang w:val="fr-FR"/>
        </w:rPr>
        <w:t>ommunication</w:t>
      </w:r>
      <w:bookmarkEnd w:id="15"/>
    </w:p>
    <w:p w14:paraId="1F21D8CC" w14:textId="1485B2B2" w:rsidR="00E14553" w:rsidRPr="00061D83" w:rsidRDefault="00CB74D4" w:rsidP="00E14553">
      <w:pPr>
        <w:spacing w:after="180"/>
        <w:rPr>
          <w:lang w:val="fr-FR"/>
        </w:rPr>
      </w:pPr>
      <w:r w:rsidRPr="00061D83">
        <w:rPr>
          <w:lang w:val="fr-FR"/>
        </w:rPr>
        <w:t xml:space="preserve">La communication </w:t>
      </w:r>
      <w:r w:rsidR="00E14553" w:rsidRPr="00061D83">
        <w:rPr>
          <w:lang w:val="fr-FR"/>
        </w:rPr>
        <w:t xml:space="preserve">se </w:t>
      </w:r>
      <w:r w:rsidRPr="00061D83">
        <w:rPr>
          <w:lang w:val="fr-FR"/>
        </w:rPr>
        <w:t>défini</w:t>
      </w:r>
      <w:r w:rsidR="002A32C7" w:rsidRPr="00061D83">
        <w:rPr>
          <w:lang w:val="fr-FR"/>
        </w:rPr>
        <w:t>t</w:t>
      </w:r>
      <w:r w:rsidRPr="00061D83">
        <w:rPr>
          <w:lang w:val="fr-FR"/>
        </w:rPr>
        <w:t xml:space="preserve"> </w:t>
      </w:r>
      <w:r w:rsidR="00E14553" w:rsidRPr="00061D83">
        <w:rPr>
          <w:lang w:val="fr-FR"/>
        </w:rPr>
        <w:t xml:space="preserve">comme un processus </w:t>
      </w:r>
      <w:r w:rsidR="002A32C7" w:rsidRPr="00061D83">
        <w:rPr>
          <w:lang w:val="fr-FR"/>
        </w:rPr>
        <w:t>d’échange</w:t>
      </w:r>
      <w:r w:rsidR="00E14553" w:rsidRPr="00061D83">
        <w:rPr>
          <w:lang w:val="fr-FR"/>
        </w:rPr>
        <w:t xml:space="preserve"> des idées ou des informations avec une ou plusieurs personnes, afin d’appo</w:t>
      </w:r>
      <w:r w:rsidR="000E36D5" w:rsidRPr="00061D83">
        <w:rPr>
          <w:lang w:val="fr-FR"/>
        </w:rPr>
        <w:t>rter le savoir, le savoir-faire et</w:t>
      </w:r>
      <w:r w:rsidR="00E14553" w:rsidRPr="00061D83">
        <w:rPr>
          <w:lang w:val="fr-FR"/>
        </w:rPr>
        <w:t xml:space="preserve"> le savoir-être nécessaires pour le changement de comportement souhaité. </w:t>
      </w:r>
      <w:r w:rsidR="00D079BC" w:rsidRPr="00061D83">
        <w:rPr>
          <w:lang w:val="fr-FR"/>
        </w:rPr>
        <w:t>L</w:t>
      </w:r>
      <w:r w:rsidR="00B6751A" w:rsidRPr="00061D83">
        <w:rPr>
          <w:lang w:val="fr-FR"/>
        </w:rPr>
        <w:t>e processus de la communication comprend cinq éléments essentiels qui sont :</w:t>
      </w:r>
    </w:p>
    <w:p w14:paraId="25C1C270" w14:textId="5A5D408E" w:rsidR="00B6751A" w:rsidRPr="00061D83" w:rsidRDefault="00B6751A" w:rsidP="00794A97">
      <w:pPr>
        <w:pStyle w:val="Paragraphedeliste"/>
        <w:numPr>
          <w:ilvl w:val="0"/>
          <w:numId w:val="3"/>
        </w:numPr>
        <w:spacing w:afterLines="0" w:after="0"/>
        <w:ind w:leftChars="0"/>
        <w:rPr>
          <w:lang w:val="fr-FR"/>
        </w:rPr>
      </w:pPr>
      <w:r w:rsidRPr="00061D83">
        <w:rPr>
          <w:b/>
          <w:lang w:val="fr-FR"/>
        </w:rPr>
        <w:t>L'émetteur</w:t>
      </w:r>
      <w:r w:rsidRPr="00061D83">
        <w:rPr>
          <w:lang w:val="fr-FR"/>
        </w:rPr>
        <w:t xml:space="preserve"> </w:t>
      </w:r>
      <w:r w:rsidR="001E5AB3" w:rsidRPr="00061D83">
        <w:rPr>
          <w:lang w:val="fr-FR"/>
        </w:rPr>
        <w:t xml:space="preserve">: </w:t>
      </w:r>
      <w:r w:rsidRPr="00061D83">
        <w:rPr>
          <w:lang w:val="fr-FR"/>
        </w:rPr>
        <w:t>celui qui émet le message</w:t>
      </w:r>
      <w:r w:rsidR="00397ADB" w:rsidRPr="00061D83">
        <w:rPr>
          <w:lang w:val="fr-FR"/>
        </w:rPr>
        <w:t>.</w:t>
      </w:r>
    </w:p>
    <w:p w14:paraId="147AF434" w14:textId="49C6BE3B" w:rsidR="00B6751A" w:rsidRPr="00061D83" w:rsidRDefault="00B6751A" w:rsidP="00794A97">
      <w:pPr>
        <w:pStyle w:val="Paragraphedeliste"/>
        <w:numPr>
          <w:ilvl w:val="0"/>
          <w:numId w:val="3"/>
        </w:numPr>
        <w:spacing w:afterLines="0" w:after="0"/>
        <w:ind w:leftChars="0"/>
        <w:rPr>
          <w:lang w:val="fr-FR"/>
        </w:rPr>
      </w:pPr>
      <w:r w:rsidRPr="00061D83">
        <w:rPr>
          <w:b/>
          <w:lang w:val="fr-FR"/>
        </w:rPr>
        <w:t>Le récepteur</w:t>
      </w:r>
      <w:r w:rsidRPr="00061D83">
        <w:rPr>
          <w:lang w:val="fr-FR"/>
        </w:rPr>
        <w:t xml:space="preserve"> : celui qui reçoit le message</w:t>
      </w:r>
      <w:r w:rsidR="00397ADB" w:rsidRPr="00061D83">
        <w:rPr>
          <w:lang w:val="fr-FR"/>
        </w:rPr>
        <w:t>.</w:t>
      </w:r>
    </w:p>
    <w:p w14:paraId="74A202D4" w14:textId="3CE0C14F" w:rsidR="00B6751A" w:rsidRPr="00061D83" w:rsidRDefault="00B6751A" w:rsidP="00794A97">
      <w:pPr>
        <w:pStyle w:val="Paragraphedeliste"/>
        <w:numPr>
          <w:ilvl w:val="0"/>
          <w:numId w:val="3"/>
        </w:numPr>
        <w:spacing w:afterLines="0" w:after="0"/>
        <w:ind w:leftChars="0"/>
        <w:rPr>
          <w:lang w:val="fr-FR"/>
        </w:rPr>
      </w:pPr>
      <w:r w:rsidRPr="00061D83">
        <w:rPr>
          <w:b/>
          <w:lang w:val="fr-FR"/>
        </w:rPr>
        <w:t>Le message</w:t>
      </w:r>
      <w:r w:rsidRPr="00061D83">
        <w:rPr>
          <w:lang w:val="fr-FR"/>
        </w:rPr>
        <w:t xml:space="preserve"> : l'information</w:t>
      </w:r>
      <w:r w:rsidR="00DE69EF" w:rsidRPr="00061D83">
        <w:rPr>
          <w:lang w:val="fr-FR"/>
        </w:rPr>
        <w:t xml:space="preserve"> ou</w:t>
      </w:r>
      <w:r w:rsidRPr="00061D83">
        <w:rPr>
          <w:lang w:val="fr-FR"/>
        </w:rPr>
        <w:t xml:space="preserve"> la nouvelle transmise. Il peut prendre plusieurs formes (</w:t>
      </w:r>
      <w:r w:rsidR="00397ADB" w:rsidRPr="00061D83">
        <w:rPr>
          <w:lang w:val="fr-FR"/>
        </w:rPr>
        <w:t>verbal et non verbal</w:t>
      </w:r>
      <w:r w:rsidRPr="00061D83">
        <w:rPr>
          <w:lang w:val="fr-FR"/>
        </w:rPr>
        <w:t>)</w:t>
      </w:r>
      <w:r w:rsidR="00397ADB" w:rsidRPr="00061D83">
        <w:rPr>
          <w:lang w:val="fr-FR"/>
        </w:rPr>
        <w:t>.</w:t>
      </w:r>
    </w:p>
    <w:p w14:paraId="313199BF" w14:textId="10C724B0" w:rsidR="00B6751A" w:rsidRPr="00061D83" w:rsidRDefault="00B6751A" w:rsidP="00794A97">
      <w:pPr>
        <w:pStyle w:val="Paragraphedeliste"/>
        <w:numPr>
          <w:ilvl w:val="0"/>
          <w:numId w:val="3"/>
        </w:numPr>
        <w:spacing w:afterLines="0" w:after="0"/>
        <w:ind w:leftChars="0"/>
        <w:rPr>
          <w:lang w:val="fr-FR"/>
        </w:rPr>
      </w:pPr>
      <w:r w:rsidRPr="00061D83">
        <w:rPr>
          <w:b/>
          <w:lang w:val="fr-FR"/>
        </w:rPr>
        <w:t>Le canal</w:t>
      </w:r>
      <w:r w:rsidR="001E5AB3" w:rsidRPr="00061D83">
        <w:rPr>
          <w:lang w:val="fr-FR"/>
        </w:rPr>
        <w:t xml:space="preserve"> : </w:t>
      </w:r>
      <w:r w:rsidRPr="00061D83">
        <w:rPr>
          <w:lang w:val="fr-FR"/>
        </w:rPr>
        <w:t>le moyen de transmission de message (support physique)</w:t>
      </w:r>
      <w:r w:rsidR="00397ADB" w:rsidRPr="00061D83">
        <w:rPr>
          <w:lang w:val="fr-FR"/>
        </w:rPr>
        <w:t>.</w:t>
      </w:r>
    </w:p>
    <w:p w14:paraId="05CD3AA5" w14:textId="1C8EA05E" w:rsidR="00DC71DC" w:rsidRPr="00061D83" w:rsidRDefault="00741BFC" w:rsidP="00794A97">
      <w:pPr>
        <w:pStyle w:val="Paragraphedeliste"/>
        <w:numPr>
          <w:ilvl w:val="0"/>
          <w:numId w:val="3"/>
        </w:numPr>
        <w:spacing w:after="180"/>
        <w:ind w:leftChars="0"/>
        <w:rPr>
          <w:lang w:val="fr-FR"/>
        </w:rPr>
      </w:pPr>
      <w:r w:rsidRPr="00061D83">
        <w:rPr>
          <w:noProof/>
          <w:lang w:val="fr-FR" w:eastAsia="zh-CN"/>
        </w:rPr>
        <w:drawing>
          <wp:anchor distT="0" distB="0" distL="114300" distR="114300" simplePos="0" relativeHeight="251658240" behindDoc="0" locked="0" layoutInCell="1" allowOverlap="1" wp14:anchorId="6E397AAB" wp14:editId="674A223C">
            <wp:simplePos x="0" y="0"/>
            <wp:positionH relativeFrom="margin">
              <wp:align>center</wp:align>
            </wp:positionH>
            <wp:positionV relativeFrom="paragraph">
              <wp:posOffset>520065</wp:posOffset>
            </wp:positionV>
            <wp:extent cx="5619750" cy="21082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ma communication.png"/>
                    <pic:cNvPicPr/>
                  </pic:nvPicPr>
                  <pic:blipFill>
                    <a:blip r:embed="rId16" cstate="print">
                      <a:extLst>
                        <a:ext uri="{28A0092B-C50C-407E-A947-70E740481C1C}">
                          <a14:useLocalDpi xmlns:a14="http://schemas.microsoft.com/office/drawing/2010/main"/>
                        </a:ext>
                      </a:extLst>
                    </a:blip>
                    <a:stretch>
                      <a:fillRect/>
                    </a:stretch>
                  </pic:blipFill>
                  <pic:spPr>
                    <a:xfrm>
                      <a:off x="0" y="0"/>
                      <a:ext cx="5619750" cy="2108200"/>
                    </a:xfrm>
                    <a:prstGeom prst="rect">
                      <a:avLst/>
                    </a:prstGeom>
                  </pic:spPr>
                </pic:pic>
              </a:graphicData>
            </a:graphic>
            <wp14:sizeRelH relativeFrom="page">
              <wp14:pctWidth>0</wp14:pctWidth>
            </wp14:sizeRelH>
            <wp14:sizeRelV relativeFrom="page">
              <wp14:pctHeight>0</wp14:pctHeight>
            </wp14:sizeRelV>
          </wp:anchor>
        </w:drawing>
      </w:r>
      <w:r w:rsidR="00B6751A" w:rsidRPr="00061D83">
        <w:rPr>
          <w:b/>
          <w:lang w:val="fr-FR"/>
        </w:rPr>
        <w:t>Le feed-back ou rétroaction</w:t>
      </w:r>
      <w:r w:rsidR="00B6751A" w:rsidRPr="00061D83">
        <w:rPr>
          <w:lang w:val="fr-FR"/>
        </w:rPr>
        <w:t xml:space="preserve"> : la réaction du récepteur du message vers l’émetteur ou le retour de l’information à l’émetteur.</w:t>
      </w:r>
    </w:p>
    <w:p w14:paraId="2D4D3441" w14:textId="07A5D73E" w:rsidR="00C77088" w:rsidRPr="00061D83" w:rsidRDefault="00C77088" w:rsidP="00C77088">
      <w:pPr>
        <w:pStyle w:val="a"/>
        <w:rPr>
          <w:lang w:val="fr-FR"/>
        </w:rPr>
      </w:pPr>
      <w:bookmarkStart w:id="16" w:name="_Toc479923680"/>
      <w:r w:rsidRPr="00061D83">
        <w:rPr>
          <w:lang w:val="fr-FR"/>
        </w:rPr>
        <w:t xml:space="preserve">Figure </w:t>
      </w:r>
      <w:r w:rsidR="001B1543" w:rsidRPr="00061D83">
        <w:rPr>
          <w:lang w:val="fr-FR"/>
        </w:rPr>
        <w:fldChar w:fldCharType="begin"/>
      </w:r>
      <w:r w:rsidR="001B1543" w:rsidRPr="00061D83">
        <w:rPr>
          <w:lang w:val="fr-FR"/>
        </w:rPr>
        <w:instrText xml:space="preserve"> STYLEREF 1 \s </w:instrText>
      </w:r>
      <w:r w:rsidR="001B1543" w:rsidRPr="00061D83">
        <w:rPr>
          <w:lang w:val="fr-FR"/>
        </w:rPr>
        <w:fldChar w:fldCharType="separate"/>
      </w:r>
      <w:r w:rsidR="00746094">
        <w:rPr>
          <w:lang w:val="fr-FR"/>
        </w:rPr>
        <w:t>2</w:t>
      </w:r>
      <w:r w:rsidR="001B1543" w:rsidRPr="00061D83">
        <w:rPr>
          <w:lang w:val="fr-FR"/>
        </w:rPr>
        <w:fldChar w:fldCharType="end"/>
      </w:r>
      <w:r w:rsidR="001B1543" w:rsidRPr="00061D83">
        <w:rPr>
          <w:lang w:val="fr-FR"/>
        </w:rPr>
        <w:noBreakHyphen/>
      </w:r>
      <w:r w:rsidR="001B1543" w:rsidRPr="00061D83">
        <w:rPr>
          <w:lang w:val="fr-FR"/>
        </w:rPr>
        <w:fldChar w:fldCharType="begin"/>
      </w:r>
      <w:r w:rsidR="001B1543" w:rsidRPr="00061D83">
        <w:rPr>
          <w:lang w:val="fr-FR"/>
        </w:rPr>
        <w:instrText xml:space="preserve"> SEQ Figure \* ARABIC \s 1 </w:instrText>
      </w:r>
      <w:r w:rsidR="001B1543" w:rsidRPr="00061D83">
        <w:rPr>
          <w:lang w:val="fr-FR"/>
        </w:rPr>
        <w:fldChar w:fldCharType="separate"/>
      </w:r>
      <w:r w:rsidR="00746094">
        <w:rPr>
          <w:lang w:val="fr-FR"/>
        </w:rPr>
        <w:t>1</w:t>
      </w:r>
      <w:r w:rsidR="001B1543" w:rsidRPr="00061D83">
        <w:rPr>
          <w:lang w:val="fr-FR"/>
        </w:rPr>
        <w:fldChar w:fldCharType="end"/>
      </w:r>
      <w:r w:rsidRPr="00061D83">
        <w:rPr>
          <w:lang w:val="fr-FR"/>
        </w:rPr>
        <w:tab/>
        <w:t>Le schéma du processus de communication</w:t>
      </w:r>
      <w:bookmarkEnd w:id="16"/>
    </w:p>
    <w:p w14:paraId="46628FCB" w14:textId="5CA318EA" w:rsidR="007946C2" w:rsidRPr="00061D83" w:rsidRDefault="004705E5" w:rsidP="007946C2">
      <w:pPr>
        <w:spacing w:after="180"/>
        <w:rPr>
          <w:lang w:val="fr-FR"/>
        </w:rPr>
      </w:pPr>
      <w:r w:rsidRPr="00061D83">
        <w:rPr>
          <w:lang w:val="fr-FR"/>
        </w:rPr>
        <w:t xml:space="preserve">Il existe </w:t>
      </w:r>
      <w:r w:rsidR="007946C2" w:rsidRPr="00061D83">
        <w:rPr>
          <w:lang w:val="fr-FR"/>
        </w:rPr>
        <w:t>différents</w:t>
      </w:r>
      <w:r w:rsidR="002743B2" w:rsidRPr="00061D83">
        <w:rPr>
          <w:lang w:val="fr-FR"/>
        </w:rPr>
        <w:t xml:space="preserve"> types de communication :</w:t>
      </w:r>
    </w:p>
    <w:p w14:paraId="1F84535B" w14:textId="4260F472" w:rsidR="007946C2" w:rsidRPr="00061D83" w:rsidRDefault="007946C2" w:rsidP="00794A97">
      <w:pPr>
        <w:pStyle w:val="Paragraphedeliste"/>
        <w:numPr>
          <w:ilvl w:val="0"/>
          <w:numId w:val="3"/>
        </w:numPr>
        <w:spacing w:afterLines="0" w:after="0"/>
        <w:ind w:leftChars="0"/>
        <w:rPr>
          <w:lang w:val="fr-FR"/>
        </w:rPr>
      </w:pPr>
      <w:r w:rsidRPr="00061D83">
        <w:rPr>
          <w:b/>
          <w:lang w:val="fr-FR"/>
        </w:rPr>
        <w:t>La communication intra personnelle</w:t>
      </w:r>
      <w:r w:rsidRPr="00061D83">
        <w:rPr>
          <w:lang w:val="fr-FR"/>
        </w:rPr>
        <w:t xml:space="preserve"> : </w:t>
      </w:r>
      <w:r w:rsidR="004705E5" w:rsidRPr="00061D83">
        <w:rPr>
          <w:lang w:val="fr-FR"/>
        </w:rPr>
        <w:t xml:space="preserve">c’est le jugement que nous portons sur nous-mêmes (émotions, </w:t>
      </w:r>
      <w:r w:rsidR="004705E5" w:rsidRPr="00061D83">
        <w:rPr>
          <w:lang w:val="fr-FR"/>
        </w:rPr>
        <w:lastRenderedPageBreak/>
        <w:t>pensés, imaginations)</w:t>
      </w:r>
      <w:r w:rsidR="002E445D" w:rsidRPr="00061D83">
        <w:rPr>
          <w:lang w:val="fr-FR"/>
        </w:rPr>
        <w:t>.</w:t>
      </w:r>
    </w:p>
    <w:p w14:paraId="1312FE4A" w14:textId="63F489BA" w:rsidR="002E445D" w:rsidRPr="00061D83" w:rsidRDefault="002E445D" w:rsidP="00794A97">
      <w:pPr>
        <w:pStyle w:val="Paragraphedeliste"/>
        <w:numPr>
          <w:ilvl w:val="0"/>
          <w:numId w:val="3"/>
        </w:numPr>
        <w:spacing w:afterLines="0" w:after="0"/>
        <w:ind w:leftChars="0"/>
        <w:rPr>
          <w:lang w:val="fr-FR"/>
        </w:rPr>
      </w:pPr>
      <w:r w:rsidRPr="00061D83">
        <w:rPr>
          <w:b/>
          <w:lang w:val="fr-FR"/>
        </w:rPr>
        <w:t>La communication inter personnelle</w:t>
      </w:r>
      <w:r w:rsidRPr="00061D83">
        <w:rPr>
          <w:lang w:val="fr-FR"/>
        </w:rPr>
        <w:t xml:space="preserve"> : </w:t>
      </w:r>
      <w:r w:rsidR="00A7081A" w:rsidRPr="00061D83">
        <w:rPr>
          <w:lang w:val="fr-FR"/>
        </w:rPr>
        <w:t xml:space="preserve">un entretien face à face, un échange d’information entre individus ou entre groupe </w:t>
      </w:r>
      <w:r w:rsidR="002743B2" w:rsidRPr="00061D83">
        <w:rPr>
          <w:lang w:val="fr-FR"/>
        </w:rPr>
        <w:t>d’</w:t>
      </w:r>
      <w:r w:rsidR="00A7081A" w:rsidRPr="00061D83">
        <w:rPr>
          <w:lang w:val="fr-FR"/>
        </w:rPr>
        <w:t>individus.</w:t>
      </w:r>
    </w:p>
    <w:p w14:paraId="136B787D" w14:textId="33840F2D" w:rsidR="00A7081A" w:rsidRPr="00061D83" w:rsidRDefault="00A7081A" w:rsidP="00794A97">
      <w:pPr>
        <w:pStyle w:val="Paragraphedeliste"/>
        <w:numPr>
          <w:ilvl w:val="0"/>
          <w:numId w:val="3"/>
        </w:numPr>
        <w:spacing w:afterLines="0" w:after="0"/>
        <w:ind w:leftChars="0"/>
        <w:rPr>
          <w:lang w:val="fr-FR"/>
        </w:rPr>
      </w:pPr>
      <w:r w:rsidRPr="00061D83">
        <w:rPr>
          <w:b/>
          <w:lang w:val="fr-FR"/>
        </w:rPr>
        <w:t>La communication de groupe</w:t>
      </w:r>
      <w:r w:rsidRPr="00061D83">
        <w:rPr>
          <w:lang w:val="fr-FR"/>
        </w:rPr>
        <w:t> : un échange d’informations au sein d’un groupe ou un public limité sans utilisation des médias de masse.</w:t>
      </w:r>
    </w:p>
    <w:p w14:paraId="69FD6F2C" w14:textId="42C6C458" w:rsidR="00A7081A" w:rsidRPr="00061D83" w:rsidRDefault="00A7081A" w:rsidP="00794A97">
      <w:pPr>
        <w:pStyle w:val="Paragraphedeliste"/>
        <w:numPr>
          <w:ilvl w:val="0"/>
          <w:numId w:val="3"/>
        </w:numPr>
        <w:spacing w:after="180"/>
        <w:ind w:leftChars="0"/>
        <w:rPr>
          <w:lang w:val="fr-FR"/>
        </w:rPr>
      </w:pPr>
      <w:r w:rsidRPr="00061D83">
        <w:rPr>
          <w:b/>
          <w:lang w:val="fr-FR"/>
        </w:rPr>
        <w:t>La communication de masse</w:t>
      </w:r>
      <w:r w:rsidRPr="00061D83">
        <w:rPr>
          <w:lang w:val="fr-FR"/>
        </w:rPr>
        <w:t> : un échange d’informations avec un grand public, à une très large échelle par l’intermédiaire des mass médias qui peuvent atteindre les populations très éloignées</w:t>
      </w:r>
      <w:r w:rsidR="004705E5" w:rsidRPr="00061D83">
        <w:rPr>
          <w:lang w:val="fr-CA"/>
        </w:rPr>
        <w:t xml:space="preserve"> (téléphones, internet, etc.)</w:t>
      </w:r>
      <w:r w:rsidR="009F4F8A" w:rsidRPr="00061D83">
        <w:rPr>
          <w:lang w:val="fr-CA"/>
        </w:rPr>
        <w:t>. De nos jours, la communication de masse a beaucoup de variété grâce au développement de</w:t>
      </w:r>
      <w:r w:rsidR="000E36D5" w:rsidRPr="00061D83">
        <w:rPr>
          <w:lang w:val="fr-CA"/>
        </w:rPr>
        <w:t>s</w:t>
      </w:r>
      <w:r w:rsidR="009F4F8A" w:rsidRPr="00061D83">
        <w:rPr>
          <w:lang w:val="fr-CA"/>
        </w:rPr>
        <w:t xml:space="preserve"> </w:t>
      </w:r>
      <w:r w:rsidR="000E36D5" w:rsidRPr="00061D83">
        <w:rPr>
          <w:lang w:val="fr-CA"/>
        </w:rPr>
        <w:t xml:space="preserve">nouvelles </w:t>
      </w:r>
      <w:r w:rsidR="009F4F8A" w:rsidRPr="00061D83">
        <w:rPr>
          <w:lang w:val="fr-CA"/>
        </w:rPr>
        <w:t>technologie</w:t>
      </w:r>
      <w:r w:rsidR="000E36D5" w:rsidRPr="00061D83">
        <w:rPr>
          <w:lang w:val="fr-CA"/>
        </w:rPr>
        <w:t>s</w:t>
      </w:r>
      <w:r w:rsidR="009F4F8A" w:rsidRPr="00061D83">
        <w:rPr>
          <w:lang w:val="fr-CA"/>
        </w:rPr>
        <w:t xml:space="preserve"> de l’information et de la communication (NTIC).</w:t>
      </w:r>
    </w:p>
    <w:p w14:paraId="78B87628" w14:textId="3E2125E4" w:rsidR="005B2C71" w:rsidRPr="00061D83" w:rsidRDefault="00A15CD0" w:rsidP="005B2C71">
      <w:pPr>
        <w:pStyle w:val="Titre3"/>
        <w:rPr>
          <w:lang w:val="fr-FR"/>
        </w:rPr>
      </w:pPr>
      <w:bookmarkStart w:id="17" w:name="_Toc479923646"/>
      <w:r w:rsidRPr="00061D83">
        <w:rPr>
          <w:lang w:val="fr-FR"/>
        </w:rPr>
        <w:t>C</w:t>
      </w:r>
      <w:r w:rsidR="005B2C71" w:rsidRPr="00061D83">
        <w:rPr>
          <w:lang w:val="fr-FR"/>
        </w:rPr>
        <w:t>ommunication pour le changement social et comportemental (CCSC)</w:t>
      </w:r>
      <w:bookmarkEnd w:id="17"/>
    </w:p>
    <w:p w14:paraId="633FCDD0" w14:textId="5920E62F" w:rsidR="005B2C71" w:rsidRPr="00061D83" w:rsidRDefault="00590F30" w:rsidP="005B2C71">
      <w:pPr>
        <w:spacing w:after="180"/>
        <w:rPr>
          <w:lang w:val="fr-FR"/>
        </w:rPr>
      </w:pPr>
      <w:r w:rsidRPr="00061D83">
        <w:rPr>
          <w:lang w:val="fr-FR"/>
        </w:rPr>
        <w:t xml:space="preserve">La communication pour le changement social et comportemental (CCSC) </w:t>
      </w:r>
      <w:r w:rsidR="00FD7941" w:rsidRPr="00061D83">
        <w:rPr>
          <w:lang w:val="fr-FR"/>
        </w:rPr>
        <w:t xml:space="preserve">est une approche de </w:t>
      </w:r>
      <w:r w:rsidRPr="00061D83">
        <w:rPr>
          <w:lang w:val="fr-FR"/>
        </w:rPr>
        <w:t xml:space="preserve">communication </w:t>
      </w:r>
      <w:r w:rsidR="00FD7941" w:rsidRPr="00061D83">
        <w:rPr>
          <w:lang w:val="fr-FR"/>
        </w:rPr>
        <w:t>pour</w:t>
      </w:r>
      <w:r w:rsidRPr="00061D83">
        <w:rPr>
          <w:lang w:val="fr-FR"/>
        </w:rPr>
        <w:t xml:space="preserve"> le changement social, notamment les comportements individuels et </w:t>
      </w:r>
      <w:r w:rsidR="00357E66" w:rsidRPr="00061D83">
        <w:rPr>
          <w:lang w:val="fr-FR"/>
        </w:rPr>
        <w:t xml:space="preserve">aussi </w:t>
      </w:r>
      <w:r w:rsidRPr="00061D83">
        <w:rPr>
          <w:lang w:val="fr-FR"/>
        </w:rPr>
        <w:t xml:space="preserve">les normes sociales. </w:t>
      </w:r>
      <w:r w:rsidR="0053288E" w:rsidRPr="00061D83">
        <w:rPr>
          <w:lang w:val="fr-FR"/>
        </w:rPr>
        <w:t>Elle combine la communication pour le changement de comportement (CCC) avec des stratégies pour le renforcement des compétences et des stratégies pour créer un environnement propice au changement</w:t>
      </w:r>
      <w:r w:rsidR="00D079BC" w:rsidRPr="00061D83">
        <w:rPr>
          <w:lang w:val="fr-FR"/>
        </w:rPr>
        <w:t>.</w:t>
      </w:r>
      <w:r w:rsidR="00C23FB4" w:rsidRPr="00061D83">
        <w:rPr>
          <w:lang w:val="fr-FR"/>
        </w:rPr>
        <w:t xml:space="preserve"> La CCSC voit le changement social comme une condition nécessaire pour le changement individuel et a </w:t>
      </w:r>
      <w:r w:rsidR="00357E66" w:rsidRPr="00061D83">
        <w:rPr>
          <w:lang w:val="fr-FR"/>
        </w:rPr>
        <w:t>pour</w:t>
      </w:r>
      <w:r w:rsidR="00C23FB4" w:rsidRPr="00061D83">
        <w:rPr>
          <w:lang w:val="fr-FR"/>
        </w:rPr>
        <w:t xml:space="preserve"> but de créer l’environnement de s</w:t>
      </w:r>
      <w:r w:rsidR="00456E57" w:rsidRPr="00061D83">
        <w:rPr>
          <w:lang w:val="fr-FR"/>
        </w:rPr>
        <w:t>outien</w:t>
      </w:r>
      <w:r w:rsidR="00C23FB4" w:rsidRPr="00061D83">
        <w:rPr>
          <w:lang w:val="fr-FR"/>
        </w:rPr>
        <w:t xml:space="preserve"> qui facilite et encourage un comportement sain.</w:t>
      </w:r>
    </w:p>
    <w:p w14:paraId="4D900D63" w14:textId="3C70C17A" w:rsidR="005D4890" w:rsidRPr="00061D83" w:rsidRDefault="005D4890" w:rsidP="005D4890">
      <w:pPr>
        <w:spacing w:after="180"/>
        <w:rPr>
          <w:lang w:val="fr-FR"/>
        </w:rPr>
      </w:pPr>
      <w:r w:rsidRPr="00061D83">
        <w:rPr>
          <w:lang w:val="fr-FR"/>
        </w:rPr>
        <w:t>Il y a trois éléments de base dans les efforts de CCSC :</w:t>
      </w:r>
    </w:p>
    <w:p w14:paraId="51BDB788" w14:textId="7D23177E" w:rsidR="005D4890" w:rsidRPr="00061D83" w:rsidRDefault="005D4890" w:rsidP="00794A97">
      <w:pPr>
        <w:pStyle w:val="Paragraphedeliste"/>
        <w:numPr>
          <w:ilvl w:val="0"/>
          <w:numId w:val="3"/>
        </w:numPr>
        <w:spacing w:afterLines="0" w:after="0"/>
        <w:ind w:leftChars="0"/>
        <w:rPr>
          <w:lang w:val="fr-FR"/>
        </w:rPr>
      </w:pPr>
      <w:r w:rsidRPr="00061D83">
        <w:rPr>
          <w:b/>
          <w:lang w:val="fr-FR"/>
        </w:rPr>
        <w:t>Le plaidoyer</w:t>
      </w:r>
      <w:r w:rsidR="007957EB" w:rsidRPr="00061D83">
        <w:rPr>
          <w:lang w:val="fr-FR"/>
        </w:rPr>
        <w:t xml:space="preserve"> : </w:t>
      </w:r>
      <w:r w:rsidR="00C7440A" w:rsidRPr="00061D83">
        <w:rPr>
          <w:lang w:val="fr-FR"/>
        </w:rPr>
        <w:t>c’est pour mobiliser des ressources et l’engagement des dirigeants politiques et sociaux pour les objectifs relatifs au changement.</w:t>
      </w:r>
    </w:p>
    <w:p w14:paraId="00ED8F46" w14:textId="0D334EEE" w:rsidR="005D4890" w:rsidRPr="00061D83" w:rsidRDefault="005D4890" w:rsidP="00794A97">
      <w:pPr>
        <w:pStyle w:val="Paragraphedeliste"/>
        <w:numPr>
          <w:ilvl w:val="0"/>
          <w:numId w:val="3"/>
        </w:numPr>
        <w:spacing w:afterLines="0" w:after="0"/>
        <w:ind w:leftChars="0"/>
        <w:rPr>
          <w:lang w:val="fr-FR"/>
        </w:rPr>
      </w:pPr>
      <w:r w:rsidRPr="00061D83">
        <w:rPr>
          <w:b/>
          <w:lang w:val="fr-FR"/>
        </w:rPr>
        <w:t>La mobilisation sociale</w:t>
      </w:r>
      <w:r w:rsidR="00C7440A" w:rsidRPr="00061D83">
        <w:rPr>
          <w:lang w:val="fr-FR"/>
        </w:rPr>
        <w:t> : c’est pour une plus grande participation et appropriation.</w:t>
      </w:r>
    </w:p>
    <w:p w14:paraId="3B389D34" w14:textId="10647B38" w:rsidR="005D4890" w:rsidRPr="00061D83" w:rsidRDefault="005D4890" w:rsidP="00794A97">
      <w:pPr>
        <w:pStyle w:val="Paragraphedeliste"/>
        <w:numPr>
          <w:ilvl w:val="0"/>
          <w:numId w:val="3"/>
        </w:numPr>
        <w:spacing w:after="180"/>
        <w:ind w:leftChars="0"/>
        <w:rPr>
          <w:lang w:val="fr-FR"/>
        </w:rPr>
      </w:pPr>
      <w:r w:rsidRPr="00061D83">
        <w:rPr>
          <w:b/>
          <w:lang w:val="fr-FR"/>
        </w:rPr>
        <w:t>La communication pour le changement de comportement</w:t>
      </w:r>
      <w:r w:rsidR="00C7440A" w:rsidRPr="00061D83">
        <w:rPr>
          <w:lang w:val="fr-FR"/>
        </w:rPr>
        <w:t xml:space="preserve"> : c’est pour le changement de comportement pour renforcer des connaissances, attitudes et pratiques </w:t>
      </w:r>
      <w:r w:rsidR="00DF5275" w:rsidRPr="00061D83">
        <w:rPr>
          <w:lang w:val="fr-FR"/>
        </w:rPr>
        <w:t>aux différent</w:t>
      </w:r>
      <w:r w:rsidR="00DF5275" w:rsidRPr="00061D83">
        <w:rPr>
          <w:lang w:val="fr-CA"/>
        </w:rPr>
        <w:t>e</w:t>
      </w:r>
      <w:r w:rsidR="00DF5275" w:rsidRPr="00061D83">
        <w:rPr>
          <w:lang w:val="fr-FR"/>
        </w:rPr>
        <w:t>s parties prenantes</w:t>
      </w:r>
      <w:r w:rsidR="00C7440A" w:rsidRPr="00061D83">
        <w:rPr>
          <w:lang w:val="fr-FR"/>
        </w:rPr>
        <w:t>.</w:t>
      </w:r>
    </w:p>
    <w:p w14:paraId="7E353481" w14:textId="1B5FD166" w:rsidR="002422A3" w:rsidRPr="00061D83" w:rsidRDefault="00863ACB" w:rsidP="00863ACB">
      <w:pPr>
        <w:pStyle w:val="Titre3"/>
        <w:rPr>
          <w:lang w:val="fr-FR"/>
        </w:rPr>
      </w:pPr>
      <w:bookmarkStart w:id="18" w:name="_Toc479923647"/>
      <w:r w:rsidRPr="00061D83">
        <w:rPr>
          <w:lang w:val="fr-FR"/>
        </w:rPr>
        <w:t>Théories du changement</w:t>
      </w:r>
      <w:bookmarkEnd w:id="18"/>
    </w:p>
    <w:p w14:paraId="2BE7AA67" w14:textId="3653D4BF" w:rsidR="00D0202F" w:rsidRPr="00061D83" w:rsidRDefault="006C300F" w:rsidP="00D0202F">
      <w:pPr>
        <w:spacing w:after="180"/>
        <w:rPr>
          <w:lang w:val="fr-FR"/>
        </w:rPr>
      </w:pPr>
      <w:r w:rsidRPr="00061D83">
        <w:rPr>
          <w:lang w:val="fr-FR"/>
        </w:rPr>
        <w:t>Quelques théories</w:t>
      </w:r>
      <w:r w:rsidR="001A0F2F" w:rsidRPr="00061D83">
        <w:rPr>
          <w:lang w:val="fr-FR"/>
        </w:rPr>
        <w:t xml:space="preserve"> du changement</w:t>
      </w:r>
      <w:r w:rsidRPr="00061D83">
        <w:rPr>
          <w:lang w:val="fr-FR"/>
        </w:rPr>
        <w:t xml:space="preserve"> traitent des éléments et des étapes du changement au niveau individuel, interpersonnel, communautaire et social.</w:t>
      </w:r>
      <w:r w:rsidR="00576413" w:rsidRPr="00061D83">
        <w:rPr>
          <w:lang w:val="fr-CA"/>
        </w:rPr>
        <w:t xml:space="preserve"> Les détails de</w:t>
      </w:r>
      <w:r w:rsidR="00C76317" w:rsidRPr="00061D83">
        <w:rPr>
          <w:lang w:val="fr-CA"/>
        </w:rPr>
        <w:t xml:space="preserve"> ce</w:t>
      </w:r>
      <w:r w:rsidR="00576413" w:rsidRPr="00061D83">
        <w:rPr>
          <w:lang w:val="fr-CA"/>
        </w:rPr>
        <w:t>s théories sont présentés dans l’Annexe 2.</w:t>
      </w:r>
      <w:r w:rsidR="00C76317" w:rsidRPr="00061D83">
        <w:rPr>
          <w:lang w:val="fr-CA"/>
        </w:rPr>
        <w:t xml:space="preserve"> </w:t>
      </w:r>
      <w:r w:rsidR="000E1A3A" w:rsidRPr="00061D83">
        <w:rPr>
          <w:lang w:val="fr-FR"/>
        </w:rPr>
        <w:t>L</w:t>
      </w:r>
      <w:r w:rsidR="00D0202F" w:rsidRPr="00061D83">
        <w:rPr>
          <w:lang w:val="fr-FR"/>
        </w:rPr>
        <w:t xml:space="preserve">’ensemble de ces théories </w:t>
      </w:r>
      <w:r w:rsidR="000E1A3A" w:rsidRPr="00061D83">
        <w:rPr>
          <w:lang w:val="fr-FR"/>
        </w:rPr>
        <w:t xml:space="preserve">présentées </w:t>
      </w:r>
      <w:r w:rsidR="00D0202F" w:rsidRPr="00061D83">
        <w:rPr>
          <w:lang w:val="fr-FR"/>
        </w:rPr>
        <w:t>souligne l’importance de :</w:t>
      </w:r>
    </w:p>
    <w:p w14:paraId="7180F1EE" w14:textId="309D39BB" w:rsidR="00D0202F" w:rsidRPr="00061D83" w:rsidRDefault="00D0202F" w:rsidP="00794A97">
      <w:pPr>
        <w:pStyle w:val="Paragraphedeliste"/>
        <w:numPr>
          <w:ilvl w:val="0"/>
          <w:numId w:val="7"/>
        </w:numPr>
        <w:spacing w:afterLines="0" w:after="0"/>
        <w:ind w:leftChars="0" w:left="357" w:hanging="357"/>
        <w:rPr>
          <w:lang w:val="fr-FR"/>
        </w:rPr>
      </w:pPr>
      <w:r w:rsidRPr="00061D83">
        <w:rPr>
          <w:lang w:val="fr-FR"/>
        </w:rPr>
        <w:t xml:space="preserve">Compréhension complète de la perspective </w:t>
      </w:r>
      <w:r w:rsidR="00F42EC8" w:rsidRPr="00061D83">
        <w:rPr>
          <w:lang w:val="fr-FR"/>
        </w:rPr>
        <w:t>des parties prenantes</w:t>
      </w:r>
      <w:r w:rsidRPr="00061D83">
        <w:rPr>
          <w:lang w:val="fr-FR"/>
        </w:rPr>
        <w:t>, y compris leurs vie</w:t>
      </w:r>
      <w:r w:rsidR="00964AEB" w:rsidRPr="00061D83">
        <w:rPr>
          <w:lang w:val="fr-FR"/>
        </w:rPr>
        <w:t>s</w:t>
      </w:r>
      <w:r w:rsidRPr="00061D83">
        <w:rPr>
          <w:lang w:val="fr-FR"/>
        </w:rPr>
        <w:t xml:space="preserve"> quotidienne</w:t>
      </w:r>
      <w:r w:rsidR="00964AEB" w:rsidRPr="00061D83">
        <w:rPr>
          <w:lang w:val="fr-FR"/>
        </w:rPr>
        <w:t>s</w:t>
      </w:r>
      <w:r w:rsidRPr="00061D83">
        <w:rPr>
          <w:lang w:val="fr-FR"/>
        </w:rPr>
        <w:t xml:space="preserve"> et utilisation de ces connaissances pour élaborer les messages, les matériels et les act</w:t>
      </w:r>
      <w:r w:rsidR="00F42EC8" w:rsidRPr="00061D83">
        <w:rPr>
          <w:lang w:val="fr-FR"/>
        </w:rPr>
        <w:t>ivités de la CCSC en nutrition</w:t>
      </w:r>
    </w:p>
    <w:p w14:paraId="7ACE205B" w14:textId="7D6DB989" w:rsidR="00D0202F" w:rsidRPr="00061D83" w:rsidRDefault="00D0202F" w:rsidP="00794A97">
      <w:pPr>
        <w:pStyle w:val="Paragraphedeliste"/>
        <w:numPr>
          <w:ilvl w:val="0"/>
          <w:numId w:val="7"/>
        </w:numPr>
        <w:spacing w:afterLines="0" w:after="0"/>
        <w:ind w:leftChars="0" w:left="357" w:hanging="357"/>
        <w:rPr>
          <w:lang w:val="fr-FR"/>
        </w:rPr>
      </w:pPr>
      <w:r w:rsidRPr="00061D83">
        <w:rPr>
          <w:lang w:val="fr-FR"/>
        </w:rPr>
        <w:t xml:space="preserve">Soutien </w:t>
      </w:r>
      <w:r w:rsidR="001A0F2F" w:rsidRPr="00061D83">
        <w:rPr>
          <w:lang w:val="fr-FR"/>
        </w:rPr>
        <w:t xml:space="preserve">et </w:t>
      </w:r>
      <w:r w:rsidRPr="00061D83">
        <w:rPr>
          <w:lang w:val="fr-FR"/>
        </w:rPr>
        <w:t>rôles complémentaires des mères/femmes, de</w:t>
      </w:r>
      <w:r w:rsidR="00F42EC8" w:rsidRPr="00061D83">
        <w:rPr>
          <w:lang w:val="fr-FR"/>
        </w:rPr>
        <w:t>s pères/maris et grandes mères</w:t>
      </w:r>
    </w:p>
    <w:p w14:paraId="50BC4EA6" w14:textId="5CB5B04A" w:rsidR="00D0202F" w:rsidRPr="00061D83" w:rsidRDefault="00D0202F" w:rsidP="00794A97">
      <w:pPr>
        <w:pStyle w:val="Paragraphedeliste"/>
        <w:numPr>
          <w:ilvl w:val="0"/>
          <w:numId w:val="7"/>
        </w:numPr>
        <w:spacing w:afterLines="0" w:after="0"/>
        <w:ind w:leftChars="0" w:left="357" w:hanging="357"/>
        <w:rPr>
          <w:lang w:val="fr-FR"/>
        </w:rPr>
      </w:pPr>
      <w:r w:rsidRPr="00061D83">
        <w:rPr>
          <w:lang w:val="fr-FR"/>
        </w:rPr>
        <w:t xml:space="preserve">Communication </w:t>
      </w:r>
      <w:r w:rsidR="00966A79" w:rsidRPr="00061D83">
        <w:rPr>
          <w:lang w:val="fr-FR"/>
        </w:rPr>
        <w:t xml:space="preserve">de </w:t>
      </w:r>
      <w:r w:rsidR="0017386B" w:rsidRPr="00061D83">
        <w:rPr>
          <w:lang w:val="fr-FR"/>
        </w:rPr>
        <w:t>« </w:t>
      </w:r>
      <w:r w:rsidRPr="00061D83">
        <w:rPr>
          <w:lang w:val="fr-FR"/>
        </w:rPr>
        <w:t>pair à pair</w:t>
      </w:r>
      <w:r w:rsidR="0017386B" w:rsidRPr="00061D83">
        <w:rPr>
          <w:lang w:val="fr-FR"/>
        </w:rPr>
        <w:t> »</w:t>
      </w:r>
      <w:r w:rsidRPr="00061D83">
        <w:rPr>
          <w:lang w:val="fr-FR"/>
        </w:rPr>
        <w:t xml:space="preserve"> (peer-to-peer</w:t>
      </w:r>
      <w:r w:rsidR="00A844C4" w:rsidRPr="00061D83">
        <w:rPr>
          <w:lang w:val="fr-FR"/>
        </w:rPr>
        <w:t xml:space="preserve">) et </w:t>
      </w:r>
      <w:r w:rsidRPr="00061D83">
        <w:rPr>
          <w:lang w:val="fr-FR"/>
        </w:rPr>
        <w:t xml:space="preserve">réseaux sociaux </w:t>
      </w:r>
      <w:r w:rsidR="001A0F2F" w:rsidRPr="00061D83">
        <w:rPr>
          <w:lang w:val="fr-FR"/>
        </w:rPr>
        <w:t>qui facilitent</w:t>
      </w:r>
      <w:r w:rsidRPr="00061D83">
        <w:rPr>
          <w:lang w:val="fr-FR"/>
        </w:rPr>
        <w:t xml:space="preserve"> la diffusion et l’adoption </w:t>
      </w:r>
      <w:r w:rsidR="0017386B" w:rsidRPr="00061D83">
        <w:rPr>
          <w:lang w:val="fr-FR"/>
        </w:rPr>
        <w:t>adéquates</w:t>
      </w:r>
      <w:r w:rsidRPr="00061D83">
        <w:rPr>
          <w:lang w:val="fr-FR"/>
        </w:rPr>
        <w:t xml:space="preserve"> de comportements et normes de nutrition</w:t>
      </w:r>
    </w:p>
    <w:p w14:paraId="63221F6D" w14:textId="04043408" w:rsidR="00D0202F" w:rsidRPr="00061D83" w:rsidRDefault="0017386B" w:rsidP="00794A97">
      <w:pPr>
        <w:pStyle w:val="Paragraphedeliste"/>
        <w:numPr>
          <w:ilvl w:val="0"/>
          <w:numId w:val="7"/>
        </w:numPr>
        <w:spacing w:afterLines="0" w:after="180"/>
        <w:ind w:leftChars="0"/>
        <w:rPr>
          <w:lang w:val="fr-FR"/>
        </w:rPr>
      </w:pPr>
      <w:r w:rsidRPr="00061D83">
        <w:rPr>
          <w:lang w:val="fr-FR"/>
        </w:rPr>
        <w:t xml:space="preserve">Influences sociales </w:t>
      </w:r>
      <w:r w:rsidR="00D0202F" w:rsidRPr="00061D83">
        <w:rPr>
          <w:lang w:val="fr-FR"/>
        </w:rPr>
        <w:t>au</w:t>
      </w:r>
      <w:r w:rsidRPr="00061D83">
        <w:rPr>
          <w:lang w:val="fr-FR"/>
        </w:rPr>
        <w:t xml:space="preserve"> changement de</w:t>
      </w:r>
      <w:r w:rsidR="00F42EC8" w:rsidRPr="00061D83">
        <w:rPr>
          <w:lang w:val="fr-FR"/>
        </w:rPr>
        <w:t xml:space="preserve"> comportements nutritionnels</w:t>
      </w:r>
    </w:p>
    <w:p w14:paraId="70173107" w14:textId="0177F40A" w:rsidR="00BA5F9A" w:rsidRPr="00061D83" w:rsidRDefault="001A7A78" w:rsidP="00504CDE">
      <w:pPr>
        <w:pStyle w:val="Titre2"/>
        <w:rPr>
          <w:lang w:val="fr-FR"/>
        </w:rPr>
      </w:pPr>
      <w:bookmarkStart w:id="19" w:name="_Toc479923648"/>
      <w:r w:rsidRPr="00061D83">
        <w:rPr>
          <w:lang w:val="fr-FR"/>
        </w:rPr>
        <w:lastRenderedPageBreak/>
        <w:t>S</w:t>
      </w:r>
      <w:r w:rsidR="00257262" w:rsidRPr="00061D83">
        <w:rPr>
          <w:lang w:val="fr-FR"/>
        </w:rPr>
        <w:t xml:space="preserve">ituation de la </w:t>
      </w:r>
      <w:r w:rsidR="00504CDE" w:rsidRPr="00061D83">
        <w:rPr>
          <w:lang w:val="fr-FR"/>
        </w:rPr>
        <w:t>communication pour le changement social et comportemental (</w:t>
      </w:r>
      <w:r w:rsidR="00257262" w:rsidRPr="00061D83">
        <w:rPr>
          <w:lang w:val="fr-FR"/>
        </w:rPr>
        <w:t>CCSC</w:t>
      </w:r>
      <w:r w:rsidR="00504CDE" w:rsidRPr="00061D83">
        <w:rPr>
          <w:lang w:val="fr-FR"/>
        </w:rPr>
        <w:t>)</w:t>
      </w:r>
      <w:r w:rsidR="00257262" w:rsidRPr="00061D83">
        <w:rPr>
          <w:lang w:val="fr-FR"/>
        </w:rPr>
        <w:t xml:space="preserve"> aux Comores</w:t>
      </w:r>
      <w:bookmarkEnd w:id="19"/>
    </w:p>
    <w:p w14:paraId="72E07BB6" w14:textId="0EC1FB2F" w:rsidR="007B0B21" w:rsidRPr="00061D83" w:rsidRDefault="006122DF" w:rsidP="00D46E57">
      <w:pPr>
        <w:tabs>
          <w:tab w:val="left" w:pos="6190"/>
        </w:tabs>
        <w:spacing w:after="180"/>
        <w:rPr>
          <w:lang w:val="fr-FR"/>
        </w:rPr>
      </w:pPr>
      <w:r w:rsidRPr="00061D83">
        <w:rPr>
          <w:lang w:val="fr-FR"/>
        </w:rPr>
        <w:t xml:space="preserve">Malgré l’existence d’un programme de nutrition, </w:t>
      </w:r>
      <w:r w:rsidR="001711D4" w:rsidRPr="00061D83">
        <w:rPr>
          <w:lang w:val="fr-FR"/>
        </w:rPr>
        <w:t>l</w:t>
      </w:r>
      <w:r w:rsidR="00743949" w:rsidRPr="00061D83">
        <w:rPr>
          <w:lang w:val="fr-FR"/>
        </w:rPr>
        <w:t>es interventions au niveau communautaire liées au p</w:t>
      </w:r>
      <w:r w:rsidR="001711D4" w:rsidRPr="00061D83">
        <w:rPr>
          <w:lang w:val="fr-FR"/>
        </w:rPr>
        <w:t xml:space="preserve">rogramme d’éducation et de promotion de la nutrition </w:t>
      </w:r>
      <w:r w:rsidR="00743949" w:rsidRPr="00061D83">
        <w:rPr>
          <w:lang w:val="fr-FR"/>
        </w:rPr>
        <w:t>sont</w:t>
      </w:r>
      <w:r w:rsidR="001711D4" w:rsidRPr="00061D83">
        <w:rPr>
          <w:lang w:val="fr-FR"/>
        </w:rPr>
        <w:t xml:space="preserve"> </w:t>
      </w:r>
      <w:r w:rsidR="00743949" w:rsidRPr="00061D83">
        <w:rPr>
          <w:lang w:val="fr-FR"/>
        </w:rPr>
        <w:t>limitées.</w:t>
      </w:r>
      <w:r w:rsidR="00114B9A" w:rsidRPr="00061D83">
        <w:rPr>
          <w:lang w:val="fr-FR"/>
        </w:rPr>
        <w:t xml:space="preserve"> </w:t>
      </w:r>
      <w:r w:rsidR="00E17B0D" w:rsidRPr="00061D83">
        <w:rPr>
          <w:lang w:val="fr-FR"/>
        </w:rPr>
        <w:t>Dans ce contexte</w:t>
      </w:r>
      <w:r w:rsidR="00311BF9" w:rsidRPr="00061D83">
        <w:rPr>
          <w:lang w:val="fr-FR"/>
        </w:rPr>
        <w:t xml:space="preserve">, la situation de la communication pour le changement social et comportemental (CCSC) est analysée </w:t>
      </w:r>
      <w:r w:rsidR="009F3F54" w:rsidRPr="00061D83">
        <w:rPr>
          <w:lang w:val="fr-FR"/>
        </w:rPr>
        <w:t>d’après l</w:t>
      </w:r>
      <w:r w:rsidR="005F03C5" w:rsidRPr="00061D83">
        <w:rPr>
          <w:lang w:val="fr-FR"/>
        </w:rPr>
        <w:t>a revue documentaire</w:t>
      </w:r>
      <w:r w:rsidR="00011306" w:rsidRPr="00061D83">
        <w:rPr>
          <w:lang w:val="fr-FR"/>
        </w:rPr>
        <w:t xml:space="preserve">, </w:t>
      </w:r>
      <w:r w:rsidR="00E17B0D" w:rsidRPr="00061D83">
        <w:rPr>
          <w:lang w:val="fr-FR"/>
        </w:rPr>
        <w:t>notamment</w:t>
      </w:r>
      <w:r w:rsidR="00011306" w:rsidRPr="00061D83">
        <w:rPr>
          <w:lang w:val="fr-FR"/>
        </w:rPr>
        <w:t xml:space="preserve"> celle de l’EDS-MICS 2012,</w:t>
      </w:r>
      <w:r w:rsidR="005F03C5" w:rsidRPr="00061D83">
        <w:rPr>
          <w:lang w:val="fr-FR"/>
        </w:rPr>
        <w:t xml:space="preserve"> et l’enquête sur la communication communautaire en nutrition </w:t>
      </w:r>
      <w:r w:rsidR="0093607C" w:rsidRPr="00061D83">
        <w:rPr>
          <w:lang w:val="fr-FR"/>
        </w:rPr>
        <w:t xml:space="preserve">en novembre 2016 </w:t>
      </w:r>
      <w:r w:rsidR="00311BF9" w:rsidRPr="00061D83">
        <w:rPr>
          <w:lang w:val="fr-FR"/>
        </w:rPr>
        <w:t>e</w:t>
      </w:r>
      <w:r w:rsidR="00A844C4" w:rsidRPr="00061D83">
        <w:rPr>
          <w:lang w:val="fr-FR"/>
        </w:rPr>
        <w:t>n tenant compte des cadre</w:t>
      </w:r>
      <w:r w:rsidR="00294339" w:rsidRPr="00061D83">
        <w:rPr>
          <w:lang w:val="fr-FR"/>
        </w:rPr>
        <w:t>s</w:t>
      </w:r>
      <w:r w:rsidR="00A844C4" w:rsidRPr="00061D83">
        <w:rPr>
          <w:lang w:val="fr-FR"/>
        </w:rPr>
        <w:t xml:space="preserve"> théorique</w:t>
      </w:r>
      <w:r w:rsidR="00294339" w:rsidRPr="00061D83">
        <w:rPr>
          <w:lang w:val="fr-FR"/>
        </w:rPr>
        <w:t>s</w:t>
      </w:r>
      <w:r w:rsidR="00A844C4" w:rsidRPr="00061D83">
        <w:rPr>
          <w:lang w:val="fr-FR"/>
        </w:rPr>
        <w:t xml:space="preserve"> </w:t>
      </w:r>
      <w:r w:rsidR="007B0B21" w:rsidRPr="00061D83">
        <w:rPr>
          <w:lang w:val="fr-FR"/>
        </w:rPr>
        <w:t xml:space="preserve">afin d’évaluer l’état de </w:t>
      </w:r>
      <w:r w:rsidR="006E6597" w:rsidRPr="00061D83">
        <w:rPr>
          <w:lang w:val="fr-FR"/>
        </w:rPr>
        <w:t xml:space="preserve">préparation </w:t>
      </w:r>
      <w:r w:rsidR="00431C85" w:rsidRPr="00061D83">
        <w:rPr>
          <w:lang w:val="fr-FR"/>
        </w:rPr>
        <w:t>des activités de communication promouvant le changement social et comportemental en nutrition.</w:t>
      </w:r>
    </w:p>
    <w:p w14:paraId="4220116E" w14:textId="4007E251" w:rsidR="007540BD" w:rsidRPr="00061D83" w:rsidRDefault="00167089" w:rsidP="00431C85">
      <w:pPr>
        <w:pStyle w:val="Titre3"/>
        <w:rPr>
          <w:lang w:val="fr-FR"/>
        </w:rPr>
      </w:pPr>
      <w:bookmarkStart w:id="20" w:name="_Toc479923649"/>
      <w:r w:rsidRPr="00061D83">
        <w:rPr>
          <w:lang w:val="fr-FR"/>
        </w:rPr>
        <w:t>Canaux</w:t>
      </w:r>
      <w:r w:rsidR="00431C85" w:rsidRPr="00061D83">
        <w:rPr>
          <w:lang w:val="fr-FR"/>
        </w:rPr>
        <w:t xml:space="preserve"> de communication</w:t>
      </w:r>
      <w:bookmarkEnd w:id="20"/>
    </w:p>
    <w:p w14:paraId="12385226" w14:textId="190893D0" w:rsidR="000C7252" w:rsidRPr="00061D83" w:rsidRDefault="000C7252" w:rsidP="00431C85">
      <w:pPr>
        <w:spacing w:after="180"/>
        <w:rPr>
          <w:lang w:val="fr-CA"/>
        </w:rPr>
      </w:pPr>
      <w:r w:rsidRPr="00061D83">
        <w:rPr>
          <w:lang w:val="fr-FR"/>
        </w:rPr>
        <w:t xml:space="preserve">Les Comores </w:t>
      </w:r>
      <w:r w:rsidR="007C0F25" w:rsidRPr="00061D83">
        <w:rPr>
          <w:lang w:val="fr-FR"/>
        </w:rPr>
        <w:t>disposent d’un réseau de communication assez riche</w:t>
      </w:r>
      <w:r w:rsidR="001251AE" w:rsidRPr="00061D83">
        <w:rPr>
          <w:lang w:val="fr-FR"/>
        </w:rPr>
        <w:t>, notamment</w:t>
      </w:r>
      <w:r w:rsidR="007C0F25" w:rsidRPr="00061D83">
        <w:rPr>
          <w:lang w:val="fr-FR"/>
        </w:rPr>
        <w:t xml:space="preserve"> la radio, </w:t>
      </w:r>
      <w:r w:rsidR="00A31946" w:rsidRPr="00061D83">
        <w:rPr>
          <w:lang w:val="fr-FR"/>
        </w:rPr>
        <w:t>la télévision, la presse écrite</w:t>
      </w:r>
      <w:r w:rsidR="0065765B" w:rsidRPr="00061D83">
        <w:rPr>
          <w:lang w:val="fr-FR"/>
        </w:rPr>
        <w:t xml:space="preserve"> et</w:t>
      </w:r>
      <w:r w:rsidR="00A31946" w:rsidRPr="00061D83">
        <w:rPr>
          <w:lang w:val="fr-FR"/>
        </w:rPr>
        <w:t xml:space="preserve"> </w:t>
      </w:r>
      <w:r w:rsidR="007C0F25" w:rsidRPr="00061D83">
        <w:rPr>
          <w:lang w:val="fr-FR"/>
        </w:rPr>
        <w:t>les nouvelles technologies de l’information et de la communication qui</w:t>
      </w:r>
      <w:r w:rsidR="00622C45" w:rsidRPr="00061D83">
        <w:rPr>
          <w:lang w:val="fr-FR"/>
        </w:rPr>
        <w:t xml:space="preserve"> </w:t>
      </w:r>
      <w:r w:rsidR="00BE4BD3" w:rsidRPr="00061D83">
        <w:rPr>
          <w:lang w:val="fr-FR"/>
        </w:rPr>
        <w:t>s’</w:t>
      </w:r>
      <w:r w:rsidR="00622C45" w:rsidRPr="00061D83">
        <w:rPr>
          <w:lang w:val="fr-FR"/>
        </w:rPr>
        <w:t xml:space="preserve">étendent rapidement </w:t>
      </w:r>
      <w:r w:rsidR="00A6052B" w:rsidRPr="00061D83">
        <w:rPr>
          <w:lang w:val="fr-FR"/>
        </w:rPr>
        <w:t xml:space="preserve">à </w:t>
      </w:r>
      <w:r w:rsidR="00622C45" w:rsidRPr="00061D83">
        <w:rPr>
          <w:lang w:val="fr-FR"/>
        </w:rPr>
        <w:t>la portée de</w:t>
      </w:r>
      <w:r w:rsidR="00456E57" w:rsidRPr="00061D83">
        <w:rPr>
          <w:lang w:val="fr-FR"/>
        </w:rPr>
        <w:t xml:space="preserve"> la population</w:t>
      </w:r>
      <w:r w:rsidR="007C0F25" w:rsidRPr="00061D83">
        <w:rPr>
          <w:lang w:val="fr-FR"/>
        </w:rPr>
        <w:t xml:space="preserve">. </w:t>
      </w:r>
      <w:r w:rsidR="00594281" w:rsidRPr="00061D83">
        <w:rPr>
          <w:lang w:val="fr-FR"/>
        </w:rPr>
        <w:t>Notamment, l</w:t>
      </w:r>
      <w:r w:rsidR="00E879F3" w:rsidRPr="00061D83">
        <w:rPr>
          <w:lang w:val="fr-FR"/>
        </w:rPr>
        <w:t>’accès à l’information par l</w:t>
      </w:r>
      <w:r w:rsidR="002151E8" w:rsidRPr="00061D83">
        <w:rPr>
          <w:lang w:val="fr-FR"/>
        </w:rPr>
        <w:t xml:space="preserve">a radio se </w:t>
      </w:r>
      <w:r w:rsidR="00966A79" w:rsidRPr="00061D83">
        <w:rPr>
          <w:lang w:val="fr-FR"/>
        </w:rPr>
        <w:t xml:space="preserve">développe </w:t>
      </w:r>
      <w:r w:rsidR="00622C45" w:rsidRPr="00061D83">
        <w:rPr>
          <w:lang w:val="fr-FR"/>
        </w:rPr>
        <w:t>bien</w:t>
      </w:r>
      <w:r w:rsidR="002151E8" w:rsidRPr="00061D83">
        <w:rPr>
          <w:lang w:val="fr-FR"/>
        </w:rPr>
        <w:t xml:space="preserve"> et les stations de radio communautaire sont installées dans la société. Les émissions radios sont très suivies et ont une grande influence auprès d</w:t>
      </w:r>
      <w:r w:rsidR="00EC068E" w:rsidRPr="00061D83">
        <w:rPr>
          <w:lang w:val="fr-FR"/>
        </w:rPr>
        <w:t>e la pop</w:t>
      </w:r>
      <w:r w:rsidR="00456E57" w:rsidRPr="00061D83">
        <w:rPr>
          <w:lang w:val="fr-FR"/>
        </w:rPr>
        <w:t>ulation</w:t>
      </w:r>
      <w:r w:rsidR="002134C1" w:rsidRPr="00061D83">
        <w:rPr>
          <w:lang w:val="fr-FR"/>
        </w:rPr>
        <w:t>.</w:t>
      </w:r>
      <w:r w:rsidR="008751F0" w:rsidRPr="00061D83">
        <w:rPr>
          <w:lang w:val="fr-FR"/>
        </w:rPr>
        <w:t xml:space="preserve"> Ces dernières années, la télévision </w:t>
      </w:r>
      <w:r w:rsidR="00622C45" w:rsidRPr="00061D83">
        <w:rPr>
          <w:lang w:val="fr-FR"/>
        </w:rPr>
        <w:t>est devenue</w:t>
      </w:r>
      <w:r w:rsidR="008751F0" w:rsidRPr="00061D83">
        <w:rPr>
          <w:lang w:val="fr-FR"/>
        </w:rPr>
        <w:t xml:space="preserve"> le premier média bien suivi. </w:t>
      </w:r>
      <w:r w:rsidR="00594A73" w:rsidRPr="00061D83">
        <w:rPr>
          <w:lang w:val="fr-FR"/>
        </w:rPr>
        <w:t>Selon l</w:t>
      </w:r>
      <w:r w:rsidR="00594A73" w:rsidRPr="00061D83">
        <w:rPr>
          <w:lang w:val="fr-CA"/>
        </w:rPr>
        <w:t xml:space="preserve">’EDS-MICS 2012, </w:t>
      </w:r>
      <w:r w:rsidR="008751F0" w:rsidRPr="00061D83">
        <w:rPr>
          <w:lang w:val="fr-CA"/>
        </w:rPr>
        <w:t xml:space="preserve">52,6% des femmes et 67,1% des hommes regardent la télévision </w:t>
      </w:r>
      <w:r w:rsidR="00A21CEB" w:rsidRPr="00061D83">
        <w:rPr>
          <w:lang w:val="fr-CA"/>
        </w:rPr>
        <w:t>au moins une fois par semaine</w:t>
      </w:r>
      <w:r w:rsidR="00706773" w:rsidRPr="00061D83">
        <w:rPr>
          <w:lang w:val="fr-CA"/>
        </w:rPr>
        <w:t>.</w:t>
      </w:r>
      <w:r w:rsidR="001251AE" w:rsidRPr="00061D83">
        <w:rPr>
          <w:rFonts w:hint="eastAsia"/>
          <w:lang w:val="fr-CA"/>
        </w:rPr>
        <w:t xml:space="preserve"> </w:t>
      </w:r>
      <w:r w:rsidR="002134C1" w:rsidRPr="00061D83">
        <w:rPr>
          <w:lang w:val="fr-FR"/>
        </w:rPr>
        <w:t>A</w:t>
      </w:r>
      <w:r w:rsidR="00A844C4" w:rsidRPr="00061D83">
        <w:rPr>
          <w:lang w:val="fr-FR"/>
        </w:rPr>
        <w:t>insi</w:t>
      </w:r>
      <w:r w:rsidR="00196057" w:rsidRPr="00061D83">
        <w:rPr>
          <w:lang w:val="fr-FR"/>
        </w:rPr>
        <w:t xml:space="preserve"> </w:t>
      </w:r>
      <w:r w:rsidR="00594281" w:rsidRPr="00061D83">
        <w:rPr>
          <w:lang w:val="fr-FR"/>
        </w:rPr>
        <w:t>la radio et la télévision sont sou</w:t>
      </w:r>
      <w:r w:rsidR="00CA4D3A" w:rsidRPr="00061D83">
        <w:rPr>
          <w:lang w:val="fr-FR"/>
        </w:rPr>
        <w:t xml:space="preserve">vent </w:t>
      </w:r>
      <w:r w:rsidR="00196057" w:rsidRPr="00061D83">
        <w:rPr>
          <w:lang w:val="fr-FR"/>
        </w:rPr>
        <w:t>utilisé</w:t>
      </w:r>
      <w:r w:rsidR="00A844C4" w:rsidRPr="00061D83">
        <w:rPr>
          <w:lang w:val="fr-FR"/>
        </w:rPr>
        <w:t>es</w:t>
      </w:r>
      <w:r w:rsidR="00196057" w:rsidRPr="00061D83">
        <w:rPr>
          <w:lang w:val="fr-FR"/>
        </w:rPr>
        <w:t xml:space="preserve"> lors de</w:t>
      </w:r>
      <w:r w:rsidR="002134C1" w:rsidRPr="00061D83">
        <w:rPr>
          <w:lang w:val="fr-FR"/>
        </w:rPr>
        <w:t xml:space="preserve">s événements en faveur de </w:t>
      </w:r>
      <w:r w:rsidR="00CA4D3A" w:rsidRPr="00061D83">
        <w:rPr>
          <w:lang w:val="fr-FR"/>
        </w:rPr>
        <w:t>la santé</w:t>
      </w:r>
      <w:r w:rsidR="002151E8" w:rsidRPr="00061D83">
        <w:rPr>
          <w:lang w:val="fr-FR"/>
        </w:rPr>
        <w:t>. L</w:t>
      </w:r>
      <w:r w:rsidR="00A31946" w:rsidRPr="00061D83">
        <w:rPr>
          <w:lang w:val="fr-FR"/>
        </w:rPr>
        <w:t xml:space="preserve">e téléphone </w:t>
      </w:r>
      <w:r w:rsidR="00AF23DA" w:rsidRPr="00061D83">
        <w:rPr>
          <w:lang w:val="fr-FR"/>
        </w:rPr>
        <w:t>portable</w:t>
      </w:r>
      <w:r w:rsidR="00A31946" w:rsidRPr="00061D83">
        <w:rPr>
          <w:lang w:val="fr-FR"/>
        </w:rPr>
        <w:t xml:space="preserve"> est aujourd’hui très répandu </w:t>
      </w:r>
      <w:r w:rsidR="00AF23DA" w:rsidRPr="00061D83">
        <w:rPr>
          <w:lang w:val="fr-FR"/>
        </w:rPr>
        <w:t>(73,0% de</w:t>
      </w:r>
      <w:r w:rsidR="001251AE" w:rsidRPr="00061D83">
        <w:rPr>
          <w:lang w:val="fr-FR"/>
        </w:rPr>
        <w:t>s ménages possèdent un</w:t>
      </w:r>
      <w:r w:rsidR="00AF23DA" w:rsidRPr="00061D83">
        <w:rPr>
          <w:lang w:val="fr-FR"/>
        </w:rPr>
        <w:t xml:space="preserve"> téléphone portable</w:t>
      </w:r>
      <w:r w:rsidR="00AF23DA" w:rsidRPr="00061D83">
        <w:rPr>
          <w:rStyle w:val="Appelnotedebasdep"/>
          <w:lang w:val="fr-FR"/>
        </w:rPr>
        <w:footnoteReference w:id="18"/>
      </w:r>
      <w:r w:rsidR="00AF23DA" w:rsidRPr="00061D83">
        <w:rPr>
          <w:lang w:val="fr-FR"/>
        </w:rPr>
        <w:t xml:space="preserve">) </w:t>
      </w:r>
      <w:r w:rsidR="00A31946" w:rsidRPr="00061D83">
        <w:rPr>
          <w:lang w:val="fr-FR"/>
        </w:rPr>
        <w:t>a</w:t>
      </w:r>
      <w:r w:rsidR="00966A79" w:rsidRPr="00061D83">
        <w:rPr>
          <w:lang w:val="fr-FR"/>
        </w:rPr>
        <w:t>vec</w:t>
      </w:r>
      <w:r w:rsidR="00A31946" w:rsidRPr="00061D83">
        <w:rPr>
          <w:lang w:val="fr-FR"/>
        </w:rPr>
        <w:t xml:space="preserve"> une large couverture, ce qui apporte une opportunité énorme en tant que véhicule puissant des messages. </w:t>
      </w:r>
      <w:r w:rsidR="00B57311" w:rsidRPr="00061D83">
        <w:rPr>
          <w:lang w:val="fr-FR"/>
        </w:rPr>
        <w:t xml:space="preserve">L’utilisation des ordinateurs et </w:t>
      </w:r>
      <w:r w:rsidR="00BB219F" w:rsidRPr="00061D83">
        <w:rPr>
          <w:lang w:val="fr-FR"/>
        </w:rPr>
        <w:t>de l’I</w:t>
      </w:r>
      <w:r w:rsidR="003875C5" w:rsidRPr="00061D83">
        <w:rPr>
          <w:lang w:val="fr-FR"/>
        </w:rPr>
        <w:t xml:space="preserve">nternet est beaucoup plus limitée et il est encore difficile de </w:t>
      </w:r>
      <w:r w:rsidR="00E879F3" w:rsidRPr="00061D83">
        <w:rPr>
          <w:lang w:val="fr-FR"/>
        </w:rPr>
        <w:t xml:space="preserve">se </w:t>
      </w:r>
      <w:r w:rsidR="003875C5" w:rsidRPr="00061D83">
        <w:rPr>
          <w:lang w:val="fr-FR"/>
        </w:rPr>
        <w:t>connecter à l’</w:t>
      </w:r>
      <w:r w:rsidR="00966A79" w:rsidRPr="00061D83">
        <w:rPr>
          <w:lang w:val="fr-FR"/>
        </w:rPr>
        <w:t>I</w:t>
      </w:r>
      <w:r w:rsidR="001251AE" w:rsidRPr="00061D83">
        <w:rPr>
          <w:lang w:val="fr-FR"/>
        </w:rPr>
        <w:t>nternet en dehors d</w:t>
      </w:r>
      <w:r w:rsidR="003875C5" w:rsidRPr="00061D83">
        <w:rPr>
          <w:lang w:val="fr-FR"/>
        </w:rPr>
        <w:t>e</w:t>
      </w:r>
      <w:r w:rsidR="00622C45" w:rsidRPr="00061D83">
        <w:rPr>
          <w:lang w:val="fr-FR"/>
        </w:rPr>
        <w:t>s</w:t>
      </w:r>
      <w:r w:rsidR="003875C5" w:rsidRPr="00061D83">
        <w:rPr>
          <w:lang w:val="fr-FR"/>
        </w:rPr>
        <w:t xml:space="preserve"> grandes villes, mais les jeunes générations manient les réseaux sociaux</w:t>
      </w:r>
      <w:r w:rsidR="00311BF9" w:rsidRPr="00061D83">
        <w:rPr>
          <w:lang w:val="fr-FR"/>
        </w:rPr>
        <w:t xml:space="preserve"> assez efficacement</w:t>
      </w:r>
      <w:r w:rsidR="003875C5" w:rsidRPr="00061D83">
        <w:rPr>
          <w:lang w:val="fr-FR"/>
        </w:rPr>
        <w:t>.</w:t>
      </w:r>
    </w:p>
    <w:p w14:paraId="3136A942" w14:textId="3A58CD97" w:rsidR="003E1C18" w:rsidRPr="00061D83" w:rsidRDefault="003875C5" w:rsidP="00431C85">
      <w:pPr>
        <w:spacing w:after="180"/>
        <w:rPr>
          <w:lang w:val="fr-FR"/>
        </w:rPr>
      </w:pPr>
      <w:r w:rsidRPr="00061D83">
        <w:rPr>
          <w:lang w:val="fr-FR"/>
        </w:rPr>
        <w:t>Il y a beaucoup de ressources de communicati</w:t>
      </w:r>
      <w:r w:rsidR="00CA4D3A" w:rsidRPr="00061D83">
        <w:rPr>
          <w:lang w:val="fr-FR"/>
        </w:rPr>
        <w:t>on traditionnelle et culturelle.</w:t>
      </w:r>
      <w:r w:rsidRPr="00061D83">
        <w:rPr>
          <w:lang w:val="fr-FR"/>
        </w:rPr>
        <w:t xml:space="preserve"> </w:t>
      </w:r>
      <w:r w:rsidR="00DB043A" w:rsidRPr="00061D83">
        <w:rPr>
          <w:lang w:val="fr-FR"/>
        </w:rPr>
        <w:t xml:space="preserve">La tradition orale est forte et les émetteurs de la communication communautaire </w:t>
      </w:r>
      <w:r w:rsidR="003E1C18" w:rsidRPr="00061D83">
        <w:rPr>
          <w:lang w:val="fr-FR"/>
        </w:rPr>
        <w:t xml:space="preserve">(les ONG, les associations communautaires, les ASC, etc.) </w:t>
      </w:r>
      <w:r w:rsidR="00DB043A" w:rsidRPr="00061D83">
        <w:rPr>
          <w:lang w:val="fr-FR"/>
        </w:rPr>
        <w:t>utilis</w:t>
      </w:r>
      <w:r w:rsidR="00370250" w:rsidRPr="00061D83">
        <w:rPr>
          <w:lang w:val="fr-FR"/>
        </w:rPr>
        <w:t>e</w:t>
      </w:r>
      <w:r w:rsidR="00DB043A" w:rsidRPr="00061D83">
        <w:rPr>
          <w:lang w:val="fr-FR"/>
        </w:rPr>
        <w:t xml:space="preserve">nt </w:t>
      </w:r>
      <w:r w:rsidR="003E1C18" w:rsidRPr="00061D83">
        <w:rPr>
          <w:lang w:val="fr-FR"/>
        </w:rPr>
        <w:t xml:space="preserve">ce canal interpersonnel. Les personnes influentes, telles que les religieux, les chefs de village, les agents de la mairie et les enseignants reconnues comme relais crédibles des communautés </w:t>
      </w:r>
      <w:r w:rsidR="00311BF9" w:rsidRPr="00061D83">
        <w:rPr>
          <w:lang w:val="fr-FR"/>
        </w:rPr>
        <w:t>soutiennent</w:t>
      </w:r>
      <w:r w:rsidR="003E1C18" w:rsidRPr="00061D83">
        <w:rPr>
          <w:lang w:val="fr-FR"/>
        </w:rPr>
        <w:t xml:space="preserve"> ce</w:t>
      </w:r>
      <w:r w:rsidR="00CA4D3A" w:rsidRPr="00061D83">
        <w:rPr>
          <w:lang w:val="fr-FR"/>
        </w:rPr>
        <w:t xml:space="preserve"> mode de </w:t>
      </w:r>
      <w:r w:rsidR="003E1C18" w:rsidRPr="00061D83">
        <w:rPr>
          <w:lang w:val="fr-FR"/>
        </w:rPr>
        <w:t xml:space="preserve">communication. Les arts de la performance sont utilisés dans certains cas, </w:t>
      </w:r>
      <w:r w:rsidR="00136516" w:rsidRPr="00061D83">
        <w:rPr>
          <w:lang w:val="fr-FR"/>
        </w:rPr>
        <w:t>tel que</w:t>
      </w:r>
      <w:r w:rsidR="003E1C18" w:rsidRPr="00061D83">
        <w:rPr>
          <w:lang w:val="fr-FR"/>
        </w:rPr>
        <w:t xml:space="preserve"> dans les milieux scolaires et les places publiques.</w:t>
      </w:r>
    </w:p>
    <w:p w14:paraId="408590B3" w14:textId="1B3ED5B0" w:rsidR="00AD72E8" w:rsidRPr="00061D83" w:rsidRDefault="00AD72E8" w:rsidP="00431C85">
      <w:pPr>
        <w:spacing w:after="180"/>
        <w:rPr>
          <w:lang w:val="fr-CA"/>
        </w:rPr>
      </w:pPr>
      <w:r w:rsidRPr="00061D83">
        <w:rPr>
          <w:lang w:val="fr-FR"/>
        </w:rPr>
        <w:t xml:space="preserve">Cependant, l’utilisation de ces ressources nouvelles et traditionnelles </w:t>
      </w:r>
      <w:r w:rsidR="005A0DB1" w:rsidRPr="00061D83">
        <w:rPr>
          <w:lang w:val="fr-FR"/>
        </w:rPr>
        <w:t xml:space="preserve">pour les activités de promotion, d’éducation et de communication sanitaire </w:t>
      </w:r>
      <w:r w:rsidRPr="00061D83">
        <w:rPr>
          <w:lang w:val="fr-FR"/>
        </w:rPr>
        <w:t xml:space="preserve">est plutôt occasionnelle. </w:t>
      </w:r>
    </w:p>
    <w:p w14:paraId="4F0797DB" w14:textId="7DE88246" w:rsidR="00431C85" w:rsidRPr="00061D83" w:rsidRDefault="00F23959" w:rsidP="00F23959">
      <w:pPr>
        <w:pStyle w:val="Titre3"/>
        <w:rPr>
          <w:lang w:val="fr-FR"/>
        </w:rPr>
      </w:pPr>
      <w:bookmarkStart w:id="21" w:name="_Toc479923650"/>
      <w:r w:rsidRPr="00061D83">
        <w:rPr>
          <w:lang w:val="fr-FR"/>
        </w:rPr>
        <w:t>Outils de communication en nutrition</w:t>
      </w:r>
      <w:bookmarkEnd w:id="21"/>
    </w:p>
    <w:p w14:paraId="5E369BB5" w14:textId="69147474" w:rsidR="009F3F54" w:rsidRPr="00061D83" w:rsidRDefault="00EC0A3B" w:rsidP="00431C85">
      <w:pPr>
        <w:spacing w:after="180"/>
        <w:rPr>
          <w:lang w:val="fr-FR"/>
        </w:rPr>
      </w:pPr>
      <w:r w:rsidRPr="00061D83">
        <w:rPr>
          <w:lang w:val="fr-FR"/>
        </w:rPr>
        <w:t>Les matériels d’IEC</w:t>
      </w:r>
      <w:r w:rsidR="00532BD2" w:rsidRPr="00061D83">
        <w:rPr>
          <w:lang w:val="fr-FR"/>
        </w:rPr>
        <w:t>/CCC</w:t>
      </w:r>
      <w:r w:rsidRPr="00061D83">
        <w:rPr>
          <w:lang w:val="fr-FR"/>
        </w:rPr>
        <w:t xml:space="preserve"> couvrant des sujets clés de nutrition sont peu nombreux. Quelques boîtes à image</w:t>
      </w:r>
      <w:r w:rsidR="00D80153" w:rsidRPr="00061D83">
        <w:rPr>
          <w:lang w:val="fr-FR"/>
        </w:rPr>
        <w:t>s</w:t>
      </w:r>
      <w:r w:rsidRPr="00061D83">
        <w:rPr>
          <w:lang w:val="fr-FR"/>
        </w:rPr>
        <w:t xml:space="preserve"> </w:t>
      </w:r>
      <w:r w:rsidR="00065142" w:rsidRPr="00061D83">
        <w:rPr>
          <w:lang w:val="fr-FR"/>
        </w:rPr>
        <w:t xml:space="preserve">et affiches </w:t>
      </w:r>
      <w:r w:rsidRPr="00061D83">
        <w:rPr>
          <w:lang w:val="fr-FR"/>
        </w:rPr>
        <w:t xml:space="preserve">pour promouvoir la santé de la mère et de l’enfant mentionnent </w:t>
      </w:r>
      <w:r w:rsidR="00E25120" w:rsidRPr="00061D83">
        <w:rPr>
          <w:lang w:val="fr-FR"/>
        </w:rPr>
        <w:t xml:space="preserve">des </w:t>
      </w:r>
      <w:r w:rsidR="0038033A" w:rsidRPr="00061D83">
        <w:rPr>
          <w:lang w:val="fr-FR"/>
        </w:rPr>
        <w:t>sujet</w:t>
      </w:r>
      <w:r w:rsidR="00E25120" w:rsidRPr="00061D83">
        <w:rPr>
          <w:lang w:val="fr-FR"/>
        </w:rPr>
        <w:t>s</w:t>
      </w:r>
      <w:r w:rsidR="0038033A" w:rsidRPr="00061D83">
        <w:rPr>
          <w:lang w:val="fr-FR"/>
        </w:rPr>
        <w:t xml:space="preserve"> nutritionnel</w:t>
      </w:r>
      <w:r w:rsidR="00E25120" w:rsidRPr="00061D83">
        <w:rPr>
          <w:lang w:val="fr-FR"/>
        </w:rPr>
        <w:t>s</w:t>
      </w:r>
      <w:r w:rsidR="00311BF9" w:rsidRPr="00061D83">
        <w:rPr>
          <w:lang w:val="fr-FR"/>
        </w:rPr>
        <w:t xml:space="preserve"> </w:t>
      </w:r>
      <w:r w:rsidR="00311BF9" w:rsidRPr="00061D83">
        <w:rPr>
          <w:lang w:val="fr-FR"/>
        </w:rPr>
        <w:lastRenderedPageBreak/>
        <w:t>(</w:t>
      </w:r>
      <w:r w:rsidR="0038033A" w:rsidRPr="00061D83">
        <w:rPr>
          <w:lang w:val="fr-FR"/>
        </w:rPr>
        <w:t>l’alimentation pour la femme enceinte, l’allaitement maternel exclusif</w:t>
      </w:r>
      <w:r w:rsidR="00594281" w:rsidRPr="00061D83">
        <w:rPr>
          <w:lang w:val="fr-FR"/>
        </w:rPr>
        <w:t>, etc.</w:t>
      </w:r>
      <w:r w:rsidR="00311BF9" w:rsidRPr="00061D83">
        <w:rPr>
          <w:lang w:val="fr-FR"/>
        </w:rPr>
        <w:t>)</w:t>
      </w:r>
      <w:r w:rsidR="00930443" w:rsidRPr="00061D83">
        <w:rPr>
          <w:lang w:val="fr-FR"/>
        </w:rPr>
        <w:t xml:space="preserve">, mais ils ne sont pas élaborés </w:t>
      </w:r>
      <w:r w:rsidR="00311BF9" w:rsidRPr="00061D83">
        <w:rPr>
          <w:lang w:val="fr-FR"/>
        </w:rPr>
        <w:t xml:space="preserve">dans le but d’accélérer </w:t>
      </w:r>
      <w:r w:rsidR="00930443" w:rsidRPr="00061D83">
        <w:rPr>
          <w:lang w:val="fr-FR"/>
        </w:rPr>
        <w:t xml:space="preserve">le changement de </w:t>
      </w:r>
      <w:r w:rsidR="00D5065B" w:rsidRPr="00061D83">
        <w:rPr>
          <w:lang w:val="fr-FR"/>
        </w:rPr>
        <w:t xml:space="preserve">comportement en nutrition. Ces matériels sont utilisés simplement pour donner des informations </w:t>
      </w:r>
      <w:r w:rsidR="000D4091" w:rsidRPr="00061D83">
        <w:rPr>
          <w:lang w:val="fr-FR"/>
        </w:rPr>
        <w:t>basiques</w:t>
      </w:r>
      <w:r w:rsidR="00D5065B" w:rsidRPr="00061D83">
        <w:rPr>
          <w:lang w:val="fr-FR"/>
        </w:rPr>
        <w:t xml:space="preserve"> </w:t>
      </w:r>
      <w:r w:rsidR="00C8704C" w:rsidRPr="00061D83">
        <w:rPr>
          <w:lang w:val="fr-FR"/>
        </w:rPr>
        <w:t xml:space="preserve">et les messages ne sont pas élaborés stratégiquement pour toucher </w:t>
      </w:r>
      <w:r w:rsidR="004472B2" w:rsidRPr="00061D83">
        <w:rPr>
          <w:lang w:val="fr-FR"/>
        </w:rPr>
        <w:t>les gens émotionnellement</w:t>
      </w:r>
      <w:r w:rsidR="001F6092" w:rsidRPr="00061D83">
        <w:rPr>
          <w:lang w:val="fr-FR"/>
        </w:rPr>
        <w:t xml:space="preserve">. </w:t>
      </w:r>
      <w:r w:rsidR="004472B2" w:rsidRPr="00061D83">
        <w:rPr>
          <w:lang w:val="fr-FR"/>
        </w:rPr>
        <w:t>I</w:t>
      </w:r>
      <w:r w:rsidR="001F6092" w:rsidRPr="00061D83">
        <w:rPr>
          <w:lang w:val="fr-FR"/>
        </w:rPr>
        <w:t xml:space="preserve">l y a </w:t>
      </w:r>
      <w:r w:rsidR="004472B2" w:rsidRPr="00061D83">
        <w:rPr>
          <w:lang w:val="fr-FR"/>
        </w:rPr>
        <w:t>très peu</w:t>
      </w:r>
      <w:r w:rsidR="001F6092" w:rsidRPr="00061D83">
        <w:rPr>
          <w:lang w:val="fr-FR"/>
        </w:rPr>
        <w:t xml:space="preserve"> d’outils interactifs et participatifs utilisant </w:t>
      </w:r>
      <w:r w:rsidR="00CC2141" w:rsidRPr="00061D83">
        <w:rPr>
          <w:lang w:val="fr-FR"/>
        </w:rPr>
        <w:t>d</w:t>
      </w:r>
      <w:r w:rsidR="001F6092" w:rsidRPr="00061D83">
        <w:rPr>
          <w:lang w:val="fr-FR"/>
        </w:rPr>
        <w:t>es options média</w:t>
      </w:r>
      <w:r w:rsidR="004472B2" w:rsidRPr="00061D83">
        <w:rPr>
          <w:lang w:val="fr-FR"/>
        </w:rPr>
        <w:t>tiques</w:t>
      </w:r>
      <w:r w:rsidR="001F6092" w:rsidRPr="00061D83">
        <w:rPr>
          <w:lang w:val="fr-FR"/>
        </w:rPr>
        <w:t xml:space="preserve"> </w:t>
      </w:r>
      <w:r w:rsidR="00CC2141" w:rsidRPr="00061D83">
        <w:rPr>
          <w:lang w:val="fr-FR"/>
        </w:rPr>
        <w:t>ou d</w:t>
      </w:r>
      <w:r w:rsidR="001F6092" w:rsidRPr="00061D83">
        <w:rPr>
          <w:lang w:val="fr-FR"/>
        </w:rPr>
        <w:t>es ressources culturelles qui stimulent l’engagement émotionnel (la musique, le théâtre,</w:t>
      </w:r>
      <w:r w:rsidR="000F09CA" w:rsidRPr="00061D83">
        <w:rPr>
          <w:lang w:val="fr-FR"/>
        </w:rPr>
        <w:t xml:space="preserve"> le chant et des autres arts du spectacle</w:t>
      </w:r>
      <w:r w:rsidR="001F6092" w:rsidRPr="00061D83">
        <w:rPr>
          <w:lang w:val="fr-FR"/>
        </w:rPr>
        <w:t>)</w:t>
      </w:r>
      <w:r w:rsidR="000D4091" w:rsidRPr="00061D83">
        <w:rPr>
          <w:lang w:val="fr-FR"/>
        </w:rPr>
        <w:t>.</w:t>
      </w:r>
    </w:p>
    <w:p w14:paraId="41FC9D4B" w14:textId="05BC01B5" w:rsidR="00370767" w:rsidRPr="00061D83" w:rsidRDefault="001E6B1B" w:rsidP="00431C85">
      <w:pPr>
        <w:spacing w:after="180"/>
        <w:rPr>
          <w:lang w:val="fr-FR"/>
        </w:rPr>
      </w:pPr>
      <w:r w:rsidRPr="00061D83">
        <w:rPr>
          <w:lang w:val="fr-FR"/>
        </w:rPr>
        <w:t xml:space="preserve">La majorité des établissements </w:t>
      </w:r>
      <w:r w:rsidR="00AE24DF" w:rsidRPr="00061D83">
        <w:rPr>
          <w:lang w:val="fr-FR"/>
        </w:rPr>
        <w:t xml:space="preserve">des régions éloignées </w:t>
      </w:r>
      <w:r w:rsidRPr="00061D83">
        <w:rPr>
          <w:lang w:val="fr-FR"/>
        </w:rPr>
        <w:t>ne possèdent pas ou n’utilisent pas bien les outils IEC/CCC</w:t>
      </w:r>
      <w:r w:rsidR="00D10DDE" w:rsidRPr="00061D83">
        <w:rPr>
          <w:lang w:val="fr-FR"/>
        </w:rPr>
        <w:t xml:space="preserve"> non seulement de nutrition mais aussi de santé en général</w:t>
      </w:r>
      <w:r w:rsidRPr="00061D83">
        <w:rPr>
          <w:lang w:val="fr-FR"/>
        </w:rPr>
        <w:t>.</w:t>
      </w:r>
      <w:r w:rsidR="00396947" w:rsidRPr="00061D83">
        <w:rPr>
          <w:lang w:val="fr-FR"/>
        </w:rPr>
        <w:t xml:space="preserve"> Le </w:t>
      </w:r>
      <w:r w:rsidRPr="00061D83">
        <w:rPr>
          <w:lang w:val="fr-FR"/>
        </w:rPr>
        <w:t xml:space="preserve">personnel donne simplement des explications orales pour sensibiliser les patients dans la plupart des cas. </w:t>
      </w:r>
      <w:r w:rsidR="00AE24DF" w:rsidRPr="00061D83">
        <w:rPr>
          <w:lang w:val="fr-FR"/>
        </w:rPr>
        <w:t>La situation est pareil</w:t>
      </w:r>
      <w:r w:rsidR="00634DD9" w:rsidRPr="00061D83">
        <w:rPr>
          <w:lang w:val="fr-FR"/>
        </w:rPr>
        <w:t>le</w:t>
      </w:r>
      <w:r w:rsidR="00AE24DF" w:rsidRPr="00061D83">
        <w:rPr>
          <w:lang w:val="fr-FR"/>
        </w:rPr>
        <w:t xml:space="preserve"> dans les communautés </w:t>
      </w:r>
      <w:r w:rsidR="00D10DDE" w:rsidRPr="00061D83">
        <w:rPr>
          <w:lang w:val="fr-FR"/>
        </w:rPr>
        <w:t xml:space="preserve">où les messages sur l’allaitement maternel exclusif, le dépistage des maladies, le traitement d’eau, le lavage des mains, la planification familiale et la CPN </w:t>
      </w:r>
      <w:r w:rsidR="007D2ECB" w:rsidRPr="00061D83">
        <w:rPr>
          <w:lang w:val="fr-FR"/>
        </w:rPr>
        <w:t>sont transmis verbalement par les prest</w:t>
      </w:r>
      <w:r w:rsidR="00AE2979" w:rsidRPr="00061D83">
        <w:rPr>
          <w:lang w:val="fr-FR"/>
        </w:rPr>
        <w:t xml:space="preserve">ataires de santé ou par les ASC. Par contre, les </w:t>
      </w:r>
      <w:r w:rsidR="00AE24DF" w:rsidRPr="00061D83">
        <w:rPr>
          <w:lang w:val="fr-FR"/>
        </w:rPr>
        <w:t>supports vidéo sont préférés au niveau communautaire parce que les communautés peuvent voir des images et suivre l’exemple.</w:t>
      </w:r>
    </w:p>
    <w:p w14:paraId="17CF5170" w14:textId="7C858757" w:rsidR="00F23959" w:rsidRPr="00061D83" w:rsidRDefault="00370767" w:rsidP="00431C85">
      <w:pPr>
        <w:spacing w:after="180"/>
        <w:rPr>
          <w:lang w:val="fr-CA"/>
        </w:rPr>
      </w:pPr>
      <w:r w:rsidRPr="00061D83">
        <w:rPr>
          <w:lang w:val="fr-FR"/>
        </w:rPr>
        <w:t xml:space="preserve">Quelques supports vidéo et outils Powerpoint en langue locale </w:t>
      </w:r>
      <w:r w:rsidR="001F3727" w:rsidRPr="00061D83">
        <w:rPr>
          <w:lang w:val="fr-FR"/>
        </w:rPr>
        <w:t xml:space="preserve">en matière de santé communautaire </w:t>
      </w:r>
      <w:r w:rsidRPr="00061D83">
        <w:rPr>
          <w:lang w:val="fr-FR"/>
        </w:rPr>
        <w:t>ont été élaborés par l’ONG LOIS (Local Oppor</w:t>
      </w:r>
      <w:r w:rsidR="00734036" w:rsidRPr="00061D83">
        <w:rPr>
          <w:lang w:val="fr-FR"/>
        </w:rPr>
        <w:t>tunities to Improve Survival) e</w:t>
      </w:r>
      <w:r w:rsidRPr="00061D83">
        <w:rPr>
          <w:lang w:val="fr-FR"/>
        </w:rPr>
        <w:t>t utilisés dans les sites pilotes de Ngazidja. L</w:t>
      </w:r>
      <w:r w:rsidR="001F3727" w:rsidRPr="00061D83">
        <w:rPr>
          <w:lang w:val="fr-FR"/>
        </w:rPr>
        <w:t>es thèmes</w:t>
      </w:r>
      <w:r w:rsidRPr="00061D83">
        <w:rPr>
          <w:lang w:val="fr-FR"/>
        </w:rPr>
        <w:t xml:space="preserve"> </w:t>
      </w:r>
      <w:r w:rsidR="001F3727" w:rsidRPr="00061D83">
        <w:rPr>
          <w:lang w:val="fr-FR"/>
        </w:rPr>
        <w:t>liés à la nutrition et l’alimentation sont l’allaitement maternel, l’alimentation complémentaire des enfants, le gouter, le changement de comportement, l'extraction de lait maternel</w:t>
      </w:r>
      <w:r w:rsidR="001F3727" w:rsidRPr="00061D83">
        <w:rPr>
          <w:lang w:val="fr-CA"/>
        </w:rPr>
        <w:t xml:space="preserve"> et l</w:t>
      </w:r>
      <w:r w:rsidR="003A5DF4" w:rsidRPr="00061D83">
        <w:rPr>
          <w:lang w:val="fr-CA"/>
        </w:rPr>
        <w:t>e traitement de l</w:t>
      </w:r>
      <w:r w:rsidR="001F3727" w:rsidRPr="00061D83">
        <w:rPr>
          <w:lang w:val="fr-CA"/>
        </w:rPr>
        <w:t xml:space="preserve">a diarrhée </w:t>
      </w:r>
      <w:r w:rsidR="00734036" w:rsidRPr="00061D83">
        <w:rPr>
          <w:lang w:val="fr-CA"/>
        </w:rPr>
        <w:t xml:space="preserve">par la </w:t>
      </w:r>
      <w:r w:rsidR="001F3727" w:rsidRPr="00061D83">
        <w:rPr>
          <w:lang w:val="fr-CA"/>
        </w:rPr>
        <w:t>SRO. Ils seront utiles à l’élaboration des outils de communication en nutrition.</w:t>
      </w:r>
    </w:p>
    <w:p w14:paraId="29A60C7E" w14:textId="0E0479E1" w:rsidR="00D80153" w:rsidRPr="00061D83" w:rsidRDefault="00D80153" w:rsidP="00431C85">
      <w:pPr>
        <w:spacing w:after="180"/>
        <w:rPr>
          <w:lang w:val="fr-CA"/>
        </w:rPr>
      </w:pPr>
      <w:r w:rsidRPr="00061D83">
        <w:rPr>
          <w:rFonts w:hint="eastAsia"/>
          <w:lang w:val="fr-CA"/>
        </w:rPr>
        <w:t>Sur la base de l</w:t>
      </w:r>
      <w:r w:rsidRPr="00061D83">
        <w:rPr>
          <w:lang w:val="fr-CA"/>
        </w:rPr>
        <w:t xml:space="preserve">’analyse de l’état actuel, des boîtes à images, des affiches, des supports vidéo, des chants, </w:t>
      </w:r>
      <w:r w:rsidR="0053028B" w:rsidRPr="00061D83">
        <w:rPr>
          <w:lang w:val="fr-CA"/>
        </w:rPr>
        <w:t>des sketches sont des outils IEC/CCC utilisable pour véhiculer les messages aux communautés.</w:t>
      </w:r>
    </w:p>
    <w:p w14:paraId="77CC7679" w14:textId="78402529" w:rsidR="00081226" w:rsidRPr="00061D83" w:rsidRDefault="00081226" w:rsidP="00081226">
      <w:pPr>
        <w:pStyle w:val="Titre3"/>
        <w:rPr>
          <w:lang w:val="fr-FR"/>
        </w:rPr>
      </w:pPr>
      <w:bookmarkStart w:id="22" w:name="_Toc479923651"/>
      <w:r w:rsidRPr="00061D83">
        <w:rPr>
          <w:lang w:val="fr-FR"/>
        </w:rPr>
        <w:t xml:space="preserve">Capacité institutionnelle de la </w:t>
      </w:r>
      <w:r w:rsidR="001855BF" w:rsidRPr="00061D83">
        <w:rPr>
          <w:lang w:val="fr-FR"/>
        </w:rPr>
        <w:t>communication</w:t>
      </w:r>
      <w:bookmarkEnd w:id="22"/>
    </w:p>
    <w:p w14:paraId="5F8E700C" w14:textId="6288F5CE" w:rsidR="00F36DA4" w:rsidRPr="00061D83" w:rsidRDefault="004E2C07" w:rsidP="00431C85">
      <w:pPr>
        <w:spacing w:after="180"/>
        <w:rPr>
          <w:lang w:val="fr-FR"/>
        </w:rPr>
      </w:pPr>
      <w:r w:rsidRPr="00061D83">
        <w:rPr>
          <w:lang w:val="fr-FR"/>
        </w:rPr>
        <w:t>Il est fondamental que les agents administratifs comprennent l</w:t>
      </w:r>
      <w:r w:rsidR="002F042F" w:rsidRPr="00061D83">
        <w:rPr>
          <w:lang w:val="fr-FR"/>
        </w:rPr>
        <w:t xml:space="preserve">’importance de la sensibilisation et la promotion de </w:t>
      </w:r>
      <w:r w:rsidRPr="00061D83">
        <w:rPr>
          <w:lang w:val="fr-FR"/>
        </w:rPr>
        <w:t xml:space="preserve">la </w:t>
      </w:r>
      <w:r w:rsidR="002F042F" w:rsidRPr="00061D83">
        <w:rPr>
          <w:lang w:val="fr-FR"/>
        </w:rPr>
        <w:t>santé</w:t>
      </w:r>
      <w:r w:rsidR="000A0749" w:rsidRPr="00061D83">
        <w:rPr>
          <w:lang w:val="fr-FR"/>
        </w:rPr>
        <w:t xml:space="preserve">. </w:t>
      </w:r>
      <w:r w:rsidR="00CB0F8F" w:rsidRPr="00061D83">
        <w:rPr>
          <w:lang w:val="fr-FR"/>
        </w:rPr>
        <w:t xml:space="preserve">Le Ministère de la Santé </w:t>
      </w:r>
      <w:r w:rsidR="000F09CA" w:rsidRPr="00061D83">
        <w:rPr>
          <w:lang w:val="fr-FR"/>
        </w:rPr>
        <w:t>a mis</w:t>
      </w:r>
      <w:r w:rsidRPr="00061D83">
        <w:rPr>
          <w:lang w:val="fr-FR"/>
        </w:rPr>
        <w:t xml:space="preserve"> la promotion et la communication en santé comme un </w:t>
      </w:r>
      <w:r w:rsidR="002E6786" w:rsidRPr="00061D83">
        <w:rPr>
          <w:lang w:val="fr-FR"/>
        </w:rPr>
        <w:t>des axes stratégiques dans plusieurs politiques et stratégies</w:t>
      </w:r>
      <w:r w:rsidR="000B0597" w:rsidRPr="00061D83">
        <w:rPr>
          <w:lang w:val="fr-FR"/>
        </w:rPr>
        <w:t>. L</w:t>
      </w:r>
      <w:r w:rsidR="002F042F" w:rsidRPr="00061D83">
        <w:rPr>
          <w:lang w:val="fr-FR"/>
        </w:rPr>
        <w:t xml:space="preserve">a Direction de la Promotion de la Santé </w:t>
      </w:r>
      <w:r w:rsidR="00F36DA4" w:rsidRPr="00061D83">
        <w:rPr>
          <w:lang w:val="fr-FR"/>
        </w:rPr>
        <w:t xml:space="preserve">(DPS) </w:t>
      </w:r>
      <w:r w:rsidR="002E6786" w:rsidRPr="00061D83">
        <w:rPr>
          <w:lang w:val="fr-FR"/>
        </w:rPr>
        <w:t xml:space="preserve">a pour rôle </w:t>
      </w:r>
      <w:r w:rsidR="002F042F" w:rsidRPr="00061D83">
        <w:rPr>
          <w:lang w:val="fr-FR"/>
        </w:rPr>
        <w:t xml:space="preserve">de promouvoir les activités concernées. Cependant, </w:t>
      </w:r>
      <w:r w:rsidR="00F36DA4" w:rsidRPr="00061D83">
        <w:rPr>
          <w:lang w:val="fr-FR"/>
        </w:rPr>
        <w:t>l’insuffisance de personnel spécialisé en communication au niveau national est apparente</w:t>
      </w:r>
      <w:r w:rsidR="000B0597" w:rsidRPr="00061D83">
        <w:rPr>
          <w:lang w:val="fr-FR"/>
        </w:rPr>
        <w:t>. L</w:t>
      </w:r>
      <w:r w:rsidR="002F042F" w:rsidRPr="00061D83">
        <w:rPr>
          <w:lang w:val="fr-FR"/>
        </w:rPr>
        <w:t xml:space="preserve">e concept et la théorie </w:t>
      </w:r>
      <w:r w:rsidR="000D4091" w:rsidRPr="00061D83">
        <w:rPr>
          <w:lang w:val="fr-FR"/>
        </w:rPr>
        <w:t xml:space="preserve">concernant le changement du comportement </w:t>
      </w:r>
      <w:r w:rsidR="002F042F" w:rsidRPr="00061D83">
        <w:rPr>
          <w:lang w:val="fr-FR"/>
        </w:rPr>
        <w:t xml:space="preserve">n’est pas encore bien reconnu par le personnel </w:t>
      </w:r>
      <w:r w:rsidR="002E6786" w:rsidRPr="00061D83">
        <w:rPr>
          <w:lang w:val="fr-FR"/>
        </w:rPr>
        <w:t>impliqué</w:t>
      </w:r>
      <w:r w:rsidR="002F042F" w:rsidRPr="00061D83">
        <w:rPr>
          <w:lang w:val="fr-FR"/>
        </w:rPr>
        <w:t xml:space="preserve"> aux activités au niveau communautaire</w:t>
      </w:r>
      <w:r w:rsidR="000F09CA" w:rsidRPr="00061D83">
        <w:rPr>
          <w:lang w:val="fr-FR"/>
        </w:rPr>
        <w:t>.</w:t>
      </w:r>
    </w:p>
    <w:p w14:paraId="4D4FE510" w14:textId="211DF9C8" w:rsidR="009B305A" w:rsidRPr="00061D83" w:rsidRDefault="000D4091" w:rsidP="00431C85">
      <w:pPr>
        <w:spacing w:after="180"/>
        <w:rPr>
          <w:lang w:val="fr-FR"/>
        </w:rPr>
      </w:pPr>
      <w:r w:rsidRPr="00061D83">
        <w:rPr>
          <w:lang w:val="fr-FR"/>
        </w:rPr>
        <w:t>L</w:t>
      </w:r>
      <w:r w:rsidR="009B305A" w:rsidRPr="00061D83">
        <w:rPr>
          <w:lang w:val="fr-FR"/>
        </w:rPr>
        <w:t xml:space="preserve">es capacités institutionnelles des ONG et </w:t>
      </w:r>
      <w:r w:rsidR="001855BF" w:rsidRPr="00061D83">
        <w:rPr>
          <w:lang w:val="fr-FR"/>
        </w:rPr>
        <w:t xml:space="preserve">celles </w:t>
      </w:r>
      <w:r w:rsidR="009B305A" w:rsidRPr="00061D83">
        <w:rPr>
          <w:lang w:val="fr-FR"/>
        </w:rPr>
        <w:t xml:space="preserve">du secteur éducationnel et universitaire et la coopération entre le gouvernement et ces organisations doivent être renforcées pour </w:t>
      </w:r>
      <w:r w:rsidR="006438C4" w:rsidRPr="00061D83">
        <w:rPr>
          <w:lang w:val="fr-FR"/>
        </w:rPr>
        <w:t>avancer</w:t>
      </w:r>
      <w:r w:rsidR="009B305A" w:rsidRPr="00061D83">
        <w:rPr>
          <w:lang w:val="fr-FR"/>
        </w:rPr>
        <w:t xml:space="preserve"> la mise en œuvre et le sui</w:t>
      </w:r>
      <w:r w:rsidR="001855BF" w:rsidRPr="00061D83">
        <w:rPr>
          <w:lang w:val="fr-FR"/>
        </w:rPr>
        <w:t>vi-évaluation des activités à base communautaire</w:t>
      </w:r>
      <w:r w:rsidR="009B305A" w:rsidRPr="00061D83">
        <w:rPr>
          <w:lang w:val="fr-FR"/>
        </w:rPr>
        <w:t>.</w:t>
      </w:r>
      <w:r w:rsidR="00292B8B" w:rsidRPr="00061D83">
        <w:rPr>
          <w:lang w:val="fr-FR"/>
        </w:rPr>
        <w:t xml:space="preserve"> La Caritas Comores, </w:t>
      </w:r>
      <w:r w:rsidR="0003000C" w:rsidRPr="00061D83">
        <w:rPr>
          <w:lang w:val="fr-FR"/>
        </w:rPr>
        <w:t xml:space="preserve">le Croissant Rouge, </w:t>
      </w:r>
      <w:r w:rsidR="00292B8B" w:rsidRPr="00061D83">
        <w:rPr>
          <w:lang w:val="fr-FR"/>
        </w:rPr>
        <w:t>la Fédération Comorienne des Consommateurs (FCC)</w:t>
      </w:r>
      <w:r w:rsidR="0030723D" w:rsidRPr="00061D83">
        <w:rPr>
          <w:lang w:val="fr-FR"/>
        </w:rPr>
        <w:t>,</w:t>
      </w:r>
      <w:r w:rsidR="00292B8B" w:rsidRPr="00061D83">
        <w:rPr>
          <w:lang w:val="fr-FR"/>
        </w:rPr>
        <w:t xml:space="preserve"> le Mouvement Associatif pour l'Education et l'Egalité des Chances (MAEECHA)</w:t>
      </w:r>
      <w:r w:rsidR="0030723D" w:rsidRPr="00061D83">
        <w:rPr>
          <w:lang w:val="fr-FR"/>
        </w:rPr>
        <w:t xml:space="preserve"> et le Réseau National Femme et Développement (RNFD</w:t>
      </w:r>
      <w:r w:rsidR="005856D7" w:rsidRPr="00061D83">
        <w:rPr>
          <w:lang w:val="fr-FR"/>
        </w:rPr>
        <w:t>),</w:t>
      </w:r>
      <w:r w:rsidR="0090700C" w:rsidRPr="00061D83">
        <w:rPr>
          <w:lang w:val="fr-FR"/>
        </w:rPr>
        <w:t xml:space="preserve"> </w:t>
      </w:r>
      <w:r w:rsidR="005856D7" w:rsidRPr="00061D83">
        <w:rPr>
          <w:lang w:val="fr-FR"/>
        </w:rPr>
        <w:t>etc.</w:t>
      </w:r>
      <w:r w:rsidR="0030723D" w:rsidRPr="00061D83">
        <w:rPr>
          <w:lang w:val="fr-FR"/>
        </w:rPr>
        <w:t>)</w:t>
      </w:r>
      <w:r w:rsidR="00292B8B" w:rsidRPr="00061D83">
        <w:rPr>
          <w:lang w:val="fr-FR"/>
        </w:rPr>
        <w:t xml:space="preserve"> sont des organisations locales souvent impliquées aux activités sanitaires dans les communautés</w:t>
      </w:r>
      <w:r w:rsidR="00D52307" w:rsidRPr="00061D83">
        <w:rPr>
          <w:lang w:val="fr-FR"/>
        </w:rPr>
        <w:t xml:space="preserve">. </w:t>
      </w:r>
      <w:r w:rsidR="002D71AE" w:rsidRPr="00061D83">
        <w:rPr>
          <w:lang w:val="fr-FR"/>
        </w:rPr>
        <w:t>Les agents de santé communautaire (ASC) jouent un rôle important d</w:t>
      </w:r>
      <w:r w:rsidR="005856D7" w:rsidRPr="00061D83">
        <w:rPr>
          <w:lang w:val="fr-FR"/>
        </w:rPr>
        <w:t>’</w:t>
      </w:r>
      <w:r w:rsidR="002D71AE" w:rsidRPr="00061D83">
        <w:rPr>
          <w:lang w:val="fr-FR"/>
        </w:rPr>
        <w:t xml:space="preserve"> acteurs de santé </w:t>
      </w:r>
      <w:r w:rsidR="005856D7" w:rsidRPr="00061D83">
        <w:rPr>
          <w:lang w:val="fr-FR"/>
        </w:rPr>
        <w:t xml:space="preserve">de </w:t>
      </w:r>
      <w:r w:rsidR="002D71AE" w:rsidRPr="00061D83">
        <w:rPr>
          <w:lang w:val="fr-FR"/>
        </w:rPr>
        <w:t xml:space="preserve"> première ligne à chaque village</w:t>
      </w:r>
      <w:r w:rsidR="00382330" w:rsidRPr="00061D83">
        <w:rPr>
          <w:lang w:val="fr-FR"/>
        </w:rPr>
        <w:t xml:space="preserve">. </w:t>
      </w:r>
      <w:r w:rsidR="0053028B" w:rsidRPr="00061D83">
        <w:rPr>
          <w:lang w:val="fr-FR"/>
        </w:rPr>
        <w:t xml:space="preserve">La coordination des ASC </w:t>
      </w:r>
      <w:r w:rsidR="0053028B" w:rsidRPr="00061D83">
        <w:rPr>
          <w:lang w:val="fr-FR"/>
        </w:rPr>
        <w:lastRenderedPageBreak/>
        <w:t>est en cours d’être renforcée par un</w:t>
      </w:r>
      <w:r w:rsidR="007412A6" w:rsidRPr="00061D83">
        <w:rPr>
          <w:lang w:val="fr-FR"/>
        </w:rPr>
        <w:t xml:space="preserve"> organisme de coordination</w:t>
      </w:r>
      <w:r w:rsidR="00382330" w:rsidRPr="00061D83">
        <w:rPr>
          <w:lang w:val="fr-FR"/>
        </w:rPr>
        <w:t xml:space="preserve"> intitulé</w:t>
      </w:r>
      <w:r w:rsidR="007412A6" w:rsidRPr="00061D83">
        <w:rPr>
          <w:lang w:val="fr-FR"/>
        </w:rPr>
        <w:t xml:space="preserve"> Coordination des Agents de Santé Communautaire (CASC). </w:t>
      </w:r>
      <w:r w:rsidR="00D52307" w:rsidRPr="00061D83">
        <w:rPr>
          <w:lang w:val="fr-FR"/>
        </w:rPr>
        <w:t xml:space="preserve">Il </w:t>
      </w:r>
      <w:r w:rsidR="00382330" w:rsidRPr="00061D83">
        <w:rPr>
          <w:lang w:val="fr-CA"/>
        </w:rPr>
        <w:t xml:space="preserve">est nécessaire pour le Ministère de la Santé de renforcer beaucoup plus la collaboration avec ces organisations. Il est également important de les impliquer </w:t>
      </w:r>
      <w:r w:rsidR="007412A6" w:rsidRPr="00061D83">
        <w:rPr>
          <w:lang w:val="fr-FR"/>
        </w:rPr>
        <w:t xml:space="preserve">aux activités de communication en </w:t>
      </w:r>
      <w:r w:rsidR="00D52307" w:rsidRPr="00061D83">
        <w:rPr>
          <w:lang w:val="fr-FR"/>
        </w:rPr>
        <w:t xml:space="preserve">renforçant </w:t>
      </w:r>
      <w:r w:rsidR="00382330" w:rsidRPr="00061D83">
        <w:rPr>
          <w:lang w:val="fr-FR"/>
        </w:rPr>
        <w:t>leur</w:t>
      </w:r>
      <w:r w:rsidR="00D52307" w:rsidRPr="00061D83">
        <w:rPr>
          <w:lang w:val="fr-FR"/>
        </w:rPr>
        <w:t xml:space="preserve">s compétences </w:t>
      </w:r>
      <w:r w:rsidR="00382330" w:rsidRPr="00061D83">
        <w:rPr>
          <w:lang w:val="fr-FR"/>
        </w:rPr>
        <w:t xml:space="preserve">pour </w:t>
      </w:r>
      <w:r w:rsidR="00D52307" w:rsidRPr="00061D83">
        <w:rPr>
          <w:lang w:val="fr-FR"/>
        </w:rPr>
        <w:t>la mise en œuvre</w:t>
      </w:r>
      <w:r w:rsidR="007412A6" w:rsidRPr="00061D83">
        <w:rPr>
          <w:lang w:val="fr-FR"/>
        </w:rPr>
        <w:t>.</w:t>
      </w:r>
    </w:p>
    <w:p w14:paraId="5A7FF700" w14:textId="22E426DF" w:rsidR="003310BF" w:rsidRPr="00061D83" w:rsidRDefault="008C1F9C" w:rsidP="003310BF">
      <w:pPr>
        <w:pStyle w:val="Titre3"/>
      </w:pPr>
      <w:bookmarkStart w:id="23" w:name="_Toc479923652"/>
      <w:r w:rsidRPr="00061D83">
        <w:t>Situation actuelle des a</w:t>
      </w:r>
      <w:r w:rsidR="003310BF" w:rsidRPr="00061D83">
        <w:rPr>
          <w:rFonts w:hint="eastAsia"/>
        </w:rPr>
        <w:t>ctivit</w:t>
      </w:r>
      <w:r w:rsidR="003310BF" w:rsidRPr="00061D83">
        <w:t xml:space="preserve">és </w:t>
      </w:r>
      <w:r w:rsidR="00881885" w:rsidRPr="00061D83">
        <w:t xml:space="preserve">de </w:t>
      </w:r>
      <w:r w:rsidR="003A0EF5" w:rsidRPr="00061D83">
        <w:t>communication communautaire</w:t>
      </w:r>
      <w:bookmarkEnd w:id="23"/>
    </w:p>
    <w:p w14:paraId="57C318E3" w14:textId="4FCA91D0" w:rsidR="00881885" w:rsidRPr="00061D83" w:rsidRDefault="00E26592" w:rsidP="00431C85">
      <w:pPr>
        <w:spacing w:after="180"/>
        <w:rPr>
          <w:lang w:val="fr-FR"/>
        </w:rPr>
      </w:pPr>
      <w:r w:rsidRPr="00061D83">
        <w:rPr>
          <w:rFonts w:hint="eastAsia"/>
          <w:lang w:val="fr-FR"/>
        </w:rPr>
        <w:t>Au niveau d</w:t>
      </w:r>
      <w:r w:rsidR="00132D02" w:rsidRPr="00061D83">
        <w:rPr>
          <w:lang w:val="fr-FR"/>
        </w:rPr>
        <w:t xml:space="preserve">es </w:t>
      </w:r>
      <w:r w:rsidRPr="00061D83">
        <w:rPr>
          <w:lang w:val="fr-FR"/>
        </w:rPr>
        <w:t xml:space="preserve">établissements de santé </w:t>
      </w:r>
      <w:r w:rsidR="00132D02" w:rsidRPr="00061D83">
        <w:rPr>
          <w:lang w:val="fr-FR"/>
        </w:rPr>
        <w:t>de</w:t>
      </w:r>
      <w:r w:rsidRPr="00061D83">
        <w:rPr>
          <w:lang w:val="fr-FR"/>
        </w:rPr>
        <w:t xml:space="preserve"> premier niveau (postes et centres de santé), les activités de sensibilisation réalisées par le personnel de santé sont plutôt limitées. Les</w:t>
      </w:r>
      <w:r w:rsidR="003A0EF5" w:rsidRPr="00061D83">
        <w:rPr>
          <w:lang w:val="fr-FR"/>
        </w:rPr>
        <w:t xml:space="preserve"> prestataires de santé donnent des</w:t>
      </w:r>
      <w:r w:rsidRPr="00061D83">
        <w:rPr>
          <w:lang w:val="fr-FR"/>
        </w:rPr>
        <w:t xml:space="preserve"> conseil</w:t>
      </w:r>
      <w:r w:rsidR="003A0EF5" w:rsidRPr="00061D83">
        <w:rPr>
          <w:lang w:val="fr-FR"/>
        </w:rPr>
        <w:t>s</w:t>
      </w:r>
      <w:r w:rsidRPr="00061D83">
        <w:rPr>
          <w:lang w:val="fr-FR"/>
        </w:rPr>
        <w:t xml:space="preserve"> </w:t>
      </w:r>
      <w:r w:rsidR="003A0EF5" w:rsidRPr="00061D83">
        <w:rPr>
          <w:lang w:val="fr-FR"/>
        </w:rPr>
        <w:t>a</w:t>
      </w:r>
      <w:r w:rsidRPr="00061D83">
        <w:rPr>
          <w:lang w:val="fr-FR"/>
        </w:rPr>
        <w:t xml:space="preserve">ux patients </w:t>
      </w:r>
      <w:r w:rsidR="003A0EF5" w:rsidRPr="00061D83">
        <w:rPr>
          <w:lang w:val="fr-FR"/>
        </w:rPr>
        <w:t xml:space="preserve">individuellement </w:t>
      </w:r>
      <w:r w:rsidRPr="00061D83">
        <w:rPr>
          <w:lang w:val="fr-FR"/>
        </w:rPr>
        <w:t>lors de la consultation ou la vaccination</w:t>
      </w:r>
      <w:r w:rsidR="003A0EF5" w:rsidRPr="00061D83">
        <w:rPr>
          <w:lang w:val="fr-FR"/>
        </w:rPr>
        <w:t xml:space="preserve"> dont les thèmes abordés </w:t>
      </w:r>
      <w:r w:rsidR="00B643E9" w:rsidRPr="00061D83">
        <w:rPr>
          <w:lang w:val="fr-FR"/>
        </w:rPr>
        <w:t xml:space="preserve">sont notamment </w:t>
      </w:r>
      <w:r w:rsidR="003A0EF5" w:rsidRPr="00061D83">
        <w:rPr>
          <w:lang w:val="fr-FR"/>
        </w:rPr>
        <w:t>l’allaitement maternel exclusif, l’hygiène alimentaire et l’aliment</w:t>
      </w:r>
      <w:r w:rsidR="00132D02" w:rsidRPr="00061D83">
        <w:rPr>
          <w:lang w:val="fr-FR"/>
        </w:rPr>
        <w:t>ation</w:t>
      </w:r>
      <w:r w:rsidR="003A0EF5" w:rsidRPr="00061D83">
        <w:rPr>
          <w:lang w:val="fr-FR"/>
        </w:rPr>
        <w:t xml:space="preserve"> équilibré</w:t>
      </w:r>
      <w:r w:rsidR="00132D02" w:rsidRPr="00061D83">
        <w:rPr>
          <w:lang w:val="fr-FR"/>
        </w:rPr>
        <w:t>e</w:t>
      </w:r>
      <w:r w:rsidR="003A0EF5" w:rsidRPr="00061D83">
        <w:rPr>
          <w:lang w:val="fr-FR"/>
        </w:rPr>
        <w:t xml:space="preserve">. Quelques structures donnent des séances de sensibilisation en groupe pour fournir des informations sur l’alimentation aux femmes enceintes et aux femmes </w:t>
      </w:r>
      <w:r w:rsidR="000F09CA" w:rsidRPr="00061D83">
        <w:rPr>
          <w:lang w:val="fr-FR"/>
        </w:rPr>
        <w:t>ayant accouché</w:t>
      </w:r>
      <w:r w:rsidR="003A0EF5" w:rsidRPr="00061D83">
        <w:rPr>
          <w:lang w:val="fr-FR"/>
        </w:rPr>
        <w:t xml:space="preserve"> dans la maternité.</w:t>
      </w:r>
    </w:p>
    <w:p w14:paraId="15201093" w14:textId="07C50C36" w:rsidR="00CF30DF" w:rsidRPr="00061D83" w:rsidRDefault="003A0EF5" w:rsidP="00431C85">
      <w:pPr>
        <w:spacing w:after="180"/>
        <w:rPr>
          <w:lang w:val="fr-FR"/>
        </w:rPr>
      </w:pPr>
      <w:r w:rsidRPr="00061D83">
        <w:rPr>
          <w:lang w:val="fr-FR"/>
        </w:rPr>
        <w:t xml:space="preserve">Au niveau communautaire, </w:t>
      </w:r>
      <w:r w:rsidR="00CF30DF" w:rsidRPr="00061D83">
        <w:rPr>
          <w:lang w:val="fr-FR"/>
        </w:rPr>
        <w:t xml:space="preserve">les ASC et les prestataires transmettent des messages lors des </w:t>
      </w:r>
      <w:r w:rsidRPr="00061D83">
        <w:rPr>
          <w:lang w:val="fr-FR"/>
        </w:rPr>
        <w:t>événements comme les campagnes</w:t>
      </w:r>
      <w:r w:rsidR="00CF30DF" w:rsidRPr="00061D83">
        <w:rPr>
          <w:lang w:val="fr-FR"/>
        </w:rPr>
        <w:t xml:space="preserve">, mais d’autres activités de sensibilisation sont </w:t>
      </w:r>
      <w:r w:rsidR="006979DD" w:rsidRPr="00061D83">
        <w:rPr>
          <w:lang w:val="fr-FR"/>
        </w:rPr>
        <w:t>faibles</w:t>
      </w:r>
      <w:r w:rsidR="00CF30DF" w:rsidRPr="00061D83">
        <w:rPr>
          <w:lang w:val="fr-FR"/>
        </w:rPr>
        <w:t>. Les thèmes varient selon le cas, mais par exemple, l’allaitement maternel exclusif, le dépistage des maladies, le traitement d’eau, le lavage des mains, la planificat</w:t>
      </w:r>
      <w:r w:rsidR="006979DD" w:rsidRPr="00061D83">
        <w:rPr>
          <w:lang w:val="fr-FR"/>
        </w:rPr>
        <w:t>ion familiale et l’importance de la</w:t>
      </w:r>
      <w:r w:rsidR="00CF30DF" w:rsidRPr="00061D83">
        <w:rPr>
          <w:lang w:val="fr-FR"/>
        </w:rPr>
        <w:t xml:space="preserve"> CPN sont souvent abordés. Le moyen de sensibilisation dans les localités est la radio, l’annonce au micro de la mosquée </w:t>
      </w:r>
      <w:r w:rsidR="006979DD" w:rsidRPr="00061D83">
        <w:rPr>
          <w:lang w:val="fr-FR"/>
        </w:rPr>
        <w:t>de</w:t>
      </w:r>
      <w:r w:rsidR="00CF30DF" w:rsidRPr="00061D83">
        <w:rPr>
          <w:lang w:val="fr-FR"/>
        </w:rPr>
        <w:t xml:space="preserve"> vendredi et la visite porte à porte par les ASC.</w:t>
      </w:r>
      <w:r w:rsidR="00E942B1" w:rsidRPr="00061D83">
        <w:rPr>
          <w:lang w:val="fr-FR"/>
        </w:rPr>
        <w:t xml:space="preserve"> </w:t>
      </w:r>
      <w:r w:rsidR="00FC240D" w:rsidRPr="00061D83">
        <w:rPr>
          <w:rFonts w:hint="eastAsia"/>
          <w:lang w:val="fr-FR"/>
        </w:rPr>
        <w:t>Certaines femmes s</w:t>
      </w:r>
      <w:r w:rsidR="00FC240D" w:rsidRPr="00061D83">
        <w:rPr>
          <w:lang w:val="fr-FR"/>
        </w:rPr>
        <w:t xml:space="preserve">’intéressent à </w:t>
      </w:r>
      <w:r w:rsidR="008C1F9C" w:rsidRPr="00061D83">
        <w:rPr>
          <w:lang w:val="fr-FR"/>
        </w:rPr>
        <w:t>participer aux activités de sensibilisation</w:t>
      </w:r>
      <w:r w:rsidR="00167689" w:rsidRPr="00061D83">
        <w:rPr>
          <w:lang w:val="fr-FR"/>
        </w:rPr>
        <w:t xml:space="preserve"> sur la nutrition</w:t>
      </w:r>
      <w:r w:rsidR="008C1F9C" w:rsidRPr="00061D83">
        <w:rPr>
          <w:lang w:val="fr-FR"/>
        </w:rPr>
        <w:t xml:space="preserve">. </w:t>
      </w:r>
      <w:r w:rsidR="005837EE" w:rsidRPr="00061D83">
        <w:rPr>
          <w:lang w:val="fr-FR"/>
        </w:rPr>
        <w:t>L</w:t>
      </w:r>
      <w:r w:rsidR="008C1F9C" w:rsidRPr="00061D83">
        <w:rPr>
          <w:lang w:val="fr-FR"/>
        </w:rPr>
        <w:t xml:space="preserve">es thèmes demandés </w:t>
      </w:r>
      <w:r w:rsidR="005837EE" w:rsidRPr="00061D83">
        <w:rPr>
          <w:lang w:val="fr-FR"/>
        </w:rPr>
        <w:t xml:space="preserve">par les femmes </w:t>
      </w:r>
      <w:r w:rsidR="008C1F9C" w:rsidRPr="00061D83">
        <w:rPr>
          <w:lang w:val="fr-FR"/>
        </w:rPr>
        <w:t>sont la nutrition pendant la grossesse, l’aliment</w:t>
      </w:r>
      <w:r w:rsidR="005856D7" w:rsidRPr="00061D83">
        <w:rPr>
          <w:lang w:val="fr-FR"/>
        </w:rPr>
        <w:t>ation</w:t>
      </w:r>
      <w:r w:rsidR="008C1F9C" w:rsidRPr="00061D83">
        <w:rPr>
          <w:lang w:val="fr-FR"/>
        </w:rPr>
        <w:t xml:space="preserve"> complémentaire, l’hygiène sanitaire pendant la grossesse et après l’accouchement et la santé en général.</w:t>
      </w:r>
    </w:p>
    <w:p w14:paraId="364E7C0C" w14:textId="68174A7D" w:rsidR="00F91E84" w:rsidRPr="00061D83" w:rsidRDefault="00F91E84" w:rsidP="00A97565">
      <w:pPr>
        <w:pStyle w:val="Titre2"/>
        <w:keepLines/>
        <w:rPr>
          <w:lang w:val="fr-FR"/>
        </w:rPr>
      </w:pPr>
      <w:bookmarkStart w:id="24" w:name="_Toc479923653"/>
      <w:r w:rsidRPr="00061D83">
        <w:rPr>
          <w:lang w:val="fr-FR"/>
        </w:rPr>
        <w:t>Analyse SWOT (Forces, Faiblesses, Opportunités et Menaces)</w:t>
      </w:r>
      <w:bookmarkEnd w:id="24"/>
    </w:p>
    <w:p w14:paraId="214A1558" w14:textId="23296930" w:rsidR="00A97565" w:rsidRPr="00061D83" w:rsidRDefault="00A97565" w:rsidP="00F91E84">
      <w:pPr>
        <w:spacing w:after="180"/>
        <w:rPr>
          <w:lang w:val="fr-FR"/>
        </w:rPr>
      </w:pPr>
      <w:r w:rsidRPr="00061D83">
        <w:rPr>
          <w:lang w:val="fr-FR"/>
        </w:rPr>
        <w:t>En résumant la situation actuelle de la communication communautaire en nutrition, l’analyse des forces, des faiblesses, des opportunités et des menaces (l’analyse SWOT) est présentée dans l</w:t>
      </w:r>
      <w:r w:rsidR="00D92BF1" w:rsidRPr="00061D83">
        <w:rPr>
          <w:lang w:val="fr-FR"/>
        </w:rPr>
        <w:t>e</w:t>
      </w:r>
      <w:r w:rsidRPr="00061D83">
        <w:rPr>
          <w:lang w:val="fr-FR"/>
        </w:rPr>
        <w:t xml:space="preserve"> Table</w:t>
      </w:r>
      <w:r w:rsidR="00D92BF1" w:rsidRPr="00061D83">
        <w:rPr>
          <w:lang w:val="fr-FR"/>
        </w:rPr>
        <w:t>au</w:t>
      </w:r>
      <w:r w:rsidRPr="00061D83">
        <w:rPr>
          <w:lang w:val="fr-FR"/>
        </w:rPr>
        <w:t xml:space="preserve"> 2-1.</w:t>
      </w:r>
    </w:p>
    <w:p w14:paraId="035FDAF3" w14:textId="51704272" w:rsidR="00A97565" w:rsidRPr="00061D83" w:rsidRDefault="00D92BF1" w:rsidP="001B1543">
      <w:pPr>
        <w:pStyle w:val="a1"/>
        <w:spacing w:before="180"/>
        <w:rPr>
          <w:lang w:val="fr-FR"/>
        </w:rPr>
      </w:pPr>
      <w:bookmarkStart w:id="25" w:name="_Toc479923678"/>
      <w:r w:rsidRPr="00061D83">
        <w:t xml:space="preserve">Tableau </w:t>
      </w:r>
      <w:r w:rsidRPr="00061D83">
        <w:fldChar w:fldCharType="begin"/>
      </w:r>
      <w:r w:rsidRPr="00061D83">
        <w:instrText xml:space="preserve"> STYLEREF 1 \s </w:instrText>
      </w:r>
      <w:r w:rsidRPr="00061D83">
        <w:fldChar w:fldCharType="separate"/>
      </w:r>
      <w:r w:rsidR="00746094">
        <w:t>2</w:t>
      </w:r>
      <w:r w:rsidRPr="00061D83">
        <w:fldChar w:fldCharType="end"/>
      </w:r>
      <w:r w:rsidRPr="00061D83">
        <w:noBreakHyphen/>
      </w:r>
      <w:r w:rsidRPr="00061D83">
        <w:fldChar w:fldCharType="begin"/>
      </w:r>
      <w:r w:rsidRPr="00061D83">
        <w:instrText xml:space="preserve"> SEQ Tableau \* ARABIC \s 1 </w:instrText>
      </w:r>
      <w:r w:rsidRPr="00061D83">
        <w:fldChar w:fldCharType="separate"/>
      </w:r>
      <w:r w:rsidR="00746094">
        <w:t>1</w:t>
      </w:r>
      <w:r w:rsidRPr="00061D83">
        <w:fldChar w:fldCharType="end"/>
      </w:r>
      <w:r w:rsidRPr="00061D83">
        <w:tab/>
      </w:r>
      <w:r w:rsidR="001B1543" w:rsidRPr="00061D83">
        <w:rPr>
          <w:lang w:val="fr-FR"/>
        </w:rPr>
        <w:t>Analyse SWOT de la communication communautaire en nutrition</w:t>
      </w:r>
      <w:bookmarkEnd w:id="25"/>
    </w:p>
    <w:tbl>
      <w:tblPr>
        <w:tblStyle w:val="Grilledutableau"/>
        <w:tblW w:w="0" w:type="auto"/>
        <w:jc w:val="center"/>
        <w:tblLook w:val="04A0" w:firstRow="1" w:lastRow="0" w:firstColumn="1" w:lastColumn="0" w:noHBand="0" w:noVBand="1"/>
      </w:tblPr>
      <w:tblGrid>
        <w:gridCol w:w="4757"/>
        <w:gridCol w:w="4757"/>
      </w:tblGrid>
      <w:tr w:rsidR="00061D83" w:rsidRPr="00061D83" w14:paraId="7B6BA0FF" w14:textId="77777777" w:rsidTr="001B1543">
        <w:trPr>
          <w:jc w:val="center"/>
        </w:trPr>
        <w:tc>
          <w:tcPr>
            <w:tcW w:w="4757" w:type="dxa"/>
            <w:shd w:val="clear" w:color="auto" w:fill="BFBFBF" w:themeFill="background1" w:themeFillShade="BF"/>
          </w:tcPr>
          <w:p w14:paraId="3E0BD5EB" w14:textId="4AB815FB" w:rsidR="001B1543" w:rsidRPr="00061D83" w:rsidRDefault="001B1543" w:rsidP="001B1543">
            <w:pPr>
              <w:pStyle w:val="a0"/>
              <w:jc w:val="center"/>
              <w:rPr>
                <w:b/>
                <w:lang w:val="fr-FR"/>
              </w:rPr>
            </w:pPr>
            <w:r w:rsidRPr="00061D83">
              <w:rPr>
                <w:b/>
                <w:lang w:val="fr-FR"/>
              </w:rPr>
              <w:t>Forces</w:t>
            </w:r>
          </w:p>
        </w:tc>
        <w:tc>
          <w:tcPr>
            <w:tcW w:w="4757" w:type="dxa"/>
            <w:shd w:val="clear" w:color="auto" w:fill="BFBFBF" w:themeFill="background1" w:themeFillShade="BF"/>
          </w:tcPr>
          <w:p w14:paraId="671A6A44" w14:textId="7E6A8159" w:rsidR="001B1543" w:rsidRPr="00061D83" w:rsidRDefault="001B1543" w:rsidP="001B1543">
            <w:pPr>
              <w:pStyle w:val="a0"/>
              <w:jc w:val="center"/>
              <w:rPr>
                <w:b/>
                <w:lang w:val="fr-FR"/>
              </w:rPr>
            </w:pPr>
            <w:r w:rsidRPr="00061D83">
              <w:rPr>
                <w:b/>
                <w:lang w:val="fr-FR"/>
              </w:rPr>
              <w:t>Faiblesses</w:t>
            </w:r>
          </w:p>
        </w:tc>
      </w:tr>
      <w:tr w:rsidR="00061D83" w:rsidRPr="00055FE2" w14:paraId="2408F99E" w14:textId="77777777" w:rsidTr="001B1543">
        <w:trPr>
          <w:jc w:val="center"/>
        </w:trPr>
        <w:tc>
          <w:tcPr>
            <w:tcW w:w="4757" w:type="dxa"/>
          </w:tcPr>
          <w:p w14:paraId="0D242291" w14:textId="77777777" w:rsidR="001B1543" w:rsidRPr="00061D83" w:rsidRDefault="001B1543" w:rsidP="00794A97">
            <w:pPr>
              <w:pStyle w:val="a0"/>
              <w:numPr>
                <w:ilvl w:val="0"/>
                <w:numId w:val="7"/>
              </w:numPr>
              <w:rPr>
                <w:lang w:val="fr-FR"/>
              </w:rPr>
            </w:pPr>
            <w:r w:rsidRPr="00061D83">
              <w:rPr>
                <w:lang w:val="fr-FR"/>
              </w:rPr>
              <w:t>Existence de la Politique Nationale de Nutrition et d’Alimentation (PNNA)</w:t>
            </w:r>
          </w:p>
          <w:p w14:paraId="3E4EDA6F" w14:textId="77777777" w:rsidR="001B1543" w:rsidRPr="00061D83" w:rsidRDefault="001B1543" w:rsidP="00794A97">
            <w:pPr>
              <w:pStyle w:val="a0"/>
              <w:numPr>
                <w:ilvl w:val="0"/>
                <w:numId w:val="7"/>
              </w:numPr>
              <w:rPr>
                <w:lang w:val="fr-FR"/>
              </w:rPr>
            </w:pPr>
            <w:r w:rsidRPr="00061D83">
              <w:rPr>
                <w:lang w:val="fr-FR"/>
              </w:rPr>
              <w:t>Existence de la Stratégie de Santé Communautaire</w:t>
            </w:r>
          </w:p>
          <w:p w14:paraId="721EB248" w14:textId="77777777" w:rsidR="001B1543" w:rsidRPr="00061D83" w:rsidRDefault="001B1543" w:rsidP="00794A97">
            <w:pPr>
              <w:pStyle w:val="a0"/>
              <w:numPr>
                <w:ilvl w:val="0"/>
                <w:numId w:val="7"/>
              </w:numPr>
              <w:rPr>
                <w:lang w:val="fr-FR"/>
              </w:rPr>
            </w:pPr>
            <w:r w:rsidRPr="00061D83">
              <w:rPr>
                <w:lang w:val="fr-FR"/>
              </w:rPr>
              <w:t>Existence de la Direction de la Promotion de la Santé (DPS)</w:t>
            </w:r>
          </w:p>
          <w:p w14:paraId="1EAA6BD2" w14:textId="77777777" w:rsidR="001B1543" w:rsidRPr="00061D83" w:rsidRDefault="001B1543" w:rsidP="00794A97">
            <w:pPr>
              <w:pStyle w:val="a0"/>
              <w:numPr>
                <w:ilvl w:val="0"/>
                <w:numId w:val="7"/>
              </w:numPr>
              <w:rPr>
                <w:lang w:val="fr-FR"/>
              </w:rPr>
            </w:pPr>
            <w:r w:rsidRPr="00061D83">
              <w:rPr>
                <w:lang w:val="fr-FR"/>
              </w:rPr>
              <w:t>Existence de quelques outils et de supports de communication en matière de nutrition</w:t>
            </w:r>
          </w:p>
          <w:p w14:paraId="0AF70DEA" w14:textId="77777777" w:rsidR="001B1543" w:rsidRPr="00061D83" w:rsidRDefault="001B1543" w:rsidP="00794A97">
            <w:pPr>
              <w:pStyle w:val="a0"/>
              <w:numPr>
                <w:ilvl w:val="0"/>
                <w:numId w:val="7"/>
              </w:numPr>
              <w:rPr>
                <w:lang w:val="fr-FR"/>
              </w:rPr>
            </w:pPr>
            <w:r w:rsidRPr="00061D83">
              <w:rPr>
                <w:lang w:val="fr-FR"/>
              </w:rPr>
              <w:t xml:space="preserve">Adhésion au Mouvement SUN (Scaling-Up Nutrition) </w:t>
            </w:r>
          </w:p>
          <w:p w14:paraId="42DD8D72" w14:textId="77777777" w:rsidR="001B1543" w:rsidRPr="00061D83" w:rsidRDefault="001B1543" w:rsidP="00794A97">
            <w:pPr>
              <w:pStyle w:val="a0"/>
              <w:numPr>
                <w:ilvl w:val="0"/>
                <w:numId w:val="7"/>
              </w:numPr>
              <w:rPr>
                <w:lang w:val="fr-FR"/>
              </w:rPr>
            </w:pPr>
            <w:r w:rsidRPr="00061D83">
              <w:rPr>
                <w:lang w:val="fr-FR"/>
              </w:rPr>
              <w:t>Installation des CRENI/CRENAS dans l’ensemble du pays</w:t>
            </w:r>
          </w:p>
          <w:p w14:paraId="4888142C" w14:textId="6F77A81B" w:rsidR="001B1543" w:rsidRPr="00061D83" w:rsidRDefault="001B1543" w:rsidP="00794A97">
            <w:pPr>
              <w:pStyle w:val="a0"/>
              <w:numPr>
                <w:ilvl w:val="0"/>
                <w:numId w:val="7"/>
              </w:numPr>
              <w:rPr>
                <w:lang w:val="fr-FR"/>
              </w:rPr>
            </w:pPr>
            <w:r w:rsidRPr="00061D83">
              <w:rPr>
                <w:lang w:val="fr-FR"/>
              </w:rPr>
              <w:t>Existence d’un organisme de coordination des ASC</w:t>
            </w:r>
          </w:p>
          <w:p w14:paraId="277AB9F2" w14:textId="77777777" w:rsidR="001B1543" w:rsidRPr="00061D83" w:rsidRDefault="001B1543" w:rsidP="00794A97">
            <w:pPr>
              <w:pStyle w:val="a0"/>
              <w:numPr>
                <w:ilvl w:val="0"/>
                <w:numId w:val="7"/>
              </w:numPr>
              <w:rPr>
                <w:lang w:val="fr-FR"/>
              </w:rPr>
            </w:pPr>
            <w:r w:rsidRPr="00061D83">
              <w:rPr>
                <w:lang w:val="fr-FR"/>
              </w:rPr>
              <w:t>Intérêt accru des mères et des femmes enceintes à la nutrition</w:t>
            </w:r>
          </w:p>
          <w:p w14:paraId="6B0C3EDC" w14:textId="6DC0E931" w:rsidR="001B1543" w:rsidRPr="00061D83" w:rsidRDefault="001B1543" w:rsidP="00794A97">
            <w:pPr>
              <w:pStyle w:val="a0"/>
              <w:numPr>
                <w:ilvl w:val="0"/>
                <w:numId w:val="7"/>
              </w:numPr>
              <w:rPr>
                <w:lang w:val="fr-FR"/>
              </w:rPr>
            </w:pPr>
            <w:r w:rsidRPr="00061D83">
              <w:rPr>
                <w:lang w:val="fr-FR"/>
              </w:rPr>
              <w:lastRenderedPageBreak/>
              <w:t xml:space="preserve">Expérience de l’utilisations des radios communautaires lors des </w:t>
            </w:r>
            <w:r w:rsidR="00A9276B" w:rsidRPr="00061D83">
              <w:rPr>
                <w:lang w:val="fr-FR"/>
              </w:rPr>
              <w:t>activités de la campagne</w:t>
            </w:r>
            <w:r w:rsidRPr="00061D83">
              <w:rPr>
                <w:lang w:val="fr-FR"/>
              </w:rPr>
              <w:t xml:space="preserve"> sanitaire</w:t>
            </w:r>
          </w:p>
        </w:tc>
        <w:tc>
          <w:tcPr>
            <w:tcW w:w="4757" w:type="dxa"/>
          </w:tcPr>
          <w:p w14:paraId="38C9E5D0" w14:textId="77777777" w:rsidR="001B1543" w:rsidRPr="00061D83" w:rsidRDefault="001B1543" w:rsidP="00794A97">
            <w:pPr>
              <w:pStyle w:val="a0"/>
              <w:numPr>
                <w:ilvl w:val="0"/>
                <w:numId w:val="7"/>
              </w:numPr>
              <w:rPr>
                <w:lang w:val="fr-FR"/>
              </w:rPr>
            </w:pPr>
            <w:r w:rsidRPr="00061D83">
              <w:rPr>
                <w:lang w:val="fr-FR"/>
              </w:rPr>
              <w:lastRenderedPageBreak/>
              <w:t>Insuffisance des spécialistes de la communication et la promotion en nutrition</w:t>
            </w:r>
          </w:p>
          <w:p w14:paraId="34823E0C" w14:textId="77777777" w:rsidR="001B1543" w:rsidRPr="00061D83" w:rsidRDefault="001B1543" w:rsidP="00794A97">
            <w:pPr>
              <w:pStyle w:val="a0"/>
              <w:numPr>
                <w:ilvl w:val="0"/>
                <w:numId w:val="7"/>
              </w:numPr>
              <w:rPr>
                <w:lang w:val="fr-FR"/>
              </w:rPr>
            </w:pPr>
            <w:r w:rsidRPr="00061D83">
              <w:rPr>
                <w:lang w:val="fr-FR"/>
              </w:rPr>
              <w:t>Absence de stratégie et plan nationaux de communication spécifique à la nutrition</w:t>
            </w:r>
          </w:p>
          <w:p w14:paraId="3C227F98" w14:textId="25EE7C3F" w:rsidR="001B1543" w:rsidRPr="00061D83" w:rsidRDefault="001B1543" w:rsidP="00794A97">
            <w:pPr>
              <w:pStyle w:val="a0"/>
              <w:numPr>
                <w:ilvl w:val="0"/>
                <w:numId w:val="7"/>
              </w:numPr>
              <w:rPr>
                <w:lang w:val="fr-FR"/>
              </w:rPr>
            </w:pPr>
            <w:r w:rsidRPr="00061D83">
              <w:rPr>
                <w:lang w:val="fr-FR"/>
              </w:rPr>
              <w:t>Faible implication des ONG et associations communautaires dans les activités concernées</w:t>
            </w:r>
          </w:p>
          <w:p w14:paraId="1285B84C" w14:textId="77777777" w:rsidR="001B1543" w:rsidRPr="00061D83" w:rsidRDefault="001B1543" w:rsidP="00794A97">
            <w:pPr>
              <w:pStyle w:val="a0"/>
              <w:numPr>
                <w:ilvl w:val="0"/>
                <w:numId w:val="7"/>
              </w:numPr>
              <w:rPr>
                <w:lang w:val="fr-FR"/>
              </w:rPr>
            </w:pPr>
            <w:r w:rsidRPr="00061D83">
              <w:rPr>
                <w:lang w:val="fr-FR"/>
              </w:rPr>
              <w:t>Messages et outils de communication non adaptés, vieillis, et insuffisants</w:t>
            </w:r>
          </w:p>
          <w:p w14:paraId="2EFBF96D" w14:textId="77777777" w:rsidR="001B1543" w:rsidRPr="00061D83" w:rsidRDefault="001B1543" w:rsidP="00794A97">
            <w:pPr>
              <w:pStyle w:val="a0"/>
              <w:numPr>
                <w:ilvl w:val="0"/>
                <w:numId w:val="7"/>
              </w:numPr>
              <w:rPr>
                <w:lang w:val="fr-FR"/>
              </w:rPr>
            </w:pPr>
            <w:r w:rsidRPr="00061D83">
              <w:rPr>
                <w:lang w:val="fr-FR"/>
              </w:rPr>
              <w:t>Inadéquation d’utilisation des outils de communication</w:t>
            </w:r>
          </w:p>
          <w:p w14:paraId="139C9ED2" w14:textId="7297396C" w:rsidR="001B1543" w:rsidRPr="00061D83" w:rsidRDefault="001B1543" w:rsidP="00794A97">
            <w:pPr>
              <w:pStyle w:val="a0"/>
              <w:numPr>
                <w:ilvl w:val="0"/>
                <w:numId w:val="7"/>
              </w:numPr>
              <w:rPr>
                <w:lang w:val="fr-FR"/>
              </w:rPr>
            </w:pPr>
            <w:r w:rsidRPr="00061D83">
              <w:rPr>
                <w:lang w:val="fr-FR"/>
              </w:rPr>
              <w:t>Faible disponibilité et implication des ASC et du personnel de santé</w:t>
            </w:r>
          </w:p>
          <w:p w14:paraId="7A85980E" w14:textId="3E024E08" w:rsidR="001B1543" w:rsidRPr="00061D83" w:rsidRDefault="001B1543" w:rsidP="00794A97">
            <w:pPr>
              <w:pStyle w:val="a0"/>
              <w:numPr>
                <w:ilvl w:val="0"/>
                <w:numId w:val="7"/>
              </w:numPr>
              <w:rPr>
                <w:lang w:val="fr-FR"/>
              </w:rPr>
            </w:pPr>
            <w:r w:rsidRPr="00061D83">
              <w:rPr>
                <w:lang w:val="fr-FR"/>
              </w:rPr>
              <w:t>Manque de programmes de formation et de recyclage pour les ASC et le p</w:t>
            </w:r>
            <w:r w:rsidR="00D7355E" w:rsidRPr="00061D83">
              <w:rPr>
                <w:lang w:val="fr-FR"/>
              </w:rPr>
              <w:t xml:space="preserve">ersonnel de santé en </w:t>
            </w:r>
            <w:r w:rsidRPr="00061D83">
              <w:rPr>
                <w:lang w:val="fr-FR"/>
              </w:rPr>
              <w:t>nutrition</w:t>
            </w:r>
          </w:p>
          <w:p w14:paraId="72275302" w14:textId="45CAD330" w:rsidR="001B1543" w:rsidRPr="00061D83" w:rsidRDefault="001B1543" w:rsidP="00794A97">
            <w:pPr>
              <w:pStyle w:val="a0"/>
              <w:numPr>
                <w:ilvl w:val="0"/>
                <w:numId w:val="7"/>
              </w:numPr>
              <w:rPr>
                <w:lang w:val="fr-FR"/>
              </w:rPr>
            </w:pPr>
            <w:r w:rsidRPr="00061D83">
              <w:rPr>
                <w:lang w:val="fr-FR"/>
              </w:rPr>
              <w:t xml:space="preserve">Insuffisance d’utilisation des médias et des </w:t>
            </w:r>
            <w:r w:rsidRPr="00061D83">
              <w:rPr>
                <w:lang w:val="fr-FR"/>
              </w:rPr>
              <w:lastRenderedPageBreak/>
              <w:t>technologies accessible</w:t>
            </w:r>
            <w:r w:rsidR="00D7355E" w:rsidRPr="00061D83">
              <w:rPr>
                <w:lang w:val="fr-FR"/>
              </w:rPr>
              <w:t>s</w:t>
            </w:r>
            <w:r w:rsidRPr="00061D83">
              <w:rPr>
                <w:lang w:val="fr-FR"/>
              </w:rPr>
              <w:t xml:space="preserve"> aux communautés</w:t>
            </w:r>
          </w:p>
          <w:p w14:paraId="69A872BA" w14:textId="77777777" w:rsidR="001B1543" w:rsidRPr="00061D83" w:rsidRDefault="001B1543" w:rsidP="00794A97">
            <w:pPr>
              <w:pStyle w:val="a0"/>
              <w:numPr>
                <w:ilvl w:val="0"/>
                <w:numId w:val="7"/>
              </w:numPr>
              <w:rPr>
                <w:lang w:val="fr-FR"/>
              </w:rPr>
            </w:pPr>
            <w:r w:rsidRPr="00061D83">
              <w:rPr>
                <w:lang w:val="fr-FR"/>
              </w:rPr>
              <w:t>Manque de système de suivi, de supervision et d’évaluation des activités de sensibilisation</w:t>
            </w:r>
          </w:p>
          <w:p w14:paraId="4FD4713C" w14:textId="689CF5B9" w:rsidR="001B1543" w:rsidRPr="00061D83" w:rsidRDefault="001B1543" w:rsidP="00794A97">
            <w:pPr>
              <w:pStyle w:val="a0"/>
              <w:numPr>
                <w:ilvl w:val="0"/>
                <w:numId w:val="7"/>
              </w:numPr>
              <w:rPr>
                <w:lang w:val="fr-FR"/>
              </w:rPr>
            </w:pPr>
            <w:r w:rsidRPr="00061D83">
              <w:rPr>
                <w:lang w:val="fr-FR"/>
              </w:rPr>
              <w:t xml:space="preserve">Faible accent mis sur les approches participatives des communautés pour impliquer </w:t>
            </w:r>
            <w:r w:rsidR="00D84350" w:rsidRPr="00061D83">
              <w:rPr>
                <w:lang w:val="fr-FR"/>
              </w:rPr>
              <w:t>la</w:t>
            </w:r>
            <w:r w:rsidRPr="00061D83">
              <w:rPr>
                <w:lang w:val="fr-FR"/>
              </w:rPr>
              <w:t xml:space="preserve"> population et assurer la pérennité</w:t>
            </w:r>
          </w:p>
        </w:tc>
      </w:tr>
      <w:tr w:rsidR="00061D83" w:rsidRPr="00061D83" w14:paraId="2EC9C38F" w14:textId="77777777" w:rsidTr="001B1543">
        <w:trPr>
          <w:jc w:val="center"/>
        </w:trPr>
        <w:tc>
          <w:tcPr>
            <w:tcW w:w="4757" w:type="dxa"/>
            <w:shd w:val="clear" w:color="auto" w:fill="BFBFBF" w:themeFill="background1" w:themeFillShade="BF"/>
          </w:tcPr>
          <w:p w14:paraId="075CEEAE" w14:textId="51B5A414" w:rsidR="001B1543" w:rsidRPr="00061D83" w:rsidRDefault="001B1543" w:rsidP="001B1543">
            <w:pPr>
              <w:pStyle w:val="a0"/>
              <w:jc w:val="center"/>
              <w:rPr>
                <w:b/>
                <w:lang w:val="fr-FR"/>
              </w:rPr>
            </w:pPr>
            <w:r w:rsidRPr="00061D83">
              <w:rPr>
                <w:b/>
                <w:lang w:val="fr-FR"/>
              </w:rPr>
              <w:lastRenderedPageBreak/>
              <w:t>Opportunités</w:t>
            </w:r>
          </w:p>
        </w:tc>
        <w:tc>
          <w:tcPr>
            <w:tcW w:w="4757" w:type="dxa"/>
            <w:shd w:val="clear" w:color="auto" w:fill="BFBFBF" w:themeFill="background1" w:themeFillShade="BF"/>
          </w:tcPr>
          <w:p w14:paraId="133D393E" w14:textId="40094D9B" w:rsidR="001B1543" w:rsidRPr="00061D83" w:rsidRDefault="001B1543" w:rsidP="001B1543">
            <w:pPr>
              <w:pStyle w:val="a0"/>
              <w:jc w:val="center"/>
              <w:rPr>
                <w:b/>
              </w:rPr>
            </w:pPr>
            <w:r w:rsidRPr="00061D83">
              <w:rPr>
                <w:b/>
                <w:lang w:val="fr-FR"/>
              </w:rPr>
              <w:t>Menaces</w:t>
            </w:r>
          </w:p>
        </w:tc>
      </w:tr>
      <w:tr w:rsidR="00061D83" w:rsidRPr="00055FE2" w14:paraId="35D6F76A" w14:textId="77777777" w:rsidTr="001B1543">
        <w:trPr>
          <w:jc w:val="center"/>
        </w:trPr>
        <w:tc>
          <w:tcPr>
            <w:tcW w:w="4757" w:type="dxa"/>
          </w:tcPr>
          <w:p w14:paraId="56675C3D" w14:textId="774F3376" w:rsidR="00D7355E" w:rsidRPr="00061D83" w:rsidRDefault="00D7355E" w:rsidP="00794A97">
            <w:pPr>
              <w:pStyle w:val="a0"/>
              <w:numPr>
                <w:ilvl w:val="0"/>
                <w:numId w:val="7"/>
              </w:numPr>
              <w:rPr>
                <w:lang w:val="fr-FR"/>
              </w:rPr>
            </w:pPr>
            <w:r w:rsidRPr="00061D83">
              <w:rPr>
                <w:lang w:val="fr-FR"/>
              </w:rPr>
              <w:t xml:space="preserve">Engagement et disponibilité des partenaires à financer et à appuyer </w:t>
            </w:r>
            <w:r w:rsidR="00D84350" w:rsidRPr="00061D83">
              <w:rPr>
                <w:lang w:val="fr-FR"/>
              </w:rPr>
              <w:t>les</w:t>
            </w:r>
            <w:r w:rsidRPr="00061D83">
              <w:rPr>
                <w:lang w:val="fr-FR"/>
              </w:rPr>
              <w:t xml:space="preserve"> activités liées à la communication en matière de nutrition</w:t>
            </w:r>
          </w:p>
          <w:p w14:paraId="564A61E8" w14:textId="779A64AA" w:rsidR="00D7355E" w:rsidRPr="00061D83" w:rsidRDefault="00D7355E" w:rsidP="00794A97">
            <w:pPr>
              <w:pStyle w:val="a0"/>
              <w:numPr>
                <w:ilvl w:val="0"/>
                <w:numId w:val="7"/>
              </w:numPr>
              <w:rPr>
                <w:lang w:val="fr-FR"/>
              </w:rPr>
            </w:pPr>
            <w:r w:rsidRPr="00061D83">
              <w:rPr>
                <w:lang w:val="fr-FR"/>
              </w:rPr>
              <w:t>Présence des ONG nationales et internationales et des associations communautaires impliquées ou possible d'être impliquées aux activités nutritionnelles</w:t>
            </w:r>
          </w:p>
          <w:p w14:paraId="7E9AE1A3" w14:textId="77777777" w:rsidR="00D7355E" w:rsidRPr="00061D83" w:rsidRDefault="00D7355E" w:rsidP="00794A97">
            <w:pPr>
              <w:pStyle w:val="a0"/>
              <w:numPr>
                <w:ilvl w:val="0"/>
                <w:numId w:val="7"/>
              </w:numPr>
              <w:rPr>
                <w:lang w:val="fr-FR"/>
              </w:rPr>
            </w:pPr>
            <w:r w:rsidRPr="00061D83">
              <w:rPr>
                <w:lang w:val="fr-FR"/>
              </w:rPr>
              <w:t>Existence des médias (la radio communautaire, la télévision, le média écrit, etc.)</w:t>
            </w:r>
          </w:p>
          <w:p w14:paraId="16CF1AAF" w14:textId="21A2F222" w:rsidR="00D7355E" w:rsidRPr="00061D83" w:rsidRDefault="00D7355E" w:rsidP="00794A97">
            <w:pPr>
              <w:pStyle w:val="a0"/>
              <w:numPr>
                <w:ilvl w:val="0"/>
                <w:numId w:val="7"/>
              </w:numPr>
              <w:rPr>
                <w:lang w:val="fr-FR"/>
              </w:rPr>
            </w:pPr>
            <w:r w:rsidRPr="00061D83">
              <w:rPr>
                <w:lang w:val="fr-FR"/>
              </w:rPr>
              <w:t xml:space="preserve">Développement des infrastructures de technologies d'information et de communication, y compris les média mobiles et électroniques pouvant atteindre la </w:t>
            </w:r>
            <w:r w:rsidR="00D84350" w:rsidRPr="00061D83">
              <w:rPr>
                <w:lang w:val="fr-FR"/>
              </w:rPr>
              <w:t xml:space="preserve">majorité de la </w:t>
            </w:r>
            <w:r w:rsidRPr="00061D83">
              <w:rPr>
                <w:lang w:val="fr-FR"/>
              </w:rPr>
              <w:t>population</w:t>
            </w:r>
          </w:p>
          <w:p w14:paraId="223F77C7" w14:textId="550353AD" w:rsidR="00D7355E" w:rsidRPr="00061D83" w:rsidRDefault="007D27CC" w:rsidP="00794A97">
            <w:pPr>
              <w:pStyle w:val="a0"/>
              <w:numPr>
                <w:ilvl w:val="0"/>
                <w:numId w:val="7"/>
              </w:numPr>
              <w:rPr>
                <w:lang w:val="fr-FR"/>
              </w:rPr>
            </w:pPr>
            <w:r w:rsidRPr="00061D83">
              <w:rPr>
                <w:lang w:val="fr-FR"/>
              </w:rPr>
              <w:t>Forte implication financière de la diaspora</w:t>
            </w:r>
            <w:r w:rsidR="00D7355E" w:rsidRPr="00061D83">
              <w:rPr>
                <w:lang w:val="fr-FR"/>
              </w:rPr>
              <w:t xml:space="preserve"> en faveur du développement communautaire</w:t>
            </w:r>
          </w:p>
          <w:p w14:paraId="77E2DCB7" w14:textId="78005F6C" w:rsidR="00D7355E" w:rsidRPr="00061D83" w:rsidRDefault="00D7355E" w:rsidP="00794A97">
            <w:pPr>
              <w:pStyle w:val="a0"/>
              <w:numPr>
                <w:ilvl w:val="0"/>
                <w:numId w:val="7"/>
              </w:numPr>
              <w:rPr>
                <w:lang w:val="fr-FR"/>
              </w:rPr>
            </w:pPr>
            <w:r w:rsidRPr="00061D83">
              <w:rPr>
                <w:lang w:val="fr-FR"/>
              </w:rPr>
              <w:t>Existence du comité de santé</w:t>
            </w:r>
            <w:r w:rsidR="006114DB" w:rsidRPr="00061D83">
              <w:rPr>
                <w:lang w:val="fr-FR"/>
              </w:rPr>
              <w:t xml:space="preserve"> villageois</w:t>
            </w:r>
            <w:r w:rsidRPr="00061D83">
              <w:rPr>
                <w:lang w:val="fr-FR"/>
              </w:rPr>
              <w:t>, du relais communautaire possible de soutenir les activités sur le terrain</w:t>
            </w:r>
          </w:p>
          <w:p w14:paraId="553A4700" w14:textId="77777777" w:rsidR="00D7355E" w:rsidRPr="00061D83" w:rsidRDefault="00D7355E" w:rsidP="00794A97">
            <w:pPr>
              <w:pStyle w:val="a0"/>
              <w:numPr>
                <w:ilvl w:val="0"/>
                <w:numId w:val="7"/>
              </w:numPr>
              <w:rPr>
                <w:lang w:val="fr-FR"/>
              </w:rPr>
            </w:pPr>
            <w:r w:rsidRPr="00061D83">
              <w:rPr>
                <w:lang w:val="fr-FR"/>
              </w:rPr>
              <w:t>Tentative renforcée de la collaboration multisectorielle en matière de nutrition</w:t>
            </w:r>
          </w:p>
          <w:p w14:paraId="645C378A" w14:textId="77777777" w:rsidR="001B1543" w:rsidRPr="00061D83" w:rsidRDefault="00D7355E" w:rsidP="00794A97">
            <w:pPr>
              <w:pStyle w:val="a0"/>
              <w:numPr>
                <w:ilvl w:val="0"/>
                <w:numId w:val="7"/>
              </w:numPr>
              <w:rPr>
                <w:lang w:val="fr-FR"/>
              </w:rPr>
            </w:pPr>
            <w:r w:rsidRPr="00061D83">
              <w:rPr>
                <w:lang w:val="fr-FR"/>
              </w:rPr>
              <w:t>Développement du système éducationnel et amélioration du taux d'alphabétisation</w:t>
            </w:r>
          </w:p>
          <w:p w14:paraId="0D601C18" w14:textId="64C0072E" w:rsidR="00D25530" w:rsidRPr="00061D83" w:rsidRDefault="006114DB" w:rsidP="00794A97">
            <w:pPr>
              <w:pStyle w:val="a0"/>
              <w:numPr>
                <w:ilvl w:val="0"/>
                <w:numId w:val="7"/>
              </w:numPr>
              <w:rPr>
                <w:lang w:val="fr-FR"/>
              </w:rPr>
            </w:pPr>
            <w:r w:rsidRPr="00061D83">
              <w:rPr>
                <w:rFonts w:hint="eastAsia"/>
                <w:lang w:val="fr-FR"/>
              </w:rPr>
              <w:t xml:space="preserve">Forte implication des </w:t>
            </w:r>
            <w:r w:rsidR="00E53DE1" w:rsidRPr="00061D83">
              <w:rPr>
                <w:lang w:val="fr-FR"/>
              </w:rPr>
              <w:t>prédicateurs</w:t>
            </w:r>
            <w:r w:rsidRPr="00061D83">
              <w:rPr>
                <w:rFonts w:hint="eastAsia"/>
                <w:lang w:val="fr-FR"/>
              </w:rPr>
              <w:t xml:space="preserve"> dans les activités de communication au niveau communautaire</w:t>
            </w:r>
          </w:p>
        </w:tc>
        <w:tc>
          <w:tcPr>
            <w:tcW w:w="4757" w:type="dxa"/>
          </w:tcPr>
          <w:p w14:paraId="67CE0CC7" w14:textId="77777777" w:rsidR="00D7355E" w:rsidRPr="00061D83" w:rsidRDefault="00D7355E" w:rsidP="00794A97">
            <w:pPr>
              <w:pStyle w:val="a0"/>
              <w:numPr>
                <w:ilvl w:val="0"/>
                <w:numId w:val="7"/>
              </w:numPr>
              <w:rPr>
                <w:lang w:val="fr-FR"/>
              </w:rPr>
            </w:pPr>
            <w:r w:rsidRPr="00061D83">
              <w:rPr>
                <w:lang w:val="fr-FR"/>
              </w:rPr>
              <w:t>Insuffisance de qualité des services et des conseils nutritionnels offerts surtout au niveau périphérique</w:t>
            </w:r>
          </w:p>
          <w:p w14:paraId="66CD0A4E" w14:textId="77777777" w:rsidR="00D7355E" w:rsidRPr="00061D83" w:rsidRDefault="00D7355E" w:rsidP="00794A97">
            <w:pPr>
              <w:pStyle w:val="a0"/>
              <w:numPr>
                <w:ilvl w:val="0"/>
                <w:numId w:val="7"/>
              </w:numPr>
              <w:rPr>
                <w:lang w:val="fr-FR"/>
              </w:rPr>
            </w:pPr>
            <w:r w:rsidRPr="00061D83">
              <w:rPr>
                <w:lang w:val="fr-FR"/>
              </w:rPr>
              <w:t>Difficultés de mobiliser les fonds et dépendance financière aux sources extérieures pour mettre en œuvre des activités de communication en nutrition</w:t>
            </w:r>
          </w:p>
          <w:p w14:paraId="63112E45" w14:textId="77777777" w:rsidR="00D7355E" w:rsidRPr="00061D83" w:rsidRDefault="00D7355E" w:rsidP="00794A97">
            <w:pPr>
              <w:pStyle w:val="a0"/>
              <w:numPr>
                <w:ilvl w:val="0"/>
                <w:numId w:val="7"/>
              </w:numPr>
              <w:rPr>
                <w:lang w:val="fr-FR"/>
              </w:rPr>
            </w:pPr>
            <w:r w:rsidRPr="00061D83">
              <w:rPr>
                <w:lang w:val="fr-FR"/>
              </w:rPr>
              <w:t xml:space="preserve">Forte mobilité et indisponibilité de professionnels de santé </w:t>
            </w:r>
          </w:p>
          <w:p w14:paraId="25290866" w14:textId="77777777" w:rsidR="00D7355E" w:rsidRPr="00061D83" w:rsidRDefault="00D7355E" w:rsidP="00794A97">
            <w:pPr>
              <w:pStyle w:val="a0"/>
              <w:numPr>
                <w:ilvl w:val="0"/>
                <w:numId w:val="7"/>
              </w:numPr>
              <w:rPr>
                <w:lang w:val="fr-FR"/>
              </w:rPr>
            </w:pPr>
            <w:r w:rsidRPr="00061D83">
              <w:rPr>
                <w:lang w:val="fr-FR"/>
              </w:rPr>
              <w:t>Insuffisance de motivation des ASC et décrochage de certains ASC</w:t>
            </w:r>
          </w:p>
          <w:p w14:paraId="32340A25" w14:textId="77777777" w:rsidR="00D7355E" w:rsidRPr="00061D83" w:rsidRDefault="00D7355E" w:rsidP="00794A97">
            <w:pPr>
              <w:pStyle w:val="a0"/>
              <w:numPr>
                <w:ilvl w:val="0"/>
                <w:numId w:val="7"/>
              </w:numPr>
              <w:rPr>
                <w:lang w:val="fr-FR"/>
              </w:rPr>
            </w:pPr>
            <w:r w:rsidRPr="00061D83">
              <w:rPr>
                <w:lang w:val="fr-FR"/>
              </w:rPr>
              <w:t>Insuffisance de collaboration multisectorielle</w:t>
            </w:r>
          </w:p>
          <w:p w14:paraId="11760629" w14:textId="77777777" w:rsidR="00D7355E" w:rsidRPr="00061D83" w:rsidRDefault="00D7355E" w:rsidP="00794A97">
            <w:pPr>
              <w:pStyle w:val="a0"/>
              <w:numPr>
                <w:ilvl w:val="0"/>
                <w:numId w:val="7"/>
              </w:numPr>
              <w:rPr>
                <w:lang w:val="fr-FR"/>
              </w:rPr>
            </w:pPr>
            <w:r w:rsidRPr="00061D83">
              <w:rPr>
                <w:lang w:val="fr-FR"/>
              </w:rPr>
              <w:t>Emergence de nouveaux problèmes de santé comme les maladies non transmissibles, les accidents et la pollution</w:t>
            </w:r>
          </w:p>
          <w:p w14:paraId="77D708C4" w14:textId="396E2C9D" w:rsidR="00D7355E" w:rsidRPr="00061D83" w:rsidRDefault="00D7355E" w:rsidP="00794A97">
            <w:pPr>
              <w:pStyle w:val="a0"/>
              <w:numPr>
                <w:ilvl w:val="0"/>
                <w:numId w:val="7"/>
              </w:numPr>
              <w:rPr>
                <w:lang w:val="fr-FR"/>
              </w:rPr>
            </w:pPr>
            <w:r w:rsidRPr="00061D83">
              <w:rPr>
                <w:lang w:val="fr-FR"/>
              </w:rPr>
              <w:t xml:space="preserve">Accès limité </w:t>
            </w:r>
            <w:r w:rsidR="00D84350" w:rsidRPr="00061D83">
              <w:rPr>
                <w:lang w:val="fr-FR"/>
              </w:rPr>
              <w:t>à certains</w:t>
            </w:r>
            <w:r w:rsidRPr="00061D83">
              <w:rPr>
                <w:lang w:val="fr-FR"/>
              </w:rPr>
              <w:t xml:space="preserve"> médias pour les populations pauvres et/ou dans les régions éloignées</w:t>
            </w:r>
          </w:p>
          <w:p w14:paraId="0F78380C" w14:textId="77777777" w:rsidR="00D7355E" w:rsidRPr="00061D83" w:rsidRDefault="00D7355E" w:rsidP="00794A97">
            <w:pPr>
              <w:pStyle w:val="a0"/>
              <w:numPr>
                <w:ilvl w:val="0"/>
                <w:numId w:val="7"/>
              </w:numPr>
              <w:rPr>
                <w:lang w:val="fr-FR"/>
              </w:rPr>
            </w:pPr>
            <w:r w:rsidRPr="00061D83">
              <w:rPr>
                <w:lang w:val="fr-FR"/>
              </w:rPr>
              <w:t>Taux bas d'alphabétisme des adultes</w:t>
            </w:r>
          </w:p>
          <w:p w14:paraId="5B28CAEF" w14:textId="06F903FF" w:rsidR="00E53DE1" w:rsidRPr="00061D83" w:rsidRDefault="00E53DE1" w:rsidP="00794A97">
            <w:pPr>
              <w:pStyle w:val="a0"/>
              <w:numPr>
                <w:ilvl w:val="0"/>
                <w:numId w:val="7"/>
              </w:numPr>
              <w:rPr>
                <w:lang w:val="fr-FR"/>
              </w:rPr>
            </w:pPr>
            <w:r w:rsidRPr="00061D83">
              <w:rPr>
                <w:lang w:val="fr-FR"/>
              </w:rPr>
              <w:t>Ignorance des principes de base de l’alimentation par les communautés (y compris les tabous)</w:t>
            </w:r>
          </w:p>
          <w:p w14:paraId="3B2281B6" w14:textId="3C90A346" w:rsidR="006114DB" w:rsidRPr="00061D83" w:rsidRDefault="00D7355E" w:rsidP="00E53DE1">
            <w:pPr>
              <w:pStyle w:val="a0"/>
              <w:numPr>
                <w:ilvl w:val="0"/>
                <w:numId w:val="7"/>
              </w:numPr>
              <w:rPr>
                <w:lang w:val="fr-FR"/>
              </w:rPr>
            </w:pPr>
            <w:r w:rsidRPr="00061D83">
              <w:rPr>
                <w:lang w:val="fr-FR"/>
              </w:rPr>
              <w:t>Changement climatique et globalisation des marchés et leurs effets sur les pratiques</w:t>
            </w:r>
            <w:r w:rsidR="00E53DE1" w:rsidRPr="00061D83">
              <w:rPr>
                <w:lang w:val="fr-FR"/>
              </w:rPr>
              <w:t xml:space="preserve"> alimentaires</w:t>
            </w:r>
          </w:p>
        </w:tc>
      </w:tr>
    </w:tbl>
    <w:p w14:paraId="5173D851" w14:textId="77777777" w:rsidR="001B1543" w:rsidRPr="00061D83" w:rsidRDefault="001B1543" w:rsidP="001B1543">
      <w:pPr>
        <w:spacing w:after="180"/>
        <w:rPr>
          <w:lang w:val="fr-FR"/>
        </w:rPr>
      </w:pPr>
    </w:p>
    <w:p w14:paraId="34028E0A" w14:textId="670027F5" w:rsidR="00F91E84" w:rsidRPr="00061D83" w:rsidRDefault="004B088F" w:rsidP="00CB74D4">
      <w:pPr>
        <w:pStyle w:val="Titre2"/>
        <w:rPr>
          <w:lang w:val="fr-FR"/>
        </w:rPr>
      </w:pPr>
      <w:bookmarkStart w:id="26" w:name="_Toc479923654"/>
      <w:r w:rsidRPr="00061D83">
        <w:rPr>
          <w:lang w:val="fr-FR"/>
        </w:rPr>
        <w:t>Lacunes dans la communication</w:t>
      </w:r>
      <w:bookmarkEnd w:id="26"/>
    </w:p>
    <w:p w14:paraId="29FD7599" w14:textId="78883983" w:rsidR="00492B1E" w:rsidRPr="00061D83" w:rsidRDefault="00A5027D" w:rsidP="00492B1E">
      <w:pPr>
        <w:spacing w:after="180"/>
        <w:rPr>
          <w:lang w:val="fr-FR"/>
        </w:rPr>
      </w:pPr>
      <w:r w:rsidRPr="00061D83">
        <w:rPr>
          <w:lang w:val="fr-FR"/>
        </w:rPr>
        <w:t>Sur la base de l’analyse SWOT</w:t>
      </w:r>
      <w:r w:rsidR="007A3480" w:rsidRPr="00061D83">
        <w:rPr>
          <w:lang w:val="fr-FR"/>
        </w:rPr>
        <w:t xml:space="preserve">, </w:t>
      </w:r>
      <w:r w:rsidRPr="00061D83">
        <w:rPr>
          <w:lang w:val="fr-FR"/>
        </w:rPr>
        <w:t xml:space="preserve">certaines importantes lacunes de communication ont été identifiées </w:t>
      </w:r>
      <w:r w:rsidR="00A56C5C" w:rsidRPr="00061D83">
        <w:rPr>
          <w:lang w:val="fr-FR"/>
        </w:rPr>
        <w:t>au</w:t>
      </w:r>
      <w:r w:rsidR="007A3480" w:rsidRPr="00061D83">
        <w:rPr>
          <w:lang w:val="fr-FR"/>
        </w:rPr>
        <w:t xml:space="preserve"> niveau</w:t>
      </w:r>
      <w:r w:rsidR="00A56C5C" w:rsidRPr="00061D83">
        <w:rPr>
          <w:lang w:val="fr-FR"/>
        </w:rPr>
        <w:t xml:space="preserve"> individuel</w:t>
      </w:r>
      <w:r w:rsidR="00540876" w:rsidRPr="00061D83">
        <w:rPr>
          <w:lang w:val="fr-FR"/>
        </w:rPr>
        <w:t>-</w:t>
      </w:r>
      <w:r w:rsidR="00A56C5C" w:rsidRPr="00061D83">
        <w:rPr>
          <w:lang w:val="fr-FR"/>
        </w:rPr>
        <w:t xml:space="preserve">communautaire et </w:t>
      </w:r>
      <w:r w:rsidR="00194985" w:rsidRPr="00061D83">
        <w:rPr>
          <w:lang w:val="fr-FR"/>
        </w:rPr>
        <w:t>socio-</w:t>
      </w:r>
      <w:r w:rsidR="00A56C5C" w:rsidRPr="00061D83">
        <w:rPr>
          <w:lang w:val="fr-FR"/>
        </w:rPr>
        <w:t>environnemental</w:t>
      </w:r>
      <w:r w:rsidR="00DC41B2" w:rsidRPr="00061D83">
        <w:rPr>
          <w:lang w:val="fr-FR"/>
        </w:rPr>
        <w:t>.</w:t>
      </w:r>
    </w:p>
    <w:p w14:paraId="0AFF8A1D" w14:textId="52CF8BD4" w:rsidR="00D01850" w:rsidRPr="00061D83" w:rsidRDefault="00D01850" w:rsidP="00D01850">
      <w:pPr>
        <w:spacing w:afterLines="0" w:after="0"/>
        <w:rPr>
          <w:b/>
          <w:i/>
          <w:lang w:val="fr-FR"/>
        </w:rPr>
      </w:pPr>
      <w:r w:rsidRPr="00061D83">
        <w:rPr>
          <w:b/>
          <w:i/>
          <w:lang w:val="fr-FR"/>
        </w:rPr>
        <w:t xml:space="preserve">Niveau </w:t>
      </w:r>
      <w:r w:rsidR="00540876" w:rsidRPr="00061D83">
        <w:rPr>
          <w:b/>
          <w:i/>
          <w:lang w:val="fr-FR"/>
        </w:rPr>
        <w:t>individuel-</w:t>
      </w:r>
      <w:r w:rsidRPr="00061D83">
        <w:rPr>
          <w:b/>
          <w:i/>
          <w:lang w:val="fr-FR"/>
        </w:rPr>
        <w:t>communautaire :</w:t>
      </w:r>
    </w:p>
    <w:p w14:paraId="18674367" w14:textId="1ED8266E" w:rsidR="00163568" w:rsidRPr="00061D83" w:rsidRDefault="00116D2F" w:rsidP="00794A97">
      <w:pPr>
        <w:pStyle w:val="Paragraphedeliste"/>
        <w:numPr>
          <w:ilvl w:val="0"/>
          <w:numId w:val="8"/>
        </w:numPr>
        <w:spacing w:afterLines="0" w:after="0"/>
        <w:ind w:leftChars="0"/>
        <w:rPr>
          <w:lang w:val="fr-FR"/>
        </w:rPr>
      </w:pPr>
      <w:r w:rsidRPr="00061D83">
        <w:rPr>
          <w:lang w:val="fr-FR"/>
        </w:rPr>
        <w:t>Non-</w:t>
      </w:r>
      <w:r w:rsidR="00163568" w:rsidRPr="00061D83">
        <w:rPr>
          <w:lang w:val="fr-FR"/>
        </w:rPr>
        <w:t xml:space="preserve">disponibilité </w:t>
      </w:r>
      <w:r w:rsidR="00D01850" w:rsidRPr="00061D83">
        <w:rPr>
          <w:lang w:val="fr-FR"/>
        </w:rPr>
        <w:t xml:space="preserve">des </w:t>
      </w:r>
      <w:r w:rsidR="00163568" w:rsidRPr="00061D83">
        <w:rPr>
          <w:lang w:val="fr-FR"/>
        </w:rPr>
        <w:t>messages clairs, simples et facile</w:t>
      </w:r>
      <w:r w:rsidR="00AE3A1D" w:rsidRPr="00061D83">
        <w:rPr>
          <w:lang w:val="fr-FR"/>
        </w:rPr>
        <w:t>s</w:t>
      </w:r>
      <w:r w:rsidR="00163568" w:rsidRPr="00061D83">
        <w:rPr>
          <w:lang w:val="fr-FR"/>
        </w:rPr>
        <w:t xml:space="preserve"> </w:t>
      </w:r>
      <w:r w:rsidR="008E4AE6" w:rsidRPr="00061D83">
        <w:rPr>
          <w:lang w:val="fr-FR"/>
        </w:rPr>
        <w:t xml:space="preserve">à comprendre par les </w:t>
      </w:r>
      <w:r w:rsidR="00CB6034" w:rsidRPr="00061D83">
        <w:rPr>
          <w:lang w:val="fr-FR"/>
        </w:rPr>
        <w:t>communautés</w:t>
      </w:r>
      <w:r w:rsidR="00966A79" w:rsidRPr="00061D83">
        <w:rPr>
          <w:lang w:val="fr-FR"/>
        </w:rPr>
        <w:t> ;</w:t>
      </w:r>
    </w:p>
    <w:p w14:paraId="2DF002BA" w14:textId="1CF221B0" w:rsidR="00163568" w:rsidRPr="00061D83" w:rsidRDefault="00116D2F" w:rsidP="00794A97">
      <w:pPr>
        <w:pStyle w:val="Paragraphedeliste"/>
        <w:numPr>
          <w:ilvl w:val="0"/>
          <w:numId w:val="8"/>
        </w:numPr>
        <w:spacing w:afterLines="0" w:after="0"/>
        <w:ind w:leftChars="0"/>
        <w:rPr>
          <w:lang w:val="fr-FR"/>
        </w:rPr>
      </w:pPr>
      <w:r w:rsidRPr="00061D83">
        <w:rPr>
          <w:lang w:val="fr-FR"/>
        </w:rPr>
        <w:t xml:space="preserve">Insuffisance </w:t>
      </w:r>
      <w:r w:rsidR="00163568" w:rsidRPr="00061D83">
        <w:rPr>
          <w:lang w:val="fr-FR"/>
        </w:rPr>
        <w:t xml:space="preserve">de </w:t>
      </w:r>
      <w:r w:rsidR="00844B05" w:rsidRPr="00061D83">
        <w:rPr>
          <w:lang w:val="fr-FR"/>
        </w:rPr>
        <w:t>compétences du personnel de santé et des ASC pour encourager les bénéficiaires à changer le comportement</w:t>
      </w:r>
      <w:r w:rsidR="00966A79" w:rsidRPr="00061D83">
        <w:rPr>
          <w:lang w:val="fr-FR"/>
        </w:rPr>
        <w:t> ;</w:t>
      </w:r>
    </w:p>
    <w:p w14:paraId="7B1F2D11" w14:textId="633619F8" w:rsidR="008F5BF5" w:rsidRPr="00061D83" w:rsidRDefault="00116D2F" w:rsidP="00794A97">
      <w:pPr>
        <w:pStyle w:val="Paragraphedeliste"/>
        <w:numPr>
          <w:ilvl w:val="0"/>
          <w:numId w:val="8"/>
        </w:numPr>
        <w:spacing w:after="180"/>
        <w:ind w:leftChars="0"/>
        <w:rPr>
          <w:lang w:val="fr-FR"/>
        </w:rPr>
      </w:pPr>
      <w:r w:rsidRPr="00061D83">
        <w:rPr>
          <w:lang w:val="fr-FR"/>
        </w:rPr>
        <w:t xml:space="preserve">Insuffisance </w:t>
      </w:r>
      <w:r w:rsidR="008F5BF5" w:rsidRPr="00061D83">
        <w:rPr>
          <w:lang w:val="fr-FR"/>
        </w:rPr>
        <w:t>d’interaction entre les communautés et les établissements de santé au premier niveau (le poste et le centre de santé)</w:t>
      </w:r>
      <w:r w:rsidR="00966A79" w:rsidRPr="00061D83">
        <w:rPr>
          <w:lang w:val="fr-FR"/>
        </w:rPr>
        <w:t> ;</w:t>
      </w:r>
    </w:p>
    <w:p w14:paraId="6C023E59" w14:textId="7FF37986" w:rsidR="008F5BF5" w:rsidRPr="00061D83" w:rsidRDefault="008F5BF5" w:rsidP="00D92BF1">
      <w:pPr>
        <w:keepNext/>
        <w:spacing w:afterLines="0" w:after="0"/>
        <w:rPr>
          <w:b/>
          <w:i/>
          <w:lang w:val="fr-FR"/>
        </w:rPr>
      </w:pPr>
      <w:r w:rsidRPr="00061D83">
        <w:rPr>
          <w:b/>
          <w:i/>
          <w:lang w:val="fr-FR"/>
        </w:rPr>
        <w:t xml:space="preserve">Niveau </w:t>
      </w:r>
      <w:r w:rsidR="00194985" w:rsidRPr="00061D83">
        <w:rPr>
          <w:b/>
          <w:i/>
          <w:lang w:val="fr-FR"/>
        </w:rPr>
        <w:t>socio-</w:t>
      </w:r>
      <w:r w:rsidRPr="00061D83">
        <w:rPr>
          <w:b/>
          <w:i/>
          <w:lang w:val="fr-FR"/>
        </w:rPr>
        <w:t>environnemental :</w:t>
      </w:r>
    </w:p>
    <w:p w14:paraId="2D1EC11D" w14:textId="280E6F55" w:rsidR="008F5BF5" w:rsidRPr="00061D83" w:rsidRDefault="00116D2F" w:rsidP="00794A97">
      <w:pPr>
        <w:pStyle w:val="Paragraphedeliste"/>
        <w:numPr>
          <w:ilvl w:val="0"/>
          <w:numId w:val="8"/>
        </w:numPr>
        <w:spacing w:afterLines="0" w:after="0"/>
        <w:ind w:leftChars="0"/>
        <w:rPr>
          <w:lang w:val="fr-FR"/>
        </w:rPr>
      </w:pPr>
      <w:r w:rsidRPr="00061D83">
        <w:rPr>
          <w:lang w:val="fr-FR"/>
        </w:rPr>
        <w:t xml:space="preserve">Insuffisance </w:t>
      </w:r>
      <w:r w:rsidR="008F5BF5" w:rsidRPr="00061D83">
        <w:rPr>
          <w:lang w:val="fr-FR"/>
        </w:rPr>
        <w:t>d’implication des médias et d’utilisation des technologies</w:t>
      </w:r>
      <w:r w:rsidR="00966A79" w:rsidRPr="00061D83">
        <w:rPr>
          <w:lang w:val="fr-FR"/>
        </w:rPr>
        <w:t> ;</w:t>
      </w:r>
    </w:p>
    <w:p w14:paraId="6DCB5603" w14:textId="56B499BC" w:rsidR="00163568" w:rsidRPr="00061D83" w:rsidRDefault="00116D2F" w:rsidP="00794A97">
      <w:pPr>
        <w:pStyle w:val="Paragraphedeliste"/>
        <w:numPr>
          <w:ilvl w:val="0"/>
          <w:numId w:val="8"/>
        </w:numPr>
        <w:spacing w:afterLines="0" w:after="0"/>
        <w:ind w:leftChars="0"/>
        <w:rPr>
          <w:lang w:val="fr-FR"/>
        </w:rPr>
      </w:pPr>
      <w:r w:rsidRPr="00061D83">
        <w:rPr>
          <w:lang w:val="fr-FR"/>
        </w:rPr>
        <w:t xml:space="preserve">Insuffisance </w:t>
      </w:r>
      <w:r w:rsidR="008E4AE6" w:rsidRPr="00061D83">
        <w:rPr>
          <w:lang w:val="fr-FR"/>
        </w:rPr>
        <w:t xml:space="preserve">de suivi, </w:t>
      </w:r>
      <w:r w:rsidR="00163568" w:rsidRPr="00061D83">
        <w:rPr>
          <w:lang w:val="fr-FR"/>
        </w:rPr>
        <w:t xml:space="preserve">de supervision </w:t>
      </w:r>
      <w:r w:rsidR="008E4AE6" w:rsidRPr="00061D83">
        <w:rPr>
          <w:lang w:val="fr-FR"/>
        </w:rPr>
        <w:t xml:space="preserve">et d’évaluation </w:t>
      </w:r>
      <w:r w:rsidR="00163568" w:rsidRPr="00061D83">
        <w:rPr>
          <w:lang w:val="fr-FR"/>
        </w:rPr>
        <w:t xml:space="preserve">des activités </w:t>
      </w:r>
      <w:r w:rsidR="00713A17" w:rsidRPr="00061D83">
        <w:rPr>
          <w:lang w:val="fr-FR"/>
        </w:rPr>
        <w:t xml:space="preserve">de communication </w:t>
      </w:r>
      <w:r w:rsidR="009C14A9" w:rsidRPr="00061D83">
        <w:rPr>
          <w:lang w:val="fr-FR"/>
        </w:rPr>
        <w:t>communautaire</w:t>
      </w:r>
      <w:r w:rsidR="00966A79" w:rsidRPr="00061D83">
        <w:rPr>
          <w:lang w:val="fr-FR"/>
        </w:rPr>
        <w:t> ;</w:t>
      </w:r>
    </w:p>
    <w:p w14:paraId="62D07534" w14:textId="64D59ED2" w:rsidR="008F5BF5" w:rsidRPr="00061D83" w:rsidRDefault="00116D2F" w:rsidP="00794A97">
      <w:pPr>
        <w:pStyle w:val="Paragraphedeliste"/>
        <w:numPr>
          <w:ilvl w:val="0"/>
          <w:numId w:val="8"/>
        </w:numPr>
        <w:spacing w:after="180"/>
        <w:ind w:leftChars="0"/>
        <w:rPr>
          <w:lang w:val="fr-FR"/>
        </w:rPr>
      </w:pPr>
      <w:r w:rsidRPr="00061D83">
        <w:rPr>
          <w:lang w:val="fr-FR"/>
        </w:rPr>
        <w:t xml:space="preserve">Insuffisance </w:t>
      </w:r>
      <w:r w:rsidR="008F5BF5" w:rsidRPr="00061D83">
        <w:rPr>
          <w:lang w:val="fr-FR"/>
        </w:rPr>
        <w:t>de pérennis</w:t>
      </w:r>
      <w:r w:rsidR="005873DE" w:rsidRPr="00061D83">
        <w:rPr>
          <w:lang w:val="fr-FR"/>
        </w:rPr>
        <w:t xml:space="preserve">ation des activités de </w:t>
      </w:r>
      <w:r w:rsidR="008F5BF5" w:rsidRPr="00061D83">
        <w:rPr>
          <w:lang w:val="fr-FR"/>
        </w:rPr>
        <w:t xml:space="preserve">communication </w:t>
      </w:r>
      <w:r w:rsidR="00D30EDE" w:rsidRPr="00061D83">
        <w:rPr>
          <w:lang w:val="fr-FR"/>
        </w:rPr>
        <w:t>communautaire en nutrition</w:t>
      </w:r>
      <w:r w:rsidR="00966A79" w:rsidRPr="00061D83">
        <w:rPr>
          <w:lang w:val="fr-FR"/>
        </w:rPr>
        <w:t>.</w:t>
      </w:r>
    </w:p>
    <w:p w14:paraId="30DD51F6" w14:textId="19BAC386" w:rsidR="00713A17" w:rsidRPr="00061D83" w:rsidRDefault="00713A17" w:rsidP="00713A17">
      <w:pPr>
        <w:spacing w:after="180"/>
        <w:rPr>
          <w:lang w:val="fr-FR"/>
        </w:rPr>
      </w:pPr>
      <w:r w:rsidRPr="00061D83">
        <w:rPr>
          <w:lang w:val="fr-FR"/>
        </w:rPr>
        <w:lastRenderedPageBreak/>
        <w:t xml:space="preserve">Les objectifs stratégiques de communication communautaire en nutrition </w:t>
      </w:r>
      <w:r w:rsidR="00116D2F" w:rsidRPr="00061D83">
        <w:rPr>
          <w:lang w:val="fr-FR"/>
        </w:rPr>
        <w:t xml:space="preserve">sont </w:t>
      </w:r>
      <w:r w:rsidRPr="00061D83">
        <w:rPr>
          <w:lang w:val="fr-FR"/>
        </w:rPr>
        <w:t>établi</w:t>
      </w:r>
      <w:r w:rsidR="00116D2F" w:rsidRPr="00061D83">
        <w:rPr>
          <w:lang w:val="fr-FR"/>
        </w:rPr>
        <w:t>s</w:t>
      </w:r>
      <w:r w:rsidRPr="00061D83">
        <w:rPr>
          <w:lang w:val="fr-FR"/>
        </w:rPr>
        <w:t xml:space="preserve"> pour combler ces </w:t>
      </w:r>
      <w:r w:rsidR="00116D2F" w:rsidRPr="00061D83">
        <w:rPr>
          <w:lang w:val="fr-FR"/>
        </w:rPr>
        <w:t>lacunes</w:t>
      </w:r>
      <w:r w:rsidR="009C14A9" w:rsidRPr="00061D83">
        <w:rPr>
          <w:lang w:val="fr-FR"/>
        </w:rPr>
        <w:t xml:space="preserve"> en tenant compte de l’importance d’impliquer les </w:t>
      </w:r>
      <w:r w:rsidR="008F5BF5" w:rsidRPr="00061D83">
        <w:rPr>
          <w:lang w:val="fr-FR"/>
        </w:rPr>
        <w:t xml:space="preserve">différentes </w:t>
      </w:r>
      <w:r w:rsidR="009C14A9" w:rsidRPr="00061D83">
        <w:rPr>
          <w:lang w:val="fr-FR"/>
        </w:rPr>
        <w:t xml:space="preserve">parties </w:t>
      </w:r>
      <w:r w:rsidR="008F5BF5" w:rsidRPr="00061D83">
        <w:rPr>
          <w:lang w:val="fr-FR"/>
        </w:rPr>
        <w:t xml:space="preserve">concernées </w:t>
      </w:r>
      <w:r w:rsidR="009C14A9" w:rsidRPr="00061D83">
        <w:rPr>
          <w:lang w:val="fr-FR"/>
        </w:rPr>
        <w:t xml:space="preserve">et de prendre des mesures </w:t>
      </w:r>
      <w:r w:rsidR="00B0429D" w:rsidRPr="00061D83">
        <w:rPr>
          <w:lang w:val="fr-FR"/>
        </w:rPr>
        <w:t>conformes</w:t>
      </w:r>
      <w:r w:rsidR="009C14A9" w:rsidRPr="00061D83">
        <w:rPr>
          <w:lang w:val="fr-FR"/>
        </w:rPr>
        <w:t xml:space="preserve"> aux étapes de changement de comportement.</w:t>
      </w:r>
    </w:p>
    <w:p w14:paraId="488E472C" w14:textId="77777777" w:rsidR="004322A2" w:rsidRPr="00061D83" w:rsidRDefault="004322A2" w:rsidP="00492B1E">
      <w:pPr>
        <w:spacing w:after="180"/>
        <w:rPr>
          <w:lang w:val="fr-FR"/>
        </w:rPr>
      </w:pPr>
    </w:p>
    <w:p w14:paraId="610FDBB0" w14:textId="77777777" w:rsidR="00F91E84" w:rsidRPr="00061D83" w:rsidRDefault="00F91E84" w:rsidP="00F91E84">
      <w:pPr>
        <w:spacing w:after="180"/>
        <w:rPr>
          <w:lang w:val="fr-FR"/>
        </w:rPr>
        <w:sectPr w:rsidR="00F91E84" w:rsidRPr="00061D83" w:rsidSect="00E92A50">
          <w:pgSz w:w="11906" w:h="16838"/>
          <w:pgMar w:top="1440" w:right="1191" w:bottom="1440" w:left="1191" w:header="851" w:footer="850" w:gutter="0"/>
          <w:cols w:space="425"/>
          <w:docGrid w:type="lines" w:linePitch="360"/>
        </w:sectPr>
      </w:pPr>
    </w:p>
    <w:p w14:paraId="386BE8C6" w14:textId="2ACE77D0" w:rsidR="00F91E84" w:rsidRPr="00061D83" w:rsidRDefault="00F91E84" w:rsidP="009423C4">
      <w:pPr>
        <w:pStyle w:val="Titre1"/>
        <w:rPr>
          <w:lang w:val="fr-FR"/>
        </w:rPr>
      </w:pPr>
      <w:bookmarkStart w:id="27" w:name="_Toc479923655"/>
      <w:r w:rsidRPr="00061D83">
        <w:rPr>
          <w:lang w:val="fr-FR"/>
        </w:rPr>
        <w:lastRenderedPageBreak/>
        <w:t>Cadre stratégique</w:t>
      </w:r>
      <w:bookmarkEnd w:id="27"/>
    </w:p>
    <w:p w14:paraId="5A06F855" w14:textId="333C1827" w:rsidR="00770420" w:rsidRPr="00061D83" w:rsidRDefault="00966A79" w:rsidP="006625F1">
      <w:pPr>
        <w:pStyle w:val="Titre2"/>
        <w:rPr>
          <w:lang w:val="fr-FR"/>
        </w:rPr>
      </w:pPr>
      <w:bookmarkStart w:id="28" w:name="_Toc479923656"/>
      <w:r w:rsidRPr="00061D83">
        <w:rPr>
          <w:lang w:val="fr-FR"/>
        </w:rPr>
        <w:t>Objectif</w:t>
      </w:r>
      <w:r w:rsidR="00115012" w:rsidRPr="00061D83">
        <w:t>s</w:t>
      </w:r>
      <w:r w:rsidRPr="00061D83">
        <w:rPr>
          <w:lang w:val="fr-FR"/>
        </w:rPr>
        <w:t xml:space="preserve"> </w:t>
      </w:r>
      <w:r w:rsidR="00770420" w:rsidRPr="00061D83">
        <w:rPr>
          <w:lang w:val="fr-FR"/>
        </w:rPr>
        <w:t>de la stratégie</w:t>
      </w:r>
      <w:bookmarkEnd w:id="28"/>
    </w:p>
    <w:p w14:paraId="09CD1D46" w14:textId="2A4A874F" w:rsidR="006625F1" w:rsidRPr="00061D83" w:rsidRDefault="00770420" w:rsidP="00770420">
      <w:pPr>
        <w:pStyle w:val="Titre3"/>
      </w:pPr>
      <w:bookmarkStart w:id="29" w:name="_Toc479923657"/>
      <w:r w:rsidRPr="00061D83">
        <w:t xml:space="preserve">Objectif </w:t>
      </w:r>
      <w:r w:rsidR="00966A79" w:rsidRPr="00061D83">
        <w:t>général</w:t>
      </w:r>
      <w:bookmarkEnd w:id="29"/>
    </w:p>
    <w:p w14:paraId="1CE8C5BF" w14:textId="6F5734A4" w:rsidR="006625F1" w:rsidRPr="00061D83" w:rsidRDefault="006625F1" w:rsidP="006625F1">
      <w:pPr>
        <w:spacing w:after="180"/>
        <w:rPr>
          <w:lang w:val="fr-FR"/>
        </w:rPr>
      </w:pPr>
      <w:r w:rsidRPr="00061D83">
        <w:rPr>
          <w:lang w:val="fr-FR"/>
        </w:rPr>
        <w:t>L</w:t>
      </w:r>
      <w:r w:rsidR="00966A79" w:rsidRPr="00061D83">
        <w:rPr>
          <w:lang w:val="fr-FR"/>
        </w:rPr>
        <w:t>’objectif général</w:t>
      </w:r>
      <w:r w:rsidRPr="00061D83">
        <w:rPr>
          <w:lang w:val="fr-FR"/>
        </w:rPr>
        <w:t xml:space="preserve"> de la stratégie nationale de communication communautaire en nutrition </w:t>
      </w:r>
      <w:r w:rsidR="00C9501E" w:rsidRPr="00061D83">
        <w:rPr>
          <w:lang w:val="fr-FR"/>
        </w:rPr>
        <w:t xml:space="preserve">pour la mère et l’enfant </w:t>
      </w:r>
      <w:r w:rsidRPr="00061D83">
        <w:rPr>
          <w:lang w:val="fr-FR"/>
        </w:rPr>
        <w:t xml:space="preserve">est </w:t>
      </w:r>
      <w:r w:rsidR="00111F65" w:rsidRPr="00061D83">
        <w:rPr>
          <w:lang w:val="fr-FR"/>
        </w:rPr>
        <w:t xml:space="preserve">de </w:t>
      </w:r>
      <w:r w:rsidRPr="00061D83">
        <w:rPr>
          <w:lang w:val="fr-FR"/>
        </w:rPr>
        <w:t>«</w:t>
      </w:r>
      <w:r w:rsidRPr="00061D83">
        <w:rPr>
          <w:b/>
          <w:lang w:val="fr-FR"/>
        </w:rPr>
        <w:t> </w:t>
      </w:r>
      <w:r w:rsidR="001B6C3F" w:rsidRPr="00061D83">
        <w:rPr>
          <w:b/>
          <w:lang w:val="fr-FR"/>
        </w:rPr>
        <w:t>contribue</w:t>
      </w:r>
      <w:r w:rsidR="00FA0C18" w:rsidRPr="00061D83">
        <w:rPr>
          <w:b/>
          <w:lang w:val="fr-FR"/>
        </w:rPr>
        <w:t>r</w:t>
      </w:r>
      <w:r w:rsidR="001B6C3F" w:rsidRPr="00061D83">
        <w:rPr>
          <w:b/>
          <w:lang w:val="fr-FR"/>
        </w:rPr>
        <w:t xml:space="preserve"> à l’amélioration de </w:t>
      </w:r>
      <w:r w:rsidRPr="00061D83">
        <w:rPr>
          <w:b/>
          <w:lang w:val="fr-FR"/>
        </w:rPr>
        <w:t>la situation nutritionnelle des femmes à la période périnatale, des nourrissons et des jeunes enfants.</w:t>
      </w:r>
      <w:r w:rsidRPr="00061D83">
        <w:rPr>
          <w:lang w:val="fr-FR"/>
        </w:rPr>
        <w:t> » L’amélioration de la situation nutritionnelle signifie :</w:t>
      </w:r>
    </w:p>
    <w:p w14:paraId="28F6F685" w14:textId="6A935598" w:rsidR="006625F1" w:rsidRPr="00061D83" w:rsidRDefault="006625F1" w:rsidP="00794A97">
      <w:pPr>
        <w:pStyle w:val="Paragraphedeliste"/>
        <w:numPr>
          <w:ilvl w:val="0"/>
          <w:numId w:val="7"/>
        </w:numPr>
        <w:spacing w:afterLines="0" w:after="0"/>
        <w:ind w:leftChars="0" w:left="357" w:hanging="357"/>
        <w:rPr>
          <w:lang w:val="fr-FR"/>
        </w:rPr>
      </w:pPr>
      <w:r w:rsidRPr="00061D83">
        <w:rPr>
          <w:lang w:val="fr-FR"/>
        </w:rPr>
        <w:t xml:space="preserve">La réduction de la malnutrition chronique et </w:t>
      </w:r>
      <w:r w:rsidR="00966A79" w:rsidRPr="00061D83">
        <w:rPr>
          <w:lang w:val="fr-FR"/>
        </w:rPr>
        <w:t xml:space="preserve">aigüe </w:t>
      </w:r>
      <w:r w:rsidRPr="00061D83">
        <w:rPr>
          <w:lang w:val="fr-FR"/>
        </w:rPr>
        <w:t>des enfants de moins de cinq ans, et</w:t>
      </w:r>
    </w:p>
    <w:p w14:paraId="255C26C2" w14:textId="7FDFAB15" w:rsidR="006625F1" w:rsidRPr="00061D83" w:rsidRDefault="006625F1" w:rsidP="00794A97">
      <w:pPr>
        <w:pStyle w:val="Paragraphedeliste"/>
        <w:numPr>
          <w:ilvl w:val="0"/>
          <w:numId w:val="7"/>
        </w:numPr>
        <w:spacing w:after="180"/>
        <w:ind w:leftChars="0" w:left="357" w:hanging="357"/>
        <w:rPr>
          <w:lang w:val="fr-FR"/>
        </w:rPr>
      </w:pPr>
      <w:r w:rsidRPr="00061D83">
        <w:rPr>
          <w:lang w:val="fr-FR"/>
        </w:rPr>
        <w:t>La réduction de la mortalité et la morbidité liée à la malnutrition des femmes à la période périnatale des nourrissons et des jeunes enfants.</w:t>
      </w:r>
    </w:p>
    <w:p w14:paraId="42B33FE3" w14:textId="0477C637" w:rsidR="00770420" w:rsidRPr="00061D83" w:rsidRDefault="00770420" w:rsidP="00770420">
      <w:pPr>
        <w:pStyle w:val="Titre3"/>
      </w:pPr>
      <w:bookmarkStart w:id="30" w:name="_Toc479923658"/>
      <w:r w:rsidRPr="00061D83">
        <w:rPr>
          <w:rFonts w:hint="eastAsia"/>
        </w:rPr>
        <w:t>O</w:t>
      </w:r>
      <w:r w:rsidRPr="00061D83">
        <w:t>bjectifs spécifiques</w:t>
      </w:r>
      <w:bookmarkEnd w:id="30"/>
    </w:p>
    <w:p w14:paraId="5B479D2B" w14:textId="4393450F" w:rsidR="006625F1" w:rsidRPr="00061D83" w:rsidRDefault="006625F1" w:rsidP="006625F1">
      <w:pPr>
        <w:spacing w:after="180"/>
        <w:rPr>
          <w:lang w:val="fr-FR"/>
        </w:rPr>
      </w:pPr>
      <w:r w:rsidRPr="00061D83">
        <w:rPr>
          <w:lang w:val="fr-FR"/>
        </w:rPr>
        <w:t xml:space="preserve">Les objectifs </w:t>
      </w:r>
      <w:r w:rsidR="00966A79" w:rsidRPr="00061D83">
        <w:rPr>
          <w:lang w:val="fr-FR"/>
        </w:rPr>
        <w:t>spécifiques</w:t>
      </w:r>
      <w:r w:rsidRPr="00061D83">
        <w:rPr>
          <w:lang w:val="fr-FR"/>
        </w:rPr>
        <w:t xml:space="preserve"> de la stratégie sont</w:t>
      </w:r>
      <w:r w:rsidR="00115012" w:rsidRPr="00061D83">
        <w:rPr>
          <w:lang w:val="fr-FR"/>
        </w:rPr>
        <w:t xml:space="preserve"> </w:t>
      </w:r>
      <w:r w:rsidR="004B471D" w:rsidRPr="00061D83">
        <w:rPr>
          <w:lang w:val="fr-FR"/>
        </w:rPr>
        <w:t>les suivants</w:t>
      </w:r>
      <w:r w:rsidR="00453D25" w:rsidRPr="00061D83">
        <w:rPr>
          <w:lang w:val="fr-CA"/>
        </w:rPr>
        <w:t> :</w:t>
      </w:r>
    </w:p>
    <w:p w14:paraId="65655967" w14:textId="5E2325F4" w:rsidR="006625F1" w:rsidRPr="00061D83" w:rsidRDefault="00935DFE" w:rsidP="00794A97">
      <w:pPr>
        <w:pStyle w:val="Paragraphedeliste"/>
        <w:numPr>
          <w:ilvl w:val="0"/>
          <w:numId w:val="10"/>
        </w:numPr>
        <w:spacing w:afterLines="0" w:after="0"/>
        <w:ind w:leftChars="0"/>
        <w:rPr>
          <w:lang w:val="fr-FR"/>
        </w:rPr>
      </w:pPr>
      <w:r w:rsidRPr="00061D83">
        <w:rPr>
          <w:lang w:val="fr-FR"/>
        </w:rPr>
        <w:t>Renforcer l</w:t>
      </w:r>
      <w:r w:rsidR="006625F1" w:rsidRPr="00061D83">
        <w:rPr>
          <w:lang w:val="fr-FR"/>
        </w:rPr>
        <w:t>es connaissances des bénéficiaires en matière de nutrition afin de susciter le changement positif de comportements et les pratiques saines.</w:t>
      </w:r>
    </w:p>
    <w:p w14:paraId="7C23BC00" w14:textId="0300E1C0" w:rsidR="006625F1" w:rsidRPr="00061D83" w:rsidRDefault="00111F65" w:rsidP="00794A97">
      <w:pPr>
        <w:pStyle w:val="Paragraphedeliste"/>
        <w:numPr>
          <w:ilvl w:val="0"/>
          <w:numId w:val="10"/>
        </w:numPr>
        <w:spacing w:after="180"/>
        <w:ind w:leftChars="0"/>
        <w:rPr>
          <w:lang w:val="fr-FR"/>
        </w:rPr>
      </w:pPr>
      <w:r w:rsidRPr="00061D83">
        <w:rPr>
          <w:lang w:val="fr-FR"/>
        </w:rPr>
        <w:t>Etablir l</w:t>
      </w:r>
      <w:r w:rsidR="006625F1" w:rsidRPr="00061D83">
        <w:rPr>
          <w:lang w:val="fr-FR"/>
        </w:rPr>
        <w:t>’environnement de soutien pour atteindre des résultats désirables et durables en matière de nutrition et de santé en général.</w:t>
      </w:r>
    </w:p>
    <w:p w14:paraId="1ECDB4BF" w14:textId="660577E3" w:rsidR="00F91E84" w:rsidRPr="00061D83" w:rsidRDefault="00BE7B9F" w:rsidP="00CB74D4">
      <w:pPr>
        <w:pStyle w:val="Titre2"/>
        <w:rPr>
          <w:lang w:val="fr-FR"/>
        </w:rPr>
      </w:pPr>
      <w:bookmarkStart w:id="31" w:name="_Toc479923659"/>
      <w:r w:rsidRPr="00061D83">
        <w:rPr>
          <w:rFonts w:hint="eastAsia"/>
        </w:rPr>
        <w:t xml:space="preserve">Cibles </w:t>
      </w:r>
      <w:r w:rsidRPr="00061D83">
        <w:t>(ou Participants)</w:t>
      </w:r>
      <w:bookmarkEnd w:id="31"/>
    </w:p>
    <w:p w14:paraId="463D8AB8" w14:textId="2D723269" w:rsidR="00187BC8" w:rsidRPr="00061D83" w:rsidRDefault="00FA5FF2" w:rsidP="00252118">
      <w:pPr>
        <w:spacing w:after="180"/>
        <w:rPr>
          <w:lang w:val="fr-FR"/>
        </w:rPr>
      </w:pPr>
      <w:r w:rsidRPr="00061D83">
        <w:rPr>
          <w:lang w:val="fr-FR"/>
        </w:rPr>
        <w:t>La stratégie de communication communau</w:t>
      </w:r>
      <w:r w:rsidR="004330C0" w:rsidRPr="00061D83">
        <w:rPr>
          <w:lang w:val="fr-FR"/>
        </w:rPr>
        <w:t xml:space="preserve">taire en nutrition </w:t>
      </w:r>
      <w:r w:rsidR="00C9501E" w:rsidRPr="00061D83">
        <w:rPr>
          <w:lang w:val="fr-FR"/>
        </w:rPr>
        <w:t xml:space="preserve">pour la mère et l’enfant </w:t>
      </w:r>
      <w:r w:rsidR="00BE7B9F" w:rsidRPr="00061D83">
        <w:rPr>
          <w:lang w:val="fr-FR"/>
        </w:rPr>
        <w:t xml:space="preserve">a pour </w:t>
      </w:r>
      <w:r w:rsidR="004330C0" w:rsidRPr="00061D83">
        <w:rPr>
          <w:lang w:val="fr-FR"/>
        </w:rPr>
        <w:t xml:space="preserve">cible </w:t>
      </w:r>
      <w:r w:rsidR="00091B52" w:rsidRPr="00061D83">
        <w:rPr>
          <w:lang w:val="fr-FR"/>
        </w:rPr>
        <w:t xml:space="preserve">primaires (ou participants primaires) </w:t>
      </w:r>
      <w:r w:rsidR="00252118" w:rsidRPr="00061D83">
        <w:rPr>
          <w:lang w:val="fr-FR"/>
        </w:rPr>
        <w:t xml:space="preserve">les femmes en âge de procréer, </w:t>
      </w:r>
      <w:r w:rsidR="004330C0" w:rsidRPr="00061D83">
        <w:rPr>
          <w:lang w:val="fr-FR"/>
        </w:rPr>
        <w:t xml:space="preserve">les femmes enceintes, les femmes allaitantes </w:t>
      </w:r>
      <w:r w:rsidR="00252118" w:rsidRPr="00061D83">
        <w:rPr>
          <w:lang w:val="fr-FR"/>
        </w:rPr>
        <w:t xml:space="preserve">et </w:t>
      </w:r>
      <w:r w:rsidR="004330C0" w:rsidRPr="00061D83">
        <w:rPr>
          <w:lang w:val="fr-FR"/>
        </w:rPr>
        <w:t xml:space="preserve">les enfants de 0 à 59 mois. </w:t>
      </w:r>
      <w:r w:rsidR="00FD4118" w:rsidRPr="00061D83">
        <w:rPr>
          <w:lang w:val="fr-FR"/>
        </w:rPr>
        <w:t xml:space="preserve">Les </w:t>
      </w:r>
      <w:r w:rsidR="00426A73" w:rsidRPr="00061D83">
        <w:rPr>
          <w:lang w:val="fr-FR"/>
        </w:rPr>
        <w:t>cibles (</w:t>
      </w:r>
      <w:r w:rsidR="00795C02" w:rsidRPr="00061D83">
        <w:rPr>
          <w:lang w:val="fr-FR"/>
        </w:rPr>
        <w:t>participants</w:t>
      </w:r>
      <w:r w:rsidR="00426A73" w:rsidRPr="00061D83">
        <w:rPr>
          <w:lang w:val="fr-FR"/>
        </w:rPr>
        <w:t>)</w:t>
      </w:r>
      <w:r w:rsidR="00795C02" w:rsidRPr="00061D83">
        <w:rPr>
          <w:lang w:val="fr-FR"/>
        </w:rPr>
        <w:t xml:space="preserve"> </w:t>
      </w:r>
      <w:r w:rsidR="00252118" w:rsidRPr="00061D83">
        <w:rPr>
          <w:lang w:val="fr-FR"/>
        </w:rPr>
        <w:t xml:space="preserve">secondaires </w:t>
      </w:r>
      <w:r w:rsidR="00795C02" w:rsidRPr="00061D83">
        <w:rPr>
          <w:lang w:val="fr-FR"/>
        </w:rPr>
        <w:t>sont</w:t>
      </w:r>
      <w:r w:rsidR="005D2B3C" w:rsidRPr="00061D83">
        <w:rPr>
          <w:lang w:val="fr-FR"/>
        </w:rPr>
        <w:t xml:space="preserve"> </w:t>
      </w:r>
      <w:r w:rsidR="001F579E" w:rsidRPr="00061D83">
        <w:rPr>
          <w:lang w:val="fr-FR"/>
        </w:rPr>
        <w:t xml:space="preserve">les </w:t>
      </w:r>
      <w:r w:rsidR="00252118" w:rsidRPr="00061D83">
        <w:rPr>
          <w:lang w:val="fr-FR"/>
        </w:rPr>
        <w:t>grandes mères, les</w:t>
      </w:r>
      <w:r w:rsidR="00CA26A2" w:rsidRPr="00061D83">
        <w:rPr>
          <w:lang w:val="fr-FR"/>
        </w:rPr>
        <w:t xml:space="preserve"> </w:t>
      </w:r>
      <w:r w:rsidR="001F579E" w:rsidRPr="00061D83">
        <w:rPr>
          <w:lang w:val="fr-FR"/>
        </w:rPr>
        <w:t>belles mères</w:t>
      </w:r>
      <w:r w:rsidR="00252118" w:rsidRPr="00061D83">
        <w:rPr>
          <w:lang w:val="fr-FR"/>
        </w:rPr>
        <w:t xml:space="preserve">, et </w:t>
      </w:r>
      <w:r w:rsidR="00AB7C4F" w:rsidRPr="00061D83">
        <w:rPr>
          <w:lang w:val="fr-CA"/>
        </w:rPr>
        <w:t xml:space="preserve">les autres membres de la famille </w:t>
      </w:r>
      <w:r w:rsidR="00F63899" w:rsidRPr="00061D83">
        <w:rPr>
          <w:lang w:val="fr-CA"/>
        </w:rPr>
        <w:t xml:space="preserve">(les maris, les </w:t>
      </w:r>
      <w:r w:rsidR="002A13EE" w:rsidRPr="00061D83">
        <w:rPr>
          <w:lang w:val="fr-FR"/>
        </w:rPr>
        <w:t>pères</w:t>
      </w:r>
      <w:r w:rsidR="00F63899" w:rsidRPr="00061D83">
        <w:rPr>
          <w:lang w:val="fr-FR"/>
        </w:rPr>
        <w:t>)</w:t>
      </w:r>
      <w:r w:rsidR="00252118" w:rsidRPr="00061D83">
        <w:rPr>
          <w:lang w:val="fr-FR"/>
        </w:rPr>
        <w:t xml:space="preserve">. Et enfin, les cibles (participants) tertiaires sont </w:t>
      </w:r>
      <w:r w:rsidR="00187BC8" w:rsidRPr="00061D83">
        <w:rPr>
          <w:lang w:val="fr-FR"/>
        </w:rPr>
        <w:t>les prestataires de santé</w:t>
      </w:r>
      <w:r w:rsidR="00252118" w:rsidRPr="00061D83">
        <w:rPr>
          <w:lang w:val="fr-FR"/>
        </w:rPr>
        <w:t xml:space="preserve">, les ASC, </w:t>
      </w:r>
      <w:r w:rsidR="001F579E" w:rsidRPr="00061D83">
        <w:rPr>
          <w:lang w:val="fr-FR"/>
        </w:rPr>
        <w:t>les groupes communautaire</w:t>
      </w:r>
      <w:r w:rsidR="005856D7" w:rsidRPr="00061D83">
        <w:rPr>
          <w:lang w:val="fr-FR"/>
        </w:rPr>
        <w:t>s</w:t>
      </w:r>
      <w:r w:rsidR="001F579E" w:rsidRPr="00061D83">
        <w:rPr>
          <w:lang w:val="fr-FR"/>
        </w:rPr>
        <w:t xml:space="preserve"> et locaux, </w:t>
      </w:r>
      <w:r w:rsidR="006F6DFA" w:rsidRPr="00061D83">
        <w:rPr>
          <w:lang w:val="fr-FR"/>
        </w:rPr>
        <w:t>les ONG, les leaders d’opinion, les médias et les autorités politiques, traditionnelles et religieuses</w:t>
      </w:r>
      <w:r w:rsidR="00252118" w:rsidRPr="00061D83">
        <w:rPr>
          <w:lang w:val="fr-FR"/>
        </w:rPr>
        <w:t>.</w:t>
      </w:r>
    </w:p>
    <w:p w14:paraId="75726611" w14:textId="5163E46A" w:rsidR="00F91E84" w:rsidRPr="00061D83" w:rsidRDefault="00F91E84" w:rsidP="00CB74D4">
      <w:pPr>
        <w:pStyle w:val="Titre2"/>
        <w:rPr>
          <w:lang w:val="fr-FR"/>
        </w:rPr>
      </w:pPr>
      <w:bookmarkStart w:id="32" w:name="_Toc479923660"/>
      <w:r w:rsidRPr="00061D83">
        <w:rPr>
          <w:lang w:val="fr-FR"/>
        </w:rPr>
        <w:t>Principes</w:t>
      </w:r>
      <w:r w:rsidR="00561DEC" w:rsidRPr="00061D83">
        <w:rPr>
          <w:lang w:val="fr-FR"/>
        </w:rPr>
        <w:t xml:space="preserve"> directeurs</w:t>
      </w:r>
      <w:bookmarkEnd w:id="32"/>
    </w:p>
    <w:p w14:paraId="40C284B9" w14:textId="139FDB7F" w:rsidR="00F91E84" w:rsidRPr="00061D83" w:rsidRDefault="00CB1782" w:rsidP="00F91E84">
      <w:pPr>
        <w:spacing w:after="180"/>
        <w:rPr>
          <w:lang w:val="fr-FR"/>
        </w:rPr>
      </w:pPr>
      <w:r w:rsidRPr="00061D83">
        <w:rPr>
          <w:lang w:val="fr-FR"/>
        </w:rPr>
        <w:t xml:space="preserve">La stratégie de communication communautaire en nutrition </w:t>
      </w:r>
      <w:r w:rsidR="00C9501E" w:rsidRPr="00061D83">
        <w:rPr>
          <w:lang w:val="fr-FR"/>
        </w:rPr>
        <w:t xml:space="preserve">pour la mère et l’enfant </w:t>
      </w:r>
      <w:r w:rsidRPr="00061D83">
        <w:rPr>
          <w:lang w:val="fr-FR"/>
        </w:rPr>
        <w:t xml:space="preserve">repose sur </w:t>
      </w:r>
      <w:r w:rsidR="00A407DE" w:rsidRPr="00061D83">
        <w:rPr>
          <w:lang w:val="fr-FR"/>
        </w:rPr>
        <w:t>l</w:t>
      </w:r>
      <w:r w:rsidRPr="00061D83">
        <w:rPr>
          <w:lang w:val="fr-FR"/>
        </w:rPr>
        <w:t xml:space="preserve">es principes </w:t>
      </w:r>
      <w:r w:rsidR="00096840" w:rsidRPr="00061D83">
        <w:rPr>
          <w:lang w:val="fr-FR"/>
        </w:rPr>
        <w:t xml:space="preserve">directeurs </w:t>
      </w:r>
      <w:r w:rsidRPr="00061D83">
        <w:rPr>
          <w:lang w:val="fr-FR"/>
        </w:rPr>
        <w:t>suivants :</w:t>
      </w:r>
    </w:p>
    <w:p w14:paraId="434CDE68" w14:textId="3CD6D992" w:rsidR="00714A85" w:rsidRPr="00061D83" w:rsidRDefault="00755785" w:rsidP="00755785">
      <w:pPr>
        <w:spacing w:after="180"/>
        <w:rPr>
          <w:lang w:val="fr-FR"/>
        </w:rPr>
      </w:pPr>
      <w:r w:rsidRPr="00061D83">
        <w:rPr>
          <w:b/>
          <w:lang w:val="fr-FR"/>
        </w:rPr>
        <w:t>A</w:t>
      </w:r>
      <w:r w:rsidR="00925B6E" w:rsidRPr="00061D83">
        <w:rPr>
          <w:b/>
          <w:lang w:val="fr-FR"/>
        </w:rPr>
        <w:t>pproche communautaire</w:t>
      </w:r>
      <w:r w:rsidRPr="00061D83">
        <w:rPr>
          <w:b/>
          <w:lang w:val="fr-FR"/>
        </w:rPr>
        <w:t xml:space="preserve"> </w:t>
      </w:r>
      <w:r w:rsidRPr="00061D83">
        <w:rPr>
          <w:lang w:val="fr-FR"/>
        </w:rPr>
        <w:t xml:space="preserve">: </w:t>
      </w:r>
      <w:r w:rsidR="00714A85" w:rsidRPr="00061D83">
        <w:rPr>
          <w:lang w:val="fr-FR"/>
        </w:rPr>
        <w:t>Il est prioritaire d’impliquer les communautés dès le début, c’est-à-dire dès les premières étapes de conception et d’élaboration du plan d’activités de sensibilisation à base communautaire. La participation communautaire facilite la mise en application des autres principes et assure le changement comportemental à long terme.</w:t>
      </w:r>
    </w:p>
    <w:p w14:paraId="1B3AD659" w14:textId="4C10A05E" w:rsidR="00925B6E" w:rsidRPr="00061D83" w:rsidRDefault="00925B6E" w:rsidP="00925B6E">
      <w:pPr>
        <w:spacing w:after="180"/>
        <w:rPr>
          <w:lang w:val="fr-FR"/>
        </w:rPr>
      </w:pPr>
      <w:r w:rsidRPr="00061D83">
        <w:rPr>
          <w:b/>
          <w:lang w:val="fr-FR"/>
        </w:rPr>
        <w:lastRenderedPageBreak/>
        <w:t xml:space="preserve">Equité de genre </w:t>
      </w:r>
      <w:r w:rsidRPr="00061D83">
        <w:rPr>
          <w:lang w:val="fr-FR"/>
        </w:rPr>
        <w:t xml:space="preserve">: </w:t>
      </w:r>
      <w:r w:rsidR="00AC4B26" w:rsidRPr="00061D83">
        <w:rPr>
          <w:lang w:val="fr-FR"/>
        </w:rPr>
        <w:t>La promotion de l’équité de genre e</w:t>
      </w:r>
      <w:r w:rsidR="00DA711C" w:rsidRPr="00061D83">
        <w:rPr>
          <w:lang w:val="fr-CA"/>
        </w:rPr>
        <w:t>s</w:t>
      </w:r>
      <w:r w:rsidR="00AC4B26" w:rsidRPr="00061D83">
        <w:rPr>
          <w:lang w:val="fr-FR"/>
        </w:rPr>
        <w:t>t un facteur primordial pour l’atteinte d</w:t>
      </w:r>
      <w:r w:rsidR="00A87207" w:rsidRPr="00061D83">
        <w:rPr>
          <w:lang w:val="fr-FR"/>
        </w:rPr>
        <w:t>e l’objectif général et des</w:t>
      </w:r>
      <w:r w:rsidR="00AC4B26" w:rsidRPr="00061D83">
        <w:rPr>
          <w:lang w:val="fr-FR"/>
        </w:rPr>
        <w:t xml:space="preserve"> objectifs </w:t>
      </w:r>
      <w:r w:rsidR="00A87207" w:rsidRPr="00061D83">
        <w:rPr>
          <w:lang w:val="fr-FR"/>
        </w:rPr>
        <w:t>spécifiques</w:t>
      </w:r>
      <w:r w:rsidR="00AC4B26" w:rsidRPr="00061D83">
        <w:rPr>
          <w:lang w:val="fr-FR"/>
        </w:rPr>
        <w:t xml:space="preserve"> de la stratégie. Les femmes sont non seulement les cibles </w:t>
      </w:r>
      <w:r w:rsidR="00B11409" w:rsidRPr="00061D83">
        <w:rPr>
          <w:lang w:val="fr-FR"/>
        </w:rPr>
        <w:t xml:space="preserve">primaires </w:t>
      </w:r>
      <w:r w:rsidR="00AC4B26" w:rsidRPr="00061D83">
        <w:rPr>
          <w:lang w:val="fr-FR"/>
        </w:rPr>
        <w:t xml:space="preserve">mais aussi des </w:t>
      </w:r>
      <w:r w:rsidR="003305C3" w:rsidRPr="00061D83">
        <w:rPr>
          <w:lang w:val="fr-FR"/>
        </w:rPr>
        <w:t>intervenant</w:t>
      </w:r>
      <w:r w:rsidR="00E80032" w:rsidRPr="00061D83">
        <w:rPr>
          <w:lang w:val="fr-FR"/>
        </w:rPr>
        <w:t>e</w:t>
      </w:r>
      <w:r w:rsidR="00B11409" w:rsidRPr="00061D83">
        <w:rPr>
          <w:lang w:val="fr-FR"/>
        </w:rPr>
        <w:t>s</w:t>
      </w:r>
      <w:r w:rsidR="00AC4B26" w:rsidRPr="00061D83">
        <w:rPr>
          <w:lang w:val="fr-FR"/>
        </w:rPr>
        <w:t xml:space="preserve"> principa</w:t>
      </w:r>
      <w:r w:rsidR="00E80032" w:rsidRPr="00061D83">
        <w:rPr>
          <w:lang w:val="fr-FR"/>
        </w:rPr>
        <w:t>les</w:t>
      </w:r>
      <w:r w:rsidR="00AC4B26" w:rsidRPr="00061D83">
        <w:rPr>
          <w:lang w:val="fr-FR"/>
        </w:rPr>
        <w:t xml:space="preserve"> </w:t>
      </w:r>
      <w:r w:rsidR="00B11409" w:rsidRPr="00061D83">
        <w:rPr>
          <w:lang w:val="fr-FR"/>
        </w:rPr>
        <w:t xml:space="preserve">aux </w:t>
      </w:r>
      <w:r w:rsidR="00AC4B26" w:rsidRPr="00061D83">
        <w:rPr>
          <w:lang w:val="fr-FR"/>
        </w:rPr>
        <w:t xml:space="preserve">activités au niveau communautaire. Il faut aussi </w:t>
      </w:r>
      <w:r w:rsidR="00427401" w:rsidRPr="00061D83">
        <w:rPr>
          <w:lang w:val="fr-FR"/>
        </w:rPr>
        <w:t>impliquer</w:t>
      </w:r>
      <w:r w:rsidR="00AC4B26" w:rsidRPr="00061D83">
        <w:rPr>
          <w:lang w:val="fr-FR"/>
        </w:rPr>
        <w:t xml:space="preserve"> des hommes </w:t>
      </w:r>
      <w:r w:rsidR="00B11409" w:rsidRPr="00061D83">
        <w:rPr>
          <w:lang w:val="fr-FR"/>
        </w:rPr>
        <w:t xml:space="preserve">au maximum </w:t>
      </w:r>
      <w:r w:rsidR="00A87207" w:rsidRPr="00061D83">
        <w:rPr>
          <w:lang w:val="fr-FR"/>
        </w:rPr>
        <w:t>surtout</w:t>
      </w:r>
      <w:r w:rsidR="00B11409" w:rsidRPr="00061D83">
        <w:rPr>
          <w:lang w:val="fr-FR"/>
        </w:rPr>
        <w:t xml:space="preserve"> aux sujets délicats liés au genre.</w:t>
      </w:r>
    </w:p>
    <w:p w14:paraId="590EDD52" w14:textId="6FF1E8BE" w:rsidR="00700970" w:rsidRPr="00061D83" w:rsidRDefault="00763CCF" w:rsidP="00BE2C59">
      <w:pPr>
        <w:spacing w:after="180"/>
        <w:rPr>
          <w:lang w:val="fr-FR"/>
        </w:rPr>
      </w:pPr>
      <w:r w:rsidRPr="00061D83">
        <w:rPr>
          <w:b/>
          <w:lang w:val="fr-FR"/>
        </w:rPr>
        <w:t xml:space="preserve">Centré sur les </w:t>
      </w:r>
      <w:r w:rsidR="006F6DFA" w:rsidRPr="00061D83">
        <w:rPr>
          <w:b/>
          <w:lang w:val="fr-FR"/>
        </w:rPr>
        <w:t xml:space="preserve">cibles </w:t>
      </w:r>
      <w:r w:rsidRPr="00061D83">
        <w:rPr>
          <w:lang w:val="fr-FR"/>
        </w:rPr>
        <w:t>:</w:t>
      </w:r>
      <w:r w:rsidR="00700970" w:rsidRPr="00061D83">
        <w:rPr>
          <w:lang w:val="fr-FR"/>
        </w:rPr>
        <w:t xml:space="preserve"> </w:t>
      </w:r>
      <w:r w:rsidRPr="00061D83">
        <w:rPr>
          <w:lang w:val="fr-FR"/>
        </w:rPr>
        <w:t xml:space="preserve">Il faut élaborer et mettre à jour des messages et des outils de communication sur la base de la considération </w:t>
      </w:r>
      <w:r w:rsidR="00700970" w:rsidRPr="00061D83">
        <w:rPr>
          <w:lang w:val="fr-FR"/>
        </w:rPr>
        <w:t xml:space="preserve">minutieuse des </w:t>
      </w:r>
      <w:r w:rsidR="006F6DFA" w:rsidRPr="00061D83">
        <w:rPr>
          <w:lang w:val="fr-FR"/>
        </w:rPr>
        <w:t>cibles</w:t>
      </w:r>
      <w:r w:rsidR="00700970" w:rsidRPr="00061D83">
        <w:rPr>
          <w:lang w:val="fr-FR"/>
        </w:rPr>
        <w:t xml:space="preserve">. </w:t>
      </w:r>
      <w:r w:rsidR="006F6DFA" w:rsidRPr="00061D83">
        <w:rPr>
          <w:lang w:val="fr-FR"/>
        </w:rPr>
        <w:t>Les manuels, les modules et les matériels doivent être établis p</w:t>
      </w:r>
      <w:r w:rsidR="00700970" w:rsidRPr="00061D83">
        <w:rPr>
          <w:lang w:val="fr-FR"/>
        </w:rPr>
        <w:t xml:space="preserve">our que les messages émis soient bien compris par </w:t>
      </w:r>
      <w:r w:rsidR="00456E57" w:rsidRPr="00061D83">
        <w:rPr>
          <w:lang w:val="fr-FR"/>
        </w:rPr>
        <w:t>ces populations</w:t>
      </w:r>
      <w:r w:rsidR="00700970" w:rsidRPr="00061D83">
        <w:rPr>
          <w:lang w:val="fr-FR"/>
        </w:rPr>
        <w:t xml:space="preserve"> et contribuent au processus du changement de comportement ainsi qu’à la cr</w:t>
      </w:r>
      <w:r w:rsidR="00456E57" w:rsidRPr="00061D83">
        <w:rPr>
          <w:lang w:val="fr-FR"/>
        </w:rPr>
        <w:t>éation d’un environnement de soutien</w:t>
      </w:r>
      <w:r w:rsidR="00700970" w:rsidRPr="00061D83">
        <w:rPr>
          <w:lang w:val="fr-FR"/>
        </w:rPr>
        <w:t xml:space="preserve"> au niveau indi</w:t>
      </w:r>
      <w:r w:rsidR="006F6DFA" w:rsidRPr="00061D83">
        <w:rPr>
          <w:lang w:val="fr-FR"/>
        </w:rPr>
        <w:t>viduel, communautaire et social</w:t>
      </w:r>
      <w:r w:rsidR="00E75242" w:rsidRPr="00061D83">
        <w:rPr>
          <w:lang w:val="fr-FR"/>
        </w:rPr>
        <w:t>.</w:t>
      </w:r>
    </w:p>
    <w:p w14:paraId="15C14020" w14:textId="478F27F1" w:rsidR="009423C4" w:rsidRPr="00061D83" w:rsidRDefault="00E75242" w:rsidP="00BE2C59">
      <w:pPr>
        <w:spacing w:after="180"/>
        <w:rPr>
          <w:lang w:val="fr-FR"/>
        </w:rPr>
      </w:pPr>
      <w:r w:rsidRPr="00061D83">
        <w:rPr>
          <w:b/>
          <w:lang w:val="fr-FR"/>
        </w:rPr>
        <w:t>Sens d’appropriation</w:t>
      </w:r>
      <w:r w:rsidRPr="00061D83">
        <w:rPr>
          <w:lang w:val="fr-FR"/>
        </w:rPr>
        <w:t xml:space="preserve"> ou « Ownership » : Il est essentiel de créer et renforcer le sens d’appropriation à tous les niveaux des interventions</w:t>
      </w:r>
      <w:r w:rsidR="00643971" w:rsidRPr="00061D83">
        <w:rPr>
          <w:lang w:val="fr-FR"/>
        </w:rPr>
        <w:t xml:space="preserve"> p</w:t>
      </w:r>
      <w:r w:rsidR="001A1072" w:rsidRPr="00061D83">
        <w:rPr>
          <w:lang w:val="fr-FR"/>
        </w:rPr>
        <w:t>our</w:t>
      </w:r>
      <w:r w:rsidR="00643971" w:rsidRPr="00061D83">
        <w:rPr>
          <w:lang w:val="fr-FR"/>
        </w:rPr>
        <w:t xml:space="preserve"> aligner </w:t>
      </w:r>
      <w:r w:rsidR="009423C4" w:rsidRPr="00061D83">
        <w:rPr>
          <w:lang w:val="fr-FR"/>
        </w:rPr>
        <w:t>les activités de communication sur les priorités nationales</w:t>
      </w:r>
      <w:r w:rsidR="00643971" w:rsidRPr="00061D83">
        <w:rPr>
          <w:lang w:val="fr-FR"/>
        </w:rPr>
        <w:t>,</w:t>
      </w:r>
      <w:r w:rsidR="009423C4" w:rsidRPr="00061D83">
        <w:rPr>
          <w:lang w:val="fr-FR"/>
        </w:rPr>
        <w:t xml:space="preserve"> régionales</w:t>
      </w:r>
      <w:r w:rsidR="00643971" w:rsidRPr="00061D83">
        <w:rPr>
          <w:lang w:val="fr-FR"/>
        </w:rPr>
        <w:t xml:space="preserve"> et locales</w:t>
      </w:r>
      <w:r w:rsidR="009423C4" w:rsidRPr="00061D83">
        <w:rPr>
          <w:lang w:val="fr-FR"/>
        </w:rPr>
        <w:t xml:space="preserve">. </w:t>
      </w:r>
      <w:r w:rsidR="006F6DFA" w:rsidRPr="00061D83">
        <w:rPr>
          <w:lang w:val="fr-FR"/>
        </w:rPr>
        <w:t>L</w:t>
      </w:r>
      <w:r w:rsidR="009423C4" w:rsidRPr="00061D83">
        <w:rPr>
          <w:lang w:val="fr-FR"/>
        </w:rPr>
        <w:t xml:space="preserve">es acquis </w:t>
      </w:r>
      <w:r w:rsidR="00670A68" w:rsidRPr="00061D83">
        <w:rPr>
          <w:lang w:val="fr-FR"/>
        </w:rPr>
        <w:t xml:space="preserve">et impacts </w:t>
      </w:r>
      <w:r w:rsidR="006943D2" w:rsidRPr="00061D83">
        <w:rPr>
          <w:lang w:val="fr-FR"/>
        </w:rPr>
        <w:t xml:space="preserve">doivent être maintenus par l’engagement de la communauté et l’implication des ressources disponibles au niveau local. La redevabilité </w:t>
      </w:r>
      <w:r w:rsidR="007F1C0C" w:rsidRPr="00061D83">
        <w:rPr>
          <w:lang w:val="fr-FR"/>
        </w:rPr>
        <w:t xml:space="preserve">doit être aussi considérée </w:t>
      </w:r>
      <w:r w:rsidR="00DE4043" w:rsidRPr="00061D83">
        <w:rPr>
          <w:lang w:val="fr-FR"/>
        </w:rPr>
        <w:t xml:space="preserve">à travers le renforcement du sens d’appropriation </w:t>
      </w:r>
      <w:r w:rsidR="007F1C0C" w:rsidRPr="00061D83">
        <w:rPr>
          <w:lang w:val="fr-FR"/>
        </w:rPr>
        <w:t>pour la mise en œuvre efficace de la stratégie.</w:t>
      </w:r>
    </w:p>
    <w:p w14:paraId="4D04C274" w14:textId="682C92A5" w:rsidR="007F1C0C" w:rsidRPr="00061D83" w:rsidRDefault="007F1C0C" w:rsidP="00CB1782">
      <w:pPr>
        <w:spacing w:after="180"/>
        <w:rPr>
          <w:lang w:val="fr-FR"/>
        </w:rPr>
      </w:pPr>
      <w:r w:rsidRPr="00061D83">
        <w:rPr>
          <w:b/>
          <w:lang w:val="fr-FR"/>
        </w:rPr>
        <w:t>Collaboration</w:t>
      </w:r>
      <w:r w:rsidR="00E4275C" w:rsidRPr="00061D83">
        <w:rPr>
          <w:b/>
          <w:lang w:val="fr-FR"/>
        </w:rPr>
        <w:t>,</w:t>
      </w:r>
      <w:r w:rsidRPr="00061D83">
        <w:rPr>
          <w:b/>
          <w:lang w:val="fr-FR"/>
        </w:rPr>
        <w:t xml:space="preserve"> </w:t>
      </w:r>
      <w:r w:rsidR="00421EF2" w:rsidRPr="00061D83">
        <w:rPr>
          <w:b/>
          <w:lang w:val="fr-FR"/>
        </w:rPr>
        <w:t>intégration</w:t>
      </w:r>
      <w:r w:rsidR="00E4275C" w:rsidRPr="00061D83">
        <w:rPr>
          <w:b/>
          <w:lang w:val="fr-FR"/>
        </w:rPr>
        <w:t xml:space="preserve"> </w:t>
      </w:r>
      <w:r w:rsidRPr="00061D83">
        <w:rPr>
          <w:b/>
          <w:lang w:val="fr-FR"/>
        </w:rPr>
        <w:t>et coordination</w:t>
      </w:r>
      <w:r w:rsidRPr="00061D83">
        <w:rPr>
          <w:lang w:val="fr-FR"/>
        </w:rPr>
        <w:t xml:space="preserve"> : Les activités de communication ont, par leur nature même, besoin de coordination </w:t>
      </w:r>
      <w:r w:rsidR="00755785" w:rsidRPr="00061D83">
        <w:rPr>
          <w:lang w:val="fr-FR"/>
        </w:rPr>
        <w:t xml:space="preserve">et d’intégration </w:t>
      </w:r>
      <w:r w:rsidRPr="00061D83">
        <w:rPr>
          <w:lang w:val="fr-FR"/>
        </w:rPr>
        <w:t xml:space="preserve">de différents secteurs et domaines, des agents de mise en œuvre, des communautés et des individus de tous les niveaux. </w:t>
      </w:r>
      <w:r w:rsidR="00755785" w:rsidRPr="00061D83">
        <w:rPr>
          <w:lang w:val="fr-FR"/>
        </w:rPr>
        <w:t>I</w:t>
      </w:r>
      <w:r w:rsidR="008F35AB" w:rsidRPr="00061D83">
        <w:rPr>
          <w:lang w:val="fr-FR"/>
        </w:rPr>
        <w:t xml:space="preserve">l faut établir </w:t>
      </w:r>
      <w:r w:rsidR="00755785" w:rsidRPr="00061D83">
        <w:rPr>
          <w:lang w:val="fr-FR"/>
        </w:rPr>
        <w:t>d</w:t>
      </w:r>
      <w:r w:rsidR="008F35AB" w:rsidRPr="00061D83">
        <w:rPr>
          <w:lang w:val="fr-FR"/>
        </w:rPr>
        <w:t xml:space="preserve">es </w:t>
      </w:r>
      <w:r w:rsidR="00755785" w:rsidRPr="00061D83">
        <w:rPr>
          <w:lang w:val="fr-FR"/>
        </w:rPr>
        <w:t xml:space="preserve">bons </w:t>
      </w:r>
      <w:r w:rsidR="008F35AB" w:rsidRPr="00061D83">
        <w:rPr>
          <w:lang w:val="fr-FR"/>
        </w:rPr>
        <w:t xml:space="preserve">mécanismes de coordination afin de rationaliser la mise en œuvre des activités et de renforcer des compétences des parties prenantes </w:t>
      </w:r>
      <w:r w:rsidR="00B43C2C" w:rsidRPr="00061D83">
        <w:rPr>
          <w:lang w:val="fr-FR"/>
        </w:rPr>
        <w:t>en matière de</w:t>
      </w:r>
      <w:r w:rsidR="008F35AB" w:rsidRPr="00061D83">
        <w:rPr>
          <w:lang w:val="fr-FR"/>
        </w:rPr>
        <w:t xml:space="preserve"> nutrition. La plateforme multisectorielle du </w:t>
      </w:r>
      <w:r w:rsidR="00755785" w:rsidRPr="00061D83">
        <w:rPr>
          <w:lang w:val="fr-FR"/>
        </w:rPr>
        <w:t>M</w:t>
      </w:r>
      <w:r w:rsidR="008F35AB" w:rsidRPr="00061D83">
        <w:rPr>
          <w:lang w:val="fr-FR"/>
        </w:rPr>
        <w:t xml:space="preserve">ouvement SUN qui est en cours de mise en place </w:t>
      </w:r>
      <w:r w:rsidR="002F571D" w:rsidRPr="00061D83">
        <w:rPr>
          <w:lang w:val="fr-FR"/>
        </w:rPr>
        <w:t xml:space="preserve">peut contribuer </w:t>
      </w:r>
      <w:r w:rsidR="008F35AB" w:rsidRPr="00061D83">
        <w:rPr>
          <w:lang w:val="fr-FR"/>
        </w:rPr>
        <w:t>à cet égard.</w:t>
      </w:r>
    </w:p>
    <w:p w14:paraId="6E6EF8CF" w14:textId="274CBDE4" w:rsidR="008F35AB" w:rsidRPr="00061D83" w:rsidRDefault="006B0215" w:rsidP="007F1C0C">
      <w:pPr>
        <w:spacing w:after="180"/>
        <w:rPr>
          <w:lang w:val="fr-FR"/>
        </w:rPr>
      </w:pPr>
      <w:r w:rsidRPr="00061D83">
        <w:rPr>
          <w:b/>
          <w:lang w:val="fr-FR"/>
        </w:rPr>
        <w:t>Multiples canaux de communication</w:t>
      </w:r>
      <w:r w:rsidRPr="00061D83">
        <w:rPr>
          <w:lang w:val="fr-FR"/>
        </w:rPr>
        <w:t xml:space="preserve"> : </w:t>
      </w:r>
      <w:r w:rsidR="003F650B" w:rsidRPr="00061D83">
        <w:rPr>
          <w:lang w:val="fr-FR"/>
        </w:rPr>
        <w:t>Afin de promouvoir le changement compréhensif et positif de comportements, il faut utiliser efficacement différents canaux médiatiques, outils de communication et approches qui se complètent l</w:t>
      </w:r>
      <w:r w:rsidR="00E4275C" w:rsidRPr="00061D83">
        <w:rPr>
          <w:lang w:val="fr-FR"/>
        </w:rPr>
        <w:t xml:space="preserve">es </w:t>
      </w:r>
      <w:r w:rsidR="003F650B" w:rsidRPr="00061D83">
        <w:rPr>
          <w:lang w:val="fr-FR"/>
        </w:rPr>
        <w:t>un</w:t>
      </w:r>
      <w:r w:rsidR="00E4275C" w:rsidRPr="00061D83">
        <w:rPr>
          <w:lang w:val="fr-FR"/>
        </w:rPr>
        <w:t>s</w:t>
      </w:r>
      <w:r w:rsidR="003F650B" w:rsidRPr="00061D83">
        <w:rPr>
          <w:lang w:val="fr-FR"/>
        </w:rPr>
        <w:t xml:space="preserve"> </w:t>
      </w:r>
      <w:r w:rsidR="001A1072" w:rsidRPr="00061D83">
        <w:rPr>
          <w:lang w:val="fr-FR"/>
        </w:rPr>
        <w:t>aux</w:t>
      </w:r>
      <w:r w:rsidR="00E4275C" w:rsidRPr="00061D83">
        <w:rPr>
          <w:lang w:val="fr-FR"/>
        </w:rPr>
        <w:t xml:space="preserve"> </w:t>
      </w:r>
      <w:r w:rsidR="003F650B" w:rsidRPr="00061D83">
        <w:rPr>
          <w:lang w:val="fr-FR"/>
        </w:rPr>
        <w:t>autre</w:t>
      </w:r>
      <w:r w:rsidR="00E4275C" w:rsidRPr="00061D83">
        <w:rPr>
          <w:lang w:val="fr-FR"/>
        </w:rPr>
        <w:t>s</w:t>
      </w:r>
      <w:r w:rsidR="003F650B" w:rsidRPr="00061D83">
        <w:rPr>
          <w:lang w:val="fr-FR"/>
        </w:rPr>
        <w:t>.</w:t>
      </w:r>
    </w:p>
    <w:p w14:paraId="50E12F5F" w14:textId="757016C1" w:rsidR="003F650B" w:rsidRPr="00061D83" w:rsidRDefault="003F650B" w:rsidP="00CB1782">
      <w:pPr>
        <w:spacing w:after="180"/>
        <w:rPr>
          <w:lang w:val="fr-FR"/>
        </w:rPr>
      </w:pPr>
      <w:r w:rsidRPr="00061D83">
        <w:rPr>
          <w:b/>
          <w:lang w:val="fr-FR"/>
        </w:rPr>
        <w:t>Leçons et enseignements tir</w:t>
      </w:r>
      <w:r w:rsidR="00C10BF3" w:rsidRPr="00061D83">
        <w:rPr>
          <w:b/>
          <w:lang w:val="fr-FR"/>
        </w:rPr>
        <w:t>é</w:t>
      </w:r>
      <w:r w:rsidRPr="00061D83">
        <w:rPr>
          <w:b/>
          <w:lang w:val="fr-FR"/>
        </w:rPr>
        <w:t>s</w:t>
      </w:r>
      <w:r w:rsidRPr="00061D83">
        <w:rPr>
          <w:lang w:val="fr-FR"/>
        </w:rPr>
        <w:t xml:space="preserve"> : </w:t>
      </w:r>
      <w:r w:rsidR="00C10BF3" w:rsidRPr="00061D83">
        <w:rPr>
          <w:lang w:val="fr-FR"/>
        </w:rPr>
        <w:t xml:space="preserve">Les activités de communication doivent être </w:t>
      </w:r>
      <w:r w:rsidR="00B43C2C" w:rsidRPr="00061D83">
        <w:rPr>
          <w:lang w:val="fr-FR"/>
        </w:rPr>
        <w:t>planifi</w:t>
      </w:r>
      <w:r w:rsidR="00C10BF3" w:rsidRPr="00061D83">
        <w:rPr>
          <w:lang w:val="fr-FR"/>
        </w:rPr>
        <w:t xml:space="preserve">ées sur la base </w:t>
      </w:r>
      <w:r w:rsidR="00810316" w:rsidRPr="00061D83">
        <w:rPr>
          <w:lang w:val="fr-FR"/>
        </w:rPr>
        <w:t xml:space="preserve">des enseignements tirés des </w:t>
      </w:r>
      <w:r w:rsidR="00B43C2C" w:rsidRPr="00061D83">
        <w:rPr>
          <w:lang w:val="fr-FR"/>
        </w:rPr>
        <w:t>expériences</w:t>
      </w:r>
      <w:r w:rsidR="00810316" w:rsidRPr="00061D83">
        <w:rPr>
          <w:lang w:val="fr-FR"/>
        </w:rPr>
        <w:t xml:space="preserve"> passées et en cours. Des littératures dans le même domaine et des exemples des autres pays seront aussi examinés pour augmenter l’efficacité des activités.</w:t>
      </w:r>
    </w:p>
    <w:p w14:paraId="7B1C668D" w14:textId="6B42209D" w:rsidR="00772B19" w:rsidRPr="00061D83" w:rsidRDefault="00772B19" w:rsidP="00CB1782">
      <w:pPr>
        <w:spacing w:after="180"/>
        <w:rPr>
          <w:lang w:val="fr-FR"/>
        </w:rPr>
      </w:pPr>
      <w:r w:rsidRPr="00061D83">
        <w:rPr>
          <w:b/>
          <w:lang w:val="fr-FR"/>
        </w:rPr>
        <w:t>Rapport coût-efficacité</w:t>
      </w:r>
      <w:r w:rsidRPr="00061D83">
        <w:rPr>
          <w:lang w:val="fr-FR"/>
        </w:rPr>
        <w:t xml:space="preserve"> : En </w:t>
      </w:r>
      <w:r w:rsidR="00706462" w:rsidRPr="00061D83">
        <w:rPr>
          <w:lang w:val="fr-FR"/>
        </w:rPr>
        <w:t xml:space="preserve">fonction de </w:t>
      </w:r>
      <w:r w:rsidRPr="00061D83">
        <w:rPr>
          <w:lang w:val="fr-FR"/>
        </w:rPr>
        <w:t xml:space="preserve">l’évaluation des effets des interventions et </w:t>
      </w:r>
      <w:r w:rsidR="00706462" w:rsidRPr="00061D83">
        <w:rPr>
          <w:lang w:val="fr-FR"/>
        </w:rPr>
        <w:t>aussi</w:t>
      </w:r>
      <w:r w:rsidRPr="00061D83">
        <w:rPr>
          <w:lang w:val="fr-FR"/>
        </w:rPr>
        <w:t xml:space="preserve"> de la durabilité des activités, </w:t>
      </w:r>
      <w:r w:rsidR="00706462" w:rsidRPr="00061D83">
        <w:rPr>
          <w:lang w:val="fr-FR"/>
        </w:rPr>
        <w:t xml:space="preserve">les parties prenantes doivent être conscientes </w:t>
      </w:r>
      <w:r w:rsidR="00AF6D4C" w:rsidRPr="00061D83">
        <w:rPr>
          <w:lang w:val="fr-FR"/>
        </w:rPr>
        <w:t>du ratio et du</w:t>
      </w:r>
      <w:r w:rsidR="00706462" w:rsidRPr="00061D83">
        <w:rPr>
          <w:lang w:val="fr-FR"/>
        </w:rPr>
        <w:t xml:space="preserve"> montant utilisé et essayer d’améliorer l’efficacité financière.</w:t>
      </w:r>
    </w:p>
    <w:p w14:paraId="0FEF50AE" w14:textId="2CAC20E7" w:rsidR="004750C3" w:rsidRPr="00061D83" w:rsidRDefault="005B7FCE" w:rsidP="00CB74D4">
      <w:pPr>
        <w:pStyle w:val="Titre2"/>
        <w:rPr>
          <w:lang w:val="fr-FR"/>
        </w:rPr>
      </w:pPr>
      <w:bookmarkStart w:id="33" w:name="_Toc479923661"/>
      <w:r w:rsidRPr="00061D83">
        <w:t xml:space="preserve">Objectifs </w:t>
      </w:r>
      <w:r w:rsidR="005A68B4" w:rsidRPr="00061D83">
        <w:rPr>
          <w:lang w:val="fr-FR"/>
        </w:rPr>
        <w:t>s</w:t>
      </w:r>
      <w:r w:rsidR="004750C3" w:rsidRPr="00061D83">
        <w:rPr>
          <w:lang w:val="fr-FR"/>
        </w:rPr>
        <w:t>tratégi</w:t>
      </w:r>
      <w:r w:rsidR="00FA2339" w:rsidRPr="00061D83">
        <w:rPr>
          <w:lang w:val="fr-FR"/>
        </w:rPr>
        <w:t>ques</w:t>
      </w:r>
      <w:bookmarkEnd w:id="33"/>
    </w:p>
    <w:p w14:paraId="6AF6E944" w14:textId="412523B8" w:rsidR="002631CC" w:rsidRPr="00061D83" w:rsidRDefault="002A675A" w:rsidP="00FC08D6">
      <w:pPr>
        <w:pStyle w:val="Titre3"/>
        <w:rPr>
          <w:lang w:val="fr-FR"/>
        </w:rPr>
      </w:pPr>
      <w:bookmarkStart w:id="34" w:name="_Toc479923662"/>
      <w:r w:rsidRPr="00061D83">
        <w:rPr>
          <w:lang w:val="fr-FR"/>
        </w:rPr>
        <w:t xml:space="preserve">Cadre </w:t>
      </w:r>
      <w:r w:rsidR="00114944" w:rsidRPr="00061D83">
        <w:rPr>
          <w:lang w:val="fr-FR"/>
        </w:rPr>
        <w:t>de résultats</w:t>
      </w:r>
      <w:bookmarkEnd w:id="34"/>
    </w:p>
    <w:p w14:paraId="29E6911C" w14:textId="30045692" w:rsidR="00FC08D6" w:rsidRPr="00061D83" w:rsidRDefault="00E80032" w:rsidP="00FC08D6">
      <w:pPr>
        <w:spacing w:after="180"/>
        <w:rPr>
          <w:lang w:val="fr-FR"/>
        </w:rPr>
      </w:pPr>
      <w:r w:rsidRPr="00061D83">
        <w:rPr>
          <w:lang w:val="fr-FR"/>
        </w:rPr>
        <w:t>S</w:t>
      </w:r>
      <w:r w:rsidR="00401897" w:rsidRPr="00061D83">
        <w:rPr>
          <w:lang w:val="fr-CA"/>
        </w:rPr>
        <w:t>ix</w:t>
      </w:r>
      <w:r w:rsidR="00FC08D6" w:rsidRPr="00061D83">
        <w:rPr>
          <w:lang w:val="fr-FR"/>
        </w:rPr>
        <w:t xml:space="preserve"> </w:t>
      </w:r>
      <w:r w:rsidR="005B7FCE" w:rsidRPr="00061D83">
        <w:rPr>
          <w:lang w:val="fr-FR"/>
        </w:rPr>
        <w:t>objectifs</w:t>
      </w:r>
      <w:r w:rsidR="00CD0B60" w:rsidRPr="00061D83">
        <w:rPr>
          <w:lang w:val="fr-FR"/>
        </w:rPr>
        <w:t xml:space="preserve"> </w:t>
      </w:r>
      <w:r w:rsidR="00FA2339" w:rsidRPr="00061D83">
        <w:rPr>
          <w:lang w:val="fr-FR"/>
        </w:rPr>
        <w:t>stratégiques</w:t>
      </w:r>
      <w:r w:rsidR="00FC08D6" w:rsidRPr="00061D83">
        <w:rPr>
          <w:lang w:val="fr-FR"/>
        </w:rPr>
        <w:t xml:space="preserve"> sont identifiés pour a</w:t>
      </w:r>
      <w:r w:rsidR="00A87207" w:rsidRPr="00061D83">
        <w:rPr>
          <w:lang w:val="fr-FR"/>
        </w:rPr>
        <w:t xml:space="preserve">border </w:t>
      </w:r>
      <w:r w:rsidRPr="00061D83">
        <w:rPr>
          <w:lang w:val="fr-FR"/>
        </w:rPr>
        <w:t>chacune des lacunes</w:t>
      </w:r>
      <w:r w:rsidR="00FC08D6" w:rsidRPr="00061D83">
        <w:rPr>
          <w:lang w:val="fr-FR"/>
        </w:rPr>
        <w:t xml:space="preserve"> </w:t>
      </w:r>
      <w:r w:rsidR="00A87207" w:rsidRPr="00061D83">
        <w:rPr>
          <w:lang w:val="fr-FR"/>
        </w:rPr>
        <w:t>identifiée</w:t>
      </w:r>
      <w:r w:rsidRPr="00061D83">
        <w:rPr>
          <w:lang w:val="fr-FR"/>
        </w:rPr>
        <w:t>s</w:t>
      </w:r>
      <w:r w:rsidR="00FC08D6" w:rsidRPr="00061D83">
        <w:rPr>
          <w:lang w:val="fr-FR"/>
        </w:rPr>
        <w:t xml:space="preserve"> ci-dessus.</w:t>
      </w:r>
    </w:p>
    <w:p w14:paraId="226C6FAA" w14:textId="0884B914" w:rsidR="003A7928" w:rsidRPr="00061D83" w:rsidRDefault="00D92BF1" w:rsidP="00D92BF1">
      <w:pPr>
        <w:pStyle w:val="a1"/>
        <w:spacing w:before="180"/>
        <w:rPr>
          <w:lang w:val="fr-FR"/>
        </w:rPr>
      </w:pPr>
      <w:bookmarkStart w:id="35" w:name="_Toc479923679"/>
      <w:r w:rsidRPr="00061D83">
        <w:lastRenderedPageBreak/>
        <w:t xml:space="preserve">Tableau </w:t>
      </w:r>
      <w:r w:rsidRPr="00061D83">
        <w:fldChar w:fldCharType="begin"/>
      </w:r>
      <w:r w:rsidRPr="00061D83">
        <w:instrText xml:space="preserve"> STYLEREF 1 \s </w:instrText>
      </w:r>
      <w:r w:rsidRPr="00061D83">
        <w:fldChar w:fldCharType="separate"/>
      </w:r>
      <w:r w:rsidR="00746094">
        <w:t>3</w:t>
      </w:r>
      <w:r w:rsidRPr="00061D83">
        <w:fldChar w:fldCharType="end"/>
      </w:r>
      <w:r w:rsidRPr="00061D83">
        <w:noBreakHyphen/>
      </w:r>
      <w:r w:rsidRPr="00061D83">
        <w:fldChar w:fldCharType="begin"/>
      </w:r>
      <w:r w:rsidRPr="00061D83">
        <w:instrText xml:space="preserve"> SEQ Tableau \* ARABIC \s 1 </w:instrText>
      </w:r>
      <w:r w:rsidRPr="00061D83">
        <w:fldChar w:fldCharType="separate"/>
      </w:r>
      <w:r w:rsidR="00746094">
        <w:t>1</w:t>
      </w:r>
      <w:r w:rsidRPr="00061D83">
        <w:fldChar w:fldCharType="end"/>
      </w:r>
      <w:r w:rsidRPr="00061D83">
        <w:tab/>
      </w:r>
      <w:r w:rsidR="00CE291E" w:rsidRPr="00061D83">
        <w:rPr>
          <w:lang w:val="fr-FR"/>
        </w:rPr>
        <w:t>Objectifs</w:t>
      </w:r>
      <w:r w:rsidR="00FA2339" w:rsidRPr="00061D83">
        <w:rPr>
          <w:lang w:val="fr-FR"/>
        </w:rPr>
        <w:t xml:space="preserve"> s</w:t>
      </w:r>
      <w:r w:rsidR="003A7928" w:rsidRPr="00061D83">
        <w:rPr>
          <w:lang w:val="fr-FR"/>
        </w:rPr>
        <w:t>tratégi</w:t>
      </w:r>
      <w:r w:rsidR="00C9092A" w:rsidRPr="00061D83">
        <w:rPr>
          <w:lang w:val="fr-FR"/>
        </w:rPr>
        <w:t>que</w:t>
      </w:r>
      <w:r w:rsidR="003A7928" w:rsidRPr="00061D83">
        <w:rPr>
          <w:lang w:val="fr-FR"/>
        </w:rPr>
        <w:t xml:space="preserve">s </w:t>
      </w:r>
      <w:r w:rsidR="0025462D" w:rsidRPr="00061D83">
        <w:rPr>
          <w:lang w:val="fr-FR"/>
        </w:rPr>
        <w:t xml:space="preserve">pour la </w:t>
      </w:r>
      <w:r w:rsidR="004D799B" w:rsidRPr="00061D83">
        <w:rPr>
          <w:lang w:val="fr-FR"/>
        </w:rPr>
        <w:t>communi</w:t>
      </w:r>
      <w:r w:rsidR="00FA2339" w:rsidRPr="00061D83">
        <w:rPr>
          <w:lang w:val="fr-FR"/>
        </w:rPr>
        <w:t>cation communautaire</w:t>
      </w:r>
      <w:r w:rsidR="0025462D" w:rsidRPr="00061D83">
        <w:rPr>
          <w:lang w:val="fr-FR"/>
        </w:rPr>
        <w:t xml:space="preserve"> en nutrition</w:t>
      </w:r>
      <w:r w:rsidR="00C9501E" w:rsidRPr="00061D83">
        <w:rPr>
          <w:lang w:val="fr-FR"/>
        </w:rPr>
        <w:t xml:space="preserve"> pour la mère et l’enfant</w:t>
      </w:r>
      <w:bookmarkEnd w:id="35"/>
      <w:r w:rsidR="00C9501E" w:rsidRPr="00061D83">
        <w:rPr>
          <w:lang w:val="fr-FR"/>
        </w:rPr>
        <w:t xml:space="preserve"> </w:t>
      </w:r>
    </w:p>
    <w:tbl>
      <w:tblPr>
        <w:tblStyle w:val="Grilledutableau"/>
        <w:tblW w:w="0" w:type="auto"/>
        <w:jc w:val="center"/>
        <w:tblLook w:val="04A0" w:firstRow="1" w:lastRow="0" w:firstColumn="1" w:lastColumn="0" w:noHBand="0" w:noVBand="1"/>
      </w:tblPr>
      <w:tblGrid>
        <w:gridCol w:w="4384"/>
        <w:gridCol w:w="4825"/>
      </w:tblGrid>
      <w:tr w:rsidR="00061D83" w:rsidRPr="00061D83" w14:paraId="0AC0427F" w14:textId="77777777" w:rsidTr="00B43C2C">
        <w:trPr>
          <w:tblHeader/>
          <w:jc w:val="center"/>
        </w:trPr>
        <w:tc>
          <w:tcPr>
            <w:tcW w:w="4384" w:type="dxa"/>
            <w:shd w:val="clear" w:color="auto" w:fill="BFBFBF" w:themeFill="background1" w:themeFillShade="BF"/>
          </w:tcPr>
          <w:p w14:paraId="1A82AEEE" w14:textId="4B3AACCD" w:rsidR="004D799B" w:rsidRPr="00061D83" w:rsidRDefault="00116D2F" w:rsidP="005D5841">
            <w:pPr>
              <w:pStyle w:val="a0"/>
              <w:keepNext/>
              <w:keepLines/>
              <w:jc w:val="center"/>
              <w:rPr>
                <w:b/>
                <w:lang w:val="fr-FR"/>
              </w:rPr>
            </w:pPr>
            <w:r w:rsidRPr="00061D83">
              <w:rPr>
                <w:b/>
                <w:lang w:val="fr-FR"/>
              </w:rPr>
              <w:t>Lacunes</w:t>
            </w:r>
          </w:p>
        </w:tc>
        <w:tc>
          <w:tcPr>
            <w:tcW w:w="4825" w:type="dxa"/>
            <w:shd w:val="clear" w:color="auto" w:fill="BFBFBF" w:themeFill="background1" w:themeFillShade="BF"/>
          </w:tcPr>
          <w:p w14:paraId="227DA9BE" w14:textId="55F20841" w:rsidR="004D799B" w:rsidRPr="00061D83" w:rsidRDefault="00CE291E" w:rsidP="005D5841">
            <w:pPr>
              <w:pStyle w:val="a0"/>
              <w:keepNext/>
              <w:keepLines/>
              <w:jc w:val="center"/>
              <w:rPr>
                <w:b/>
                <w:lang w:val="fr-FR"/>
              </w:rPr>
            </w:pPr>
            <w:r w:rsidRPr="00061D83">
              <w:rPr>
                <w:b/>
                <w:lang w:val="fr-FR"/>
              </w:rPr>
              <w:t>Objectifs</w:t>
            </w:r>
            <w:r w:rsidR="00FA2339" w:rsidRPr="00061D83">
              <w:rPr>
                <w:b/>
                <w:lang w:val="fr-FR"/>
              </w:rPr>
              <w:t xml:space="preserve"> s</w:t>
            </w:r>
            <w:r w:rsidR="004D799B" w:rsidRPr="00061D83">
              <w:rPr>
                <w:b/>
                <w:lang w:val="fr-FR"/>
              </w:rPr>
              <w:t>t</w:t>
            </w:r>
            <w:r w:rsidR="00FA2339" w:rsidRPr="00061D83">
              <w:rPr>
                <w:b/>
                <w:lang w:val="fr-FR"/>
              </w:rPr>
              <w:t>ratégiques</w:t>
            </w:r>
          </w:p>
        </w:tc>
      </w:tr>
      <w:tr w:rsidR="00061D83" w:rsidRPr="00055FE2" w14:paraId="2B6FF510" w14:textId="77777777" w:rsidTr="004D799B">
        <w:trPr>
          <w:jc w:val="center"/>
        </w:trPr>
        <w:tc>
          <w:tcPr>
            <w:tcW w:w="4384" w:type="dxa"/>
          </w:tcPr>
          <w:p w14:paraId="29B5F0B8" w14:textId="3496196D" w:rsidR="005A23C3" w:rsidRPr="00061D83" w:rsidRDefault="00116D2F" w:rsidP="00794A97">
            <w:pPr>
              <w:pStyle w:val="a0"/>
              <w:keepNext/>
              <w:keepLines/>
              <w:numPr>
                <w:ilvl w:val="0"/>
                <w:numId w:val="9"/>
              </w:numPr>
              <w:rPr>
                <w:lang w:val="fr-FR"/>
              </w:rPr>
            </w:pPr>
            <w:r w:rsidRPr="00061D83">
              <w:rPr>
                <w:lang w:val="fr-FR"/>
              </w:rPr>
              <w:t>Non-d</w:t>
            </w:r>
            <w:r w:rsidR="005A23C3" w:rsidRPr="00061D83">
              <w:rPr>
                <w:lang w:val="fr-FR"/>
              </w:rPr>
              <w:t>isponibilité des messages clairs, simples et facile</w:t>
            </w:r>
            <w:r w:rsidR="00EC5795" w:rsidRPr="00061D83">
              <w:rPr>
                <w:lang w:val="fr-FR"/>
              </w:rPr>
              <w:t>s</w:t>
            </w:r>
            <w:r w:rsidR="005A23C3" w:rsidRPr="00061D83">
              <w:rPr>
                <w:lang w:val="fr-FR"/>
              </w:rPr>
              <w:t xml:space="preserve"> à comprendre par les communautés</w:t>
            </w:r>
          </w:p>
        </w:tc>
        <w:tc>
          <w:tcPr>
            <w:tcW w:w="4825" w:type="dxa"/>
          </w:tcPr>
          <w:p w14:paraId="43E08588" w14:textId="31C45A65" w:rsidR="005A23C3" w:rsidRPr="00061D83" w:rsidRDefault="00CE291E" w:rsidP="00794A97">
            <w:pPr>
              <w:pStyle w:val="a0"/>
              <w:keepNext/>
              <w:keepLines/>
              <w:numPr>
                <w:ilvl w:val="0"/>
                <w:numId w:val="11"/>
              </w:numPr>
              <w:rPr>
                <w:lang w:val="fr-FR"/>
              </w:rPr>
            </w:pPr>
            <w:r w:rsidRPr="00061D83">
              <w:t xml:space="preserve">Mettre </w:t>
            </w:r>
            <w:r w:rsidR="0034765C" w:rsidRPr="00061D83">
              <w:rPr>
                <w:lang w:val="fr-FR"/>
              </w:rPr>
              <w:t>à disposition des communautés d</w:t>
            </w:r>
            <w:r w:rsidR="005A23C3" w:rsidRPr="00061D83">
              <w:rPr>
                <w:lang w:val="fr-FR"/>
              </w:rPr>
              <w:t>es messages clairs, simples et faciles à comprendre.</w:t>
            </w:r>
          </w:p>
        </w:tc>
      </w:tr>
      <w:tr w:rsidR="00061D83" w:rsidRPr="00055FE2" w14:paraId="16EFA113" w14:textId="77777777" w:rsidTr="004D799B">
        <w:trPr>
          <w:jc w:val="center"/>
        </w:trPr>
        <w:tc>
          <w:tcPr>
            <w:tcW w:w="4384" w:type="dxa"/>
          </w:tcPr>
          <w:p w14:paraId="0119345E" w14:textId="1DF809B2" w:rsidR="005A23C3" w:rsidRPr="00061D83" w:rsidRDefault="00116D2F" w:rsidP="00794A97">
            <w:pPr>
              <w:pStyle w:val="a0"/>
              <w:keepNext/>
              <w:keepLines/>
              <w:numPr>
                <w:ilvl w:val="0"/>
                <w:numId w:val="11"/>
              </w:numPr>
              <w:rPr>
                <w:lang w:val="fr-FR"/>
              </w:rPr>
            </w:pPr>
            <w:r w:rsidRPr="00061D83">
              <w:rPr>
                <w:lang w:val="fr-FR"/>
              </w:rPr>
              <w:t xml:space="preserve">Insuffisance </w:t>
            </w:r>
            <w:r w:rsidR="005D5841" w:rsidRPr="00061D83">
              <w:rPr>
                <w:lang w:val="fr-FR"/>
              </w:rPr>
              <w:t xml:space="preserve">de compétences </w:t>
            </w:r>
            <w:r w:rsidR="005A23C3" w:rsidRPr="00061D83">
              <w:rPr>
                <w:lang w:val="fr-FR"/>
              </w:rPr>
              <w:t>du personnel de santé et des ASC pour encourager les</w:t>
            </w:r>
            <w:r w:rsidR="00272103" w:rsidRPr="00061D83">
              <w:rPr>
                <w:lang w:val="fr-FR"/>
              </w:rPr>
              <w:t xml:space="preserve"> bénéficiaires </w:t>
            </w:r>
            <w:r w:rsidR="005A23C3" w:rsidRPr="00061D83">
              <w:rPr>
                <w:lang w:val="fr-FR"/>
              </w:rPr>
              <w:t>à changer le comportement</w:t>
            </w:r>
          </w:p>
        </w:tc>
        <w:tc>
          <w:tcPr>
            <w:tcW w:w="4825" w:type="dxa"/>
          </w:tcPr>
          <w:p w14:paraId="3EFAAD8D" w14:textId="21C2D222" w:rsidR="005A23C3" w:rsidRPr="00061D83" w:rsidRDefault="00CE291E" w:rsidP="00794A97">
            <w:pPr>
              <w:pStyle w:val="a0"/>
              <w:keepNext/>
              <w:keepLines/>
              <w:numPr>
                <w:ilvl w:val="0"/>
                <w:numId w:val="12"/>
              </w:numPr>
              <w:rPr>
                <w:lang w:val="fr-FR"/>
              </w:rPr>
            </w:pPr>
            <w:r w:rsidRPr="00061D83">
              <w:rPr>
                <w:lang w:val="fr-FR"/>
              </w:rPr>
              <w:t>Renforcer l</w:t>
            </w:r>
            <w:r w:rsidR="005A23C3" w:rsidRPr="00061D83">
              <w:rPr>
                <w:lang w:val="fr-FR"/>
              </w:rPr>
              <w:t>es capacités des prestataires et des ASC en communication et animation.</w:t>
            </w:r>
          </w:p>
        </w:tc>
      </w:tr>
      <w:tr w:rsidR="00061D83" w:rsidRPr="00055FE2" w14:paraId="2E8C0B2D" w14:textId="77777777" w:rsidTr="004D799B">
        <w:trPr>
          <w:jc w:val="center"/>
        </w:trPr>
        <w:tc>
          <w:tcPr>
            <w:tcW w:w="4384" w:type="dxa"/>
          </w:tcPr>
          <w:p w14:paraId="02031BBD" w14:textId="7E6F7BAF" w:rsidR="001F62DF" w:rsidRPr="00061D83" w:rsidRDefault="001F62DF" w:rsidP="00794A97">
            <w:pPr>
              <w:pStyle w:val="a0"/>
              <w:keepNext/>
              <w:keepLines/>
              <w:numPr>
                <w:ilvl w:val="0"/>
                <w:numId w:val="12"/>
              </w:numPr>
              <w:rPr>
                <w:lang w:val="fr-FR"/>
              </w:rPr>
            </w:pPr>
            <w:r w:rsidRPr="00061D83">
              <w:rPr>
                <w:lang w:val="fr-FR"/>
              </w:rPr>
              <w:t>In</w:t>
            </w:r>
            <w:r w:rsidR="00116D2F" w:rsidRPr="00061D83">
              <w:rPr>
                <w:lang w:val="fr-FR"/>
              </w:rPr>
              <w:t xml:space="preserve">suffisance </w:t>
            </w:r>
            <w:r w:rsidR="005D5841" w:rsidRPr="00061D83">
              <w:rPr>
                <w:lang w:val="fr-FR"/>
              </w:rPr>
              <w:t>d’in</w:t>
            </w:r>
            <w:r w:rsidRPr="00061D83">
              <w:rPr>
                <w:lang w:val="fr-FR"/>
              </w:rPr>
              <w:t>teraction entre les communautés et les établissements de santé au premier niveau (le poste et le centre de santé</w:t>
            </w:r>
            <w:r w:rsidR="001E45C3" w:rsidRPr="00061D83">
              <w:rPr>
                <w:lang w:val="fr-FR"/>
              </w:rPr>
              <w:t xml:space="preserve"> de district</w:t>
            </w:r>
            <w:r w:rsidRPr="00061D83">
              <w:rPr>
                <w:lang w:val="fr-FR"/>
              </w:rPr>
              <w:t>)</w:t>
            </w:r>
          </w:p>
        </w:tc>
        <w:tc>
          <w:tcPr>
            <w:tcW w:w="4825" w:type="dxa"/>
          </w:tcPr>
          <w:p w14:paraId="4C4BE03A" w14:textId="10ECDFA9" w:rsidR="001F62DF" w:rsidRPr="00061D83" w:rsidRDefault="00CE291E" w:rsidP="00794A97">
            <w:pPr>
              <w:pStyle w:val="a0"/>
              <w:keepNext/>
              <w:keepLines/>
              <w:numPr>
                <w:ilvl w:val="0"/>
                <w:numId w:val="13"/>
              </w:numPr>
              <w:rPr>
                <w:lang w:val="fr-FR"/>
              </w:rPr>
            </w:pPr>
            <w:r w:rsidRPr="00061D83">
              <w:rPr>
                <w:lang w:val="fr-FR"/>
              </w:rPr>
              <w:t>Améliorer l</w:t>
            </w:r>
            <w:r w:rsidR="001F62DF" w:rsidRPr="00061D83">
              <w:rPr>
                <w:lang w:val="fr-FR"/>
              </w:rPr>
              <w:t xml:space="preserve">’interaction entre les communautés et les établissements de santé </w:t>
            </w:r>
            <w:r w:rsidR="002B597B" w:rsidRPr="00061D83">
              <w:rPr>
                <w:lang w:val="fr-FR"/>
              </w:rPr>
              <w:t>de</w:t>
            </w:r>
            <w:r w:rsidR="001F62DF" w:rsidRPr="00061D83">
              <w:rPr>
                <w:lang w:val="fr-FR"/>
              </w:rPr>
              <w:t xml:space="preserve"> premier niveau </w:t>
            </w:r>
            <w:r w:rsidR="009600D2" w:rsidRPr="00061D83">
              <w:rPr>
                <w:lang w:val="fr-FR"/>
              </w:rPr>
              <w:t>(le poste et le centre de santé</w:t>
            </w:r>
            <w:r w:rsidR="001E45C3" w:rsidRPr="00061D83">
              <w:rPr>
                <w:lang w:val="fr-FR"/>
              </w:rPr>
              <w:t xml:space="preserve"> de district</w:t>
            </w:r>
            <w:r w:rsidR="009600D2" w:rsidRPr="00061D83">
              <w:rPr>
                <w:lang w:val="fr-FR"/>
              </w:rPr>
              <w:t>)</w:t>
            </w:r>
            <w:r w:rsidR="001F62DF" w:rsidRPr="00061D83">
              <w:rPr>
                <w:lang w:val="fr-FR"/>
              </w:rPr>
              <w:t>.</w:t>
            </w:r>
          </w:p>
        </w:tc>
      </w:tr>
      <w:tr w:rsidR="00061D83" w:rsidRPr="00055FE2" w14:paraId="7677A5E0" w14:textId="77777777" w:rsidTr="004D799B">
        <w:trPr>
          <w:jc w:val="center"/>
        </w:trPr>
        <w:tc>
          <w:tcPr>
            <w:tcW w:w="4384" w:type="dxa"/>
          </w:tcPr>
          <w:p w14:paraId="4D959397" w14:textId="039528C6" w:rsidR="00D6619A" w:rsidRPr="00061D83" w:rsidRDefault="005D5841" w:rsidP="00794A97">
            <w:pPr>
              <w:pStyle w:val="a0"/>
              <w:keepNext/>
              <w:keepLines/>
              <w:numPr>
                <w:ilvl w:val="0"/>
                <w:numId w:val="13"/>
              </w:numPr>
              <w:rPr>
                <w:lang w:val="fr-FR"/>
              </w:rPr>
            </w:pPr>
            <w:r w:rsidRPr="00061D83">
              <w:rPr>
                <w:lang w:val="fr-FR"/>
              </w:rPr>
              <w:t>Insuffisance d’i</w:t>
            </w:r>
            <w:r w:rsidR="00D6619A" w:rsidRPr="00061D83">
              <w:rPr>
                <w:lang w:val="fr-FR"/>
              </w:rPr>
              <w:t>mplication des médias et utilisation des technologies</w:t>
            </w:r>
          </w:p>
        </w:tc>
        <w:tc>
          <w:tcPr>
            <w:tcW w:w="4825" w:type="dxa"/>
          </w:tcPr>
          <w:p w14:paraId="7E4BE450" w14:textId="05CB9F94" w:rsidR="00D6619A" w:rsidRPr="00061D83" w:rsidRDefault="00CE291E" w:rsidP="00794A97">
            <w:pPr>
              <w:pStyle w:val="a0"/>
              <w:keepNext/>
              <w:keepLines/>
              <w:numPr>
                <w:ilvl w:val="0"/>
                <w:numId w:val="14"/>
              </w:numPr>
              <w:rPr>
                <w:lang w:val="fr-FR"/>
              </w:rPr>
            </w:pPr>
            <w:r w:rsidRPr="00061D83">
              <w:rPr>
                <w:lang w:val="fr-FR"/>
              </w:rPr>
              <w:t xml:space="preserve">Utiliser </w:t>
            </w:r>
            <w:r w:rsidR="003422C4" w:rsidRPr="00061D83">
              <w:rPr>
                <w:lang w:val="fr-FR"/>
              </w:rPr>
              <w:t>à grande échelle</w:t>
            </w:r>
            <w:r w:rsidRPr="00061D83">
              <w:rPr>
                <w:lang w:val="fr-FR"/>
              </w:rPr>
              <w:t xml:space="preserve"> d</w:t>
            </w:r>
            <w:r w:rsidR="00D6619A" w:rsidRPr="00061D83">
              <w:rPr>
                <w:lang w:val="fr-FR"/>
              </w:rPr>
              <w:t>ifférents médias et technologies de communication.</w:t>
            </w:r>
          </w:p>
        </w:tc>
      </w:tr>
      <w:tr w:rsidR="00061D83" w:rsidRPr="00055FE2" w14:paraId="1C8DCF68" w14:textId="77777777" w:rsidTr="004D799B">
        <w:trPr>
          <w:jc w:val="center"/>
        </w:trPr>
        <w:tc>
          <w:tcPr>
            <w:tcW w:w="4384" w:type="dxa"/>
          </w:tcPr>
          <w:p w14:paraId="67238B0B" w14:textId="33366BA6" w:rsidR="00A96040" w:rsidRPr="00061D83" w:rsidRDefault="005D5841" w:rsidP="00794A97">
            <w:pPr>
              <w:pStyle w:val="a0"/>
              <w:keepNext/>
              <w:keepLines/>
              <w:numPr>
                <w:ilvl w:val="0"/>
                <w:numId w:val="14"/>
              </w:numPr>
              <w:rPr>
                <w:lang w:val="fr-FR"/>
              </w:rPr>
            </w:pPr>
            <w:r w:rsidRPr="00061D83">
              <w:rPr>
                <w:lang w:val="fr-FR"/>
              </w:rPr>
              <w:t>Insuffisance de s</w:t>
            </w:r>
            <w:r w:rsidR="00A96040" w:rsidRPr="00061D83">
              <w:rPr>
                <w:lang w:val="fr-FR"/>
              </w:rPr>
              <w:t xml:space="preserve">uivi, </w:t>
            </w:r>
            <w:r w:rsidRPr="00061D83">
              <w:rPr>
                <w:lang w:val="fr-FR"/>
              </w:rPr>
              <w:t xml:space="preserve">de </w:t>
            </w:r>
            <w:r w:rsidR="00A96040" w:rsidRPr="00061D83">
              <w:rPr>
                <w:lang w:val="fr-FR"/>
              </w:rPr>
              <w:t xml:space="preserve">supervision et </w:t>
            </w:r>
            <w:r w:rsidRPr="00061D83">
              <w:rPr>
                <w:lang w:val="fr-FR"/>
              </w:rPr>
              <w:t>d’</w:t>
            </w:r>
            <w:r w:rsidR="00A96040" w:rsidRPr="00061D83">
              <w:rPr>
                <w:lang w:val="fr-FR"/>
              </w:rPr>
              <w:t>évaluation des activités de communication communautaire</w:t>
            </w:r>
          </w:p>
        </w:tc>
        <w:tc>
          <w:tcPr>
            <w:tcW w:w="4825" w:type="dxa"/>
          </w:tcPr>
          <w:p w14:paraId="599A0AD3" w14:textId="1338299B" w:rsidR="00A96040" w:rsidRPr="00061D83" w:rsidRDefault="00CE291E" w:rsidP="00794A97">
            <w:pPr>
              <w:pStyle w:val="a0"/>
              <w:keepNext/>
              <w:keepLines/>
              <w:numPr>
                <w:ilvl w:val="0"/>
                <w:numId w:val="15"/>
              </w:numPr>
              <w:rPr>
                <w:lang w:val="fr-FR"/>
              </w:rPr>
            </w:pPr>
            <w:r w:rsidRPr="00061D83">
              <w:rPr>
                <w:lang w:val="fr-FR"/>
              </w:rPr>
              <w:t>Renforcer l</w:t>
            </w:r>
            <w:r w:rsidR="00A96040" w:rsidRPr="00061D83">
              <w:rPr>
                <w:lang w:val="fr-FR"/>
              </w:rPr>
              <w:t>e suivi, la supervision et l’évaluation des activités de communication communautaire.</w:t>
            </w:r>
          </w:p>
        </w:tc>
      </w:tr>
      <w:tr w:rsidR="00061D83" w:rsidRPr="00055FE2" w14:paraId="6A4B11EC" w14:textId="77777777" w:rsidTr="004D799B">
        <w:trPr>
          <w:jc w:val="center"/>
        </w:trPr>
        <w:tc>
          <w:tcPr>
            <w:tcW w:w="4384" w:type="dxa"/>
          </w:tcPr>
          <w:p w14:paraId="749C91FF" w14:textId="47884A38" w:rsidR="002672F3" w:rsidRPr="00061D83" w:rsidRDefault="005D5841" w:rsidP="00794A97">
            <w:pPr>
              <w:pStyle w:val="a0"/>
              <w:keepNext/>
              <w:keepLines/>
              <w:numPr>
                <w:ilvl w:val="0"/>
                <w:numId w:val="16"/>
              </w:numPr>
              <w:rPr>
                <w:lang w:val="fr-FR"/>
              </w:rPr>
            </w:pPr>
            <w:r w:rsidRPr="00061D83">
              <w:rPr>
                <w:lang w:val="fr-FR"/>
              </w:rPr>
              <w:t>Insuffisance de p</w:t>
            </w:r>
            <w:r w:rsidR="002672F3" w:rsidRPr="00061D83">
              <w:rPr>
                <w:lang w:val="fr-FR"/>
              </w:rPr>
              <w:t>érennisation des activités de communication communautaire en nutrition</w:t>
            </w:r>
          </w:p>
        </w:tc>
        <w:tc>
          <w:tcPr>
            <w:tcW w:w="4825" w:type="dxa"/>
          </w:tcPr>
          <w:p w14:paraId="3599D9F3" w14:textId="23075037" w:rsidR="002672F3" w:rsidRPr="00061D83" w:rsidRDefault="00CE291E" w:rsidP="00E81E70">
            <w:pPr>
              <w:pStyle w:val="a0"/>
              <w:keepNext/>
              <w:keepLines/>
              <w:numPr>
                <w:ilvl w:val="0"/>
                <w:numId w:val="48"/>
              </w:numPr>
              <w:rPr>
                <w:lang w:val="fr-FR"/>
              </w:rPr>
            </w:pPr>
            <w:r w:rsidRPr="00061D83">
              <w:rPr>
                <w:lang w:val="fr-FR"/>
              </w:rPr>
              <w:t>Assurer l</w:t>
            </w:r>
            <w:r w:rsidR="00050F0E">
              <w:rPr>
                <w:lang w:val="fr-FR"/>
              </w:rPr>
              <w:t>a pérennité</w:t>
            </w:r>
            <w:r w:rsidR="002672F3" w:rsidRPr="00061D83">
              <w:rPr>
                <w:lang w:val="fr-FR"/>
              </w:rPr>
              <w:t xml:space="preserve"> des activités de communica</w:t>
            </w:r>
            <w:r w:rsidR="00C9501E" w:rsidRPr="00061D83">
              <w:rPr>
                <w:lang w:val="fr-FR"/>
              </w:rPr>
              <w:t>tion communautaire en nutrition</w:t>
            </w:r>
            <w:r w:rsidR="002672F3" w:rsidRPr="00061D83">
              <w:rPr>
                <w:lang w:val="fr-FR"/>
              </w:rPr>
              <w:t>.</w:t>
            </w:r>
          </w:p>
        </w:tc>
      </w:tr>
    </w:tbl>
    <w:p w14:paraId="44346960" w14:textId="22723948" w:rsidR="00C2494B" w:rsidRPr="00061D83" w:rsidRDefault="00C2494B" w:rsidP="00AD46E2">
      <w:pPr>
        <w:spacing w:afterLines="0" w:after="0"/>
        <w:rPr>
          <w:lang w:val="fr-FR"/>
        </w:rPr>
      </w:pPr>
    </w:p>
    <w:p w14:paraId="130C5015" w14:textId="6FCDFF55" w:rsidR="003D079A" w:rsidRPr="00061D83" w:rsidRDefault="00C1685D" w:rsidP="004D799B">
      <w:pPr>
        <w:spacing w:after="180"/>
        <w:rPr>
          <w:lang w:val="fr-FR"/>
        </w:rPr>
      </w:pPr>
      <w:r w:rsidRPr="00061D83">
        <w:rPr>
          <w:lang w:val="fr-FR"/>
        </w:rPr>
        <w:t>La structure logique d</w:t>
      </w:r>
      <w:r w:rsidR="00A87207" w:rsidRPr="00061D83">
        <w:rPr>
          <w:lang w:val="fr-FR"/>
        </w:rPr>
        <w:t xml:space="preserve">e l’objectif général, des </w:t>
      </w:r>
      <w:r w:rsidR="003D079A" w:rsidRPr="00061D83">
        <w:rPr>
          <w:lang w:val="fr-FR"/>
        </w:rPr>
        <w:t xml:space="preserve">objectifs </w:t>
      </w:r>
      <w:r w:rsidR="00A87207" w:rsidRPr="00061D83">
        <w:rPr>
          <w:lang w:val="fr-FR"/>
        </w:rPr>
        <w:t xml:space="preserve">spécifiques </w:t>
      </w:r>
      <w:r w:rsidR="003D079A" w:rsidRPr="00061D83">
        <w:rPr>
          <w:lang w:val="fr-FR"/>
        </w:rPr>
        <w:t xml:space="preserve">et </w:t>
      </w:r>
      <w:r w:rsidRPr="00061D83">
        <w:rPr>
          <w:lang w:val="fr-FR"/>
        </w:rPr>
        <w:t>de</w:t>
      </w:r>
      <w:r w:rsidR="003D079A" w:rsidRPr="00061D83">
        <w:rPr>
          <w:lang w:val="fr-FR"/>
        </w:rPr>
        <w:t xml:space="preserve">s </w:t>
      </w:r>
      <w:r w:rsidR="00A87207" w:rsidRPr="00061D83">
        <w:rPr>
          <w:lang w:val="fr-FR"/>
        </w:rPr>
        <w:t>objectifs</w:t>
      </w:r>
      <w:r w:rsidR="005D5841" w:rsidRPr="00061D83">
        <w:rPr>
          <w:lang w:val="fr-FR"/>
        </w:rPr>
        <w:t xml:space="preserve"> stratégiques</w:t>
      </w:r>
      <w:r w:rsidR="003D079A" w:rsidRPr="00061D83">
        <w:rPr>
          <w:lang w:val="fr-FR"/>
        </w:rPr>
        <w:t xml:space="preserve"> </w:t>
      </w:r>
      <w:r w:rsidRPr="00061D83">
        <w:rPr>
          <w:lang w:val="fr-FR"/>
        </w:rPr>
        <w:t>est</w:t>
      </w:r>
      <w:r w:rsidR="003D079A" w:rsidRPr="00061D83">
        <w:rPr>
          <w:lang w:val="fr-FR"/>
        </w:rPr>
        <w:t xml:space="preserve"> </w:t>
      </w:r>
      <w:r w:rsidRPr="00061D83">
        <w:rPr>
          <w:lang w:val="fr-FR"/>
        </w:rPr>
        <w:t xml:space="preserve">présentée dans le </w:t>
      </w:r>
      <w:r w:rsidR="00114944" w:rsidRPr="00061D83">
        <w:rPr>
          <w:lang w:val="fr-FR"/>
        </w:rPr>
        <w:t>schéma du cadre de résultats</w:t>
      </w:r>
      <w:r w:rsidRPr="00061D83">
        <w:rPr>
          <w:lang w:val="fr-FR"/>
        </w:rPr>
        <w:t> :</w:t>
      </w:r>
    </w:p>
    <w:p w14:paraId="1D5FCF8A" w14:textId="21C07436" w:rsidR="002631CC" w:rsidRPr="00061D83" w:rsidRDefault="002E1F66" w:rsidP="002631CC">
      <w:pPr>
        <w:spacing w:after="180"/>
        <w:rPr>
          <w:lang w:val="fr-FR"/>
        </w:rPr>
      </w:pPr>
      <w:r w:rsidRPr="00371FBE">
        <w:rPr>
          <w:noProof/>
          <w:lang w:val="fr-FR" w:eastAsia="zh-CN"/>
        </w:rPr>
        <w:drawing>
          <wp:inline distT="0" distB="0" distL="0" distR="0" wp14:anchorId="78E80B71" wp14:editId="2A419946">
            <wp:extent cx="6163481" cy="3350140"/>
            <wp:effectExtent l="0" t="0" r="0"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dre acti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63481" cy="3350140"/>
                    </a:xfrm>
                    <a:prstGeom prst="rect">
                      <a:avLst/>
                    </a:prstGeom>
                  </pic:spPr>
                </pic:pic>
              </a:graphicData>
            </a:graphic>
          </wp:inline>
        </w:drawing>
      </w:r>
    </w:p>
    <w:p w14:paraId="67046A79" w14:textId="782817D9" w:rsidR="00182739" w:rsidRPr="00061D83" w:rsidRDefault="003743C4" w:rsidP="00BB1740">
      <w:pPr>
        <w:pStyle w:val="a"/>
        <w:rPr>
          <w:lang w:val="fr-FR"/>
        </w:rPr>
      </w:pPr>
      <w:bookmarkStart w:id="36" w:name="_Toc479923681"/>
      <w:r w:rsidRPr="00061D83">
        <w:rPr>
          <w:lang w:val="fr-FR"/>
        </w:rPr>
        <w:t xml:space="preserve">Figure </w:t>
      </w:r>
      <w:r w:rsidR="001B1543" w:rsidRPr="00061D83">
        <w:rPr>
          <w:lang w:val="fr-FR"/>
        </w:rPr>
        <w:fldChar w:fldCharType="begin"/>
      </w:r>
      <w:r w:rsidR="001B1543" w:rsidRPr="00061D83">
        <w:rPr>
          <w:lang w:val="fr-FR"/>
        </w:rPr>
        <w:instrText xml:space="preserve"> STYLEREF 1 \s </w:instrText>
      </w:r>
      <w:r w:rsidR="001B1543" w:rsidRPr="00061D83">
        <w:rPr>
          <w:lang w:val="fr-FR"/>
        </w:rPr>
        <w:fldChar w:fldCharType="separate"/>
      </w:r>
      <w:r w:rsidR="00746094">
        <w:rPr>
          <w:lang w:val="fr-FR"/>
        </w:rPr>
        <w:t>3</w:t>
      </w:r>
      <w:r w:rsidR="001B1543" w:rsidRPr="00061D83">
        <w:rPr>
          <w:lang w:val="fr-FR"/>
        </w:rPr>
        <w:fldChar w:fldCharType="end"/>
      </w:r>
      <w:r w:rsidR="001B1543" w:rsidRPr="00061D83">
        <w:rPr>
          <w:lang w:val="fr-FR"/>
        </w:rPr>
        <w:noBreakHyphen/>
      </w:r>
      <w:r w:rsidR="001B1543" w:rsidRPr="00061D83">
        <w:rPr>
          <w:lang w:val="fr-FR"/>
        </w:rPr>
        <w:fldChar w:fldCharType="begin"/>
      </w:r>
      <w:r w:rsidR="001B1543" w:rsidRPr="00061D83">
        <w:rPr>
          <w:lang w:val="fr-FR"/>
        </w:rPr>
        <w:instrText xml:space="preserve"> SEQ Figure \* ARABIC \s 1 </w:instrText>
      </w:r>
      <w:r w:rsidR="001B1543" w:rsidRPr="00061D83">
        <w:rPr>
          <w:lang w:val="fr-FR"/>
        </w:rPr>
        <w:fldChar w:fldCharType="separate"/>
      </w:r>
      <w:r w:rsidR="00746094">
        <w:rPr>
          <w:lang w:val="fr-FR"/>
        </w:rPr>
        <w:t>1</w:t>
      </w:r>
      <w:r w:rsidR="001B1543" w:rsidRPr="00061D83">
        <w:rPr>
          <w:lang w:val="fr-FR"/>
        </w:rPr>
        <w:fldChar w:fldCharType="end"/>
      </w:r>
      <w:r w:rsidRPr="00061D83">
        <w:rPr>
          <w:lang w:val="fr-FR"/>
        </w:rPr>
        <w:tab/>
      </w:r>
      <w:r w:rsidR="00114944" w:rsidRPr="00061D83">
        <w:rPr>
          <w:lang w:val="fr-FR"/>
        </w:rPr>
        <w:t>Schéma du cadre de résultats</w:t>
      </w:r>
      <w:r w:rsidRPr="00061D83">
        <w:rPr>
          <w:lang w:val="fr-FR"/>
        </w:rPr>
        <w:t xml:space="preserve"> de la stratégie </w:t>
      </w:r>
      <w:r w:rsidR="0018158E" w:rsidRPr="00061D83">
        <w:rPr>
          <w:lang w:val="fr-FR"/>
        </w:rPr>
        <w:t>de communication communautaire en nutrition</w:t>
      </w:r>
      <w:r w:rsidR="00C9501E" w:rsidRPr="00061D83">
        <w:rPr>
          <w:lang w:val="fr-FR"/>
        </w:rPr>
        <w:t xml:space="preserve"> pour la mère et l’enfant</w:t>
      </w:r>
      <w:bookmarkEnd w:id="36"/>
    </w:p>
    <w:p w14:paraId="62448114" w14:textId="772086BE" w:rsidR="002E1F66" w:rsidRPr="00061D83" w:rsidRDefault="00CD0B60" w:rsidP="00124361">
      <w:pPr>
        <w:pStyle w:val="Titre3"/>
        <w:rPr>
          <w:lang w:val="fr-FR"/>
        </w:rPr>
      </w:pPr>
      <w:bookmarkStart w:id="37" w:name="_Toc479923663"/>
      <w:r w:rsidRPr="00061D83">
        <w:rPr>
          <w:lang w:val="fr-FR"/>
        </w:rPr>
        <w:lastRenderedPageBreak/>
        <w:t>Objectifs</w:t>
      </w:r>
      <w:r w:rsidR="00BB1740" w:rsidRPr="00061D83">
        <w:rPr>
          <w:lang w:val="fr-FR"/>
        </w:rPr>
        <w:t xml:space="preserve"> </w:t>
      </w:r>
      <w:r w:rsidR="006850B6" w:rsidRPr="00061D83">
        <w:rPr>
          <w:lang w:val="fr-FR"/>
        </w:rPr>
        <w:t xml:space="preserve">et actions </w:t>
      </w:r>
      <w:r w:rsidR="00BB1740" w:rsidRPr="00061D83">
        <w:rPr>
          <w:lang w:val="fr-FR"/>
        </w:rPr>
        <w:t>stratégiques</w:t>
      </w:r>
      <w:bookmarkEnd w:id="37"/>
    </w:p>
    <w:p w14:paraId="50B93662" w14:textId="47D5D382" w:rsidR="00844B05" w:rsidRPr="00061D83" w:rsidRDefault="007C385C" w:rsidP="00CA26A2">
      <w:pPr>
        <w:spacing w:after="180"/>
        <w:rPr>
          <w:lang w:val="fr-FR"/>
        </w:rPr>
      </w:pPr>
      <w:r w:rsidRPr="00061D83">
        <w:rPr>
          <w:lang w:val="fr-FR"/>
        </w:rPr>
        <w:t>S</w:t>
      </w:r>
      <w:r w:rsidR="00401897" w:rsidRPr="00061D83">
        <w:rPr>
          <w:lang w:val="fr-FR"/>
        </w:rPr>
        <w:t>ix</w:t>
      </w:r>
      <w:r w:rsidR="00AE27BF" w:rsidRPr="00061D83">
        <w:rPr>
          <w:lang w:val="fr-FR"/>
        </w:rPr>
        <w:t xml:space="preserve"> </w:t>
      </w:r>
      <w:r w:rsidR="00CD0B60" w:rsidRPr="00061D83">
        <w:rPr>
          <w:lang w:val="fr-FR"/>
        </w:rPr>
        <w:t>objectifs</w:t>
      </w:r>
      <w:r w:rsidR="00AE27BF" w:rsidRPr="00061D83">
        <w:rPr>
          <w:lang w:val="fr-FR"/>
        </w:rPr>
        <w:t xml:space="preserve"> stratégiques </w:t>
      </w:r>
      <w:r w:rsidR="00932C13" w:rsidRPr="00061D83">
        <w:rPr>
          <w:lang w:val="fr-FR"/>
        </w:rPr>
        <w:t xml:space="preserve">et les </w:t>
      </w:r>
      <w:r w:rsidR="000F0988" w:rsidRPr="00061D83">
        <w:rPr>
          <w:lang w:val="fr-FR"/>
        </w:rPr>
        <w:t xml:space="preserve">actions dérivées de ces </w:t>
      </w:r>
      <w:r w:rsidR="00CD0B60" w:rsidRPr="00061D83">
        <w:rPr>
          <w:lang w:val="fr-FR"/>
        </w:rPr>
        <w:t>objectifs</w:t>
      </w:r>
      <w:r w:rsidR="00932C13" w:rsidRPr="00061D83">
        <w:rPr>
          <w:lang w:val="fr-FR"/>
        </w:rPr>
        <w:t xml:space="preserve"> sont des véhicules </w:t>
      </w:r>
      <w:r w:rsidR="001C3475" w:rsidRPr="00061D83">
        <w:rPr>
          <w:lang w:val="fr-FR"/>
        </w:rPr>
        <w:t>pour atteindre l</w:t>
      </w:r>
      <w:r w:rsidR="00E27668" w:rsidRPr="00061D83">
        <w:rPr>
          <w:lang w:val="fr-FR"/>
        </w:rPr>
        <w:t xml:space="preserve">’objectif général et </w:t>
      </w:r>
      <w:r w:rsidR="001C3475" w:rsidRPr="00061D83">
        <w:rPr>
          <w:lang w:val="fr-FR"/>
        </w:rPr>
        <w:t xml:space="preserve">les objectifs </w:t>
      </w:r>
      <w:r w:rsidR="00E27668" w:rsidRPr="00061D83">
        <w:rPr>
          <w:lang w:val="fr-FR"/>
        </w:rPr>
        <w:t>spécifiques</w:t>
      </w:r>
      <w:r w:rsidR="001C3475" w:rsidRPr="00061D83">
        <w:rPr>
          <w:lang w:val="fr-FR"/>
        </w:rPr>
        <w:t xml:space="preserve"> de</w:t>
      </w:r>
      <w:r w:rsidR="00932C13" w:rsidRPr="00061D83">
        <w:rPr>
          <w:lang w:val="fr-FR"/>
        </w:rPr>
        <w:t xml:space="preserve"> </w:t>
      </w:r>
      <w:r w:rsidR="005E6C5D" w:rsidRPr="00061D83">
        <w:rPr>
          <w:lang w:val="fr-FR"/>
        </w:rPr>
        <w:t>la stratégie.</w:t>
      </w:r>
      <w:r w:rsidR="00232BB5" w:rsidRPr="00061D83">
        <w:rPr>
          <w:lang w:val="fr-FR"/>
        </w:rPr>
        <w:t xml:space="preserve"> Les activités liées à chaque action sont présentées dans « Le plan de mise en œuvre et de suivi-évaluation de la stratégie de communication communautaire en nutrition ».</w:t>
      </w:r>
    </w:p>
    <w:tbl>
      <w:tblPr>
        <w:tblStyle w:val="Grilledutableau"/>
        <w:tblW w:w="0" w:type="auto"/>
        <w:tblLook w:val="04A0" w:firstRow="1" w:lastRow="0" w:firstColumn="1" w:lastColumn="0" w:noHBand="0" w:noVBand="1"/>
      </w:tblPr>
      <w:tblGrid>
        <w:gridCol w:w="9656"/>
      </w:tblGrid>
      <w:tr w:rsidR="00061D83" w:rsidRPr="00055FE2" w14:paraId="2A55C8BA" w14:textId="77777777" w:rsidTr="00000358">
        <w:tc>
          <w:tcPr>
            <w:tcW w:w="9656" w:type="dxa"/>
            <w:tcBorders>
              <w:top w:val="thinThickThinSmallGap" w:sz="12" w:space="0" w:color="4472C4"/>
              <w:left w:val="thinThickThinSmallGap" w:sz="12" w:space="0" w:color="4472C4"/>
              <w:bottom w:val="thinThickThinSmallGap" w:sz="12" w:space="0" w:color="4472C4"/>
              <w:right w:val="thinThickThinSmallGap" w:sz="12" w:space="0" w:color="4472C4"/>
            </w:tcBorders>
          </w:tcPr>
          <w:p w14:paraId="2B6A5BF0" w14:textId="068E9785" w:rsidR="00F46284" w:rsidRPr="00061D83" w:rsidRDefault="00CD0B60" w:rsidP="00C1209F">
            <w:pPr>
              <w:spacing w:afterLines="0" w:after="0"/>
              <w:rPr>
                <w:b/>
                <w:lang w:val="fr-FR"/>
              </w:rPr>
            </w:pPr>
            <w:r w:rsidRPr="00061D83">
              <w:rPr>
                <w:b/>
                <w:lang w:val="fr-FR"/>
              </w:rPr>
              <w:t>Objectif</w:t>
            </w:r>
            <w:r w:rsidR="00F46284" w:rsidRPr="00061D83">
              <w:rPr>
                <w:b/>
                <w:lang w:val="fr-FR"/>
              </w:rPr>
              <w:t xml:space="preserve"> stratégique 1</w:t>
            </w:r>
            <w:r w:rsidR="00BB1740" w:rsidRPr="00061D83">
              <w:rPr>
                <w:b/>
                <w:lang w:val="fr-FR"/>
              </w:rPr>
              <w:t xml:space="preserve"> : </w:t>
            </w:r>
            <w:r w:rsidR="003422C4" w:rsidRPr="00061D83">
              <w:rPr>
                <w:b/>
                <w:lang w:val="fr-FR"/>
              </w:rPr>
              <w:t>Mettre à disposition des communautés des messages clairs, simples et faciles à comprendre.</w:t>
            </w:r>
          </w:p>
        </w:tc>
      </w:tr>
    </w:tbl>
    <w:p w14:paraId="5E0E78F8" w14:textId="77777777" w:rsidR="00000358" w:rsidRPr="00061D83" w:rsidRDefault="00000358" w:rsidP="00000358">
      <w:pPr>
        <w:spacing w:afterLines="0" w:after="0" w:line="0" w:lineRule="atLeast"/>
        <w:rPr>
          <w:sz w:val="14"/>
          <w:lang w:val="fr-FR"/>
        </w:rPr>
      </w:pPr>
    </w:p>
    <w:p w14:paraId="38024670" w14:textId="1D8D2C57" w:rsidR="00BB1740" w:rsidRPr="00061D83" w:rsidRDefault="00D371D1" w:rsidP="00BB1740">
      <w:pPr>
        <w:spacing w:after="180"/>
        <w:rPr>
          <w:lang w:val="fr-FR"/>
        </w:rPr>
      </w:pPr>
      <w:r w:rsidRPr="00061D83">
        <w:rPr>
          <w:lang w:val="fr-FR"/>
        </w:rPr>
        <w:t xml:space="preserve">Pour le changement de comportements, </w:t>
      </w:r>
      <w:r w:rsidR="009A4BC3" w:rsidRPr="00061D83">
        <w:rPr>
          <w:lang w:val="fr-FR"/>
        </w:rPr>
        <w:t xml:space="preserve">les </w:t>
      </w:r>
      <w:r w:rsidR="00880E95" w:rsidRPr="00061D83">
        <w:rPr>
          <w:lang w:val="fr-FR"/>
        </w:rPr>
        <w:t xml:space="preserve">récepteurs </w:t>
      </w:r>
      <w:r w:rsidR="009A4BC3" w:rsidRPr="00061D83">
        <w:rPr>
          <w:lang w:val="fr-FR"/>
        </w:rPr>
        <w:t xml:space="preserve">ont besoins de recevoir </w:t>
      </w:r>
      <w:r w:rsidR="00880E95" w:rsidRPr="00061D83">
        <w:rPr>
          <w:lang w:val="fr-FR"/>
        </w:rPr>
        <w:t xml:space="preserve">des messages informatifs </w:t>
      </w:r>
      <w:r w:rsidR="00002FB8" w:rsidRPr="00061D83">
        <w:rPr>
          <w:lang w:val="fr-FR"/>
        </w:rPr>
        <w:t xml:space="preserve">forts et émotionnels contribuant à l’amélioration de leurs </w:t>
      </w:r>
      <w:r w:rsidR="00880E95" w:rsidRPr="00061D83">
        <w:rPr>
          <w:lang w:val="fr-FR"/>
        </w:rPr>
        <w:t xml:space="preserve">connaissances </w:t>
      </w:r>
      <w:r w:rsidR="00002FB8" w:rsidRPr="00061D83">
        <w:rPr>
          <w:lang w:val="fr-FR"/>
        </w:rPr>
        <w:t xml:space="preserve">en la matière et incitant à l’action. </w:t>
      </w:r>
      <w:r w:rsidR="000F0988" w:rsidRPr="00061D83">
        <w:rPr>
          <w:lang w:val="fr-FR"/>
        </w:rPr>
        <w:t>L</w:t>
      </w:r>
      <w:r w:rsidR="00996734" w:rsidRPr="00061D83">
        <w:rPr>
          <w:lang w:val="fr-FR"/>
        </w:rPr>
        <w:t xml:space="preserve">a vérification des effets </w:t>
      </w:r>
      <w:r w:rsidR="000F0988" w:rsidRPr="00061D83">
        <w:rPr>
          <w:lang w:val="fr-FR"/>
        </w:rPr>
        <w:t xml:space="preserve">des messages </w:t>
      </w:r>
      <w:r w:rsidR="00996734" w:rsidRPr="00061D83">
        <w:rPr>
          <w:lang w:val="fr-FR"/>
        </w:rPr>
        <w:t xml:space="preserve">doit être faite </w:t>
      </w:r>
      <w:r w:rsidR="006D15BC" w:rsidRPr="00061D83">
        <w:rPr>
          <w:lang w:val="fr-FR"/>
        </w:rPr>
        <w:t xml:space="preserve">à </w:t>
      </w:r>
      <w:r w:rsidR="00F91103" w:rsidRPr="00061D83">
        <w:rPr>
          <w:lang w:val="fr-FR"/>
        </w:rPr>
        <w:t xml:space="preserve">plusieurs </w:t>
      </w:r>
      <w:r w:rsidR="006D15BC" w:rsidRPr="00061D83">
        <w:rPr>
          <w:lang w:val="fr-FR"/>
        </w:rPr>
        <w:t>reprises</w:t>
      </w:r>
      <w:r w:rsidR="00F91103" w:rsidRPr="00061D83">
        <w:rPr>
          <w:lang w:val="fr-FR"/>
        </w:rPr>
        <w:t xml:space="preserve"> </w:t>
      </w:r>
      <w:r w:rsidR="00996734" w:rsidRPr="00061D83">
        <w:rPr>
          <w:lang w:val="fr-FR"/>
        </w:rPr>
        <w:t xml:space="preserve">auprès des </w:t>
      </w:r>
      <w:r w:rsidR="00735BDF" w:rsidRPr="00061D83">
        <w:rPr>
          <w:lang w:val="fr-FR"/>
        </w:rPr>
        <w:t>cibles</w:t>
      </w:r>
      <w:r w:rsidR="00996734" w:rsidRPr="00061D83">
        <w:rPr>
          <w:lang w:val="fr-FR"/>
        </w:rPr>
        <w:t>.</w:t>
      </w:r>
    </w:p>
    <w:p w14:paraId="0939EBF0" w14:textId="4BB09D86" w:rsidR="009B217E" w:rsidRPr="00061D83" w:rsidRDefault="009B217E" w:rsidP="009C60D6">
      <w:pPr>
        <w:keepNext/>
        <w:spacing w:afterLines="0" w:after="0"/>
        <w:rPr>
          <w:b/>
          <w:lang w:val="fr-FR"/>
        </w:rPr>
      </w:pPr>
      <w:r w:rsidRPr="00061D83">
        <w:rPr>
          <w:b/>
          <w:lang w:val="fr-FR"/>
        </w:rPr>
        <w:t>Act</w:t>
      </w:r>
      <w:r w:rsidR="00421EF2" w:rsidRPr="00061D83">
        <w:rPr>
          <w:b/>
          <w:lang w:val="fr-FR"/>
        </w:rPr>
        <w:t>ions</w:t>
      </w:r>
      <w:r w:rsidRPr="00061D83">
        <w:rPr>
          <w:b/>
          <w:lang w:val="fr-FR"/>
        </w:rPr>
        <w:t xml:space="preserve"> </w:t>
      </w:r>
      <w:r w:rsidR="006850B6" w:rsidRPr="00061D83">
        <w:rPr>
          <w:b/>
          <w:lang w:val="fr-FR"/>
        </w:rPr>
        <w:t>stratégiques</w:t>
      </w:r>
      <w:r w:rsidRPr="00061D83">
        <w:rPr>
          <w:b/>
          <w:lang w:val="fr-FR"/>
        </w:rPr>
        <w:t> :</w:t>
      </w:r>
    </w:p>
    <w:p w14:paraId="10930FF0" w14:textId="7AEC7C18" w:rsidR="00C1209F" w:rsidRPr="00061D83" w:rsidRDefault="00C1209F" w:rsidP="00794A97">
      <w:pPr>
        <w:pStyle w:val="Paragraphedeliste"/>
        <w:numPr>
          <w:ilvl w:val="0"/>
          <w:numId w:val="18"/>
        </w:numPr>
        <w:spacing w:afterLines="0" w:after="0"/>
        <w:ind w:leftChars="0"/>
        <w:rPr>
          <w:lang w:val="fr-FR"/>
        </w:rPr>
      </w:pPr>
      <w:r w:rsidRPr="00061D83">
        <w:rPr>
          <w:lang w:val="fr-FR"/>
        </w:rPr>
        <w:t xml:space="preserve">Standardiser </w:t>
      </w:r>
      <w:r w:rsidR="00E94011" w:rsidRPr="00061D83">
        <w:rPr>
          <w:lang w:val="fr-FR"/>
        </w:rPr>
        <w:t>l</w:t>
      </w:r>
      <w:r w:rsidRPr="00061D83">
        <w:rPr>
          <w:lang w:val="fr-FR"/>
        </w:rPr>
        <w:t>es messages existants pour qu’ils soient utilisés convenablement par tous les communicateurs de santé</w:t>
      </w:r>
    </w:p>
    <w:p w14:paraId="74D73124" w14:textId="200545E7" w:rsidR="00C1209F" w:rsidRPr="00061D83" w:rsidRDefault="00E5637C" w:rsidP="00794A97">
      <w:pPr>
        <w:pStyle w:val="Paragraphedeliste"/>
        <w:numPr>
          <w:ilvl w:val="0"/>
          <w:numId w:val="18"/>
        </w:numPr>
        <w:spacing w:afterLines="0" w:after="0"/>
        <w:ind w:leftChars="0"/>
        <w:rPr>
          <w:lang w:val="fr-FR"/>
        </w:rPr>
      </w:pPr>
      <w:r w:rsidRPr="00061D83">
        <w:rPr>
          <w:lang w:val="fr-CA"/>
        </w:rPr>
        <w:t xml:space="preserve">Mettre en pratique des </w:t>
      </w:r>
      <w:r w:rsidR="00C1209F" w:rsidRPr="00061D83">
        <w:rPr>
          <w:lang w:val="fr-FR"/>
        </w:rPr>
        <w:t>approches traditionnelles et innovatrices pour parvenir aux individus et aux communautés avec les messages standardisés</w:t>
      </w:r>
    </w:p>
    <w:p w14:paraId="2D61F262" w14:textId="52F48176" w:rsidR="009B217E" w:rsidRPr="00061D83" w:rsidRDefault="00C1209F" w:rsidP="000144E8">
      <w:pPr>
        <w:pStyle w:val="Paragraphedeliste"/>
        <w:numPr>
          <w:ilvl w:val="0"/>
          <w:numId w:val="18"/>
        </w:numPr>
        <w:spacing w:after="180"/>
        <w:ind w:leftChars="0"/>
        <w:rPr>
          <w:b/>
          <w:lang w:val="fr-FR"/>
        </w:rPr>
      </w:pPr>
      <w:r w:rsidRPr="00061D83">
        <w:rPr>
          <w:lang w:val="fr-FR"/>
        </w:rPr>
        <w:t xml:space="preserve">Elaborer </w:t>
      </w:r>
      <w:r w:rsidR="00E94011" w:rsidRPr="00061D83">
        <w:rPr>
          <w:lang w:val="fr-FR"/>
        </w:rPr>
        <w:t>d</w:t>
      </w:r>
      <w:r w:rsidRPr="00061D83">
        <w:rPr>
          <w:lang w:val="fr-FR"/>
        </w:rPr>
        <w:t>es outils et matériels IEC</w:t>
      </w:r>
      <w:r w:rsidR="00532BD2" w:rsidRPr="00061D83">
        <w:rPr>
          <w:lang w:val="fr-FR"/>
        </w:rPr>
        <w:t>/CCC</w:t>
      </w:r>
      <w:r w:rsidRPr="00061D83">
        <w:rPr>
          <w:lang w:val="fr-FR"/>
        </w:rPr>
        <w:t xml:space="preserve"> pratiques pour les communautés d’après les messages et les approches appropriés</w:t>
      </w:r>
    </w:p>
    <w:tbl>
      <w:tblPr>
        <w:tblStyle w:val="Grilledutableau"/>
        <w:tblW w:w="0" w:type="auto"/>
        <w:tblLook w:val="04A0" w:firstRow="1" w:lastRow="0" w:firstColumn="1" w:lastColumn="0" w:noHBand="0" w:noVBand="1"/>
      </w:tblPr>
      <w:tblGrid>
        <w:gridCol w:w="9656"/>
      </w:tblGrid>
      <w:tr w:rsidR="00061D83" w:rsidRPr="00055FE2" w14:paraId="38EFA4AD" w14:textId="77777777" w:rsidTr="00000358">
        <w:tc>
          <w:tcPr>
            <w:tcW w:w="9656" w:type="dxa"/>
            <w:tcBorders>
              <w:top w:val="thinThickThinSmallGap" w:sz="12" w:space="0" w:color="4472C4"/>
              <w:left w:val="thinThickThinSmallGap" w:sz="12" w:space="0" w:color="4472C4"/>
              <w:bottom w:val="thinThickThinSmallGap" w:sz="12" w:space="0" w:color="4472C4"/>
              <w:right w:val="thinThickThinSmallGap" w:sz="12" w:space="0" w:color="4472C4"/>
            </w:tcBorders>
          </w:tcPr>
          <w:p w14:paraId="4A54F960" w14:textId="7BCF0521" w:rsidR="00000358" w:rsidRPr="00061D83" w:rsidRDefault="00CD0B60" w:rsidP="009B217E">
            <w:pPr>
              <w:spacing w:afterLines="0" w:after="0"/>
              <w:rPr>
                <w:b/>
                <w:lang w:val="fr-FR"/>
              </w:rPr>
            </w:pPr>
            <w:r w:rsidRPr="00061D83">
              <w:rPr>
                <w:b/>
                <w:lang w:val="fr-FR"/>
              </w:rPr>
              <w:t>Objectif</w:t>
            </w:r>
            <w:r w:rsidR="008858C8" w:rsidRPr="00061D83">
              <w:rPr>
                <w:b/>
                <w:lang w:val="fr-FR"/>
              </w:rPr>
              <w:t xml:space="preserve"> stratégique </w:t>
            </w:r>
            <w:r w:rsidR="00F46284" w:rsidRPr="00061D83">
              <w:rPr>
                <w:b/>
                <w:lang w:val="fr-FR"/>
              </w:rPr>
              <w:t>2</w:t>
            </w:r>
            <w:r w:rsidR="00BB1740" w:rsidRPr="00061D83">
              <w:rPr>
                <w:b/>
                <w:lang w:val="fr-FR"/>
              </w:rPr>
              <w:t xml:space="preserve"> : </w:t>
            </w:r>
            <w:r w:rsidR="00270DB5" w:rsidRPr="00061D83">
              <w:rPr>
                <w:b/>
                <w:lang w:val="fr-FR"/>
              </w:rPr>
              <w:t>Renforcer les capacités des prestataires et des ASC en communication et animation.</w:t>
            </w:r>
          </w:p>
        </w:tc>
      </w:tr>
    </w:tbl>
    <w:p w14:paraId="075AE281" w14:textId="77777777" w:rsidR="00000358" w:rsidRPr="00061D83" w:rsidRDefault="00000358" w:rsidP="00000358">
      <w:pPr>
        <w:spacing w:afterLines="0" w:after="0" w:line="0" w:lineRule="atLeast"/>
        <w:rPr>
          <w:sz w:val="14"/>
          <w:lang w:val="fr-CA"/>
        </w:rPr>
      </w:pPr>
    </w:p>
    <w:p w14:paraId="1C838F6A" w14:textId="34392B36" w:rsidR="00E317DC" w:rsidRPr="00061D83" w:rsidRDefault="00D7725B" w:rsidP="00BB1740">
      <w:pPr>
        <w:spacing w:after="180"/>
        <w:rPr>
          <w:lang w:val="fr-FR"/>
        </w:rPr>
      </w:pPr>
      <w:r w:rsidRPr="00061D83">
        <w:rPr>
          <w:lang w:val="fr-FR"/>
        </w:rPr>
        <w:t xml:space="preserve">Les prestataires de santé et </w:t>
      </w:r>
      <w:r w:rsidR="00BA0412" w:rsidRPr="00061D83">
        <w:rPr>
          <w:lang w:val="fr-FR"/>
        </w:rPr>
        <w:t xml:space="preserve">les ASC sont les émetteurs clés qui </w:t>
      </w:r>
      <w:r w:rsidR="008328D2" w:rsidRPr="00061D83">
        <w:rPr>
          <w:lang w:val="fr-FR"/>
        </w:rPr>
        <w:t xml:space="preserve">fournissent </w:t>
      </w:r>
      <w:r w:rsidR="00BA0412" w:rsidRPr="00061D83">
        <w:rPr>
          <w:lang w:val="fr-FR"/>
        </w:rPr>
        <w:t xml:space="preserve">des messages </w:t>
      </w:r>
      <w:r w:rsidR="008328D2" w:rsidRPr="00061D83">
        <w:rPr>
          <w:lang w:val="fr-FR"/>
        </w:rPr>
        <w:t xml:space="preserve">aux </w:t>
      </w:r>
      <w:r w:rsidR="005E6C5D" w:rsidRPr="00061D83">
        <w:rPr>
          <w:lang w:val="fr-FR"/>
        </w:rPr>
        <w:t>communautés</w:t>
      </w:r>
      <w:r w:rsidR="008328D2" w:rsidRPr="00061D83">
        <w:rPr>
          <w:lang w:val="fr-FR"/>
        </w:rPr>
        <w:t xml:space="preserve">. </w:t>
      </w:r>
      <w:r w:rsidR="00AA1D92" w:rsidRPr="00061D83">
        <w:rPr>
          <w:lang w:val="fr-FR"/>
        </w:rPr>
        <w:t>Le</w:t>
      </w:r>
      <w:r w:rsidR="00AD2DA7" w:rsidRPr="00061D83">
        <w:rPr>
          <w:lang w:val="fr-FR"/>
        </w:rPr>
        <w:t xml:space="preserve"> renforcement de</w:t>
      </w:r>
      <w:r w:rsidR="006850B6" w:rsidRPr="00061D83">
        <w:rPr>
          <w:lang w:val="fr-FR"/>
        </w:rPr>
        <w:t xml:space="preserve"> leurs</w:t>
      </w:r>
      <w:r w:rsidR="00AD2DA7" w:rsidRPr="00061D83">
        <w:rPr>
          <w:lang w:val="fr-FR"/>
        </w:rPr>
        <w:t xml:space="preserve"> capacités </w:t>
      </w:r>
      <w:r w:rsidR="000C7DCA" w:rsidRPr="00061D83">
        <w:rPr>
          <w:lang w:val="fr-FR"/>
        </w:rPr>
        <w:t>doi</w:t>
      </w:r>
      <w:r w:rsidR="00400F73" w:rsidRPr="00061D83">
        <w:rPr>
          <w:lang w:val="fr-FR"/>
        </w:rPr>
        <w:t>t être considéré globalement, y compris le suivi post-formation sur place</w:t>
      </w:r>
      <w:r w:rsidR="006850B6" w:rsidRPr="00061D83">
        <w:rPr>
          <w:lang w:val="fr-FR"/>
        </w:rPr>
        <w:t xml:space="preserve"> pour que les informations soient transmises de façon escomptée</w:t>
      </w:r>
      <w:r w:rsidR="00400F73" w:rsidRPr="00061D83">
        <w:rPr>
          <w:lang w:val="fr-FR"/>
        </w:rPr>
        <w:t>.</w:t>
      </w:r>
    </w:p>
    <w:p w14:paraId="42EA82C7" w14:textId="7DC08EDF" w:rsidR="009B217E" w:rsidRPr="00061D83" w:rsidRDefault="009B217E" w:rsidP="009B217E">
      <w:pPr>
        <w:spacing w:afterLines="0" w:after="0"/>
        <w:rPr>
          <w:b/>
          <w:lang w:val="fr-FR"/>
        </w:rPr>
      </w:pPr>
      <w:r w:rsidRPr="00061D83">
        <w:rPr>
          <w:b/>
          <w:lang w:val="fr-FR"/>
        </w:rPr>
        <w:t>Acti</w:t>
      </w:r>
      <w:r w:rsidR="006850B6" w:rsidRPr="00061D83">
        <w:rPr>
          <w:b/>
          <w:lang w:val="fr-FR"/>
        </w:rPr>
        <w:t>ons stratégiques</w:t>
      </w:r>
      <w:r w:rsidRPr="00061D83">
        <w:rPr>
          <w:b/>
          <w:lang w:val="fr-FR"/>
        </w:rPr>
        <w:t> :</w:t>
      </w:r>
    </w:p>
    <w:p w14:paraId="1066E6A5" w14:textId="03228874" w:rsidR="009B217E" w:rsidRPr="00061D83" w:rsidRDefault="00E5637C" w:rsidP="00794A97">
      <w:pPr>
        <w:pStyle w:val="Paragraphedeliste"/>
        <w:numPr>
          <w:ilvl w:val="0"/>
          <w:numId w:val="19"/>
        </w:numPr>
        <w:spacing w:afterLines="0" w:after="0"/>
        <w:ind w:leftChars="0"/>
        <w:rPr>
          <w:lang w:val="fr-FR"/>
        </w:rPr>
      </w:pPr>
      <w:r w:rsidRPr="00061D83">
        <w:rPr>
          <w:rFonts w:hint="eastAsia"/>
          <w:lang w:val="fr-FR"/>
        </w:rPr>
        <w:t>Elaborer</w:t>
      </w:r>
      <w:r w:rsidRPr="00061D83">
        <w:rPr>
          <w:lang w:val="fr-CA"/>
        </w:rPr>
        <w:t xml:space="preserve"> des modules de formation standardisés</w:t>
      </w:r>
      <w:r w:rsidR="009B217E" w:rsidRPr="00061D83">
        <w:rPr>
          <w:lang w:val="fr-FR"/>
        </w:rPr>
        <w:t xml:space="preserve"> en matière des approches et techniques de communication en nutrition</w:t>
      </w:r>
    </w:p>
    <w:p w14:paraId="3977D4DB" w14:textId="4B228EFB" w:rsidR="009B217E" w:rsidRPr="00050F0E" w:rsidRDefault="009B217E" w:rsidP="00050F0E">
      <w:pPr>
        <w:pStyle w:val="Paragraphedeliste"/>
        <w:numPr>
          <w:ilvl w:val="0"/>
          <w:numId w:val="19"/>
        </w:numPr>
        <w:spacing w:after="180"/>
        <w:ind w:leftChars="0"/>
        <w:rPr>
          <w:lang w:val="fr-FR"/>
        </w:rPr>
      </w:pPr>
      <w:r w:rsidRPr="00061D83">
        <w:rPr>
          <w:lang w:val="fr-FR"/>
        </w:rPr>
        <w:t>Former des prestataires de santé et des ASC sur la communication communautaire, y compris les approches et techniques de communication</w:t>
      </w:r>
    </w:p>
    <w:tbl>
      <w:tblPr>
        <w:tblStyle w:val="Grilledutableau"/>
        <w:tblW w:w="0" w:type="auto"/>
        <w:tblLook w:val="04A0" w:firstRow="1" w:lastRow="0" w:firstColumn="1" w:lastColumn="0" w:noHBand="0" w:noVBand="1"/>
      </w:tblPr>
      <w:tblGrid>
        <w:gridCol w:w="9656"/>
      </w:tblGrid>
      <w:tr w:rsidR="00061D83" w:rsidRPr="00055FE2" w14:paraId="05A928E6" w14:textId="77777777" w:rsidTr="00000358">
        <w:tc>
          <w:tcPr>
            <w:tcW w:w="9656" w:type="dxa"/>
            <w:tcBorders>
              <w:top w:val="thinThickThinSmallGap" w:sz="12" w:space="0" w:color="4472C4"/>
              <w:left w:val="thinThickThinSmallGap" w:sz="12" w:space="0" w:color="4472C4"/>
              <w:bottom w:val="thinThickThinSmallGap" w:sz="12" w:space="0" w:color="4472C4"/>
              <w:right w:val="thinThickThinSmallGap" w:sz="12" w:space="0" w:color="4472C4"/>
            </w:tcBorders>
          </w:tcPr>
          <w:p w14:paraId="36E83795" w14:textId="4C17B233" w:rsidR="00000358" w:rsidRPr="00061D83" w:rsidRDefault="00CD0B60" w:rsidP="009C60D6">
            <w:pPr>
              <w:keepNext/>
              <w:spacing w:afterLines="0" w:after="0"/>
              <w:rPr>
                <w:b/>
                <w:lang w:val="fr-FR"/>
              </w:rPr>
            </w:pPr>
            <w:r w:rsidRPr="00061D83">
              <w:rPr>
                <w:b/>
                <w:lang w:val="fr-FR"/>
              </w:rPr>
              <w:t>Objectif</w:t>
            </w:r>
            <w:r w:rsidR="008858C8" w:rsidRPr="00061D83">
              <w:rPr>
                <w:b/>
                <w:lang w:val="fr-FR"/>
              </w:rPr>
              <w:t xml:space="preserve"> stratégique</w:t>
            </w:r>
            <w:r w:rsidR="00BB1740" w:rsidRPr="00061D83">
              <w:rPr>
                <w:b/>
                <w:lang w:val="fr-FR"/>
              </w:rPr>
              <w:t xml:space="preserve"> </w:t>
            </w:r>
            <w:r w:rsidR="00F46284" w:rsidRPr="00061D83">
              <w:rPr>
                <w:b/>
                <w:lang w:val="fr-FR"/>
              </w:rPr>
              <w:t>3</w:t>
            </w:r>
            <w:r w:rsidR="00BB1740" w:rsidRPr="00061D83">
              <w:rPr>
                <w:b/>
                <w:lang w:val="fr-FR"/>
              </w:rPr>
              <w:t xml:space="preserve"> : </w:t>
            </w:r>
            <w:r w:rsidR="00D1038D" w:rsidRPr="00061D83">
              <w:rPr>
                <w:b/>
                <w:lang w:val="fr-FR"/>
              </w:rPr>
              <w:t>Améliorer l’interaction entre les communautés et les établissements de santé de premier niveau (le poste et le centre de santé de district).</w:t>
            </w:r>
          </w:p>
        </w:tc>
      </w:tr>
    </w:tbl>
    <w:p w14:paraId="6A05037A" w14:textId="77777777" w:rsidR="00000358" w:rsidRPr="00061D83" w:rsidRDefault="00000358" w:rsidP="00000358">
      <w:pPr>
        <w:spacing w:afterLines="0" w:after="0" w:line="0" w:lineRule="atLeast"/>
        <w:rPr>
          <w:sz w:val="14"/>
          <w:lang w:val="fr-FR"/>
        </w:rPr>
      </w:pPr>
    </w:p>
    <w:p w14:paraId="4592A3E5" w14:textId="0AC19006" w:rsidR="00BB1740" w:rsidRPr="00061D83" w:rsidRDefault="0083336F" w:rsidP="00BB1740">
      <w:pPr>
        <w:spacing w:after="180"/>
        <w:rPr>
          <w:lang w:val="fr-FR"/>
        </w:rPr>
      </w:pPr>
      <w:r w:rsidRPr="00061D83">
        <w:rPr>
          <w:lang w:val="fr-FR"/>
        </w:rPr>
        <w:t xml:space="preserve">Il </w:t>
      </w:r>
      <w:r w:rsidR="005B05D8" w:rsidRPr="00061D83">
        <w:rPr>
          <w:lang w:val="fr-FR"/>
        </w:rPr>
        <w:t xml:space="preserve">est nécessaire de </w:t>
      </w:r>
      <w:r w:rsidRPr="00061D83">
        <w:rPr>
          <w:lang w:val="fr-FR"/>
        </w:rPr>
        <w:t xml:space="preserve">renforcer </w:t>
      </w:r>
      <w:r w:rsidR="00FB5C5A" w:rsidRPr="00061D83">
        <w:rPr>
          <w:lang w:val="fr-FR"/>
        </w:rPr>
        <w:t xml:space="preserve">l’interaction entre les communautés et les établissements de santé proches </w:t>
      </w:r>
      <w:r w:rsidR="00532167" w:rsidRPr="00061D83">
        <w:rPr>
          <w:lang w:val="fr-FR"/>
        </w:rPr>
        <w:t xml:space="preserve">afin </w:t>
      </w:r>
      <w:r w:rsidR="00460483" w:rsidRPr="00061D83">
        <w:rPr>
          <w:lang w:val="fr-FR"/>
        </w:rPr>
        <w:t xml:space="preserve">que les canaux de communication soient </w:t>
      </w:r>
      <w:r w:rsidR="00532167" w:rsidRPr="00061D83">
        <w:rPr>
          <w:lang w:val="fr-FR"/>
        </w:rPr>
        <w:t>consolid</w:t>
      </w:r>
      <w:r w:rsidR="00460483" w:rsidRPr="00061D83">
        <w:rPr>
          <w:lang w:val="fr-FR"/>
        </w:rPr>
        <w:t>és</w:t>
      </w:r>
      <w:r w:rsidR="005E6C5D" w:rsidRPr="00061D83">
        <w:rPr>
          <w:lang w:val="fr-FR"/>
        </w:rPr>
        <w:t xml:space="preserve"> et que </w:t>
      </w:r>
      <w:r w:rsidR="00460483" w:rsidRPr="00061D83">
        <w:rPr>
          <w:lang w:val="fr-FR"/>
        </w:rPr>
        <w:t xml:space="preserve">les communautés </w:t>
      </w:r>
      <w:r w:rsidR="00E5637C" w:rsidRPr="00061D83">
        <w:rPr>
          <w:lang w:val="fr-FR"/>
        </w:rPr>
        <w:t>p</w:t>
      </w:r>
      <w:r w:rsidR="005E6C5D" w:rsidRPr="00061D83">
        <w:rPr>
          <w:lang w:val="fr-FR"/>
        </w:rPr>
        <w:t>uissent</w:t>
      </w:r>
      <w:r w:rsidR="00E5637C" w:rsidRPr="00061D83">
        <w:rPr>
          <w:lang w:val="fr-FR"/>
        </w:rPr>
        <w:t xml:space="preserve"> </w:t>
      </w:r>
      <w:r w:rsidR="00521C7A" w:rsidRPr="00061D83">
        <w:rPr>
          <w:lang w:val="fr-FR"/>
        </w:rPr>
        <w:t>surveiller</w:t>
      </w:r>
      <w:r w:rsidR="00E5637C" w:rsidRPr="00061D83">
        <w:rPr>
          <w:lang w:val="fr-FR"/>
        </w:rPr>
        <w:t xml:space="preserve"> et </w:t>
      </w:r>
      <w:r w:rsidR="00521C7A" w:rsidRPr="00061D83">
        <w:rPr>
          <w:lang w:val="fr-FR"/>
        </w:rPr>
        <w:t>intervenir</w:t>
      </w:r>
      <w:r w:rsidR="00460483" w:rsidRPr="00061D83">
        <w:rPr>
          <w:lang w:val="fr-FR"/>
        </w:rPr>
        <w:t xml:space="preserve"> aux activité</w:t>
      </w:r>
      <w:r w:rsidR="005E6C5D" w:rsidRPr="00061D83">
        <w:rPr>
          <w:lang w:val="fr-FR"/>
        </w:rPr>
        <w:t xml:space="preserve">s de sensibilisation. Les </w:t>
      </w:r>
      <w:r w:rsidR="00521C7A" w:rsidRPr="00061D83">
        <w:rPr>
          <w:lang w:val="fr-FR"/>
        </w:rPr>
        <w:t>comité</w:t>
      </w:r>
      <w:r w:rsidR="00507F98">
        <w:rPr>
          <w:lang w:val="fr-FR"/>
        </w:rPr>
        <w:t>s</w:t>
      </w:r>
      <w:r w:rsidR="00521C7A" w:rsidRPr="00061D83">
        <w:rPr>
          <w:lang w:val="fr-FR"/>
        </w:rPr>
        <w:t xml:space="preserve"> de santé </w:t>
      </w:r>
      <w:r w:rsidR="00E5637C" w:rsidRPr="00061D83">
        <w:rPr>
          <w:lang w:val="fr-FR"/>
        </w:rPr>
        <w:t>villageois</w:t>
      </w:r>
      <w:r w:rsidR="00E67ACD" w:rsidRPr="00061D83">
        <w:rPr>
          <w:lang w:val="fr-FR"/>
        </w:rPr>
        <w:t xml:space="preserve"> </w:t>
      </w:r>
      <w:r w:rsidR="008858C8" w:rsidRPr="00061D83">
        <w:rPr>
          <w:lang w:val="fr-FR"/>
        </w:rPr>
        <w:t>doi</w:t>
      </w:r>
      <w:r w:rsidR="005E6C5D" w:rsidRPr="00061D83">
        <w:rPr>
          <w:lang w:val="fr-FR"/>
        </w:rPr>
        <w:t>vent</w:t>
      </w:r>
      <w:r w:rsidR="008858C8" w:rsidRPr="00061D83">
        <w:rPr>
          <w:lang w:val="fr-FR"/>
        </w:rPr>
        <w:t xml:space="preserve"> être renforcé</w:t>
      </w:r>
      <w:r w:rsidR="005E6C5D" w:rsidRPr="00061D83">
        <w:rPr>
          <w:lang w:val="fr-FR"/>
        </w:rPr>
        <w:t>es</w:t>
      </w:r>
      <w:r w:rsidR="00E67ACD" w:rsidRPr="00061D83">
        <w:rPr>
          <w:lang w:val="fr-FR"/>
        </w:rPr>
        <w:t xml:space="preserve"> </w:t>
      </w:r>
      <w:r w:rsidR="008858C8" w:rsidRPr="00061D83">
        <w:rPr>
          <w:lang w:val="fr-FR"/>
        </w:rPr>
        <w:t xml:space="preserve">incluant </w:t>
      </w:r>
      <w:r w:rsidR="00E67ACD" w:rsidRPr="00061D83">
        <w:rPr>
          <w:lang w:val="fr-FR"/>
        </w:rPr>
        <w:t xml:space="preserve">divers membres </w:t>
      </w:r>
      <w:r w:rsidR="000479C1" w:rsidRPr="00061D83">
        <w:rPr>
          <w:lang w:val="fr-FR"/>
        </w:rPr>
        <w:t xml:space="preserve">communautaires </w:t>
      </w:r>
      <w:r w:rsidR="00EE5C77" w:rsidRPr="00061D83">
        <w:rPr>
          <w:lang w:val="fr-FR"/>
        </w:rPr>
        <w:t>y compris</w:t>
      </w:r>
      <w:r w:rsidR="00E67ACD" w:rsidRPr="00061D83">
        <w:rPr>
          <w:lang w:val="fr-FR"/>
        </w:rPr>
        <w:t xml:space="preserve"> des groupes vulné</w:t>
      </w:r>
      <w:r w:rsidR="00877399" w:rsidRPr="00061D83">
        <w:rPr>
          <w:lang w:val="fr-FR"/>
        </w:rPr>
        <w:t>rables.</w:t>
      </w:r>
    </w:p>
    <w:p w14:paraId="11741250" w14:textId="7647940C" w:rsidR="009B217E" w:rsidRPr="00061D83" w:rsidRDefault="009B217E" w:rsidP="009B217E">
      <w:pPr>
        <w:spacing w:afterLines="0" w:after="0"/>
        <w:rPr>
          <w:b/>
          <w:lang w:val="fr-FR"/>
        </w:rPr>
      </w:pPr>
      <w:r w:rsidRPr="00061D83">
        <w:rPr>
          <w:b/>
          <w:lang w:val="fr-FR"/>
        </w:rPr>
        <w:lastRenderedPageBreak/>
        <w:t>Acti</w:t>
      </w:r>
      <w:r w:rsidR="008858C8" w:rsidRPr="00061D83">
        <w:rPr>
          <w:b/>
          <w:lang w:val="fr-FR"/>
        </w:rPr>
        <w:t>ons stratégiques</w:t>
      </w:r>
      <w:r w:rsidRPr="00061D83">
        <w:rPr>
          <w:b/>
          <w:lang w:val="fr-FR"/>
        </w:rPr>
        <w:t> :</w:t>
      </w:r>
    </w:p>
    <w:p w14:paraId="6044A091" w14:textId="1FBCA03D" w:rsidR="009B217E" w:rsidRPr="00C43987" w:rsidRDefault="0091430B" w:rsidP="00794A97">
      <w:pPr>
        <w:pStyle w:val="Paragraphedeliste"/>
        <w:numPr>
          <w:ilvl w:val="0"/>
          <w:numId w:val="20"/>
        </w:numPr>
        <w:spacing w:afterLines="0" w:after="0"/>
        <w:ind w:leftChars="0"/>
        <w:rPr>
          <w:lang w:val="fr-FR"/>
        </w:rPr>
      </w:pPr>
      <w:r w:rsidRPr="00061D83">
        <w:rPr>
          <w:lang w:val="fr-FR"/>
        </w:rPr>
        <w:t xml:space="preserve">Assurer la participation des </w:t>
      </w:r>
      <w:r w:rsidR="009B217E" w:rsidRPr="00061D83">
        <w:rPr>
          <w:lang w:val="fr-FR"/>
        </w:rPr>
        <w:t xml:space="preserve">différents membres </w:t>
      </w:r>
      <w:r w:rsidR="0090700C" w:rsidRPr="00061D83">
        <w:rPr>
          <w:lang w:val="fr-FR"/>
        </w:rPr>
        <w:t>communautaires</w:t>
      </w:r>
      <w:r w:rsidR="009B217E" w:rsidRPr="00061D83">
        <w:rPr>
          <w:lang w:val="fr-FR"/>
        </w:rPr>
        <w:t xml:space="preserve"> comme les femmes et les jeunes </w:t>
      </w:r>
      <w:r w:rsidR="00C06210" w:rsidRPr="00061D83">
        <w:rPr>
          <w:lang w:val="fr-FR"/>
        </w:rPr>
        <w:t xml:space="preserve">aux activités </w:t>
      </w:r>
      <w:r w:rsidR="000479C1" w:rsidRPr="00C43987">
        <w:rPr>
          <w:lang w:val="fr-FR"/>
        </w:rPr>
        <w:t>des</w:t>
      </w:r>
      <w:r w:rsidR="00C06210" w:rsidRPr="00C43987">
        <w:rPr>
          <w:lang w:val="fr-FR"/>
        </w:rPr>
        <w:t xml:space="preserve"> </w:t>
      </w:r>
      <w:r w:rsidR="00507F98" w:rsidRPr="00C43987">
        <w:rPr>
          <w:lang w:val="fr-FR"/>
        </w:rPr>
        <w:t>comités de santé villageois</w:t>
      </w:r>
    </w:p>
    <w:p w14:paraId="58B1110C" w14:textId="178CAC13" w:rsidR="009B217E" w:rsidRPr="00061D83" w:rsidRDefault="00AF1EB8" w:rsidP="00AF1EB8">
      <w:pPr>
        <w:pStyle w:val="Paragraphedeliste"/>
        <w:numPr>
          <w:ilvl w:val="0"/>
          <w:numId w:val="20"/>
        </w:numPr>
        <w:spacing w:after="180"/>
        <w:ind w:leftChars="0"/>
        <w:rPr>
          <w:lang w:val="fr-FR"/>
        </w:rPr>
      </w:pPr>
      <w:r w:rsidRPr="00061D83">
        <w:rPr>
          <w:rFonts w:hint="eastAsia"/>
          <w:lang w:val="fr-FR"/>
        </w:rPr>
        <w:t>F</w:t>
      </w:r>
      <w:r w:rsidRPr="00061D83">
        <w:rPr>
          <w:lang w:val="fr-FR"/>
        </w:rPr>
        <w:t>aire fonctionner le système de coordination au niveau local afin d’activer l’engagement des communautés</w:t>
      </w:r>
    </w:p>
    <w:tbl>
      <w:tblPr>
        <w:tblStyle w:val="Grilledutableau"/>
        <w:tblW w:w="0" w:type="auto"/>
        <w:tblLook w:val="04A0" w:firstRow="1" w:lastRow="0" w:firstColumn="1" w:lastColumn="0" w:noHBand="0" w:noVBand="1"/>
      </w:tblPr>
      <w:tblGrid>
        <w:gridCol w:w="9656"/>
      </w:tblGrid>
      <w:tr w:rsidR="00061D83" w:rsidRPr="00055FE2" w14:paraId="7B98783D" w14:textId="77777777" w:rsidTr="00000358">
        <w:tc>
          <w:tcPr>
            <w:tcW w:w="9656" w:type="dxa"/>
            <w:tcBorders>
              <w:top w:val="thinThickThinSmallGap" w:sz="12" w:space="0" w:color="4472C4"/>
              <w:left w:val="thinThickThinSmallGap" w:sz="12" w:space="0" w:color="4472C4"/>
              <w:bottom w:val="thinThickThinSmallGap" w:sz="12" w:space="0" w:color="4472C4"/>
              <w:right w:val="thinThickThinSmallGap" w:sz="12" w:space="0" w:color="4472C4"/>
            </w:tcBorders>
          </w:tcPr>
          <w:p w14:paraId="25A665B4" w14:textId="4082E0EF" w:rsidR="00F673BC" w:rsidRPr="00061D83" w:rsidRDefault="00CD0B60" w:rsidP="009B217E">
            <w:pPr>
              <w:spacing w:afterLines="0" w:after="0"/>
              <w:rPr>
                <w:b/>
                <w:lang w:val="fr-FR"/>
              </w:rPr>
            </w:pPr>
            <w:r w:rsidRPr="00061D83">
              <w:rPr>
                <w:b/>
                <w:lang w:val="fr-FR"/>
              </w:rPr>
              <w:t>Objectif</w:t>
            </w:r>
            <w:r w:rsidR="008858C8" w:rsidRPr="00061D83">
              <w:rPr>
                <w:b/>
                <w:lang w:val="fr-FR"/>
              </w:rPr>
              <w:t xml:space="preserve"> stratégique</w:t>
            </w:r>
            <w:r w:rsidR="00BB1740" w:rsidRPr="00061D83">
              <w:rPr>
                <w:b/>
                <w:lang w:val="fr-FR"/>
              </w:rPr>
              <w:t xml:space="preserve"> </w:t>
            </w:r>
            <w:r w:rsidR="00F46284" w:rsidRPr="00061D83">
              <w:rPr>
                <w:b/>
                <w:lang w:val="fr-FR"/>
              </w:rPr>
              <w:t>4</w:t>
            </w:r>
            <w:r w:rsidR="000F0988" w:rsidRPr="00061D83">
              <w:rPr>
                <w:b/>
                <w:lang w:val="fr-FR"/>
              </w:rPr>
              <w:t xml:space="preserve"> : </w:t>
            </w:r>
            <w:r w:rsidR="00B43B8F" w:rsidRPr="00061D83">
              <w:rPr>
                <w:b/>
                <w:lang w:val="fr-FR"/>
              </w:rPr>
              <w:t>Utiliser à grande échelle différents médias et technologies de communication.</w:t>
            </w:r>
          </w:p>
        </w:tc>
      </w:tr>
    </w:tbl>
    <w:p w14:paraId="36943DF0" w14:textId="77777777" w:rsidR="00000358" w:rsidRPr="00061D83" w:rsidRDefault="00000358" w:rsidP="00000358">
      <w:pPr>
        <w:spacing w:afterLines="0" w:after="0" w:line="0" w:lineRule="atLeast"/>
        <w:rPr>
          <w:sz w:val="14"/>
          <w:lang w:val="fr-FR"/>
        </w:rPr>
      </w:pPr>
    </w:p>
    <w:p w14:paraId="2349B1CD" w14:textId="0EB4876D" w:rsidR="00BB1740" w:rsidRPr="00061D83" w:rsidRDefault="00832323" w:rsidP="00BB1740">
      <w:pPr>
        <w:spacing w:after="180"/>
        <w:rPr>
          <w:lang w:val="fr-FR"/>
        </w:rPr>
      </w:pPr>
      <w:r w:rsidRPr="00061D83">
        <w:rPr>
          <w:lang w:val="fr-FR"/>
        </w:rPr>
        <w:t xml:space="preserve">Il faut </w:t>
      </w:r>
      <w:r w:rsidR="00EC068E" w:rsidRPr="00061D83">
        <w:rPr>
          <w:lang w:val="fr-FR"/>
        </w:rPr>
        <w:t xml:space="preserve">rationaliser l’utilisation des médias </w:t>
      </w:r>
      <w:r w:rsidR="00537313" w:rsidRPr="00061D83">
        <w:rPr>
          <w:lang w:val="fr-FR"/>
        </w:rPr>
        <w:t>ayant</w:t>
      </w:r>
      <w:r w:rsidR="00EC068E" w:rsidRPr="00061D83">
        <w:rPr>
          <w:lang w:val="fr-FR"/>
        </w:rPr>
        <w:t xml:space="preserve"> une grande influence auprès de</w:t>
      </w:r>
      <w:r w:rsidRPr="00061D83">
        <w:rPr>
          <w:lang w:val="fr-FR"/>
        </w:rPr>
        <w:t>s</w:t>
      </w:r>
      <w:r w:rsidR="00EC068E" w:rsidRPr="00061D83">
        <w:rPr>
          <w:lang w:val="fr-FR"/>
        </w:rPr>
        <w:t xml:space="preserve"> population</w:t>
      </w:r>
      <w:r w:rsidRPr="00061D83">
        <w:rPr>
          <w:lang w:val="fr-FR"/>
        </w:rPr>
        <w:t>s</w:t>
      </w:r>
      <w:r w:rsidR="00EC068E" w:rsidRPr="00061D83">
        <w:rPr>
          <w:lang w:val="fr-FR"/>
        </w:rPr>
        <w:t xml:space="preserve"> mais </w:t>
      </w:r>
      <w:r w:rsidR="00537313" w:rsidRPr="00061D83">
        <w:rPr>
          <w:lang w:val="fr-FR"/>
        </w:rPr>
        <w:t>étant</w:t>
      </w:r>
      <w:r w:rsidR="00EC068E" w:rsidRPr="00061D83">
        <w:rPr>
          <w:lang w:val="fr-FR"/>
        </w:rPr>
        <w:t xml:space="preserve"> sous-utilisés comme canaux de communi</w:t>
      </w:r>
      <w:r w:rsidR="008858C8" w:rsidRPr="00061D83">
        <w:rPr>
          <w:lang w:val="fr-FR"/>
        </w:rPr>
        <w:t>cation</w:t>
      </w:r>
      <w:r w:rsidR="00EC068E" w:rsidRPr="00061D83">
        <w:rPr>
          <w:lang w:val="fr-FR"/>
        </w:rPr>
        <w:t xml:space="preserve">. Il est également intéressant de mieux utiliser </w:t>
      </w:r>
      <w:r w:rsidR="0008188F" w:rsidRPr="00061D83">
        <w:rPr>
          <w:lang w:val="fr-FR"/>
        </w:rPr>
        <w:t xml:space="preserve">des nouvelles technologies de </w:t>
      </w:r>
      <w:r w:rsidRPr="00061D83">
        <w:rPr>
          <w:lang w:val="fr-FR"/>
        </w:rPr>
        <w:t xml:space="preserve">la </w:t>
      </w:r>
      <w:r w:rsidR="0008188F" w:rsidRPr="00061D83">
        <w:rPr>
          <w:lang w:val="fr-FR"/>
        </w:rPr>
        <w:t>communication et de l’information</w:t>
      </w:r>
      <w:r w:rsidR="00427C71" w:rsidRPr="00061D83">
        <w:rPr>
          <w:lang w:val="fr-FR"/>
        </w:rPr>
        <w:t xml:space="preserve"> parce que les outils de TCI (le smartphone, l</w:t>
      </w:r>
      <w:r w:rsidR="00C46A71" w:rsidRPr="00061D83">
        <w:rPr>
          <w:lang w:val="fr-FR"/>
        </w:rPr>
        <w:t>a tablette,</w:t>
      </w:r>
      <w:r w:rsidR="00427C71" w:rsidRPr="00061D83">
        <w:rPr>
          <w:lang w:val="fr-FR"/>
        </w:rPr>
        <w:t xml:space="preserve"> l’ordinateurs portable) deviennent </w:t>
      </w:r>
      <w:r w:rsidR="008858C8" w:rsidRPr="00061D83">
        <w:rPr>
          <w:lang w:val="fr-FR"/>
        </w:rPr>
        <w:t xml:space="preserve">de plus en plus </w:t>
      </w:r>
      <w:r w:rsidR="00C46A71" w:rsidRPr="00061D83">
        <w:rPr>
          <w:lang w:val="fr-FR"/>
        </w:rPr>
        <w:t>pratiques.</w:t>
      </w:r>
    </w:p>
    <w:p w14:paraId="24199650" w14:textId="58517EB8" w:rsidR="009B217E" w:rsidRPr="00061D83" w:rsidRDefault="009B217E" w:rsidP="009B217E">
      <w:pPr>
        <w:spacing w:afterLines="0" w:after="0"/>
        <w:rPr>
          <w:b/>
          <w:lang w:val="fr-FR"/>
        </w:rPr>
      </w:pPr>
      <w:r w:rsidRPr="00061D83">
        <w:rPr>
          <w:b/>
          <w:lang w:val="fr-FR"/>
        </w:rPr>
        <w:t>Acti</w:t>
      </w:r>
      <w:r w:rsidR="008858C8" w:rsidRPr="00061D83">
        <w:rPr>
          <w:b/>
          <w:lang w:val="fr-FR"/>
        </w:rPr>
        <w:t>ons stratégiques</w:t>
      </w:r>
      <w:r w:rsidRPr="00061D83">
        <w:rPr>
          <w:b/>
          <w:lang w:val="fr-FR"/>
        </w:rPr>
        <w:t> :</w:t>
      </w:r>
    </w:p>
    <w:p w14:paraId="6A73C376" w14:textId="7A800788" w:rsidR="009B217E" w:rsidRPr="00061D83" w:rsidRDefault="0091430B" w:rsidP="00794A97">
      <w:pPr>
        <w:pStyle w:val="Paragraphedeliste"/>
        <w:numPr>
          <w:ilvl w:val="0"/>
          <w:numId w:val="21"/>
        </w:numPr>
        <w:spacing w:afterLines="0" w:after="0"/>
        <w:ind w:leftChars="0"/>
        <w:rPr>
          <w:lang w:val="fr-FR"/>
        </w:rPr>
      </w:pPr>
      <w:r w:rsidRPr="00061D83">
        <w:rPr>
          <w:lang w:val="fr-FR"/>
        </w:rPr>
        <w:t>Renforcer le plaidoyer et la prise de conscience des populations en matière de santé à travers les médias</w:t>
      </w:r>
    </w:p>
    <w:p w14:paraId="3B4DEDED" w14:textId="52DDF8E8" w:rsidR="009B217E" w:rsidRPr="00061D83" w:rsidRDefault="00A15365" w:rsidP="00794A97">
      <w:pPr>
        <w:pStyle w:val="Paragraphedeliste"/>
        <w:numPr>
          <w:ilvl w:val="0"/>
          <w:numId w:val="21"/>
        </w:numPr>
        <w:spacing w:after="180"/>
        <w:ind w:leftChars="0"/>
        <w:rPr>
          <w:lang w:val="fr-FR"/>
        </w:rPr>
      </w:pPr>
      <w:r w:rsidRPr="00061D83">
        <w:rPr>
          <w:lang w:val="fr-FR"/>
        </w:rPr>
        <w:t>Promouvoir l’</w:t>
      </w:r>
      <w:r w:rsidRPr="00061D83">
        <w:rPr>
          <w:lang w:val="fr-CA"/>
        </w:rPr>
        <w:t xml:space="preserve">utilisation </w:t>
      </w:r>
      <w:r w:rsidR="009B217E" w:rsidRPr="00061D83">
        <w:rPr>
          <w:lang w:val="fr-FR"/>
        </w:rPr>
        <w:t xml:space="preserve">des nouvelles technologies </w:t>
      </w:r>
      <w:r w:rsidRPr="00061D83">
        <w:rPr>
          <w:lang w:val="fr-FR"/>
        </w:rPr>
        <w:t>pour une communication de proximité</w:t>
      </w:r>
    </w:p>
    <w:tbl>
      <w:tblPr>
        <w:tblStyle w:val="Grilledutableau"/>
        <w:tblW w:w="0" w:type="auto"/>
        <w:tblLook w:val="04A0" w:firstRow="1" w:lastRow="0" w:firstColumn="1" w:lastColumn="0" w:noHBand="0" w:noVBand="1"/>
      </w:tblPr>
      <w:tblGrid>
        <w:gridCol w:w="9656"/>
      </w:tblGrid>
      <w:tr w:rsidR="00061D83" w:rsidRPr="00055FE2" w14:paraId="186A880E" w14:textId="77777777" w:rsidTr="00000358">
        <w:tc>
          <w:tcPr>
            <w:tcW w:w="9656" w:type="dxa"/>
            <w:tcBorders>
              <w:top w:val="thinThickThinSmallGap" w:sz="12" w:space="0" w:color="4472C4"/>
              <w:left w:val="thinThickThinSmallGap" w:sz="12" w:space="0" w:color="4472C4"/>
              <w:bottom w:val="thinThickThinSmallGap" w:sz="12" w:space="0" w:color="4472C4"/>
              <w:right w:val="thinThickThinSmallGap" w:sz="12" w:space="0" w:color="4472C4"/>
            </w:tcBorders>
          </w:tcPr>
          <w:p w14:paraId="5D36BFD7" w14:textId="191D6D20" w:rsidR="00F673BC" w:rsidRPr="00061D83" w:rsidRDefault="00CD0B60" w:rsidP="00331656">
            <w:pPr>
              <w:spacing w:afterLines="0" w:after="0"/>
              <w:rPr>
                <w:b/>
                <w:lang w:val="fr-FR"/>
              </w:rPr>
            </w:pPr>
            <w:r w:rsidRPr="00061D83">
              <w:rPr>
                <w:b/>
                <w:lang w:val="fr-FR"/>
              </w:rPr>
              <w:t>Objectif</w:t>
            </w:r>
            <w:r w:rsidR="00F40EB0" w:rsidRPr="00061D83">
              <w:rPr>
                <w:b/>
                <w:lang w:val="fr-FR"/>
              </w:rPr>
              <w:t xml:space="preserve"> stratégique </w:t>
            </w:r>
            <w:r w:rsidR="00F46284" w:rsidRPr="00061D83">
              <w:rPr>
                <w:b/>
                <w:lang w:val="fr-FR"/>
              </w:rPr>
              <w:t>5</w:t>
            </w:r>
            <w:r w:rsidR="00BB1740" w:rsidRPr="00061D83">
              <w:rPr>
                <w:b/>
                <w:lang w:val="fr-FR"/>
              </w:rPr>
              <w:t xml:space="preserve"> : </w:t>
            </w:r>
            <w:r w:rsidR="00E9188E" w:rsidRPr="00061D83">
              <w:rPr>
                <w:b/>
                <w:lang w:val="fr-FR"/>
              </w:rPr>
              <w:t>Renforcer le suivi, la supervision et l’évaluation des activités de communication communautaire.</w:t>
            </w:r>
          </w:p>
        </w:tc>
      </w:tr>
    </w:tbl>
    <w:p w14:paraId="54D0C0DE" w14:textId="77777777" w:rsidR="00000358" w:rsidRPr="00061D83" w:rsidRDefault="00000358" w:rsidP="00000358">
      <w:pPr>
        <w:spacing w:afterLines="0" w:after="0" w:line="0" w:lineRule="atLeast"/>
        <w:rPr>
          <w:sz w:val="14"/>
          <w:lang w:val="fr-FR"/>
        </w:rPr>
      </w:pPr>
    </w:p>
    <w:p w14:paraId="464D313C" w14:textId="71A41AB9" w:rsidR="00307D13" w:rsidRPr="00061D83" w:rsidRDefault="00A15365" w:rsidP="00BB1740">
      <w:pPr>
        <w:spacing w:after="180"/>
        <w:rPr>
          <w:lang w:val="fr-FR"/>
        </w:rPr>
      </w:pPr>
      <w:r w:rsidRPr="00061D83">
        <w:rPr>
          <w:lang w:val="fr-CA"/>
        </w:rPr>
        <w:t>Pour assurer le suivi des indicateurs, il est indispensable</w:t>
      </w:r>
      <w:r w:rsidR="00C43987">
        <w:rPr>
          <w:lang w:val="fr-CA"/>
        </w:rPr>
        <w:t xml:space="preserve"> de disposer d’un plan de suivi, supervision et </w:t>
      </w:r>
      <w:r w:rsidRPr="00061D83">
        <w:rPr>
          <w:lang w:val="fr-CA"/>
        </w:rPr>
        <w:t xml:space="preserve">évaluation avec les outils appropriés. </w:t>
      </w:r>
      <w:r w:rsidR="00537313" w:rsidRPr="00061D83">
        <w:rPr>
          <w:lang w:val="fr-CA"/>
        </w:rPr>
        <w:t>L</w:t>
      </w:r>
      <w:r w:rsidRPr="00061D83">
        <w:rPr>
          <w:lang w:val="fr-CA"/>
        </w:rPr>
        <w:t>e plan tiendra compte des différents niveaux de mise en œuvre de cette stratégie en proposant des indicateurs aussi bien d’impact, d’e</w:t>
      </w:r>
      <w:r w:rsidR="00E9188E" w:rsidRPr="00061D83">
        <w:rPr>
          <w:lang w:val="fr-CA"/>
        </w:rPr>
        <w:t>ffet que</w:t>
      </w:r>
      <w:r w:rsidRPr="00061D83">
        <w:rPr>
          <w:lang w:val="fr-CA"/>
        </w:rPr>
        <w:t xml:space="preserve"> de résultat. </w:t>
      </w:r>
      <w:r w:rsidR="00B70471" w:rsidRPr="00061D83">
        <w:rPr>
          <w:lang w:val="fr-FR"/>
        </w:rPr>
        <w:t>En plus</w:t>
      </w:r>
      <w:r w:rsidR="00BB5484" w:rsidRPr="00061D83">
        <w:rPr>
          <w:lang w:val="fr-FR"/>
        </w:rPr>
        <w:t xml:space="preserve">, </w:t>
      </w:r>
      <w:r w:rsidR="00B70471" w:rsidRPr="00061D83">
        <w:rPr>
          <w:lang w:val="fr-FR"/>
        </w:rPr>
        <w:t>il est recommandé d</w:t>
      </w:r>
      <w:r w:rsidR="00CE2A05" w:rsidRPr="00061D83">
        <w:rPr>
          <w:lang w:val="fr-FR"/>
        </w:rPr>
        <w:t>’</w:t>
      </w:r>
      <w:r w:rsidR="00BB5484" w:rsidRPr="00061D83">
        <w:rPr>
          <w:lang w:val="fr-FR"/>
        </w:rPr>
        <w:t>intégr</w:t>
      </w:r>
      <w:r w:rsidR="00CE2A05" w:rsidRPr="00061D83">
        <w:rPr>
          <w:lang w:val="fr-FR"/>
        </w:rPr>
        <w:t>er le</w:t>
      </w:r>
      <w:r w:rsidR="00BB5484" w:rsidRPr="00061D83">
        <w:rPr>
          <w:lang w:val="fr-FR"/>
        </w:rPr>
        <w:t xml:space="preserve"> système d</w:t>
      </w:r>
      <w:r w:rsidR="00537313" w:rsidRPr="00061D83">
        <w:rPr>
          <w:lang w:val="fr-FR"/>
        </w:rPr>
        <w:t>e suivi</w:t>
      </w:r>
      <w:r w:rsidR="00C43987">
        <w:rPr>
          <w:lang w:val="fr-FR"/>
        </w:rPr>
        <w:t xml:space="preserve">, supervision et </w:t>
      </w:r>
      <w:r w:rsidR="00537313" w:rsidRPr="00061D83">
        <w:rPr>
          <w:lang w:val="fr-FR"/>
        </w:rPr>
        <w:t>évaluation</w:t>
      </w:r>
      <w:r w:rsidR="00BB5484" w:rsidRPr="00061D83">
        <w:rPr>
          <w:lang w:val="fr-FR"/>
        </w:rPr>
        <w:t xml:space="preserve"> </w:t>
      </w:r>
      <w:r w:rsidR="00B70471" w:rsidRPr="00061D83">
        <w:rPr>
          <w:lang w:val="fr-FR"/>
        </w:rPr>
        <w:t xml:space="preserve">de chaque domaine </w:t>
      </w:r>
      <w:r w:rsidR="00832323" w:rsidRPr="00061D83">
        <w:rPr>
          <w:lang w:val="fr-FR"/>
        </w:rPr>
        <w:t xml:space="preserve">de la santé </w:t>
      </w:r>
      <w:r w:rsidR="00B70471" w:rsidRPr="00061D83">
        <w:rPr>
          <w:lang w:val="fr-FR"/>
        </w:rPr>
        <w:t>au niveau communautaire (la vaccination, la lutte contre le paludisme, la prévention des infections sexuellement transmissibles</w:t>
      </w:r>
      <w:r w:rsidR="0046687B" w:rsidRPr="00061D83">
        <w:rPr>
          <w:lang w:val="fr-FR"/>
        </w:rPr>
        <w:t>, etc.</w:t>
      </w:r>
      <w:r w:rsidR="00B70471" w:rsidRPr="00061D83">
        <w:rPr>
          <w:lang w:val="fr-FR"/>
        </w:rPr>
        <w:t>).</w:t>
      </w:r>
    </w:p>
    <w:p w14:paraId="49F2389C" w14:textId="331C8C2B" w:rsidR="00BB1740" w:rsidRPr="00061D83" w:rsidRDefault="00331656" w:rsidP="00331656">
      <w:pPr>
        <w:spacing w:afterLines="0" w:after="0"/>
        <w:rPr>
          <w:b/>
          <w:lang w:val="fr-FR"/>
        </w:rPr>
      </w:pPr>
      <w:r w:rsidRPr="00061D83">
        <w:rPr>
          <w:b/>
          <w:lang w:val="fr-FR"/>
        </w:rPr>
        <w:t>Acti</w:t>
      </w:r>
      <w:r w:rsidR="00F40EB0" w:rsidRPr="00061D83">
        <w:rPr>
          <w:b/>
          <w:lang w:val="fr-FR"/>
        </w:rPr>
        <w:t>ons stratégiques</w:t>
      </w:r>
      <w:r w:rsidRPr="00061D83">
        <w:rPr>
          <w:b/>
          <w:lang w:val="fr-FR"/>
        </w:rPr>
        <w:t xml:space="preserve"> : </w:t>
      </w:r>
    </w:p>
    <w:p w14:paraId="5CC70B3C" w14:textId="587323A4" w:rsidR="00AF1EB8" w:rsidRPr="00061D83" w:rsidRDefault="00C43987" w:rsidP="00C43987">
      <w:pPr>
        <w:pStyle w:val="Paragraphedeliste"/>
        <w:numPr>
          <w:ilvl w:val="0"/>
          <w:numId w:val="22"/>
        </w:numPr>
        <w:spacing w:afterLines="0" w:after="0"/>
        <w:ind w:leftChars="0"/>
        <w:rPr>
          <w:lang w:val="fr-FR"/>
        </w:rPr>
      </w:pPr>
      <w:r w:rsidRPr="00C43987">
        <w:rPr>
          <w:lang w:val="fr-FR"/>
        </w:rPr>
        <w:t xml:space="preserve">Elaborer les outils de suivi, supervision et </w:t>
      </w:r>
      <w:r>
        <w:rPr>
          <w:lang w:val="fr-FR"/>
        </w:rPr>
        <w:t>é</w:t>
      </w:r>
      <w:r w:rsidRPr="00C43987">
        <w:rPr>
          <w:lang w:val="fr-FR"/>
        </w:rPr>
        <w:t>valuation</w:t>
      </w:r>
    </w:p>
    <w:p w14:paraId="49F7D716" w14:textId="0868A818" w:rsidR="004F3D58" w:rsidRPr="00061D83" w:rsidRDefault="00952A92" w:rsidP="00952A92">
      <w:pPr>
        <w:pStyle w:val="Paragraphedeliste"/>
        <w:numPr>
          <w:ilvl w:val="0"/>
          <w:numId w:val="22"/>
        </w:numPr>
        <w:spacing w:after="180"/>
        <w:ind w:leftChars="0"/>
        <w:rPr>
          <w:lang w:val="fr-FR"/>
        </w:rPr>
      </w:pPr>
      <w:r w:rsidRPr="00952A92">
        <w:rPr>
          <w:lang w:val="fr-FR"/>
        </w:rPr>
        <w:t>Mettre en œuvre le plan de suivi</w:t>
      </w:r>
      <w:r w:rsidR="00C43987">
        <w:rPr>
          <w:lang w:val="fr-FR"/>
        </w:rPr>
        <w:t xml:space="preserve">, supervision et </w:t>
      </w:r>
      <w:r w:rsidRPr="00952A92">
        <w:rPr>
          <w:lang w:val="fr-FR"/>
        </w:rPr>
        <w:t>évaluation</w:t>
      </w:r>
    </w:p>
    <w:tbl>
      <w:tblPr>
        <w:tblStyle w:val="Grilledutableau"/>
        <w:tblW w:w="0" w:type="auto"/>
        <w:tblLook w:val="04A0" w:firstRow="1" w:lastRow="0" w:firstColumn="1" w:lastColumn="0" w:noHBand="0" w:noVBand="1"/>
      </w:tblPr>
      <w:tblGrid>
        <w:gridCol w:w="9656"/>
      </w:tblGrid>
      <w:tr w:rsidR="00061D83" w:rsidRPr="00055FE2" w14:paraId="2EE8F2CB" w14:textId="77777777" w:rsidTr="00000358">
        <w:tc>
          <w:tcPr>
            <w:tcW w:w="9656" w:type="dxa"/>
            <w:tcBorders>
              <w:top w:val="thinThickThinSmallGap" w:sz="12" w:space="0" w:color="4472C4"/>
              <w:left w:val="thinThickThinSmallGap" w:sz="12" w:space="0" w:color="4472C4"/>
              <w:bottom w:val="thinThickThinSmallGap" w:sz="12" w:space="0" w:color="4472C4"/>
              <w:right w:val="thinThickThinSmallGap" w:sz="12" w:space="0" w:color="4472C4"/>
            </w:tcBorders>
          </w:tcPr>
          <w:p w14:paraId="3227760F" w14:textId="74E36346" w:rsidR="000A1DB4" w:rsidRPr="00061D83" w:rsidRDefault="00CD0B60" w:rsidP="00ED621F">
            <w:pPr>
              <w:spacing w:afterLines="0" w:after="0"/>
              <w:rPr>
                <w:b/>
                <w:lang w:val="fr-FR"/>
              </w:rPr>
            </w:pPr>
            <w:r w:rsidRPr="00061D83">
              <w:rPr>
                <w:b/>
                <w:lang w:val="fr-FR"/>
              </w:rPr>
              <w:t>Objectif</w:t>
            </w:r>
            <w:r w:rsidR="00F40EB0" w:rsidRPr="00061D83">
              <w:rPr>
                <w:b/>
                <w:lang w:val="fr-FR"/>
              </w:rPr>
              <w:t xml:space="preserve"> stratégique </w:t>
            </w:r>
            <w:r w:rsidR="000649B9" w:rsidRPr="00061D83">
              <w:rPr>
                <w:b/>
                <w:lang w:val="fr-FR"/>
              </w:rPr>
              <w:t>6</w:t>
            </w:r>
            <w:r w:rsidR="00BB1740" w:rsidRPr="00061D83">
              <w:rPr>
                <w:b/>
                <w:lang w:val="fr-FR"/>
              </w:rPr>
              <w:t xml:space="preserve"> : </w:t>
            </w:r>
            <w:r w:rsidR="00E9188E" w:rsidRPr="00061D83">
              <w:rPr>
                <w:b/>
                <w:lang w:val="fr-FR"/>
              </w:rPr>
              <w:t xml:space="preserve">Assurer la </w:t>
            </w:r>
            <w:r w:rsidR="00F7493F">
              <w:rPr>
                <w:b/>
                <w:lang w:val="fr-FR"/>
              </w:rPr>
              <w:t>pérennité</w:t>
            </w:r>
            <w:r w:rsidR="00E9188E" w:rsidRPr="00061D83">
              <w:rPr>
                <w:b/>
                <w:lang w:val="fr-FR"/>
              </w:rPr>
              <w:t xml:space="preserve"> des activités de communication communautaire en nutrition.</w:t>
            </w:r>
          </w:p>
        </w:tc>
      </w:tr>
    </w:tbl>
    <w:p w14:paraId="019B10EA" w14:textId="77777777" w:rsidR="00000358" w:rsidRPr="00061D83" w:rsidRDefault="00000358" w:rsidP="00000358">
      <w:pPr>
        <w:spacing w:afterLines="0" w:after="0" w:line="0" w:lineRule="atLeast"/>
        <w:rPr>
          <w:sz w:val="14"/>
          <w:lang w:val="fr-FR"/>
        </w:rPr>
      </w:pPr>
    </w:p>
    <w:p w14:paraId="39B72B51" w14:textId="0BC1FA20" w:rsidR="00BB1740" w:rsidRPr="00061D83" w:rsidRDefault="00826455" w:rsidP="00BB1740">
      <w:pPr>
        <w:spacing w:after="180"/>
        <w:rPr>
          <w:lang w:val="fr-FR"/>
        </w:rPr>
      </w:pPr>
      <w:r w:rsidRPr="00061D83">
        <w:rPr>
          <w:lang w:val="fr-FR"/>
        </w:rPr>
        <w:t>I</w:t>
      </w:r>
      <w:r w:rsidR="00D65726" w:rsidRPr="00061D83">
        <w:rPr>
          <w:lang w:val="fr-FR"/>
        </w:rPr>
        <w:t xml:space="preserve">l est important </w:t>
      </w:r>
      <w:r w:rsidR="00807532" w:rsidRPr="00061D83">
        <w:rPr>
          <w:lang w:val="fr-FR"/>
        </w:rPr>
        <w:t xml:space="preserve">de prendre des mesures pour assurer la </w:t>
      </w:r>
      <w:r w:rsidR="00F7493F">
        <w:rPr>
          <w:lang w:val="fr-FR"/>
        </w:rPr>
        <w:t>pérennité</w:t>
      </w:r>
      <w:r w:rsidR="00807532" w:rsidRPr="00061D83">
        <w:rPr>
          <w:lang w:val="fr-FR"/>
        </w:rPr>
        <w:t xml:space="preserve"> des activités de communication communautaire parant au manque de ressources extérieures. Il faut établir un système</w:t>
      </w:r>
      <w:r w:rsidR="0090700C" w:rsidRPr="00061D83">
        <w:rPr>
          <w:lang w:val="fr-FR"/>
        </w:rPr>
        <w:t xml:space="preserve"> </w:t>
      </w:r>
      <w:r w:rsidR="000479C1" w:rsidRPr="00061D83">
        <w:rPr>
          <w:lang w:val="fr-FR"/>
        </w:rPr>
        <w:t>de pérennisation des activités locales et communautaires par le biais des fonds locales disponibles.</w:t>
      </w:r>
      <w:r w:rsidR="00AF1EB8" w:rsidRPr="00061D83">
        <w:rPr>
          <w:lang w:val="fr-FR"/>
        </w:rPr>
        <w:t xml:space="preserve"> </w:t>
      </w:r>
      <w:r w:rsidR="00902205" w:rsidRPr="00061D83">
        <w:rPr>
          <w:lang w:val="fr-FR"/>
        </w:rPr>
        <w:t>De</w:t>
      </w:r>
      <w:r w:rsidR="00AF1EB8" w:rsidRPr="00061D83">
        <w:rPr>
          <w:lang w:val="fr-FR"/>
        </w:rPr>
        <w:t xml:space="preserve"> plus, </w:t>
      </w:r>
      <w:r w:rsidR="000649B9" w:rsidRPr="00061D83">
        <w:rPr>
          <w:lang w:val="fr-FR"/>
        </w:rPr>
        <w:t>la coordination</w:t>
      </w:r>
      <w:r w:rsidR="00AF1EB8" w:rsidRPr="00061D83">
        <w:rPr>
          <w:lang w:val="fr-FR"/>
        </w:rPr>
        <w:t xml:space="preserve"> entre différentes </w:t>
      </w:r>
      <w:r w:rsidR="000649B9" w:rsidRPr="00061D83">
        <w:rPr>
          <w:lang w:val="fr-FR"/>
        </w:rPr>
        <w:t>parties prenantes (dans le Ministèr</w:t>
      </w:r>
      <w:r w:rsidR="00902205" w:rsidRPr="00061D83">
        <w:rPr>
          <w:lang w:val="fr-FR"/>
        </w:rPr>
        <w:t>e de la Santé, avec des autres M</w:t>
      </w:r>
      <w:r w:rsidR="000649B9" w:rsidRPr="00061D83">
        <w:rPr>
          <w:lang w:val="fr-FR"/>
        </w:rPr>
        <w:t xml:space="preserve">inistères, avec des organisations de société civile) </w:t>
      </w:r>
      <w:r w:rsidR="00F41B2E" w:rsidRPr="00061D83">
        <w:rPr>
          <w:lang w:val="fr-FR"/>
        </w:rPr>
        <w:t xml:space="preserve">est renforcée </w:t>
      </w:r>
      <w:r w:rsidR="00537313" w:rsidRPr="00061D83">
        <w:rPr>
          <w:lang w:val="fr-FR"/>
        </w:rPr>
        <w:t>p</w:t>
      </w:r>
      <w:r w:rsidR="00AF1EB8" w:rsidRPr="00061D83">
        <w:rPr>
          <w:lang w:val="fr-FR"/>
        </w:rPr>
        <w:t xml:space="preserve">ar la préoccupation de redevabilité et </w:t>
      </w:r>
      <w:r w:rsidR="000649B9" w:rsidRPr="00061D83">
        <w:rPr>
          <w:lang w:val="fr-FR"/>
        </w:rPr>
        <w:t xml:space="preserve">de </w:t>
      </w:r>
      <w:r w:rsidR="00F7493F">
        <w:rPr>
          <w:lang w:val="fr-FR"/>
        </w:rPr>
        <w:t>continuité</w:t>
      </w:r>
      <w:r w:rsidR="000649B9" w:rsidRPr="00061D83">
        <w:rPr>
          <w:lang w:val="fr-FR"/>
        </w:rPr>
        <w:t>.</w:t>
      </w:r>
    </w:p>
    <w:p w14:paraId="5F70072F" w14:textId="09F54391" w:rsidR="00ED621F" w:rsidRPr="00061D83" w:rsidRDefault="00ED621F" w:rsidP="00537313">
      <w:pPr>
        <w:keepNext/>
        <w:spacing w:afterLines="0" w:after="0"/>
        <w:rPr>
          <w:b/>
          <w:lang w:val="fr-FR"/>
        </w:rPr>
      </w:pPr>
      <w:r w:rsidRPr="00061D83">
        <w:rPr>
          <w:b/>
          <w:lang w:val="fr-FR"/>
        </w:rPr>
        <w:t>Acti</w:t>
      </w:r>
      <w:r w:rsidR="00F40EB0" w:rsidRPr="00061D83">
        <w:rPr>
          <w:b/>
          <w:lang w:val="fr-FR"/>
        </w:rPr>
        <w:t>ons stratégiques</w:t>
      </w:r>
      <w:r w:rsidRPr="00061D83">
        <w:rPr>
          <w:b/>
          <w:lang w:val="fr-FR"/>
        </w:rPr>
        <w:t> :</w:t>
      </w:r>
    </w:p>
    <w:p w14:paraId="1673DFEB" w14:textId="5A8B50C0" w:rsidR="00AB15C4" w:rsidRPr="00061D83" w:rsidRDefault="00AB15C4" w:rsidP="000649B9">
      <w:pPr>
        <w:pStyle w:val="Paragraphedeliste"/>
        <w:numPr>
          <w:ilvl w:val="0"/>
          <w:numId w:val="23"/>
        </w:numPr>
        <w:spacing w:afterLines="0" w:after="0"/>
        <w:ind w:leftChars="0"/>
        <w:rPr>
          <w:lang w:val="fr-FR"/>
        </w:rPr>
      </w:pPr>
      <w:r w:rsidRPr="00061D83">
        <w:rPr>
          <w:rFonts w:hint="eastAsia"/>
          <w:lang w:val="fr-FR"/>
        </w:rPr>
        <w:t>Améliorer l</w:t>
      </w:r>
      <w:r w:rsidRPr="00061D83">
        <w:rPr>
          <w:lang w:val="fr-FR"/>
        </w:rPr>
        <w:t>’environnement de mise en œuvre pour assurer le continuum des interventions</w:t>
      </w:r>
      <w:r w:rsidR="00167D7B" w:rsidRPr="00061D83">
        <w:rPr>
          <w:lang w:val="fr-FR"/>
        </w:rPr>
        <w:t xml:space="preserve"> au niveau communautaire</w:t>
      </w:r>
    </w:p>
    <w:p w14:paraId="45C96DD8" w14:textId="77777777" w:rsidR="000649B9" w:rsidRPr="00061D83" w:rsidRDefault="000649B9" w:rsidP="000649B9">
      <w:pPr>
        <w:pStyle w:val="Paragraphedeliste"/>
        <w:numPr>
          <w:ilvl w:val="0"/>
          <w:numId w:val="23"/>
        </w:numPr>
        <w:spacing w:afterLines="0" w:after="0"/>
        <w:ind w:leftChars="0"/>
        <w:rPr>
          <w:lang w:val="fr-FR"/>
        </w:rPr>
      </w:pPr>
      <w:r w:rsidRPr="00061D83">
        <w:rPr>
          <w:lang w:val="fr-FR"/>
        </w:rPr>
        <w:lastRenderedPageBreak/>
        <w:t>Promouvoir la mobilisation des ressources pour la mise en œuvre optimale des activités de communication communautaire auprès des autorités locales</w:t>
      </w:r>
    </w:p>
    <w:p w14:paraId="213A5CF6" w14:textId="399439D1" w:rsidR="00AB15C4" w:rsidRPr="00061D83" w:rsidRDefault="00FA5235" w:rsidP="00FA5235">
      <w:pPr>
        <w:pStyle w:val="Paragraphedeliste"/>
        <w:numPr>
          <w:ilvl w:val="0"/>
          <w:numId w:val="23"/>
        </w:numPr>
        <w:spacing w:afterLines="0" w:after="0"/>
        <w:ind w:leftChars="0"/>
        <w:rPr>
          <w:lang w:val="fr-FR"/>
        </w:rPr>
      </w:pPr>
      <w:r w:rsidRPr="00FA5235">
        <w:rPr>
          <w:lang w:val="fr-FR"/>
        </w:rPr>
        <w:t>Renforcer la coordination pérenne entre les différentes parties prenantes à travers la plateforme multisectorielle</w:t>
      </w:r>
    </w:p>
    <w:p w14:paraId="221E71D1" w14:textId="5B5184B0" w:rsidR="00AB15C4" w:rsidRPr="00061D83" w:rsidRDefault="00FA5235" w:rsidP="00FA5235">
      <w:pPr>
        <w:pStyle w:val="Paragraphedeliste"/>
        <w:numPr>
          <w:ilvl w:val="0"/>
          <w:numId w:val="23"/>
        </w:numPr>
        <w:spacing w:after="180"/>
        <w:ind w:leftChars="0"/>
        <w:rPr>
          <w:lang w:val="fr-FR"/>
        </w:rPr>
      </w:pPr>
      <w:r w:rsidRPr="00FA5235">
        <w:rPr>
          <w:lang w:val="fr-FR"/>
        </w:rPr>
        <w:t>Organiser des événements de sensibilisation (campagnes, caravanes, journées) avec les différentes parties prenantes (membres de la plateforme multisectorielle)</w:t>
      </w:r>
    </w:p>
    <w:p w14:paraId="49A660BB" w14:textId="77777777" w:rsidR="00CD349F" w:rsidRPr="00061D83" w:rsidRDefault="00CD349F" w:rsidP="004750C3">
      <w:pPr>
        <w:spacing w:after="180"/>
        <w:rPr>
          <w:lang w:val="fr-FR"/>
        </w:rPr>
      </w:pPr>
    </w:p>
    <w:p w14:paraId="7FA9A218" w14:textId="035195DD" w:rsidR="004750C3" w:rsidRPr="00061D83" w:rsidRDefault="004750C3" w:rsidP="004750C3">
      <w:pPr>
        <w:spacing w:after="180"/>
        <w:rPr>
          <w:lang w:val="fr-FR"/>
        </w:rPr>
        <w:sectPr w:rsidR="004750C3" w:rsidRPr="00061D83" w:rsidSect="00E92A50">
          <w:pgSz w:w="11906" w:h="16838"/>
          <w:pgMar w:top="1440" w:right="1080" w:bottom="1440" w:left="1080" w:header="851" w:footer="992" w:gutter="0"/>
          <w:cols w:space="425"/>
          <w:docGrid w:type="lines" w:linePitch="360"/>
        </w:sectPr>
      </w:pPr>
    </w:p>
    <w:p w14:paraId="29BC5F11" w14:textId="3FAF66BF" w:rsidR="004750C3" w:rsidRPr="00061D83" w:rsidRDefault="003A45F8" w:rsidP="009423C4">
      <w:pPr>
        <w:pStyle w:val="Titre1"/>
        <w:rPr>
          <w:lang w:val="fr-FR"/>
        </w:rPr>
      </w:pPr>
      <w:bookmarkStart w:id="38" w:name="_Toc479923664"/>
      <w:r w:rsidRPr="00061D83">
        <w:rPr>
          <w:lang w:val="fr-FR"/>
        </w:rPr>
        <w:lastRenderedPageBreak/>
        <w:t xml:space="preserve">Cadre de </w:t>
      </w:r>
      <w:r w:rsidR="004750C3" w:rsidRPr="00061D83">
        <w:rPr>
          <w:lang w:val="fr-FR"/>
        </w:rPr>
        <w:t xml:space="preserve">mise en œuvre </w:t>
      </w:r>
      <w:r w:rsidR="009423C4" w:rsidRPr="00061D83">
        <w:rPr>
          <w:lang w:val="fr-FR"/>
        </w:rPr>
        <w:t>et d</w:t>
      </w:r>
      <w:r w:rsidRPr="00061D83">
        <w:rPr>
          <w:lang w:val="fr-FR"/>
        </w:rPr>
        <w:t>e</w:t>
      </w:r>
      <w:r w:rsidR="009423C4" w:rsidRPr="00061D83">
        <w:rPr>
          <w:lang w:val="fr-FR"/>
        </w:rPr>
        <w:t xml:space="preserve"> suivi-évaluation </w:t>
      </w:r>
      <w:r w:rsidR="004750C3" w:rsidRPr="00061D83">
        <w:rPr>
          <w:lang w:val="fr-FR"/>
        </w:rPr>
        <w:t>de la stratégie</w:t>
      </w:r>
      <w:bookmarkEnd w:id="38"/>
    </w:p>
    <w:p w14:paraId="185C78A0" w14:textId="294E433F" w:rsidR="000B5783" w:rsidRPr="00061D83" w:rsidRDefault="00446BA7" w:rsidP="00CB74D4">
      <w:pPr>
        <w:pStyle w:val="Titre2"/>
        <w:rPr>
          <w:lang w:val="fr-FR"/>
        </w:rPr>
      </w:pPr>
      <w:bookmarkStart w:id="39" w:name="_Toc479923665"/>
      <w:r w:rsidRPr="00061D83">
        <w:rPr>
          <w:lang w:val="fr-FR"/>
        </w:rPr>
        <w:t>Période d’application de la stratégie</w:t>
      </w:r>
      <w:bookmarkEnd w:id="39"/>
    </w:p>
    <w:p w14:paraId="3A769570" w14:textId="03CD20B9" w:rsidR="00446BA7" w:rsidRPr="00061D83" w:rsidRDefault="00446BA7" w:rsidP="00446BA7">
      <w:pPr>
        <w:spacing w:after="180"/>
        <w:rPr>
          <w:lang w:val="fr-FR"/>
        </w:rPr>
      </w:pPr>
      <w:r w:rsidRPr="00061D83">
        <w:rPr>
          <w:lang w:val="fr-FR"/>
        </w:rPr>
        <w:t>La stratégie de communication communautaire en nutrition pour la mère et l’enfant sera appliqué</w:t>
      </w:r>
      <w:r w:rsidR="00D14438" w:rsidRPr="00061D83">
        <w:rPr>
          <w:lang w:val="fr-CA"/>
        </w:rPr>
        <w:t>e</w:t>
      </w:r>
      <w:r w:rsidRPr="00061D83">
        <w:rPr>
          <w:lang w:val="fr-FR"/>
        </w:rPr>
        <w:t xml:space="preserve"> pour la période 2017-202</w:t>
      </w:r>
      <w:r w:rsidR="001A7D4C" w:rsidRPr="00061D83">
        <w:rPr>
          <w:lang w:val="fr-FR"/>
        </w:rPr>
        <w:t>1</w:t>
      </w:r>
      <w:r w:rsidR="005105D9" w:rsidRPr="00061D83">
        <w:rPr>
          <w:lang w:val="fr-FR"/>
        </w:rPr>
        <w:t xml:space="preserve"> (pour 5</w:t>
      </w:r>
      <w:r w:rsidR="00ED5D2F" w:rsidRPr="00061D83">
        <w:rPr>
          <w:lang w:val="fr-FR"/>
        </w:rPr>
        <w:t xml:space="preserve"> ans)</w:t>
      </w:r>
      <w:r w:rsidRPr="00061D83">
        <w:rPr>
          <w:lang w:val="fr-FR"/>
        </w:rPr>
        <w:t>. Il est prévu que cette stratégie s</w:t>
      </w:r>
      <w:r w:rsidR="00626867" w:rsidRPr="00061D83">
        <w:rPr>
          <w:lang w:val="fr-FR"/>
        </w:rPr>
        <w:t>oit</w:t>
      </w:r>
      <w:r w:rsidRPr="00061D83">
        <w:rPr>
          <w:lang w:val="fr-FR"/>
        </w:rPr>
        <w:t xml:space="preserve"> révisée </w:t>
      </w:r>
      <w:r w:rsidR="007A08BA" w:rsidRPr="00061D83">
        <w:rPr>
          <w:lang w:val="fr-FR"/>
        </w:rPr>
        <w:t xml:space="preserve">en 2019 en tenant compte </w:t>
      </w:r>
      <w:r w:rsidR="00D14438" w:rsidRPr="00061D83">
        <w:rPr>
          <w:lang w:val="fr-FR"/>
        </w:rPr>
        <w:t>d</w:t>
      </w:r>
      <w:r w:rsidR="007A08BA" w:rsidRPr="00061D83">
        <w:rPr>
          <w:lang w:val="fr-FR"/>
        </w:rPr>
        <w:t xml:space="preserve">es résultats d’activités </w:t>
      </w:r>
      <w:r w:rsidR="005105D9" w:rsidRPr="00061D83">
        <w:rPr>
          <w:lang w:val="fr-FR"/>
        </w:rPr>
        <w:t>et</w:t>
      </w:r>
      <w:r w:rsidR="007A08BA" w:rsidRPr="00061D83">
        <w:rPr>
          <w:lang w:val="fr-FR"/>
        </w:rPr>
        <w:t xml:space="preserve"> </w:t>
      </w:r>
      <w:r w:rsidR="00D14438" w:rsidRPr="00061D83">
        <w:rPr>
          <w:lang w:val="fr-FR"/>
        </w:rPr>
        <w:t xml:space="preserve">de </w:t>
      </w:r>
      <w:r w:rsidR="007A08BA" w:rsidRPr="00061D83">
        <w:rPr>
          <w:lang w:val="fr-FR"/>
        </w:rPr>
        <w:t>la nécessité d</w:t>
      </w:r>
      <w:r w:rsidR="00D14438" w:rsidRPr="00061D83">
        <w:rPr>
          <w:lang w:val="fr-FR"/>
        </w:rPr>
        <w:t xml:space="preserve">e s’aligner </w:t>
      </w:r>
      <w:r w:rsidR="007A08BA" w:rsidRPr="00061D83">
        <w:rPr>
          <w:lang w:val="fr-FR"/>
        </w:rPr>
        <w:t>avec le Plan National de Développement Sanitaire.</w:t>
      </w:r>
    </w:p>
    <w:p w14:paraId="234AEBA9" w14:textId="33A9C4E7" w:rsidR="00A04834" w:rsidRPr="00061D83" w:rsidRDefault="00A04834" w:rsidP="00A04834">
      <w:pPr>
        <w:pStyle w:val="Titre2"/>
        <w:rPr>
          <w:lang w:val="fr-FR"/>
        </w:rPr>
      </w:pPr>
      <w:bookmarkStart w:id="40" w:name="_Toc479923666"/>
      <w:bookmarkStart w:id="41" w:name="_Hlk480215062"/>
      <w:r w:rsidRPr="00061D83">
        <w:rPr>
          <w:lang w:val="fr-FR"/>
        </w:rPr>
        <w:t>Rôles et responsabilités</w:t>
      </w:r>
      <w:r w:rsidR="00316D54" w:rsidRPr="00061D83">
        <w:rPr>
          <w:lang w:val="fr-FR"/>
        </w:rPr>
        <w:t xml:space="preserve"> des différentes parties prenantes</w:t>
      </w:r>
      <w:bookmarkEnd w:id="40"/>
    </w:p>
    <w:p w14:paraId="761A03DE" w14:textId="3ECAF9FF" w:rsidR="00C44126" w:rsidRPr="00061D83" w:rsidRDefault="00316D54" w:rsidP="00316D54">
      <w:pPr>
        <w:spacing w:after="180"/>
        <w:rPr>
          <w:lang w:val="fr-FR"/>
        </w:rPr>
      </w:pPr>
      <w:r w:rsidRPr="00061D83">
        <w:rPr>
          <w:lang w:val="fr-FR"/>
        </w:rPr>
        <w:t xml:space="preserve">La </w:t>
      </w:r>
      <w:r w:rsidR="001C17E0" w:rsidRPr="00061D83">
        <w:rPr>
          <w:lang w:val="fr-FR"/>
        </w:rPr>
        <w:t xml:space="preserve">mise en œuvre de la stratégie de </w:t>
      </w:r>
      <w:r w:rsidRPr="00061D83">
        <w:rPr>
          <w:lang w:val="fr-FR"/>
        </w:rPr>
        <w:t xml:space="preserve">communication communautaire en nutrition </w:t>
      </w:r>
      <w:r w:rsidR="001C17E0" w:rsidRPr="00061D83">
        <w:rPr>
          <w:lang w:val="fr-FR"/>
        </w:rPr>
        <w:t>nécessite la participation et l’implication des secteurs publiques et pri</w:t>
      </w:r>
      <w:r w:rsidR="00C44126" w:rsidRPr="00061D83">
        <w:rPr>
          <w:lang w:val="fr-FR"/>
        </w:rPr>
        <w:t>vés de tous les niveaux afin d’assurer que les activités reflètent les politiques, les plans stratégiques, les législations et les lignes directrices qui relèvent de leur mandat.</w:t>
      </w:r>
      <w:r w:rsidR="00E148DB" w:rsidRPr="00061D83">
        <w:rPr>
          <w:lang w:val="fr-FR"/>
        </w:rPr>
        <w:t xml:space="preserve"> Les rôles et responsabilités globaux </w:t>
      </w:r>
      <w:r w:rsidR="00A87207" w:rsidRPr="00061D83">
        <w:rPr>
          <w:lang w:val="fr-FR"/>
        </w:rPr>
        <w:t xml:space="preserve">des acteurs sont présentés </w:t>
      </w:r>
      <w:r w:rsidR="00E148DB" w:rsidRPr="00061D83">
        <w:rPr>
          <w:lang w:val="fr-FR"/>
        </w:rPr>
        <w:t>ci-dessous.</w:t>
      </w:r>
    </w:p>
    <w:p w14:paraId="15952D4F" w14:textId="3A7CE94E" w:rsidR="00900A18" w:rsidRPr="00061D83" w:rsidRDefault="00585D29" w:rsidP="00585D29">
      <w:pPr>
        <w:pStyle w:val="Titre3"/>
        <w:rPr>
          <w:lang w:val="fr-FR"/>
        </w:rPr>
      </w:pPr>
      <w:bookmarkStart w:id="42" w:name="_Toc479923667"/>
      <w:r w:rsidRPr="00061D83">
        <w:rPr>
          <w:lang w:val="fr-FR"/>
        </w:rPr>
        <w:t>Au niveau national</w:t>
      </w:r>
      <w:bookmarkEnd w:id="42"/>
    </w:p>
    <w:p w14:paraId="650F2F3F" w14:textId="7FC91162" w:rsidR="00922DE0" w:rsidRPr="00061D83" w:rsidRDefault="00A21EF2" w:rsidP="00922DE0">
      <w:pPr>
        <w:spacing w:after="180"/>
        <w:rPr>
          <w:lang w:val="fr-FR"/>
        </w:rPr>
      </w:pPr>
      <w:r w:rsidRPr="00061D83">
        <w:rPr>
          <w:lang w:val="fr-FR"/>
        </w:rPr>
        <w:t>Le</w:t>
      </w:r>
      <w:r w:rsidR="009C0838" w:rsidRPr="00061D83">
        <w:rPr>
          <w:lang w:val="fr-FR"/>
        </w:rPr>
        <w:t>s rôles et responsabilité</w:t>
      </w:r>
      <w:r w:rsidR="00D14438" w:rsidRPr="00061D83">
        <w:rPr>
          <w:lang w:val="fr-FR"/>
        </w:rPr>
        <w:t>s</w:t>
      </w:r>
      <w:r w:rsidR="009C0838" w:rsidRPr="00061D83">
        <w:rPr>
          <w:lang w:val="fr-FR"/>
        </w:rPr>
        <w:t xml:space="preserve"> du</w:t>
      </w:r>
      <w:r w:rsidRPr="00061D83">
        <w:rPr>
          <w:lang w:val="fr-FR"/>
        </w:rPr>
        <w:t xml:space="preserve"> Ministère de la Santé </w:t>
      </w:r>
      <w:r w:rsidR="009C0838" w:rsidRPr="00061D83">
        <w:rPr>
          <w:lang w:val="fr-FR"/>
        </w:rPr>
        <w:t>sont :</w:t>
      </w:r>
    </w:p>
    <w:p w14:paraId="4A9B0A1A" w14:textId="256CF3D9" w:rsidR="00A63962" w:rsidRPr="00061D83" w:rsidRDefault="00A63962" w:rsidP="00794A97">
      <w:pPr>
        <w:pStyle w:val="Paragraphedeliste"/>
        <w:numPr>
          <w:ilvl w:val="0"/>
          <w:numId w:val="7"/>
        </w:numPr>
        <w:spacing w:afterLines="0" w:after="0"/>
        <w:ind w:leftChars="0" w:left="357" w:hanging="357"/>
        <w:rPr>
          <w:lang w:val="fr-FR"/>
        </w:rPr>
      </w:pPr>
      <w:r w:rsidRPr="00061D83">
        <w:rPr>
          <w:lang w:val="fr-FR"/>
        </w:rPr>
        <w:t>Elaborer les supports IEC/CCC, les plans</w:t>
      </w:r>
      <w:r w:rsidR="00D14438" w:rsidRPr="00061D83">
        <w:rPr>
          <w:lang w:val="fr-FR"/>
        </w:rPr>
        <w:t xml:space="preserve"> de mise en œuvre</w:t>
      </w:r>
      <w:r w:rsidRPr="00061D83">
        <w:rPr>
          <w:lang w:val="fr-FR"/>
        </w:rPr>
        <w:t>, les outils de travail, les modules de formation en matière de communication communautaire en nutrition</w:t>
      </w:r>
    </w:p>
    <w:p w14:paraId="1D02C75C" w14:textId="24C4B00D" w:rsidR="009C0838" w:rsidRPr="00061D83" w:rsidRDefault="00E148DB" w:rsidP="00794A97">
      <w:pPr>
        <w:pStyle w:val="Paragraphedeliste"/>
        <w:numPr>
          <w:ilvl w:val="0"/>
          <w:numId w:val="7"/>
        </w:numPr>
        <w:spacing w:afterLines="0" w:after="0"/>
        <w:ind w:leftChars="0" w:left="357" w:hanging="357"/>
        <w:rPr>
          <w:lang w:val="fr-FR"/>
        </w:rPr>
      </w:pPr>
      <w:r w:rsidRPr="00061D83">
        <w:rPr>
          <w:lang w:val="fr-FR"/>
        </w:rPr>
        <w:t xml:space="preserve">Sensibiliser les parties prenantes impliquées </w:t>
      </w:r>
      <w:r w:rsidR="00D14438" w:rsidRPr="00061D83">
        <w:rPr>
          <w:lang w:val="fr-FR"/>
        </w:rPr>
        <w:t xml:space="preserve">dans les </w:t>
      </w:r>
      <w:r w:rsidRPr="00061D83">
        <w:rPr>
          <w:lang w:val="fr-FR"/>
        </w:rPr>
        <w:t>interventions de communication en nutrition et assurer une mise en œuvre convenable de la stratégie</w:t>
      </w:r>
    </w:p>
    <w:p w14:paraId="74FC4E21" w14:textId="20D07D27" w:rsidR="00A63962" w:rsidRPr="00061D83" w:rsidRDefault="00FB6D62" w:rsidP="00794A97">
      <w:pPr>
        <w:pStyle w:val="Paragraphedeliste"/>
        <w:numPr>
          <w:ilvl w:val="0"/>
          <w:numId w:val="7"/>
        </w:numPr>
        <w:spacing w:afterLines="0" w:after="0"/>
        <w:ind w:leftChars="0" w:left="357" w:hanging="357"/>
        <w:rPr>
          <w:lang w:val="fr-FR"/>
        </w:rPr>
      </w:pPr>
      <w:r w:rsidRPr="00061D83">
        <w:rPr>
          <w:lang w:val="fr-FR"/>
        </w:rPr>
        <w:t>Mobiliser les ressources pour la mise en œuvre de la stratégie de communication communautaire en nutrition</w:t>
      </w:r>
    </w:p>
    <w:p w14:paraId="795DF4F1" w14:textId="4E0DFBEC" w:rsidR="00FB6D62" w:rsidRPr="00061D83" w:rsidRDefault="00D14438" w:rsidP="00794A97">
      <w:pPr>
        <w:pStyle w:val="Paragraphedeliste"/>
        <w:numPr>
          <w:ilvl w:val="0"/>
          <w:numId w:val="7"/>
        </w:numPr>
        <w:spacing w:afterLines="0" w:after="0"/>
        <w:ind w:leftChars="0" w:left="357" w:hanging="357"/>
        <w:rPr>
          <w:lang w:val="fr-FR"/>
        </w:rPr>
      </w:pPr>
      <w:r w:rsidRPr="00061D83">
        <w:rPr>
          <w:lang w:val="fr-FR"/>
        </w:rPr>
        <w:t xml:space="preserve">Assurer la coordination, </w:t>
      </w:r>
      <w:r w:rsidR="00FB6D62" w:rsidRPr="00061D83">
        <w:rPr>
          <w:lang w:val="fr-FR"/>
        </w:rPr>
        <w:t>la supervision, le suivi et l’évaluation des interventions en collaboration avec les parties prenantes</w:t>
      </w:r>
    </w:p>
    <w:p w14:paraId="09867BEE" w14:textId="1C45BA8B" w:rsidR="00D14438" w:rsidRPr="00061D83" w:rsidRDefault="00D14438" w:rsidP="00794A97">
      <w:pPr>
        <w:pStyle w:val="Paragraphedeliste"/>
        <w:numPr>
          <w:ilvl w:val="0"/>
          <w:numId w:val="7"/>
        </w:numPr>
        <w:spacing w:afterLines="0" w:after="0"/>
        <w:ind w:leftChars="0" w:left="357" w:hanging="357"/>
        <w:rPr>
          <w:lang w:val="fr-FR"/>
        </w:rPr>
      </w:pPr>
      <w:r w:rsidRPr="00061D83">
        <w:rPr>
          <w:lang w:val="fr-FR"/>
        </w:rPr>
        <w:t>Assurer le plaidoyer pour une meilleur</w:t>
      </w:r>
      <w:r w:rsidR="00917C2D" w:rsidRPr="00061D83">
        <w:rPr>
          <w:lang w:val="fr-FR"/>
        </w:rPr>
        <w:t>e</w:t>
      </w:r>
      <w:r w:rsidRPr="00061D83">
        <w:rPr>
          <w:lang w:val="fr-FR"/>
        </w:rPr>
        <w:t xml:space="preserve"> implication des différents acteurs</w:t>
      </w:r>
    </w:p>
    <w:p w14:paraId="54E1F0D3" w14:textId="79336456" w:rsidR="00FB6D62" w:rsidRPr="00061D83" w:rsidRDefault="00FB6D62" w:rsidP="00794A97">
      <w:pPr>
        <w:pStyle w:val="Paragraphedeliste"/>
        <w:numPr>
          <w:ilvl w:val="0"/>
          <w:numId w:val="7"/>
        </w:numPr>
        <w:spacing w:afterLines="0" w:after="0"/>
        <w:ind w:leftChars="0" w:left="357" w:hanging="357"/>
        <w:rPr>
          <w:lang w:val="fr-FR"/>
        </w:rPr>
      </w:pPr>
      <w:r w:rsidRPr="00061D83">
        <w:rPr>
          <w:lang w:val="fr-FR"/>
        </w:rPr>
        <w:t>Assurer le partenariat avec les différents intervenants aux activités de communication communautaire en nutrition</w:t>
      </w:r>
    </w:p>
    <w:p w14:paraId="439D32CD" w14:textId="78D4E52A" w:rsidR="00D14438" w:rsidRPr="00061D83" w:rsidRDefault="00D14438" w:rsidP="00794A97">
      <w:pPr>
        <w:pStyle w:val="Paragraphedeliste"/>
        <w:numPr>
          <w:ilvl w:val="0"/>
          <w:numId w:val="7"/>
        </w:numPr>
        <w:spacing w:afterLines="0" w:after="0"/>
        <w:ind w:leftChars="0" w:left="357" w:hanging="357"/>
        <w:rPr>
          <w:lang w:val="fr-FR"/>
        </w:rPr>
      </w:pPr>
      <w:r w:rsidRPr="00061D83">
        <w:rPr>
          <w:lang w:val="fr-FR"/>
        </w:rPr>
        <w:t>Assurer l’évaluation de la stratégie</w:t>
      </w:r>
    </w:p>
    <w:p w14:paraId="37B1BCA2" w14:textId="24CEBBF6" w:rsidR="00FB6D62" w:rsidRPr="00061D83" w:rsidRDefault="00FB6D62" w:rsidP="00D14438">
      <w:pPr>
        <w:pStyle w:val="Paragraphedeliste"/>
        <w:numPr>
          <w:ilvl w:val="0"/>
          <w:numId w:val="7"/>
        </w:numPr>
        <w:spacing w:afterLines="0" w:after="0"/>
        <w:ind w:leftChars="0" w:left="357" w:hanging="357"/>
        <w:rPr>
          <w:lang w:val="fr-FR"/>
        </w:rPr>
      </w:pPr>
      <w:r w:rsidRPr="00061D83">
        <w:rPr>
          <w:lang w:val="fr-FR"/>
        </w:rPr>
        <w:t>Collecter et diffuser les bonnes pratiques</w:t>
      </w:r>
    </w:p>
    <w:p w14:paraId="2A0D858A" w14:textId="6D86A586" w:rsidR="00D14438" w:rsidRPr="00061D83" w:rsidRDefault="00D14438" w:rsidP="00794A97">
      <w:pPr>
        <w:pStyle w:val="Paragraphedeliste"/>
        <w:numPr>
          <w:ilvl w:val="0"/>
          <w:numId w:val="7"/>
        </w:numPr>
        <w:spacing w:after="180"/>
        <w:ind w:leftChars="0"/>
        <w:rPr>
          <w:lang w:val="fr-FR"/>
        </w:rPr>
      </w:pPr>
      <w:r w:rsidRPr="00061D83">
        <w:rPr>
          <w:lang w:val="fr-FR"/>
        </w:rPr>
        <w:t>Compiler et diffuser les rapports</w:t>
      </w:r>
    </w:p>
    <w:p w14:paraId="54546675" w14:textId="2C70CBA0" w:rsidR="00CA70C0" w:rsidRPr="00061D83" w:rsidRDefault="00CA70C0" w:rsidP="00A63962">
      <w:pPr>
        <w:spacing w:after="180"/>
        <w:rPr>
          <w:lang w:val="fr-FR"/>
        </w:rPr>
      </w:pPr>
      <w:r w:rsidRPr="00061D83">
        <w:rPr>
          <w:lang w:val="fr-FR"/>
        </w:rPr>
        <w:t>La Direction de la Santé Familiale (DSF) et la Direction de la Promotion de la Santé (DPS) sont chargées de la mise en application de la stratégie de communication communautaire en nutrition sous le leadership de la Direction Générale de la Santé.</w:t>
      </w:r>
    </w:p>
    <w:p w14:paraId="37E68149" w14:textId="4749FDF4" w:rsidR="00585D29" w:rsidRPr="00061D83" w:rsidRDefault="00585D29" w:rsidP="00585D29">
      <w:pPr>
        <w:pStyle w:val="Titre3"/>
        <w:rPr>
          <w:lang w:val="fr-FR"/>
        </w:rPr>
      </w:pPr>
      <w:bookmarkStart w:id="43" w:name="_Toc479923668"/>
      <w:r w:rsidRPr="00061D83">
        <w:rPr>
          <w:lang w:val="fr-FR"/>
        </w:rPr>
        <w:t>Au niveau régional</w:t>
      </w:r>
      <w:bookmarkEnd w:id="43"/>
    </w:p>
    <w:p w14:paraId="161F96FA" w14:textId="2AD70D4C" w:rsidR="002C02C0" w:rsidRPr="00061D83" w:rsidRDefault="002C02C0" w:rsidP="00922DE0">
      <w:pPr>
        <w:spacing w:after="180"/>
        <w:rPr>
          <w:lang w:val="fr-FR"/>
        </w:rPr>
      </w:pPr>
      <w:r w:rsidRPr="00061D83">
        <w:rPr>
          <w:lang w:val="fr-FR"/>
        </w:rPr>
        <w:t>L</w:t>
      </w:r>
      <w:r w:rsidR="00D14438" w:rsidRPr="00061D83">
        <w:rPr>
          <w:lang w:val="fr-FR"/>
        </w:rPr>
        <w:t>es</w:t>
      </w:r>
      <w:r w:rsidRPr="00061D83">
        <w:rPr>
          <w:lang w:val="fr-FR"/>
        </w:rPr>
        <w:t xml:space="preserve"> Direction</w:t>
      </w:r>
      <w:r w:rsidR="00D14438" w:rsidRPr="00061D83">
        <w:rPr>
          <w:lang w:val="fr-FR"/>
        </w:rPr>
        <w:t>s</w:t>
      </w:r>
      <w:r w:rsidRPr="00061D83">
        <w:rPr>
          <w:lang w:val="fr-FR"/>
        </w:rPr>
        <w:t xml:space="preserve"> Régionale</w:t>
      </w:r>
      <w:r w:rsidR="00D14438" w:rsidRPr="00061D83">
        <w:rPr>
          <w:lang w:val="fr-FR"/>
        </w:rPr>
        <w:t>s</w:t>
      </w:r>
      <w:r w:rsidRPr="00061D83">
        <w:rPr>
          <w:lang w:val="fr-FR"/>
        </w:rPr>
        <w:t xml:space="preserve"> de la Santé (DRS) </w:t>
      </w:r>
      <w:r w:rsidR="00D14438" w:rsidRPr="00061D83">
        <w:rPr>
          <w:lang w:val="fr-FR"/>
        </w:rPr>
        <w:t xml:space="preserve">ont </w:t>
      </w:r>
      <w:r w:rsidRPr="00061D83">
        <w:rPr>
          <w:lang w:val="fr-FR"/>
        </w:rPr>
        <w:t>comme rôle</w:t>
      </w:r>
      <w:r w:rsidR="00140FE6" w:rsidRPr="00061D83">
        <w:rPr>
          <w:lang w:val="fr-FR"/>
        </w:rPr>
        <w:t xml:space="preserve"> de</w:t>
      </w:r>
      <w:r w:rsidRPr="00061D83">
        <w:rPr>
          <w:lang w:val="fr-FR"/>
        </w:rPr>
        <w:t> :</w:t>
      </w:r>
    </w:p>
    <w:p w14:paraId="1F36EA4E" w14:textId="39F07DDB" w:rsidR="002C02C0" w:rsidRPr="00061D83" w:rsidRDefault="002C02C0" w:rsidP="00794A97">
      <w:pPr>
        <w:pStyle w:val="Paragraphedeliste"/>
        <w:numPr>
          <w:ilvl w:val="0"/>
          <w:numId w:val="7"/>
        </w:numPr>
        <w:spacing w:afterLines="0" w:after="0"/>
        <w:ind w:leftChars="0" w:left="357" w:hanging="357"/>
        <w:rPr>
          <w:lang w:val="fr-FR"/>
        </w:rPr>
      </w:pPr>
      <w:r w:rsidRPr="00061D83">
        <w:rPr>
          <w:lang w:val="fr-FR"/>
        </w:rPr>
        <w:lastRenderedPageBreak/>
        <w:t>Elaborer le plan d</w:t>
      </w:r>
      <w:r w:rsidR="002A78DA" w:rsidRPr="00061D83">
        <w:rPr>
          <w:lang w:val="fr-FR"/>
        </w:rPr>
        <w:t>’act</w:t>
      </w:r>
      <w:r w:rsidR="00D14438" w:rsidRPr="00061D83">
        <w:rPr>
          <w:lang w:val="fr-FR"/>
        </w:rPr>
        <w:t>ion de mise en œuvre</w:t>
      </w:r>
      <w:r w:rsidR="002A78DA" w:rsidRPr="00061D83">
        <w:rPr>
          <w:lang w:val="fr-FR"/>
        </w:rPr>
        <w:t xml:space="preserve"> de communication</w:t>
      </w:r>
      <w:r w:rsidRPr="00061D83">
        <w:rPr>
          <w:lang w:val="fr-FR"/>
        </w:rPr>
        <w:t xml:space="preserve"> et coordonner ceux de</w:t>
      </w:r>
      <w:r w:rsidR="002D2F55" w:rsidRPr="00061D83">
        <w:rPr>
          <w:lang w:val="fr-FR"/>
        </w:rPr>
        <w:t>s</w:t>
      </w:r>
      <w:r w:rsidRPr="00061D83">
        <w:rPr>
          <w:lang w:val="fr-FR"/>
        </w:rPr>
        <w:t xml:space="preserve"> districts</w:t>
      </w:r>
    </w:p>
    <w:p w14:paraId="7873F9CF" w14:textId="6F331A40" w:rsidR="002C02C0" w:rsidRPr="00061D83" w:rsidRDefault="002C02C0" w:rsidP="00794A97">
      <w:pPr>
        <w:pStyle w:val="Paragraphedeliste"/>
        <w:numPr>
          <w:ilvl w:val="0"/>
          <w:numId w:val="7"/>
        </w:numPr>
        <w:spacing w:afterLines="0" w:after="0"/>
        <w:ind w:leftChars="0" w:left="357" w:hanging="357"/>
        <w:rPr>
          <w:lang w:val="fr-FR"/>
        </w:rPr>
      </w:pPr>
      <w:r w:rsidRPr="00061D83">
        <w:rPr>
          <w:lang w:val="fr-FR"/>
        </w:rPr>
        <w:t>Veiller à la mise en œuvre de la stratégie de communication communautaire en nutrition</w:t>
      </w:r>
    </w:p>
    <w:p w14:paraId="151DCEE3" w14:textId="72C40980" w:rsidR="00140FE6" w:rsidRPr="00061D83" w:rsidRDefault="00140FE6" w:rsidP="00794A97">
      <w:pPr>
        <w:pStyle w:val="Paragraphedeliste"/>
        <w:numPr>
          <w:ilvl w:val="0"/>
          <w:numId w:val="7"/>
        </w:numPr>
        <w:spacing w:afterLines="0" w:after="0"/>
        <w:ind w:leftChars="0" w:left="357" w:hanging="357"/>
        <w:rPr>
          <w:lang w:val="fr-FR"/>
        </w:rPr>
      </w:pPr>
      <w:r w:rsidRPr="00061D83">
        <w:rPr>
          <w:lang w:val="fr-FR"/>
        </w:rPr>
        <w:t>Former les ASC et les prestataires de santé en matière de communication communautaire en nutrition</w:t>
      </w:r>
    </w:p>
    <w:p w14:paraId="5CA1D95C" w14:textId="02BBE6FF" w:rsidR="002C02C0" w:rsidRPr="00061D83" w:rsidRDefault="002C02C0" w:rsidP="00794A97">
      <w:pPr>
        <w:pStyle w:val="Paragraphedeliste"/>
        <w:numPr>
          <w:ilvl w:val="0"/>
          <w:numId w:val="7"/>
        </w:numPr>
        <w:spacing w:afterLines="0" w:after="0"/>
        <w:ind w:leftChars="0" w:left="357" w:hanging="357"/>
        <w:rPr>
          <w:lang w:val="fr-FR"/>
        </w:rPr>
      </w:pPr>
      <w:r w:rsidRPr="00061D83">
        <w:rPr>
          <w:lang w:val="fr-FR"/>
        </w:rPr>
        <w:t>Assurer la supervision, le suivi et l’éva</w:t>
      </w:r>
      <w:r w:rsidR="00D14438" w:rsidRPr="00061D83">
        <w:rPr>
          <w:lang w:val="fr-FR"/>
        </w:rPr>
        <w:t>luation des activités</w:t>
      </w:r>
    </w:p>
    <w:p w14:paraId="2DE29162" w14:textId="472B25D5" w:rsidR="002C02C0" w:rsidRPr="00061D83" w:rsidRDefault="002C02C0" w:rsidP="00794A97">
      <w:pPr>
        <w:pStyle w:val="Paragraphedeliste"/>
        <w:numPr>
          <w:ilvl w:val="0"/>
          <w:numId w:val="7"/>
        </w:numPr>
        <w:spacing w:afterLines="0" w:after="0"/>
        <w:ind w:leftChars="0" w:left="357" w:hanging="357"/>
        <w:rPr>
          <w:lang w:val="fr-FR"/>
        </w:rPr>
      </w:pPr>
      <w:r w:rsidRPr="00061D83">
        <w:rPr>
          <w:lang w:val="fr-FR"/>
        </w:rPr>
        <w:t xml:space="preserve">Compiler les données des activités </w:t>
      </w:r>
      <w:r w:rsidR="002A78DA" w:rsidRPr="00061D83">
        <w:rPr>
          <w:lang w:val="fr-FR"/>
        </w:rPr>
        <w:t xml:space="preserve">concernées </w:t>
      </w:r>
      <w:r w:rsidRPr="00061D83">
        <w:rPr>
          <w:lang w:val="fr-FR"/>
        </w:rPr>
        <w:t xml:space="preserve">au niveau communautaire et établir les rapports </w:t>
      </w:r>
      <w:r w:rsidR="00D14438" w:rsidRPr="00061D83">
        <w:rPr>
          <w:lang w:val="fr-FR"/>
        </w:rPr>
        <w:t xml:space="preserve">à remettre </w:t>
      </w:r>
      <w:r w:rsidRPr="00061D83">
        <w:rPr>
          <w:lang w:val="fr-FR"/>
        </w:rPr>
        <w:t>au niveau national</w:t>
      </w:r>
    </w:p>
    <w:p w14:paraId="1F169553" w14:textId="01B2982E" w:rsidR="002C02C0" w:rsidRPr="00061D83" w:rsidRDefault="00EB2DDC" w:rsidP="00794A97">
      <w:pPr>
        <w:pStyle w:val="Paragraphedeliste"/>
        <w:numPr>
          <w:ilvl w:val="0"/>
          <w:numId w:val="7"/>
        </w:numPr>
        <w:spacing w:after="180"/>
        <w:ind w:leftChars="0" w:left="357" w:hanging="357"/>
        <w:rPr>
          <w:lang w:val="fr-FR"/>
        </w:rPr>
      </w:pPr>
      <w:r w:rsidRPr="00061D83">
        <w:rPr>
          <w:lang w:val="fr-FR"/>
        </w:rPr>
        <w:t xml:space="preserve">Faire le plaidoyer </w:t>
      </w:r>
      <w:r w:rsidR="00D14438" w:rsidRPr="00061D83">
        <w:rPr>
          <w:lang w:val="fr-FR"/>
        </w:rPr>
        <w:t xml:space="preserve">auprès des autorités régionale </w:t>
      </w:r>
      <w:r w:rsidRPr="00061D83">
        <w:rPr>
          <w:lang w:val="fr-FR"/>
        </w:rPr>
        <w:t>et loca</w:t>
      </w:r>
      <w:r w:rsidR="00D14438" w:rsidRPr="00061D83">
        <w:rPr>
          <w:lang w:val="fr-FR"/>
        </w:rPr>
        <w:t>le pour la mobilisation des ressources</w:t>
      </w:r>
    </w:p>
    <w:p w14:paraId="5D86430D" w14:textId="56955CC3" w:rsidR="00585D29" w:rsidRPr="00061D83" w:rsidRDefault="00585D29" w:rsidP="00585D29">
      <w:pPr>
        <w:pStyle w:val="Titre3"/>
        <w:rPr>
          <w:lang w:val="fr-FR"/>
        </w:rPr>
      </w:pPr>
      <w:bookmarkStart w:id="44" w:name="_Toc479923669"/>
      <w:r w:rsidRPr="00061D83">
        <w:rPr>
          <w:lang w:val="fr-FR"/>
        </w:rPr>
        <w:t xml:space="preserve">Au niveau </w:t>
      </w:r>
      <w:r w:rsidR="00922DE0" w:rsidRPr="00061D83">
        <w:rPr>
          <w:lang w:val="fr-FR"/>
        </w:rPr>
        <w:t>district</w:t>
      </w:r>
      <w:bookmarkEnd w:id="44"/>
    </w:p>
    <w:p w14:paraId="621F90E1" w14:textId="08E52859" w:rsidR="00BE4932" w:rsidRPr="00061D83" w:rsidRDefault="00140FE6" w:rsidP="00922DE0">
      <w:pPr>
        <w:spacing w:after="180"/>
        <w:rPr>
          <w:lang w:val="fr-FR"/>
        </w:rPr>
      </w:pPr>
      <w:r w:rsidRPr="00061D83">
        <w:rPr>
          <w:lang w:val="fr-FR"/>
        </w:rPr>
        <w:t xml:space="preserve">La collectivité locale (commune/mairie) et le district sanitaire appuient et </w:t>
      </w:r>
      <w:r w:rsidR="00BE4932" w:rsidRPr="00061D83">
        <w:rPr>
          <w:lang w:val="fr-FR"/>
        </w:rPr>
        <w:t xml:space="preserve">facilitent la mise en œuvre des interventions </w:t>
      </w:r>
      <w:r w:rsidR="00537313" w:rsidRPr="00061D83">
        <w:rPr>
          <w:lang w:val="fr-FR"/>
        </w:rPr>
        <w:t>à proximité des communautés en assurant</w:t>
      </w:r>
      <w:r w:rsidR="001957EB" w:rsidRPr="00061D83">
        <w:rPr>
          <w:lang w:val="fr-FR"/>
        </w:rPr>
        <w:t xml:space="preserve"> le changement social et comportemental en faveur des </w:t>
      </w:r>
      <w:r w:rsidR="00431511" w:rsidRPr="00061D83">
        <w:rPr>
          <w:lang w:val="fr-FR"/>
        </w:rPr>
        <w:t>cibles (</w:t>
      </w:r>
      <w:r w:rsidR="001957EB" w:rsidRPr="00061D83">
        <w:rPr>
          <w:lang w:val="fr-FR"/>
        </w:rPr>
        <w:t>participants</w:t>
      </w:r>
      <w:r w:rsidR="00431511" w:rsidRPr="00061D83">
        <w:rPr>
          <w:lang w:val="fr-FR"/>
        </w:rPr>
        <w:t>)</w:t>
      </w:r>
      <w:r w:rsidR="00390110" w:rsidRPr="00061D83">
        <w:rPr>
          <w:lang w:val="fr-FR"/>
        </w:rPr>
        <w:t xml:space="preserve"> primaires.</w:t>
      </w:r>
      <w:r w:rsidR="00390110" w:rsidRPr="00061D83">
        <w:rPr>
          <w:rFonts w:hint="eastAsia"/>
          <w:lang w:val="fr-FR"/>
        </w:rPr>
        <w:t xml:space="preserve"> </w:t>
      </w:r>
      <w:r w:rsidR="00BE4932" w:rsidRPr="00061D83">
        <w:rPr>
          <w:lang w:val="fr-FR"/>
        </w:rPr>
        <w:t>La collectivité locale est un acteur clé dans la prise des décisions et la proposition des mesures y compris l’allocation des ressources financières nécessaires pour soutenir</w:t>
      </w:r>
      <w:r w:rsidR="00390110" w:rsidRPr="00061D83">
        <w:rPr>
          <w:lang w:val="fr-FR"/>
        </w:rPr>
        <w:t xml:space="preserve"> les activités au niveau local.</w:t>
      </w:r>
    </w:p>
    <w:p w14:paraId="69B2445A" w14:textId="09B1BFB1" w:rsidR="00BE4932" w:rsidRPr="00061D83" w:rsidRDefault="00140FE6" w:rsidP="00140FE6">
      <w:pPr>
        <w:spacing w:after="180"/>
        <w:rPr>
          <w:lang w:val="fr-FR"/>
        </w:rPr>
      </w:pPr>
      <w:r w:rsidRPr="00061D83">
        <w:rPr>
          <w:lang w:val="fr-FR"/>
        </w:rPr>
        <w:t xml:space="preserve">Le district sanitaire </w:t>
      </w:r>
      <w:r w:rsidR="00BE4932" w:rsidRPr="00061D83">
        <w:rPr>
          <w:lang w:val="fr-FR"/>
        </w:rPr>
        <w:t xml:space="preserve">collabore étroitement avec la collectivité locale pour la mise en œuvre des activités </w:t>
      </w:r>
      <w:r w:rsidR="002A78DA" w:rsidRPr="00061D83">
        <w:rPr>
          <w:lang w:val="fr-FR"/>
        </w:rPr>
        <w:t>concernées</w:t>
      </w:r>
      <w:r w:rsidR="001957EB" w:rsidRPr="00061D83">
        <w:rPr>
          <w:lang w:val="fr-FR"/>
        </w:rPr>
        <w:t> :</w:t>
      </w:r>
    </w:p>
    <w:p w14:paraId="1D35BCF5" w14:textId="2AAB5701" w:rsidR="001957EB" w:rsidRPr="00061D83" w:rsidRDefault="001957EB" w:rsidP="00794A97">
      <w:pPr>
        <w:pStyle w:val="Paragraphedeliste"/>
        <w:numPr>
          <w:ilvl w:val="0"/>
          <w:numId w:val="7"/>
        </w:numPr>
        <w:spacing w:afterLines="0" w:after="0"/>
        <w:ind w:leftChars="0" w:left="357" w:hanging="357"/>
        <w:rPr>
          <w:lang w:val="fr-FR"/>
        </w:rPr>
      </w:pPr>
      <w:r w:rsidRPr="00061D83">
        <w:rPr>
          <w:lang w:val="fr-FR"/>
        </w:rPr>
        <w:t>Etablir le plan d</w:t>
      </w:r>
      <w:r w:rsidR="002A78DA" w:rsidRPr="00061D83">
        <w:rPr>
          <w:lang w:val="fr-FR"/>
        </w:rPr>
        <w:t xml:space="preserve">’activités de communication </w:t>
      </w:r>
      <w:r w:rsidRPr="00061D83">
        <w:rPr>
          <w:lang w:val="fr-FR"/>
        </w:rPr>
        <w:t>au niveau de district</w:t>
      </w:r>
    </w:p>
    <w:p w14:paraId="349BAAE6" w14:textId="2AF6AA84" w:rsidR="001957EB" w:rsidRPr="00061D83" w:rsidRDefault="001957EB" w:rsidP="00794A97">
      <w:pPr>
        <w:pStyle w:val="Paragraphedeliste"/>
        <w:numPr>
          <w:ilvl w:val="0"/>
          <w:numId w:val="7"/>
        </w:numPr>
        <w:spacing w:afterLines="0" w:after="0"/>
        <w:ind w:leftChars="0" w:left="357" w:hanging="357"/>
        <w:rPr>
          <w:lang w:val="fr-FR"/>
        </w:rPr>
      </w:pPr>
      <w:r w:rsidRPr="00061D83">
        <w:rPr>
          <w:lang w:val="fr-FR"/>
        </w:rPr>
        <w:t>Assurer la formation des ASC et du personnel de santé</w:t>
      </w:r>
      <w:r w:rsidR="002A78DA" w:rsidRPr="00061D83">
        <w:rPr>
          <w:lang w:val="fr-FR"/>
        </w:rPr>
        <w:t xml:space="preserve"> en matière de communication communautaire</w:t>
      </w:r>
    </w:p>
    <w:p w14:paraId="5EA51942" w14:textId="71EE838B" w:rsidR="001957EB" w:rsidRPr="00061D83" w:rsidRDefault="001957EB" w:rsidP="00794A97">
      <w:pPr>
        <w:pStyle w:val="Paragraphedeliste"/>
        <w:numPr>
          <w:ilvl w:val="0"/>
          <w:numId w:val="7"/>
        </w:numPr>
        <w:spacing w:afterLines="0" w:after="0"/>
        <w:ind w:leftChars="0" w:left="357" w:hanging="357"/>
        <w:rPr>
          <w:lang w:val="fr-FR"/>
        </w:rPr>
      </w:pPr>
      <w:r w:rsidRPr="00061D83">
        <w:rPr>
          <w:lang w:val="fr-FR"/>
        </w:rPr>
        <w:t xml:space="preserve">Faciliter les activités </w:t>
      </w:r>
      <w:r w:rsidR="002A78DA" w:rsidRPr="00061D83">
        <w:rPr>
          <w:lang w:val="fr-FR"/>
        </w:rPr>
        <w:t xml:space="preserve">concernées </w:t>
      </w:r>
      <w:r w:rsidRPr="00061D83">
        <w:rPr>
          <w:lang w:val="fr-FR"/>
        </w:rPr>
        <w:t>des ASC et du personnel de santé en mobilisant des ressources additionnelles</w:t>
      </w:r>
    </w:p>
    <w:p w14:paraId="7D455584" w14:textId="71BEA563" w:rsidR="001957EB" w:rsidRPr="00061D83" w:rsidRDefault="001957EB" w:rsidP="00794A97">
      <w:pPr>
        <w:pStyle w:val="Paragraphedeliste"/>
        <w:numPr>
          <w:ilvl w:val="0"/>
          <w:numId w:val="7"/>
        </w:numPr>
        <w:spacing w:afterLines="0" w:after="0"/>
        <w:ind w:leftChars="0" w:left="357" w:hanging="357"/>
        <w:rPr>
          <w:lang w:val="fr-FR"/>
        </w:rPr>
      </w:pPr>
      <w:r w:rsidRPr="00061D83">
        <w:rPr>
          <w:lang w:val="fr-FR"/>
        </w:rPr>
        <w:t>Assurer la supervision et le suivi des ASC et du personnel de santé</w:t>
      </w:r>
    </w:p>
    <w:p w14:paraId="39DBAD9E" w14:textId="7E9240AB" w:rsidR="001957EB" w:rsidRPr="00061D83" w:rsidRDefault="001957EB" w:rsidP="00794A97">
      <w:pPr>
        <w:pStyle w:val="Paragraphedeliste"/>
        <w:numPr>
          <w:ilvl w:val="0"/>
          <w:numId w:val="7"/>
        </w:numPr>
        <w:spacing w:after="180"/>
        <w:ind w:leftChars="0"/>
        <w:rPr>
          <w:lang w:val="fr-FR"/>
        </w:rPr>
      </w:pPr>
      <w:r w:rsidRPr="00061D83">
        <w:rPr>
          <w:lang w:val="fr-FR"/>
        </w:rPr>
        <w:t xml:space="preserve">Compiler les données des activités </w:t>
      </w:r>
      <w:r w:rsidR="002A78DA" w:rsidRPr="00061D83">
        <w:rPr>
          <w:lang w:val="fr-FR"/>
        </w:rPr>
        <w:t xml:space="preserve">concernées </w:t>
      </w:r>
      <w:r w:rsidRPr="00061D83">
        <w:rPr>
          <w:lang w:val="fr-FR"/>
        </w:rPr>
        <w:t xml:space="preserve">des ASC et du personnel de santé et </w:t>
      </w:r>
      <w:r w:rsidR="00662809" w:rsidRPr="00061D83">
        <w:rPr>
          <w:lang w:val="fr-FR"/>
        </w:rPr>
        <w:t>les fournir à la DRS</w:t>
      </w:r>
    </w:p>
    <w:p w14:paraId="17813EF3" w14:textId="55087A7D" w:rsidR="00922DE0" w:rsidRPr="00061D83" w:rsidRDefault="00922DE0" w:rsidP="00922DE0">
      <w:pPr>
        <w:pStyle w:val="Titre3"/>
        <w:rPr>
          <w:lang w:val="fr-FR"/>
        </w:rPr>
      </w:pPr>
      <w:bookmarkStart w:id="45" w:name="_Toc479923670"/>
      <w:r w:rsidRPr="00061D83">
        <w:rPr>
          <w:lang w:val="fr-FR"/>
        </w:rPr>
        <w:t>Au niveau communautaire</w:t>
      </w:r>
      <w:bookmarkEnd w:id="45"/>
    </w:p>
    <w:p w14:paraId="2880CA16" w14:textId="630BC0F2" w:rsidR="00696112" w:rsidRPr="00061D83" w:rsidRDefault="00147918" w:rsidP="00662809">
      <w:pPr>
        <w:spacing w:after="180"/>
        <w:rPr>
          <w:lang w:val="fr-FR"/>
        </w:rPr>
      </w:pPr>
      <w:r w:rsidRPr="00061D83">
        <w:rPr>
          <w:lang w:val="fr-FR"/>
        </w:rPr>
        <w:t>L</w:t>
      </w:r>
      <w:r w:rsidR="00E901CD" w:rsidRPr="00061D83">
        <w:rPr>
          <w:lang w:val="fr-FR"/>
        </w:rPr>
        <w:t xml:space="preserve">es associations de village, y compris </w:t>
      </w:r>
      <w:r w:rsidRPr="00061D83">
        <w:rPr>
          <w:lang w:val="fr-FR"/>
        </w:rPr>
        <w:t>les ASC</w:t>
      </w:r>
      <w:r w:rsidR="00E901CD" w:rsidRPr="00061D83">
        <w:rPr>
          <w:lang w:val="fr-FR"/>
        </w:rPr>
        <w:t>,</w:t>
      </w:r>
      <w:r w:rsidRPr="00061D83">
        <w:rPr>
          <w:lang w:val="fr-FR"/>
        </w:rPr>
        <w:t xml:space="preserve"> sont impliqué</w:t>
      </w:r>
      <w:r w:rsidR="000479C1" w:rsidRPr="00061D83">
        <w:rPr>
          <w:lang w:val="fr-FR"/>
        </w:rPr>
        <w:t>e</w:t>
      </w:r>
      <w:r w:rsidRPr="00061D83">
        <w:rPr>
          <w:lang w:val="fr-FR"/>
        </w:rPr>
        <w:t xml:space="preserve">s dans la conception, la mise en œuvre et le suivi des activités. </w:t>
      </w:r>
      <w:r w:rsidR="00390110" w:rsidRPr="00061D83">
        <w:rPr>
          <w:lang w:val="fr-FR"/>
        </w:rPr>
        <w:t>Elles peuvent déterminer</w:t>
      </w:r>
      <w:r w:rsidRPr="00061D83">
        <w:rPr>
          <w:lang w:val="fr-FR"/>
        </w:rPr>
        <w:t xml:space="preserve"> les interventions pertinentes d’après les besoins identifiés</w:t>
      </w:r>
      <w:r w:rsidR="00390110" w:rsidRPr="00061D83">
        <w:rPr>
          <w:lang w:val="fr-FR"/>
        </w:rPr>
        <w:t xml:space="preserve"> et </w:t>
      </w:r>
      <w:r w:rsidR="0017319C" w:rsidRPr="00061D83">
        <w:rPr>
          <w:lang w:val="fr-FR"/>
        </w:rPr>
        <w:t>contribue</w:t>
      </w:r>
      <w:r w:rsidR="00390110" w:rsidRPr="00061D83">
        <w:rPr>
          <w:lang w:val="fr-FR"/>
        </w:rPr>
        <w:t>r</w:t>
      </w:r>
      <w:r w:rsidR="0017319C" w:rsidRPr="00061D83">
        <w:rPr>
          <w:lang w:val="fr-FR"/>
        </w:rPr>
        <w:t xml:space="preserve"> à la </w:t>
      </w:r>
      <w:r w:rsidR="00D14438" w:rsidRPr="00061D83">
        <w:rPr>
          <w:lang w:val="fr-FR"/>
        </w:rPr>
        <w:t xml:space="preserve">mobilisation de ressources pour la mise en œuvre des activités. </w:t>
      </w:r>
      <w:r w:rsidR="00696112" w:rsidRPr="00061D83">
        <w:rPr>
          <w:lang w:val="fr-FR"/>
        </w:rPr>
        <w:t>Les ASC</w:t>
      </w:r>
      <w:r w:rsidR="00390110" w:rsidRPr="00061D83">
        <w:rPr>
          <w:lang w:val="fr-FR"/>
        </w:rPr>
        <w:t xml:space="preserve">, qui </w:t>
      </w:r>
      <w:r w:rsidR="00696112" w:rsidRPr="00061D83">
        <w:rPr>
          <w:lang w:val="fr-FR"/>
        </w:rPr>
        <w:t xml:space="preserve">sont les pivots de communication communautaire </w:t>
      </w:r>
      <w:r w:rsidR="002A78DA" w:rsidRPr="00061D83">
        <w:rPr>
          <w:lang w:val="fr-FR"/>
        </w:rPr>
        <w:t>en nutrition</w:t>
      </w:r>
      <w:r w:rsidR="00390110" w:rsidRPr="00061D83">
        <w:rPr>
          <w:lang w:val="fr-FR"/>
        </w:rPr>
        <w:t xml:space="preserve">, </w:t>
      </w:r>
      <w:r w:rsidR="002A78DA" w:rsidRPr="00061D83">
        <w:rPr>
          <w:lang w:val="fr-FR"/>
        </w:rPr>
        <w:t xml:space="preserve">collaborent avec le personnel de santé </w:t>
      </w:r>
      <w:r w:rsidR="000F41FA" w:rsidRPr="00061D83">
        <w:rPr>
          <w:lang w:val="fr-FR"/>
        </w:rPr>
        <w:t>de</w:t>
      </w:r>
      <w:r w:rsidR="002A78DA" w:rsidRPr="00061D83">
        <w:rPr>
          <w:lang w:val="fr-FR"/>
        </w:rPr>
        <w:t xml:space="preserve"> premier niveau pour effectuer multiples activités d</w:t>
      </w:r>
      <w:r w:rsidR="00C470F7" w:rsidRPr="00061D83">
        <w:rPr>
          <w:lang w:val="fr-FR"/>
        </w:rPr>
        <w:t>e sensibilisation.</w:t>
      </w:r>
    </w:p>
    <w:p w14:paraId="65919C65" w14:textId="28D76AFB" w:rsidR="00922DE0" w:rsidRPr="00061D83" w:rsidRDefault="00662809" w:rsidP="00662809">
      <w:pPr>
        <w:pStyle w:val="Titre3"/>
        <w:rPr>
          <w:lang w:val="fr-FR"/>
        </w:rPr>
      </w:pPr>
      <w:bookmarkStart w:id="46" w:name="_Toc479923671"/>
      <w:r w:rsidRPr="00061D83">
        <w:rPr>
          <w:lang w:val="fr-FR"/>
        </w:rPr>
        <w:t>Au niveau transversal</w:t>
      </w:r>
      <w:bookmarkEnd w:id="46"/>
    </w:p>
    <w:p w14:paraId="061240C1" w14:textId="31F0E251" w:rsidR="00B2504F" w:rsidRPr="00061D83" w:rsidRDefault="00B2504F" w:rsidP="00C470F7">
      <w:pPr>
        <w:spacing w:after="180"/>
        <w:rPr>
          <w:lang w:val="fr-FR"/>
        </w:rPr>
      </w:pPr>
      <w:r w:rsidRPr="00061D83">
        <w:rPr>
          <w:lang w:val="fr-FR"/>
        </w:rPr>
        <w:t>Le</w:t>
      </w:r>
      <w:r w:rsidR="00D14438" w:rsidRPr="00061D83">
        <w:rPr>
          <w:lang w:val="fr-FR"/>
        </w:rPr>
        <w:t>s</w:t>
      </w:r>
      <w:r w:rsidRPr="00061D83">
        <w:rPr>
          <w:lang w:val="fr-FR"/>
        </w:rPr>
        <w:t xml:space="preserve"> média</w:t>
      </w:r>
      <w:r w:rsidR="00D14438" w:rsidRPr="00061D83">
        <w:rPr>
          <w:lang w:val="fr-FR"/>
        </w:rPr>
        <w:t>s</w:t>
      </w:r>
      <w:r w:rsidRPr="00061D83">
        <w:rPr>
          <w:lang w:val="fr-FR"/>
        </w:rPr>
        <w:t xml:space="preserve"> assu</w:t>
      </w:r>
      <w:r w:rsidR="00D35B67" w:rsidRPr="00061D83">
        <w:rPr>
          <w:lang w:val="fr-FR"/>
        </w:rPr>
        <w:t>rent</w:t>
      </w:r>
      <w:r w:rsidRPr="00061D83">
        <w:rPr>
          <w:lang w:val="fr-FR"/>
        </w:rPr>
        <w:t xml:space="preserve"> le rôle </w:t>
      </w:r>
      <w:r w:rsidR="00D35B67" w:rsidRPr="00061D83">
        <w:rPr>
          <w:lang w:val="fr-FR"/>
        </w:rPr>
        <w:t xml:space="preserve">de diffusion des messages au grand public en appui au </w:t>
      </w:r>
      <w:r w:rsidRPr="00061D83">
        <w:rPr>
          <w:lang w:val="fr-FR"/>
        </w:rPr>
        <w:t>Ministère de la Santé.</w:t>
      </w:r>
    </w:p>
    <w:p w14:paraId="4E787C98" w14:textId="18282601" w:rsidR="00EF1088" w:rsidRPr="00061D83" w:rsidRDefault="00B2504F" w:rsidP="00C470F7">
      <w:pPr>
        <w:spacing w:after="180"/>
        <w:rPr>
          <w:lang w:val="fr-FR"/>
        </w:rPr>
      </w:pPr>
      <w:r w:rsidRPr="00061D83">
        <w:rPr>
          <w:lang w:val="fr-FR"/>
        </w:rPr>
        <w:t xml:space="preserve">Les autres </w:t>
      </w:r>
      <w:r w:rsidR="00CA31E4" w:rsidRPr="00061D83">
        <w:rPr>
          <w:lang w:val="fr-FR"/>
        </w:rPr>
        <w:t>M</w:t>
      </w:r>
      <w:r w:rsidRPr="00061D83">
        <w:rPr>
          <w:lang w:val="fr-FR"/>
        </w:rPr>
        <w:t xml:space="preserve">inistères et les organisations non-gouvernementales </w:t>
      </w:r>
      <w:r w:rsidR="00D35B67" w:rsidRPr="00061D83">
        <w:rPr>
          <w:lang w:val="fr-FR"/>
        </w:rPr>
        <w:t xml:space="preserve">doivent </w:t>
      </w:r>
      <w:r w:rsidR="008533C5" w:rsidRPr="00061D83">
        <w:rPr>
          <w:lang w:val="fr-FR"/>
        </w:rPr>
        <w:t>contribuer à l’amélioration de</w:t>
      </w:r>
      <w:r w:rsidR="00D35B67" w:rsidRPr="00061D83">
        <w:rPr>
          <w:lang w:val="fr-FR"/>
        </w:rPr>
        <w:t xml:space="preserve"> la situation nutritionnelle </w:t>
      </w:r>
      <w:r w:rsidR="008533C5" w:rsidRPr="00061D83">
        <w:rPr>
          <w:lang w:val="fr-FR"/>
        </w:rPr>
        <w:t>au niveau communautaire</w:t>
      </w:r>
      <w:r w:rsidR="00390110" w:rsidRPr="00061D83">
        <w:rPr>
          <w:lang w:val="fr-FR"/>
        </w:rPr>
        <w:t xml:space="preserve"> à travers multiples canaux</w:t>
      </w:r>
      <w:r w:rsidR="008533C5" w:rsidRPr="00061D83">
        <w:rPr>
          <w:lang w:val="fr-FR"/>
        </w:rPr>
        <w:t>.</w:t>
      </w:r>
    </w:p>
    <w:p w14:paraId="3A97DBD4" w14:textId="7EB2ADF2" w:rsidR="004750C3" w:rsidRPr="00061D83" w:rsidRDefault="00403462" w:rsidP="00390110">
      <w:pPr>
        <w:pStyle w:val="Titre3"/>
      </w:pPr>
      <w:bookmarkStart w:id="47" w:name="_Toc479923672"/>
      <w:bookmarkEnd w:id="41"/>
      <w:r w:rsidRPr="00061D83">
        <w:lastRenderedPageBreak/>
        <w:t>Modalité</w:t>
      </w:r>
      <w:r w:rsidR="00D35B67" w:rsidRPr="00061D83">
        <w:t>s</w:t>
      </w:r>
      <w:r w:rsidRPr="00061D83">
        <w:t xml:space="preserve"> </w:t>
      </w:r>
      <w:r w:rsidR="00CD1146" w:rsidRPr="00061D83">
        <w:t>de mise en œuvre de la stratégie</w:t>
      </w:r>
      <w:bookmarkEnd w:id="47"/>
    </w:p>
    <w:p w14:paraId="6ED926E2" w14:textId="7D42925B" w:rsidR="00403462" w:rsidRPr="00061D83" w:rsidRDefault="00BE491A" w:rsidP="00403462">
      <w:pPr>
        <w:spacing w:after="180"/>
        <w:rPr>
          <w:lang w:val="fr-FR"/>
        </w:rPr>
      </w:pPr>
      <w:r w:rsidRPr="00061D83">
        <w:rPr>
          <w:lang w:val="fr-FR"/>
        </w:rPr>
        <w:t xml:space="preserve">La mise en œuvre de chaque objectif </w:t>
      </w:r>
      <w:r w:rsidR="0064635E" w:rsidRPr="00061D83">
        <w:rPr>
          <w:lang w:val="fr-FR"/>
        </w:rPr>
        <w:t xml:space="preserve">stratégique nécessite une </w:t>
      </w:r>
      <w:r w:rsidR="00D35B67" w:rsidRPr="00061D83">
        <w:rPr>
          <w:lang w:val="fr-FR"/>
        </w:rPr>
        <w:t>approche</w:t>
      </w:r>
      <w:r w:rsidR="0064635E" w:rsidRPr="00061D83">
        <w:rPr>
          <w:lang w:val="fr-FR"/>
        </w:rPr>
        <w:t xml:space="preserve"> appropriée </w:t>
      </w:r>
      <w:r w:rsidR="00B437CC" w:rsidRPr="00061D83">
        <w:rPr>
          <w:lang w:val="fr-FR"/>
        </w:rPr>
        <w:t>sur</w:t>
      </w:r>
      <w:r w:rsidR="00390110" w:rsidRPr="00061D83">
        <w:rPr>
          <w:lang w:val="fr-FR"/>
        </w:rPr>
        <w:t xml:space="preserve"> la base des rôles et des responsabilités des parties prenantes. Les modalités de mise en œuvre de la stratégie </w:t>
      </w:r>
      <w:r w:rsidR="000479C1" w:rsidRPr="00061D83">
        <w:rPr>
          <w:lang w:val="fr-FR"/>
        </w:rPr>
        <w:t>sont</w:t>
      </w:r>
      <w:r w:rsidR="00390110" w:rsidRPr="00061D83">
        <w:rPr>
          <w:lang w:val="fr-FR"/>
        </w:rPr>
        <w:t xml:space="preserve"> présentées </w:t>
      </w:r>
      <w:r w:rsidR="00807EA2" w:rsidRPr="00061D83">
        <w:rPr>
          <w:lang w:val="fr-FR"/>
        </w:rPr>
        <w:t>dans « </w:t>
      </w:r>
      <w:r w:rsidR="0002160C" w:rsidRPr="00061D83">
        <w:rPr>
          <w:lang w:val="fr-FR"/>
        </w:rPr>
        <w:t>L</w:t>
      </w:r>
      <w:r w:rsidR="00F60F14" w:rsidRPr="00061D83">
        <w:rPr>
          <w:lang w:val="fr-FR"/>
        </w:rPr>
        <w:t>e plan de mise en œuvre et de suivi-évaluation de la stratégie</w:t>
      </w:r>
      <w:r w:rsidR="00AA363F" w:rsidRPr="00061D83">
        <w:rPr>
          <w:lang w:val="fr-FR"/>
        </w:rPr>
        <w:t xml:space="preserve"> de communication communautaire en nutrition</w:t>
      </w:r>
      <w:r w:rsidR="00807EA2" w:rsidRPr="00061D83">
        <w:rPr>
          <w:lang w:val="fr-FR"/>
        </w:rPr>
        <w:t> »</w:t>
      </w:r>
      <w:r w:rsidR="0064635E" w:rsidRPr="00061D83">
        <w:rPr>
          <w:lang w:val="fr-FR"/>
        </w:rPr>
        <w:t>.</w:t>
      </w:r>
    </w:p>
    <w:p w14:paraId="1BB5A843" w14:textId="3F957654" w:rsidR="00403462" w:rsidRPr="00061D83" w:rsidRDefault="00EA48A0" w:rsidP="00CB74D4">
      <w:pPr>
        <w:pStyle w:val="Titre2"/>
        <w:rPr>
          <w:lang w:val="fr-FR"/>
        </w:rPr>
      </w:pPr>
      <w:bookmarkStart w:id="48" w:name="_Toc479923673"/>
      <w:r w:rsidRPr="00061D83">
        <w:rPr>
          <w:lang w:val="fr-FR"/>
        </w:rPr>
        <w:t>Suivi</w:t>
      </w:r>
      <w:r w:rsidR="00FA12D2" w:rsidRPr="00061D83">
        <w:rPr>
          <w:lang w:val="fr-FR"/>
        </w:rPr>
        <w:t>-év</w:t>
      </w:r>
      <w:r w:rsidRPr="00061D83">
        <w:rPr>
          <w:lang w:val="fr-FR"/>
        </w:rPr>
        <w:t>aluation</w:t>
      </w:r>
      <w:bookmarkEnd w:id="48"/>
    </w:p>
    <w:p w14:paraId="6E893723" w14:textId="0E6EFF42" w:rsidR="00952A42" w:rsidRPr="00061D83" w:rsidRDefault="00390110" w:rsidP="00EA48A0">
      <w:pPr>
        <w:spacing w:after="180"/>
        <w:rPr>
          <w:lang w:val="fr-FR"/>
        </w:rPr>
      </w:pPr>
      <w:r w:rsidRPr="00061D83">
        <w:rPr>
          <w:lang w:val="fr-FR"/>
        </w:rPr>
        <w:t>Le</w:t>
      </w:r>
      <w:r w:rsidR="00E827E4" w:rsidRPr="00061D83">
        <w:rPr>
          <w:lang w:val="fr-FR"/>
        </w:rPr>
        <w:t xml:space="preserve"> suivi-évaluation a pour but </w:t>
      </w:r>
      <w:r w:rsidR="0018147A" w:rsidRPr="00061D83">
        <w:rPr>
          <w:lang w:val="fr-FR"/>
        </w:rPr>
        <w:t xml:space="preserve">de mesurer </w:t>
      </w:r>
      <w:r w:rsidR="008602C3" w:rsidRPr="00061D83">
        <w:rPr>
          <w:lang w:val="fr-FR"/>
        </w:rPr>
        <w:t>l</w:t>
      </w:r>
      <w:r w:rsidR="0018147A" w:rsidRPr="00061D83">
        <w:rPr>
          <w:lang w:val="fr-FR"/>
        </w:rPr>
        <w:t>es progrès de la mise en œu</w:t>
      </w:r>
      <w:r w:rsidR="00457ECE" w:rsidRPr="00061D83">
        <w:rPr>
          <w:lang w:val="fr-FR"/>
        </w:rPr>
        <w:t>vre de la stratégie, d’évaluer l</w:t>
      </w:r>
      <w:r w:rsidR="0018147A" w:rsidRPr="00061D83">
        <w:rPr>
          <w:lang w:val="fr-FR"/>
        </w:rPr>
        <w:t>es succès et de vérifier l’efficacité de chaque objectif stratégique et acti</w:t>
      </w:r>
      <w:r w:rsidR="007448BC" w:rsidRPr="00061D83">
        <w:rPr>
          <w:lang w:val="fr-FR"/>
        </w:rPr>
        <w:t>on</w:t>
      </w:r>
      <w:r w:rsidR="0018147A" w:rsidRPr="00061D83">
        <w:rPr>
          <w:lang w:val="fr-FR"/>
        </w:rPr>
        <w:t xml:space="preserve"> connexe.</w:t>
      </w:r>
      <w:r w:rsidRPr="00061D83">
        <w:rPr>
          <w:rFonts w:hint="eastAsia"/>
          <w:lang w:val="fr-FR"/>
        </w:rPr>
        <w:t xml:space="preserve"> </w:t>
      </w:r>
      <w:r w:rsidR="009F0A01" w:rsidRPr="00061D83">
        <w:rPr>
          <w:lang w:val="fr-FR"/>
        </w:rPr>
        <w:t>Toutes l</w:t>
      </w:r>
      <w:r w:rsidR="00B107C8" w:rsidRPr="00061D83">
        <w:rPr>
          <w:rFonts w:hint="eastAsia"/>
          <w:lang w:val="fr-FR"/>
        </w:rPr>
        <w:t>es parties prenantes seront associées aux activités de suivi-évaluation.</w:t>
      </w:r>
      <w:r w:rsidR="00B107C8" w:rsidRPr="00061D83">
        <w:rPr>
          <w:lang w:val="fr-FR"/>
        </w:rPr>
        <w:t xml:space="preserve"> </w:t>
      </w:r>
      <w:r w:rsidR="00952A42" w:rsidRPr="00061D83">
        <w:rPr>
          <w:lang w:val="fr-FR"/>
        </w:rPr>
        <w:t>Et leurs compétences seront renforcé</w:t>
      </w:r>
      <w:r w:rsidR="00917C2D" w:rsidRPr="00061D83">
        <w:rPr>
          <w:lang w:val="fr-FR"/>
        </w:rPr>
        <w:t>e</w:t>
      </w:r>
      <w:r w:rsidR="00952A42" w:rsidRPr="00061D83">
        <w:rPr>
          <w:lang w:val="fr-FR"/>
        </w:rPr>
        <w:t>s dans ce domaine.</w:t>
      </w:r>
    </w:p>
    <w:p w14:paraId="3AFB3C0C" w14:textId="652A0B1B" w:rsidR="00114643" w:rsidRPr="00061D83" w:rsidRDefault="00114643" w:rsidP="00EA48A0">
      <w:pPr>
        <w:spacing w:after="180"/>
        <w:rPr>
          <w:lang w:val="fr-FR"/>
        </w:rPr>
      </w:pPr>
      <w:r w:rsidRPr="00061D83">
        <w:rPr>
          <w:lang w:val="fr-FR"/>
        </w:rPr>
        <w:t>L’évaluation doit être bien située dans le cycle PDCA (</w:t>
      </w:r>
      <w:r w:rsidRPr="00061D83">
        <w:rPr>
          <w:i/>
          <w:lang w:val="fr-FR"/>
        </w:rPr>
        <w:t>Plan-Do-Check-Act</w:t>
      </w:r>
      <w:r w:rsidRPr="00061D83">
        <w:rPr>
          <w:lang w:val="fr-FR"/>
        </w:rPr>
        <w:t xml:space="preserve">, or </w:t>
      </w:r>
      <w:r w:rsidR="00B30DD5" w:rsidRPr="00061D83">
        <w:rPr>
          <w:lang w:val="fr-FR"/>
        </w:rPr>
        <w:t>Planifier-Faire-Vérifier-Agir</w:t>
      </w:r>
      <w:r w:rsidRPr="00061D83">
        <w:rPr>
          <w:lang w:val="fr-FR"/>
        </w:rPr>
        <w:t xml:space="preserve">) pour que </w:t>
      </w:r>
      <w:r w:rsidR="009B7AA4" w:rsidRPr="00061D83">
        <w:rPr>
          <w:lang w:val="fr-FR"/>
        </w:rPr>
        <w:t>l</w:t>
      </w:r>
      <w:r w:rsidRPr="00061D83">
        <w:rPr>
          <w:lang w:val="fr-FR"/>
        </w:rPr>
        <w:t xml:space="preserve">es résultats de l’évaluation soient utilisés pour </w:t>
      </w:r>
      <w:r w:rsidR="00736CB9" w:rsidRPr="00061D83">
        <w:rPr>
          <w:lang w:val="fr-FR"/>
        </w:rPr>
        <w:t>r</w:t>
      </w:r>
      <w:r w:rsidR="009B7AA4" w:rsidRPr="00061D83">
        <w:rPr>
          <w:lang w:val="fr-FR"/>
        </w:rPr>
        <w:t xml:space="preserve">éorienter les objectifs </w:t>
      </w:r>
      <w:r w:rsidR="00736CB9" w:rsidRPr="00061D83">
        <w:rPr>
          <w:lang w:val="fr-FR"/>
        </w:rPr>
        <w:t>stratégiques</w:t>
      </w:r>
      <w:r w:rsidR="00EA4776" w:rsidRPr="00061D83">
        <w:rPr>
          <w:lang w:val="fr-FR"/>
        </w:rPr>
        <w:t xml:space="preserve">, modifier les actions </w:t>
      </w:r>
      <w:r w:rsidR="00736CB9" w:rsidRPr="00061D83">
        <w:rPr>
          <w:lang w:val="fr-FR"/>
        </w:rPr>
        <w:t>inapproprié</w:t>
      </w:r>
      <w:r w:rsidR="00EA4776" w:rsidRPr="00061D83">
        <w:rPr>
          <w:lang w:val="fr-FR"/>
        </w:rPr>
        <w:t>e</w:t>
      </w:r>
      <w:r w:rsidR="00736CB9" w:rsidRPr="00061D83">
        <w:rPr>
          <w:lang w:val="fr-FR"/>
        </w:rPr>
        <w:t xml:space="preserve">s </w:t>
      </w:r>
      <w:r w:rsidR="00EA4776" w:rsidRPr="00061D83">
        <w:rPr>
          <w:lang w:val="fr-FR"/>
        </w:rPr>
        <w:t>e</w:t>
      </w:r>
      <w:r w:rsidR="00736CB9" w:rsidRPr="00061D83">
        <w:rPr>
          <w:lang w:val="fr-FR"/>
        </w:rPr>
        <w:t xml:space="preserve">t examiner </w:t>
      </w:r>
      <w:r w:rsidR="000967F0" w:rsidRPr="00061D83">
        <w:rPr>
          <w:lang w:val="fr-FR"/>
        </w:rPr>
        <w:t>des futures stratégies.</w:t>
      </w:r>
    </w:p>
    <w:p w14:paraId="762F6488" w14:textId="77777777" w:rsidR="002E4139" w:rsidRPr="00061D83" w:rsidRDefault="002E4139" w:rsidP="00EA48A0">
      <w:pPr>
        <w:spacing w:after="180"/>
        <w:rPr>
          <w:lang w:val="fr-FR"/>
        </w:rPr>
      </w:pPr>
    </w:p>
    <w:p w14:paraId="36EA7232" w14:textId="5D5C1BA1" w:rsidR="00B30DD5" w:rsidRPr="00061D83" w:rsidRDefault="000469CF" w:rsidP="000469CF">
      <w:pPr>
        <w:pStyle w:val="a"/>
        <w:rPr>
          <w:lang w:val="fr-FR"/>
        </w:rPr>
      </w:pPr>
      <w:bookmarkStart w:id="49" w:name="_Toc479923682"/>
      <w:r w:rsidRPr="00061D83">
        <w:rPr>
          <w:lang w:val="fr-FR" w:eastAsia="zh-CN"/>
        </w:rPr>
        <w:drawing>
          <wp:anchor distT="0" distB="0" distL="114300" distR="114300" simplePos="0" relativeHeight="251663360" behindDoc="0" locked="0" layoutInCell="1" allowOverlap="1" wp14:anchorId="4CEBCC15" wp14:editId="4176E398">
            <wp:simplePos x="0" y="0"/>
            <wp:positionH relativeFrom="margin">
              <wp:align>center</wp:align>
            </wp:positionH>
            <wp:positionV relativeFrom="paragraph">
              <wp:posOffset>12700</wp:posOffset>
            </wp:positionV>
            <wp:extent cx="2432050" cy="2435860"/>
            <wp:effectExtent l="0" t="0" r="6350" b="254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ycle PDCA.png"/>
                    <pic:cNvPicPr/>
                  </pic:nvPicPr>
                  <pic:blipFill>
                    <a:blip r:embed="rId18">
                      <a:extLst>
                        <a:ext uri="{28A0092B-C50C-407E-A947-70E740481C1C}">
                          <a14:useLocalDpi xmlns:a14="http://schemas.microsoft.com/office/drawing/2010/main"/>
                        </a:ext>
                      </a:extLst>
                    </a:blip>
                    <a:stretch>
                      <a:fillRect/>
                    </a:stretch>
                  </pic:blipFill>
                  <pic:spPr>
                    <a:xfrm>
                      <a:off x="0" y="0"/>
                      <a:ext cx="2432050" cy="2435860"/>
                    </a:xfrm>
                    <a:prstGeom prst="rect">
                      <a:avLst/>
                    </a:prstGeom>
                  </pic:spPr>
                </pic:pic>
              </a:graphicData>
            </a:graphic>
            <wp14:sizeRelH relativeFrom="page">
              <wp14:pctWidth>0</wp14:pctWidth>
            </wp14:sizeRelH>
            <wp14:sizeRelV relativeFrom="page">
              <wp14:pctHeight>0</wp14:pctHeight>
            </wp14:sizeRelV>
          </wp:anchor>
        </w:drawing>
      </w:r>
      <w:r w:rsidR="00B30DD5" w:rsidRPr="00061D83">
        <w:rPr>
          <w:lang w:val="fr-FR"/>
        </w:rPr>
        <w:t xml:space="preserve">Figure </w:t>
      </w:r>
      <w:r w:rsidR="001B1543" w:rsidRPr="00061D83">
        <w:rPr>
          <w:lang w:val="fr-FR"/>
        </w:rPr>
        <w:fldChar w:fldCharType="begin"/>
      </w:r>
      <w:r w:rsidR="001B1543" w:rsidRPr="00061D83">
        <w:rPr>
          <w:lang w:val="fr-FR"/>
        </w:rPr>
        <w:instrText xml:space="preserve"> STYLEREF 1 \s </w:instrText>
      </w:r>
      <w:r w:rsidR="001B1543" w:rsidRPr="00061D83">
        <w:rPr>
          <w:lang w:val="fr-FR"/>
        </w:rPr>
        <w:fldChar w:fldCharType="separate"/>
      </w:r>
      <w:r w:rsidR="00746094">
        <w:rPr>
          <w:lang w:val="fr-FR"/>
        </w:rPr>
        <w:t>4</w:t>
      </w:r>
      <w:r w:rsidR="001B1543" w:rsidRPr="00061D83">
        <w:rPr>
          <w:lang w:val="fr-FR"/>
        </w:rPr>
        <w:fldChar w:fldCharType="end"/>
      </w:r>
      <w:r w:rsidR="001B1543" w:rsidRPr="00061D83">
        <w:rPr>
          <w:lang w:val="fr-FR"/>
        </w:rPr>
        <w:noBreakHyphen/>
      </w:r>
      <w:r w:rsidR="001B1543" w:rsidRPr="00061D83">
        <w:rPr>
          <w:lang w:val="fr-FR"/>
        </w:rPr>
        <w:fldChar w:fldCharType="begin"/>
      </w:r>
      <w:r w:rsidR="001B1543" w:rsidRPr="00061D83">
        <w:rPr>
          <w:lang w:val="fr-FR"/>
        </w:rPr>
        <w:instrText xml:space="preserve"> SEQ Figure \* ARABIC \s 1 </w:instrText>
      </w:r>
      <w:r w:rsidR="001B1543" w:rsidRPr="00061D83">
        <w:rPr>
          <w:lang w:val="fr-FR"/>
        </w:rPr>
        <w:fldChar w:fldCharType="separate"/>
      </w:r>
      <w:r w:rsidR="00746094">
        <w:rPr>
          <w:lang w:val="fr-FR"/>
        </w:rPr>
        <w:t>1</w:t>
      </w:r>
      <w:r w:rsidR="001B1543" w:rsidRPr="00061D83">
        <w:rPr>
          <w:lang w:val="fr-FR"/>
        </w:rPr>
        <w:fldChar w:fldCharType="end"/>
      </w:r>
      <w:r w:rsidR="00B30DD5" w:rsidRPr="00061D83">
        <w:rPr>
          <w:lang w:val="fr-FR"/>
        </w:rPr>
        <w:tab/>
      </w:r>
      <w:r w:rsidR="004547C7" w:rsidRPr="00061D83">
        <w:rPr>
          <w:lang w:val="fr-FR"/>
        </w:rPr>
        <w:t>C</w:t>
      </w:r>
      <w:r w:rsidR="00B30DD5" w:rsidRPr="00061D83">
        <w:rPr>
          <w:lang w:val="fr-FR"/>
        </w:rPr>
        <w:t>ycle PDCA</w:t>
      </w:r>
      <w:bookmarkEnd w:id="49"/>
    </w:p>
    <w:p w14:paraId="3CBBFCDE" w14:textId="18457FDC" w:rsidR="002E4139" w:rsidRPr="00061D83" w:rsidRDefault="002E4139" w:rsidP="002E4139">
      <w:pPr>
        <w:spacing w:after="180"/>
        <w:rPr>
          <w:lang w:val="fr-FR"/>
        </w:rPr>
      </w:pPr>
      <w:r w:rsidRPr="00061D83">
        <w:rPr>
          <w:lang w:val="fr-FR"/>
        </w:rPr>
        <w:t xml:space="preserve">Le plan de suivi-évaluation </w:t>
      </w:r>
      <w:r w:rsidR="00390110" w:rsidRPr="00061D83">
        <w:rPr>
          <w:lang w:val="fr-FR"/>
        </w:rPr>
        <w:t>est</w:t>
      </w:r>
      <w:r w:rsidRPr="00061D83">
        <w:rPr>
          <w:lang w:val="fr-FR"/>
        </w:rPr>
        <w:t xml:space="preserve"> présenté dans « </w:t>
      </w:r>
      <w:r w:rsidR="00390110" w:rsidRPr="00061D83">
        <w:rPr>
          <w:lang w:val="fr-FR"/>
        </w:rPr>
        <w:t>L</w:t>
      </w:r>
      <w:r w:rsidRPr="00061D83">
        <w:rPr>
          <w:lang w:val="fr-FR"/>
        </w:rPr>
        <w:t xml:space="preserve">e </w:t>
      </w:r>
      <w:r w:rsidR="00390110" w:rsidRPr="00061D83">
        <w:rPr>
          <w:lang w:val="fr-FR"/>
        </w:rPr>
        <w:t>p</w:t>
      </w:r>
      <w:r w:rsidRPr="00061D83">
        <w:rPr>
          <w:lang w:val="fr-FR"/>
        </w:rPr>
        <w:t>lan de mise en œuvre et de suivi-évaluation</w:t>
      </w:r>
      <w:r w:rsidR="004627A5" w:rsidRPr="00061D83">
        <w:rPr>
          <w:lang w:val="fr-FR"/>
        </w:rPr>
        <w:t xml:space="preserve"> de la stratégie de communication communautaire en nutrition</w:t>
      </w:r>
      <w:r w:rsidRPr="00061D83">
        <w:rPr>
          <w:lang w:val="fr-FR"/>
        </w:rPr>
        <w:t> ».</w:t>
      </w:r>
    </w:p>
    <w:p w14:paraId="4F0AF4A3" w14:textId="77777777" w:rsidR="00390110" w:rsidRPr="00061D83" w:rsidRDefault="00390110" w:rsidP="00545D39">
      <w:pPr>
        <w:pStyle w:val="Titre1"/>
        <w:numPr>
          <w:ilvl w:val="0"/>
          <w:numId w:val="0"/>
        </w:numPr>
        <w:ind w:left="1701" w:hanging="1701"/>
        <w:rPr>
          <w:rFonts w:asciiTheme="majorHAnsi" w:hAnsiTheme="majorHAnsi" w:cstheme="majorHAnsi"/>
          <w:lang w:val="fr-FR"/>
        </w:rPr>
        <w:sectPr w:rsidR="00390110" w:rsidRPr="00061D83" w:rsidSect="00E92A50">
          <w:footerReference w:type="default" r:id="rId19"/>
          <w:pgSz w:w="11906" w:h="16838"/>
          <w:pgMar w:top="1440" w:right="1080" w:bottom="1440" w:left="1080" w:header="851" w:footer="992" w:gutter="0"/>
          <w:cols w:space="425"/>
          <w:docGrid w:type="lines" w:linePitch="360"/>
        </w:sectPr>
      </w:pPr>
    </w:p>
    <w:p w14:paraId="4B21034B" w14:textId="0E723940" w:rsidR="00F91E84" w:rsidRPr="00061D83" w:rsidRDefault="00F90817" w:rsidP="00545D39">
      <w:pPr>
        <w:pStyle w:val="Titre1"/>
        <w:numPr>
          <w:ilvl w:val="0"/>
          <w:numId w:val="0"/>
        </w:numPr>
        <w:ind w:left="1701" w:hanging="1701"/>
        <w:rPr>
          <w:rFonts w:asciiTheme="majorHAnsi" w:hAnsiTheme="majorHAnsi" w:cstheme="majorHAnsi"/>
          <w:lang w:val="fr-FR"/>
        </w:rPr>
      </w:pPr>
      <w:bookmarkStart w:id="50" w:name="_Toc479923674"/>
      <w:r w:rsidRPr="00061D83">
        <w:rPr>
          <w:rFonts w:asciiTheme="majorHAnsi" w:hAnsiTheme="majorHAnsi" w:cstheme="majorHAnsi"/>
          <w:lang w:val="fr-FR"/>
        </w:rPr>
        <w:lastRenderedPageBreak/>
        <w:t>Annexes</w:t>
      </w:r>
      <w:bookmarkEnd w:id="50"/>
    </w:p>
    <w:p w14:paraId="61416352" w14:textId="5B8F08F9" w:rsidR="00B84676" w:rsidRPr="00061D83" w:rsidRDefault="00B84676" w:rsidP="008533C5">
      <w:pPr>
        <w:pStyle w:val="Titre2"/>
        <w:numPr>
          <w:ilvl w:val="0"/>
          <w:numId w:val="0"/>
        </w:numPr>
        <w:ind w:left="567" w:hanging="567"/>
        <w:rPr>
          <w:b/>
          <w:lang w:val="fr-FR"/>
        </w:rPr>
      </w:pPr>
      <w:bookmarkStart w:id="51" w:name="_Toc477789541"/>
      <w:bookmarkStart w:id="52" w:name="_Toc479923675"/>
      <w:r w:rsidRPr="00061D83">
        <w:rPr>
          <w:b/>
          <w:lang w:val="fr-FR"/>
        </w:rPr>
        <w:t>Annexe 1 : Tableau d’</w:t>
      </w:r>
      <w:r w:rsidR="00CD0B60" w:rsidRPr="00061D83">
        <w:rPr>
          <w:b/>
          <w:lang w:val="fr-FR"/>
        </w:rPr>
        <w:t>objectifs</w:t>
      </w:r>
      <w:r w:rsidRPr="00061D83">
        <w:rPr>
          <w:b/>
          <w:lang w:val="fr-FR"/>
        </w:rPr>
        <w:t xml:space="preserve"> et actions stratégiques</w:t>
      </w:r>
      <w:bookmarkEnd w:id="51"/>
      <w:bookmarkEnd w:id="52"/>
    </w:p>
    <w:tbl>
      <w:tblPr>
        <w:tblStyle w:val="Grilledutableau"/>
        <w:tblW w:w="0" w:type="auto"/>
        <w:jc w:val="center"/>
        <w:tblLook w:val="04A0" w:firstRow="1" w:lastRow="0" w:firstColumn="1" w:lastColumn="0" w:noHBand="0" w:noVBand="1"/>
      </w:tblPr>
      <w:tblGrid>
        <w:gridCol w:w="3964"/>
        <w:gridCol w:w="5670"/>
      </w:tblGrid>
      <w:tr w:rsidR="00061D83" w:rsidRPr="00061D83" w14:paraId="0A50E73A" w14:textId="77777777" w:rsidTr="001957EB">
        <w:trPr>
          <w:tblHeader/>
          <w:jc w:val="center"/>
        </w:trPr>
        <w:tc>
          <w:tcPr>
            <w:tcW w:w="3964" w:type="dxa"/>
            <w:shd w:val="clear" w:color="auto" w:fill="BFBFBF" w:themeFill="background1" w:themeFillShade="BF"/>
          </w:tcPr>
          <w:p w14:paraId="248C1CBA" w14:textId="2EB84398" w:rsidR="00B84676" w:rsidRPr="00061D83" w:rsidRDefault="00CD0B60" w:rsidP="001957EB">
            <w:pPr>
              <w:pStyle w:val="a0"/>
              <w:jc w:val="center"/>
              <w:rPr>
                <w:b/>
                <w:lang w:val="fr-FR"/>
              </w:rPr>
            </w:pPr>
            <w:r w:rsidRPr="00061D83">
              <w:rPr>
                <w:b/>
                <w:lang w:val="fr-FR"/>
              </w:rPr>
              <w:t>Objectif</w:t>
            </w:r>
            <w:r w:rsidR="00B84676" w:rsidRPr="00061D83">
              <w:rPr>
                <w:b/>
                <w:lang w:val="fr-FR"/>
              </w:rPr>
              <w:t xml:space="preserve"> stratégique</w:t>
            </w:r>
          </w:p>
        </w:tc>
        <w:tc>
          <w:tcPr>
            <w:tcW w:w="5670" w:type="dxa"/>
            <w:shd w:val="clear" w:color="auto" w:fill="BFBFBF" w:themeFill="background1" w:themeFillShade="BF"/>
          </w:tcPr>
          <w:p w14:paraId="2E36E08A" w14:textId="55C5BD67" w:rsidR="00B84676" w:rsidRPr="00061D83" w:rsidRDefault="00B84676" w:rsidP="001957EB">
            <w:pPr>
              <w:pStyle w:val="a0"/>
              <w:jc w:val="center"/>
              <w:rPr>
                <w:b/>
                <w:lang w:val="fr-FR"/>
              </w:rPr>
            </w:pPr>
            <w:r w:rsidRPr="00061D83">
              <w:rPr>
                <w:b/>
                <w:lang w:val="fr-FR"/>
              </w:rPr>
              <w:t>Actions stratégiques</w:t>
            </w:r>
          </w:p>
        </w:tc>
      </w:tr>
      <w:tr w:rsidR="00061D83" w:rsidRPr="00055FE2" w14:paraId="0AE31640" w14:textId="77777777" w:rsidTr="001957EB">
        <w:trPr>
          <w:jc w:val="center"/>
        </w:trPr>
        <w:tc>
          <w:tcPr>
            <w:tcW w:w="3964" w:type="dxa"/>
          </w:tcPr>
          <w:p w14:paraId="5CC34E6C" w14:textId="522EAA92" w:rsidR="00B84676" w:rsidRPr="00061D83" w:rsidRDefault="00635078" w:rsidP="00635078">
            <w:pPr>
              <w:pStyle w:val="a0"/>
              <w:numPr>
                <w:ilvl w:val="3"/>
                <w:numId w:val="1"/>
              </w:numPr>
              <w:ind w:left="420"/>
              <w:rPr>
                <w:lang w:val="fr-FR"/>
              </w:rPr>
            </w:pPr>
            <w:r w:rsidRPr="00061D83">
              <w:rPr>
                <w:lang w:val="fr-FR"/>
              </w:rPr>
              <w:t>Mettre à disposition des communautés des messages clairs, simples et faciles à comprendre.</w:t>
            </w:r>
          </w:p>
        </w:tc>
        <w:tc>
          <w:tcPr>
            <w:tcW w:w="5670" w:type="dxa"/>
          </w:tcPr>
          <w:p w14:paraId="27DB0EB3" w14:textId="77777777" w:rsidR="00232BB5" w:rsidRPr="00061D83" w:rsidRDefault="00232BB5" w:rsidP="00232BB5">
            <w:pPr>
              <w:pStyle w:val="a0"/>
              <w:numPr>
                <w:ilvl w:val="0"/>
                <w:numId w:val="38"/>
              </w:numPr>
              <w:rPr>
                <w:lang w:val="fr-FR"/>
              </w:rPr>
            </w:pPr>
            <w:r w:rsidRPr="00061D83">
              <w:rPr>
                <w:lang w:val="fr-FR"/>
              </w:rPr>
              <w:t>Standardiser les messages existants pour qu’ils soient utilisés convenablement par tous les communicateurs de santé</w:t>
            </w:r>
          </w:p>
          <w:p w14:paraId="19CFA56C" w14:textId="77777777" w:rsidR="00232BB5" w:rsidRPr="00061D83" w:rsidRDefault="00232BB5" w:rsidP="00232BB5">
            <w:pPr>
              <w:pStyle w:val="a0"/>
              <w:numPr>
                <w:ilvl w:val="0"/>
                <w:numId w:val="38"/>
              </w:numPr>
              <w:rPr>
                <w:lang w:val="fr-FR"/>
              </w:rPr>
            </w:pPr>
            <w:r w:rsidRPr="00061D83">
              <w:rPr>
                <w:lang w:val="fr-FR"/>
              </w:rPr>
              <w:t>Mettre en pratique des approches traditionnelles et innovatrices pour parvenir aux individus et aux communautés avec les messages standardisés</w:t>
            </w:r>
          </w:p>
          <w:p w14:paraId="0752B47F" w14:textId="71958311" w:rsidR="00B84676" w:rsidRPr="00061D83" w:rsidRDefault="00232BB5" w:rsidP="00232BB5">
            <w:pPr>
              <w:pStyle w:val="a0"/>
              <w:numPr>
                <w:ilvl w:val="0"/>
                <w:numId w:val="38"/>
              </w:numPr>
              <w:rPr>
                <w:lang w:val="fr-FR"/>
              </w:rPr>
            </w:pPr>
            <w:r w:rsidRPr="00061D83">
              <w:rPr>
                <w:lang w:val="fr-FR"/>
              </w:rPr>
              <w:t>Elaborer des outils et matériels IEC/CCC pratiques pour les communautés d’après les messages et les approches appropriés</w:t>
            </w:r>
          </w:p>
        </w:tc>
      </w:tr>
      <w:tr w:rsidR="00061D83" w:rsidRPr="00055FE2" w14:paraId="222BC8E6" w14:textId="77777777" w:rsidTr="001957EB">
        <w:trPr>
          <w:jc w:val="center"/>
        </w:trPr>
        <w:tc>
          <w:tcPr>
            <w:tcW w:w="3964" w:type="dxa"/>
          </w:tcPr>
          <w:p w14:paraId="44D94BDF" w14:textId="73FDA216" w:rsidR="006B2CCE" w:rsidRPr="00061D83" w:rsidRDefault="00635078" w:rsidP="00635078">
            <w:pPr>
              <w:pStyle w:val="a0"/>
              <w:numPr>
                <w:ilvl w:val="3"/>
                <w:numId w:val="1"/>
              </w:numPr>
              <w:ind w:left="420"/>
              <w:rPr>
                <w:lang w:val="fr-FR"/>
              </w:rPr>
            </w:pPr>
            <w:r w:rsidRPr="00061D83">
              <w:rPr>
                <w:lang w:val="fr-FR"/>
              </w:rPr>
              <w:t>Renforcer les capacités des prestataires et des ASC en communication et animation.</w:t>
            </w:r>
          </w:p>
        </w:tc>
        <w:tc>
          <w:tcPr>
            <w:tcW w:w="5670" w:type="dxa"/>
          </w:tcPr>
          <w:p w14:paraId="18E66F6C" w14:textId="77777777" w:rsidR="00232BB5" w:rsidRPr="00061D83" w:rsidRDefault="00232BB5" w:rsidP="00232BB5">
            <w:pPr>
              <w:pStyle w:val="a0"/>
              <w:numPr>
                <w:ilvl w:val="0"/>
                <w:numId w:val="39"/>
              </w:numPr>
              <w:rPr>
                <w:lang w:val="fr-FR"/>
              </w:rPr>
            </w:pPr>
            <w:r w:rsidRPr="00061D83">
              <w:rPr>
                <w:lang w:val="fr-FR"/>
              </w:rPr>
              <w:t>Elaborer des modules de formation standardisés en matière des approches et techniques de communication en nutrition</w:t>
            </w:r>
          </w:p>
          <w:p w14:paraId="351FDB45" w14:textId="78E1EBCA" w:rsidR="006B2CCE" w:rsidRPr="00C43987" w:rsidRDefault="00232BB5" w:rsidP="00C43987">
            <w:pPr>
              <w:pStyle w:val="a0"/>
              <w:numPr>
                <w:ilvl w:val="0"/>
                <w:numId w:val="39"/>
              </w:numPr>
              <w:rPr>
                <w:lang w:val="fr-FR"/>
              </w:rPr>
            </w:pPr>
            <w:r w:rsidRPr="00061D83">
              <w:rPr>
                <w:lang w:val="fr-FR"/>
              </w:rPr>
              <w:t>Former des prestataires de santé et des ASC sur la communication communautaire, y compris les approches et techniques de communication</w:t>
            </w:r>
          </w:p>
        </w:tc>
      </w:tr>
      <w:tr w:rsidR="00061D83" w:rsidRPr="00055FE2" w14:paraId="686A5B8F" w14:textId="77777777" w:rsidTr="001957EB">
        <w:trPr>
          <w:jc w:val="center"/>
        </w:trPr>
        <w:tc>
          <w:tcPr>
            <w:tcW w:w="3964" w:type="dxa"/>
          </w:tcPr>
          <w:p w14:paraId="04C6E970" w14:textId="79FE980A" w:rsidR="00635078" w:rsidRPr="00061D83" w:rsidRDefault="00635078" w:rsidP="00635078">
            <w:pPr>
              <w:pStyle w:val="a0"/>
              <w:numPr>
                <w:ilvl w:val="3"/>
                <w:numId w:val="1"/>
              </w:numPr>
              <w:ind w:left="420"/>
              <w:rPr>
                <w:lang w:val="fr-FR"/>
              </w:rPr>
            </w:pPr>
            <w:r w:rsidRPr="00061D83">
              <w:rPr>
                <w:lang w:val="fr-FR"/>
              </w:rPr>
              <w:t>Améliorer l’interaction entre les communautés et les établissements de santé de premier niveau (le poste et le centre de santé de district).</w:t>
            </w:r>
          </w:p>
        </w:tc>
        <w:tc>
          <w:tcPr>
            <w:tcW w:w="5670" w:type="dxa"/>
          </w:tcPr>
          <w:p w14:paraId="79D6D614" w14:textId="4DF748C6" w:rsidR="00232BB5" w:rsidRPr="00C43987" w:rsidRDefault="00232BB5" w:rsidP="00232BB5">
            <w:pPr>
              <w:pStyle w:val="a0"/>
              <w:numPr>
                <w:ilvl w:val="0"/>
                <w:numId w:val="40"/>
              </w:numPr>
              <w:rPr>
                <w:lang w:val="fr-FR"/>
              </w:rPr>
            </w:pPr>
            <w:r w:rsidRPr="00C43987">
              <w:rPr>
                <w:lang w:val="fr-FR"/>
              </w:rPr>
              <w:t xml:space="preserve">Assurer la participation des différents membres de communautés comme les femmes et les jeunes aux </w:t>
            </w:r>
            <w:r w:rsidR="00507F98" w:rsidRPr="00C43987">
              <w:rPr>
                <w:lang w:val="fr-FR"/>
              </w:rPr>
              <w:t>activités des comités de santé</w:t>
            </w:r>
            <w:r w:rsidRPr="00C43987">
              <w:rPr>
                <w:lang w:val="fr-FR"/>
              </w:rPr>
              <w:t xml:space="preserve"> village</w:t>
            </w:r>
            <w:r w:rsidR="00507F98" w:rsidRPr="00C43987">
              <w:rPr>
                <w:lang w:val="fr-FR"/>
              </w:rPr>
              <w:t>ois</w:t>
            </w:r>
          </w:p>
          <w:p w14:paraId="6CA74762" w14:textId="51764FD5" w:rsidR="006B2CCE" w:rsidRPr="00061D83" w:rsidRDefault="00232BB5" w:rsidP="00232BB5">
            <w:pPr>
              <w:pStyle w:val="a0"/>
              <w:numPr>
                <w:ilvl w:val="0"/>
                <w:numId w:val="40"/>
              </w:numPr>
              <w:rPr>
                <w:lang w:val="fr-FR"/>
              </w:rPr>
            </w:pPr>
            <w:r w:rsidRPr="00061D83">
              <w:rPr>
                <w:lang w:val="fr-FR"/>
              </w:rPr>
              <w:t>Faire fonctionner le système de coordination au niveau local afin d’activer l’engagement des communautés</w:t>
            </w:r>
          </w:p>
        </w:tc>
      </w:tr>
      <w:tr w:rsidR="00061D83" w:rsidRPr="00055FE2" w14:paraId="1ED4806A" w14:textId="77777777" w:rsidTr="001957EB">
        <w:trPr>
          <w:jc w:val="center"/>
        </w:trPr>
        <w:tc>
          <w:tcPr>
            <w:tcW w:w="3964" w:type="dxa"/>
          </w:tcPr>
          <w:p w14:paraId="53475896" w14:textId="2EF8D903" w:rsidR="00635078" w:rsidRPr="00061D83" w:rsidRDefault="00635078" w:rsidP="00635078">
            <w:pPr>
              <w:pStyle w:val="a0"/>
              <w:numPr>
                <w:ilvl w:val="3"/>
                <w:numId w:val="1"/>
              </w:numPr>
              <w:ind w:left="420"/>
              <w:rPr>
                <w:lang w:val="fr-FR"/>
              </w:rPr>
            </w:pPr>
            <w:r w:rsidRPr="00061D83">
              <w:rPr>
                <w:lang w:val="fr-FR"/>
              </w:rPr>
              <w:t>Utiliser à grande échelle différents médias et technologies de communication.</w:t>
            </w:r>
          </w:p>
        </w:tc>
        <w:tc>
          <w:tcPr>
            <w:tcW w:w="5670" w:type="dxa"/>
          </w:tcPr>
          <w:p w14:paraId="6C7388DB" w14:textId="77777777" w:rsidR="00635078" w:rsidRPr="00061D83" w:rsidRDefault="00635078" w:rsidP="00635078">
            <w:pPr>
              <w:pStyle w:val="a0"/>
              <w:numPr>
                <w:ilvl w:val="0"/>
                <w:numId w:val="41"/>
              </w:numPr>
              <w:rPr>
                <w:lang w:val="fr-FR"/>
              </w:rPr>
            </w:pPr>
            <w:r w:rsidRPr="00061D83">
              <w:rPr>
                <w:lang w:val="fr-FR"/>
              </w:rPr>
              <w:t>Renforcer le plaidoyer et la prise de conscience des populations en matière de santé à travers les médias</w:t>
            </w:r>
          </w:p>
          <w:p w14:paraId="0205427E" w14:textId="405610E8" w:rsidR="006B2CCE" w:rsidRPr="00061D83" w:rsidRDefault="00635078" w:rsidP="00635078">
            <w:pPr>
              <w:pStyle w:val="a0"/>
              <w:numPr>
                <w:ilvl w:val="0"/>
                <w:numId w:val="41"/>
              </w:numPr>
              <w:rPr>
                <w:lang w:val="fr-FR"/>
              </w:rPr>
            </w:pPr>
            <w:r w:rsidRPr="00061D83">
              <w:rPr>
                <w:lang w:val="fr-FR"/>
              </w:rPr>
              <w:t>Promouvoir l’utilisation des nouvelles technologies pour une communication de proximité</w:t>
            </w:r>
          </w:p>
        </w:tc>
      </w:tr>
      <w:tr w:rsidR="00061D83" w:rsidRPr="00055FE2" w14:paraId="1E1A0B08" w14:textId="77777777" w:rsidTr="001957EB">
        <w:trPr>
          <w:jc w:val="center"/>
        </w:trPr>
        <w:tc>
          <w:tcPr>
            <w:tcW w:w="3964" w:type="dxa"/>
          </w:tcPr>
          <w:p w14:paraId="594F3588" w14:textId="26FA6890" w:rsidR="00635078" w:rsidRPr="00061D83" w:rsidRDefault="00635078" w:rsidP="00635078">
            <w:pPr>
              <w:pStyle w:val="a0"/>
              <w:numPr>
                <w:ilvl w:val="3"/>
                <w:numId w:val="1"/>
              </w:numPr>
              <w:ind w:left="420"/>
              <w:rPr>
                <w:lang w:val="fr-FR"/>
              </w:rPr>
            </w:pPr>
            <w:r w:rsidRPr="00061D83">
              <w:rPr>
                <w:lang w:val="fr-FR"/>
              </w:rPr>
              <w:t>Renforcer le suivi, la supervision et l’évaluation des activités de communication communautaire.</w:t>
            </w:r>
          </w:p>
        </w:tc>
        <w:tc>
          <w:tcPr>
            <w:tcW w:w="5670" w:type="dxa"/>
          </w:tcPr>
          <w:p w14:paraId="36F4D06A" w14:textId="054D3D82" w:rsidR="00635078" w:rsidRPr="00061D83" w:rsidRDefault="0067049D" w:rsidP="0067049D">
            <w:pPr>
              <w:pStyle w:val="a0"/>
              <w:numPr>
                <w:ilvl w:val="0"/>
                <w:numId w:val="42"/>
              </w:numPr>
              <w:rPr>
                <w:lang w:val="fr-FR"/>
              </w:rPr>
            </w:pPr>
            <w:r w:rsidRPr="0067049D">
              <w:rPr>
                <w:lang w:val="fr-FR"/>
              </w:rPr>
              <w:t>Elaborer les outils de suivi, supervision et évaluation</w:t>
            </w:r>
          </w:p>
          <w:p w14:paraId="100EAD46" w14:textId="1549E11D" w:rsidR="006B2CCE" w:rsidRPr="00061D83" w:rsidRDefault="005564E0" w:rsidP="005564E0">
            <w:pPr>
              <w:pStyle w:val="a0"/>
              <w:numPr>
                <w:ilvl w:val="0"/>
                <w:numId w:val="42"/>
              </w:numPr>
              <w:rPr>
                <w:lang w:val="fr-FR"/>
              </w:rPr>
            </w:pPr>
            <w:r w:rsidRPr="005564E0">
              <w:rPr>
                <w:lang w:val="fr-FR"/>
              </w:rPr>
              <w:t>Mettre en œuvre le plan de suivi</w:t>
            </w:r>
            <w:r w:rsidR="0067049D">
              <w:rPr>
                <w:lang w:val="fr-FR"/>
              </w:rPr>
              <w:t xml:space="preserve">, supervision et </w:t>
            </w:r>
            <w:r w:rsidRPr="005564E0">
              <w:rPr>
                <w:lang w:val="fr-FR"/>
              </w:rPr>
              <w:t>évaluation</w:t>
            </w:r>
          </w:p>
        </w:tc>
      </w:tr>
      <w:tr w:rsidR="00061D83" w:rsidRPr="00055FE2" w14:paraId="40B8DE61" w14:textId="77777777" w:rsidTr="001957EB">
        <w:trPr>
          <w:jc w:val="center"/>
        </w:trPr>
        <w:tc>
          <w:tcPr>
            <w:tcW w:w="3964" w:type="dxa"/>
          </w:tcPr>
          <w:p w14:paraId="5F342B70" w14:textId="1A7CF5BF" w:rsidR="00635078" w:rsidRPr="00061D83" w:rsidRDefault="00F7493F" w:rsidP="00635078">
            <w:pPr>
              <w:pStyle w:val="a0"/>
              <w:numPr>
                <w:ilvl w:val="3"/>
                <w:numId w:val="1"/>
              </w:numPr>
              <w:ind w:left="420"/>
              <w:rPr>
                <w:lang w:val="fr-FR"/>
              </w:rPr>
            </w:pPr>
            <w:r>
              <w:rPr>
                <w:lang w:val="fr-FR"/>
              </w:rPr>
              <w:t>Assurer la pérennité</w:t>
            </w:r>
            <w:r w:rsidR="00635078" w:rsidRPr="00061D83">
              <w:rPr>
                <w:lang w:val="fr-FR"/>
              </w:rPr>
              <w:t xml:space="preserve"> des activités de communication communautaire en nutrition.</w:t>
            </w:r>
          </w:p>
        </w:tc>
        <w:tc>
          <w:tcPr>
            <w:tcW w:w="5670" w:type="dxa"/>
          </w:tcPr>
          <w:p w14:paraId="5BA520CA" w14:textId="77777777" w:rsidR="00635078" w:rsidRPr="00061D83" w:rsidRDefault="00635078" w:rsidP="00635078">
            <w:pPr>
              <w:pStyle w:val="a0"/>
              <w:numPr>
                <w:ilvl w:val="0"/>
                <w:numId w:val="43"/>
              </w:numPr>
              <w:rPr>
                <w:lang w:val="fr-FR"/>
              </w:rPr>
            </w:pPr>
            <w:r w:rsidRPr="00061D83">
              <w:rPr>
                <w:lang w:val="fr-FR"/>
              </w:rPr>
              <w:t>Améliorer l’environnement de mise en œuvre pour assurer le continuum des interventions au niveau communautaire</w:t>
            </w:r>
          </w:p>
          <w:p w14:paraId="68E7BA6D" w14:textId="77777777" w:rsidR="00635078" w:rsidRPr="00061D83" w:rsidRDefault="00635078" w:rsidP="00635078">
            <w:pPr>
              <w:pStyle w:val="a0"/>
              <w:numPr>
                <w:ilvl w:val="0"/>
                <w:numId w:val="43"/>
              </w:numPr>
              <w:rPr>
                <w:lang w:val="fr-FR"/>
              </w:rPr>
            </w:pPr>
            <w:r w:rsidRPr="00061D83">
              <w:rPr>
                <w:lang w:val="fr-FR"/>
              </w:rPr>
              <w:t>Promouvoir la mobilisation des ressources pour la mise en œuvre optimale des activités de communication communautaire auprès des autorités locales</w:t>
            </w:r>
          </w:p>
          <w:p w14:paraId="1CE7C7A8" w14:textId="3144A9EA" w:rsidR="00635078" w:rsidRPr="00061D83" w:rsidRDefault="00FA5235" w:rsidP="00FA5235">
            <w:pPr>
              <w:pStyle w:val="a0"/>
              <w:numPr>
                <w:ilvl w:val="0"/>
                <w:numId w:val="43"/>
              </w:numPr>
              <w:rPr>
                <w:lang w:val="fr-FR"/>
              </w:rPr>
            </w:pPr>
            <w:r w:rsidRPr="00FA5235">
              <w:rPr>
                <w:lang w:val="fr-FR"/>
              </w:rPr>
              <w:t>Renforcer la coordination pérenne entre les différentes parties prenantes à travers la plateforme multisectorielle</w:t>
            </w:r>
          </w:p>
          <w:p w14:paraId="1BB9C4A0" w14:textId="5EB0B7DC" w:rsidR="006B2CCE" w:rsidRPr="00061D83" w:rsidRDefault="00FA5235" w:rsidP="00FA5235">
            <w:pPr>
              <w:pStyle w:val="a0"/>
              <w:numPr>
                <w:ilvl w:val="0"/>
                <w:numId w:val="43"/>
              </w:numPr>
              <w:rPr>
                <w:lang w:val="fr-FR"/>
              </w:rPr>
            </w:pPr>
            <w:r w:rsidRPr="00FA5235">
              <w:rPr>
                <w:lang w:val="fr-FR"/>
              </w:rPr>
              <w:t>Organiser des événements de sensibilisation (campagnes, caravanes, journées) avec les différentes parties prenantes (membres de la plateforme multisectorielle)</w:t>
            </w:r>
          </w:p>
        </w:tc>
      </w:tr>
    </w:tbl>
    <w:p w14:paraId="0F38082E" w14:textId="77777777" w:rsidR="00B84676" w:rsidRPr="00061D83" w:rsidRDefault="00B84676" w:rsidP="00B84676">
      <w:pPr>
        <w:spacing w:after="180"/>
        <w:rPr>
          <w:lang w:val="fr-FR"/>
        </w:rPr>
      </w:pPr>
    </w:p>
    <w:p w14:paraId="105BADBB" w14:textId="36BAAFB4" w:rsidR="00B84676" w:rsidRPr="00061D83" w:rsidRDefault="00B84676">
      <w:pPr>
        <w:widowControl/>
        <w:spacing w:afterLines="0" w:after="0"/>
        <w:jc w:val="left"/>
        <w:rPr>
          <w:rFonts w:ascii="Arial" w:eastAsiaTheme="majorEastAsia" w:hAnsi="Arial" w:cstheme="majorBidi"/>
          <w:b/>
          <w:sz w:val="28"/>
          <w:szCs w:val="24"/>
          <w:lang w:val="fr-FR"/>
        </w:rPr>
      </w:pPr>
      <w:r w:rsidRPr="00061D83">
        <w:rPr>
          <w:lang w:val="fr-FR"/>
        </w:rPr>
        <w:br w:type="page"/>
      </w:r>
    </w:p>
    <w:p w14:paraId="4A2DD461" w14:textId="167FCFBF" w:rsidR="00E07D22" w:rsidRPr="00061D83" w:rsidRDefault="00E07D22" w:rsidP="00E07D22">
      <w:pPr>
        <w:pStyle w:val="Titre1"/>
        <w:numPr>
          <w:ilvl w:val="0"/>
          <w:numId w:val="0"/>
        </w:numPr>
        <w:ind w:left="1701" w:hanging="1701"/>
      </w:pPr>
      <w:bookmarkStart w:id="53" w:name="_Toc479923676"/>
      <w:bookmarkStart w:id="54" w:name="_Toc477789542"/>
      <w:r w:rsidRPr="00061D83">
        <w:rPr>
          <w:rFonts w:hint="eastAsia"/>
        </w:rPr>
        <w:lastRenderedPageBreak/>
        <w:t>A</w:t>
      </w:r>
      <w:r w:rsidRPr="00061D83">
        <w:t>nnexe 2 : Théories du changement</w:t>
      </w:r>
      <w:bookmarkEnd w:id="53"/>
    </w:p>
    <w:p w14:paraId="40518590" w14:textId="0F724C57" w:rsidR="00C76317" w:rsidRPr="00061D83" w:rsidRDefault="00C76317" w:rsidP="00C76317">
      <w:pPr>
        <w:spacing w:after="180"/>
        <w:rPr>
          <w:lang w:val="fr-CA"/>
        </w:rPr>
      </w:pPr>
      <w:r w:rsidRPr="00061D83">
        <w:rPr>
          <w:rFonts w:hint="eastAsia"/>
          <w:lang w:val="fr-CA"/>
        </w:rPr>
        <w:t>Quelques théories représentatives sur le changement du comportement sont présentées.</w:t>
      </w:r>
    </w:p>
    <w:p w14:paraId="4C98BBF3" w14:textId="77777777" w:rsidR="00C76317" w:rsidRPr="00061D83" w:rsidRDefault="00C76317" w:rsidP="00C76317">
      <w:pPr>
        <w:pStyle w:val="Titre4"/>
        <w:ind w:left="420"/>
        <w:rPr>
          <w:lang w:val="fr-FR"/>
        </w:rPr>
      </w:pPr>
      <w:r w:rsidRPr="00061D83">
        <w:rPr>
          <w:lang w:val="fr-FR"/>
        </w:rPr>
        <w:t>La théorie du changement</w:t>
      </w:r>
    </w:p>
    <w:p w14:paraId="1A6F4447" w14:textId="77777777" w:rsidR="00C76317" w:rsidRPr="00061D83" w:rsidRDefault="00C76317" w:rsidP="00C76317">
      <w:pPr>
        <w:spacing w:after="180"/>
        <w:rPr>
          <w:lang w:val="fr-FR"/>
        </w:rPr>
      </w:pPr>
      <w:r w:rsidRPr="00061D83">
        <w:rPr>
          <w:lang w:val="fr-FR"/>
        </w:rPr>
        <w:t>La théorie du changement explique les différentes étapes les plus reconnues dans le processus du changement du comportement. Cette théorie identifie cinq étapes nécessaires :</w:t>
      </w:r>
    </w:p>
    <w:p w14:paraId="399B19F5" w14:textId="77777777" w:rsidR="00C76317" w:rsidRPr="00061D83" w:rsidRDefault="00C76317" w:rsidP="00C76317">
      <w:pPr>
        <w:pStyle w:val="Paragraphedeliste"/>
        <w:numPr>
          <w:ilvl w:val="0"/>
          <w:numId w:val="5"/>
        </w:numPr>
        <w:spacing w:afterLines="0" w:after="0"/>
        <w:ind w:leftChars="0"/>
        <w:rPr>
          <w:lang w:val="fr-FR"/>
        </w:rPr>
      </w:pPr>
      <w:r w:rsidRPr="00061D83">
        <w:rPr>
          <w:b/>
          <w:lang w:val="fr-FR"/>
        </w:rPr>
        <w:t>Pré-contemplation</w:t>
      </w:r>
      <w:r w:rsidRPr="00061D83">
        <w:rPr>
          <w:lang w:val="fr-FR"/>
        </w:rPr>
        <w:t> : l’étape où l’individu n’est pas au courant du problème</w:t>
      </w:r>
    </w:p>
    <w:p w14:paraId="0E3F8E65" w14:textId="77777777" w:rsidR="00C76317" w:rsidRPr="00061D83" w:rsidRDefault="00C76317" w:rsidP="00C76317">
      <w:pPr>
        <w:pStyle w:val="Paragraphedeliste"/>
        <w:numPr>
          <w:ilvl w:val="0"/>
          <w:numId w:val="5"/>
        </w:numPr>
        <w:spacing w:afterLines="0" w:after="0"/>
        <w:ind w:leftChars="0"/>
        <w:rPr>
          <w:lang w:val="fr-FR"/>
        </w:rPr>
      </w:pPr>
      <w:r w:rsidRPr="00061D83">
        <w:rPr>
          <w:b/>
          <w:lang w:val="fr-FR"/>
        </w:rPr>
        <w:t>Contemplation</w:t>
      </w:r>
      <w:r w:rsidRPr="00061D83">
        <w:rPr>
          <w:lang w:val="fr-FR"/>
        </w:rPr>
        <w:t xml:space="preserve"> : l’étape où l’individu est au courant du problème et du changement de comportement souhaité</w:t>
      </w:r>
    </w:p>
    <w:p w14:paraId="3746699F" w14:textId="77777777" w:rsidR="00C76317" w:rsidRPr="00061D83" w:rsidRDefault="00C76317" w:rsidP="00C76317">
      <w:pPr>
        <w:pStyle w:val="Paragraphedeliste"/>
        <w:numPr>
          <w:ilvl w:val="0"/>
          <w:numId w:val="5"/>
        </w:numPr>
        <w:spacing w:afterLines="0" w:after="0"/>
        <w:ind w:leftChars="0"/>
        <w:rPr>
          <w:lang w:val="fr-FR"/>
        </w:rPr>
      </w:pPr>
      <w:r w:rsidRPr="00061D83">
        <w:rPr>
          <w:b/>
          <w:lang w:val="fr-FR"/>
        </w:rPr>
        <w:t>Préparation</w:t>
      </w:r>
      <w:r w:rsidRPr="00061D83">
        <w:rPr>
          <w:lang w:val="fr-FR"/>
        </w:rPr>
        <w:t xml:space="preserve"> : l’étape où l’individu a l’intention de prendre des mesures afin d’accomplir le changement</w:t>
      </w:r>
    </w:p>
    <w:p w14:paraId="234EC3B1" w14:textId="77777777" w:rsidR="00C76317" w:rsidRPr="00061D83" w:rsidRDefault="00C76317" w:rsidP="00C76317">
      <w:pPr>
        <w:pStyle w:val="Paragraphedeliste"/>
        <w:numPr>
          <w:ilvl w:val="0"/>
          <w:numId w:val="5"/>
        </w:numPr>
        <w:spacing w:afterLines="0" w:after="0"/>
        <w:ind w:leftChars="0"/>
        <w:rPr>
          <w:lang w:val="fr-FR"/>
        </w:rPr>
      </w:pPr>
      <w:r w:rsidRPr="00061D83">
        <w:rPr>
          <w:b/>
          <w:lang w:val="fr-FR"/>
        </w:rPr>
        <w:t>Action</w:t>
      </w:r>
      <w:r w:rsidRPr="00061D83">
        <w:rPr>
          <w:lang w:val="fr-FR"/>
        </w:rPr>
        <w:t xml:space="preserve"> : l’étape où l’individu pratique le comportement souhaité et où le changement est initié</w:t>
      </w:r>
    </w:p>
    <w:p w14:paraId="1FB6295B" w14:textId="77777777" w:rsidR="00C76317" w:rsidRPr="00061D83" w:rsidRDefault="00C76317" w:rsidP="00C76317">
      <w:pPr>
        <w:pStyle w:val="Paragraphedeliste"/>
        <w:numPr>
          <w:ilvl w:val="0"/>
          <w:numId w:val="5"/>
        </w:numPr>
        <w:spacing w:after="180"/>
        <w:ind w:leftChars="0"/>
        <w:rPr>
          <w:lang w:val="fr-FR"/>
        </w:rPr>
      </w:pPr>
      <w:r w:rsidRPr="00061D83">
        <w:rPr>
          <w:noProof/>
          <w:lang w:val="fr-FR" w:eastAsia="zh-CN"/>
        </w:rPr>
        <w:drawing>
          <wp:anchor distT="0" distB="0" distL="114300" distR="114300" simplePos="0" relativeHeight="251665408" behindDoc="0" locked="0" layoutInCell="1" allowOverlap="1" wp14:anchorId="1158D027" wp14:editId="173623AA">
            <wp:simplePos x="0" y="0"/>
            <wp:positionH relativeFrom="margin">
              <wp:align>center</wp:align>
            </wp:positionH>
            <wp:positionV relativeFrom="paragraph">
              <wp:posOffset>457200</wp:posOffset>
            </wp:positionV>
            <wp:extent cx="4004945" cy="2668905"/>
            <wp:effectExtent l="0" t="0" r="0" b="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apes de CC.png"/>
                    <pic:cNvPicPr/>
                  </pic:nvPicPr>
                  <pic:blipFill>
                    <a:blip r:embed="rId20" cstate="print">
                      <a:extLst>
                        <a:ext uri="{28A0092B-C50C-407E-A947-70E740481C1C}">
                          <a14:useLocalDpi xmlns:a14="http://schemas.microsoft.com/office/drawing/2010/main"/>
                        </a:ext>
                      </a:extLst>
                    </a:blip>
                    <a:stretch>
                      <a:fillRect/>
                    </a:stretch>
                  </pic:blipFill>
                  <pic:spPr>
                    <a:xfrm>
                      <a:off x="0" y="0"/>
                      <a:ext cx="4004945" cy="2668905"/>
                    </a:xfrm>
                    <a:prstGeom prst="rect">
                      <a:avLst/>
                    </a:prstGeom>
                  </pic:spPr>
                </pic:pic>
              </a:graphicData>
            </a:graphic>
            <wp14:sizeRelH relativeFrom="page">
              <wp14:pctWidth>0</wp14:pctWidth>
            </wp14:sizeRelH>
            <wp14:sizeRelV relativeFrom="page">
              <wp14:pctHeight>0</wp14:pctHeight>
            </wp14:sizeRelV>
          </wp:anchor>
        </w:drawing>
      </w:r>
      <w:r w:rsidRPr="00061D83">
        <w:rPr>
          <w:b/>
          <w:lang w:val="fr-FR"/>
        </w:rPr>
        <w:t>Entretien</w:t>
      </w:r>
      <w:r w:rsidRPr="00061D83">
        <w:rPr>
          <w:lang w:val="fr-FR"/>
        </w:rPr>
        <w:t xml:space="preserve"> : l’étape où le changement de comportement est soutenu pendant une longue période</w:t>
      </w:r>
    </w:p>
    <w:p w14:paraId="2A5D498C" w14:textId="641323AA" w:rsidR="00C76317" w:rsidRPr="00061D83" w:rsidRDefault="00C76317" w:rsidP="00C76317">
      <w:pPr>
        <w:pStyle w:val="a"/>
        <w:rPr>
          <w:lang w:val="fr-FR"/>
        </w:rPr>
      </w:pPr>
      <w:bookmarkStart w:id="55" w:name="_Toc478998178"/>
      <w:r w:rsidRPr="00061D83">
        <w:rPr>
          <w:lang w:val="fr-FR"/>
        </w:rPr>
        <w:t>Les étapes du changement de comportement</w:t>
      </w:r>
      <w:bookmarkEnd w:id="55"/>
    </w:p>
    <w:p w14:paraId="57DB5042" w14:textId="77777777" w:rsidR="00C76317" w:rsidRPr="00061D83" w:rsidRDefault="00C76317" w:rsidP="00C76317">
      <w:pPr>
        <w:spacing w:after="180"/>
        <w:rPr>
          <w:lang w:val="fr-FR"/>
        </w:rPr>
      </w:pPr>
      <w:r w:rsidRPr="00061D83">
        <w:rPr>
          <w:lang w:val="fr-FR"/>
        </w:rPr>
        <w:t>Les individus passent d’une étape à l’autre d’une façon prévisible mais d’une durée variable pour chacun d’eux. Cette théorie n’est pas linéaire et les individus peuvent commencer ou terminer leur changement à différentes étapes. Elle prend en compte les individus qui initient leurs propres changements et ceux qui changent grâce aux consultations et encouragements reçus. Par conséquent, différents types d’intervention sont nécessaire selon les étapes précitées.</w:t>
      </w:r>
    </w:p>
    <w:p w14:paraId="13A2C9FF" w14:textId="77777777" w:rsidR="00C76317" w:rsidRPr="00061D83" w:rsidRDefault="00C76317" w:rsidP="00C76317">
      <w:pPr>
        <w:pStyle w:val="Titre4"/>
        <w:keepNext/>
        <w:ind w:left="420"/>
        <w:rPr>
          <w:lang w:val="fr-FR"/>
        </w:rPr>
      </w:pPr>
      <w:r w:rsidRPr="00061D83">
        <w:rPr>
          <w:lang w:val="fr-FR"/>
        </w:rPr>
        <w:t>La théorie de la diffusion de l’innovation</w:t>
      </w:r>
    </w:p>
    <w:p w14:paraId="672C0331" w14:textId="77777777" w:rsidR="00C76317" w:rsidRPr="00061D83" w:rsidRDefault="00C76317" w:rsidP="00C76317">
      <w:pPr>
        <w:spacing w:after="180"/>
        <w:rPr>
          <w:lang w:val="fr-FR"/>
        </w:rPr>
      </w:pPr>
      <w:r w:rsidRPr="00061D83">
        <w:rPr>
          <w:lang w:val="fr-FR"/>
        </w:rPr>
        <w:t xml:space="preserve">La théorie de la diffusion de l’innovation explique et identifie le processus le plus efficace d’encourager les gens à adopter les innovations. E.M. Rogers a montré ce processus par une courbe de diffusion de l’innovation en y associant les différents profils de consommateurs correspondant aux différentes phases du processus </w:t>
      </w:r>
      <w:r w:rsidRPr="00061D83">
        <w:rPr>
          <w:lang w:val="fr-FR"/>
        </w:rPr>
        <w:lastRenderedPageBreak/>
        <w:t>d’adoption.</w:t>
      </w:r>
    </w:p>
    <w:p w14:paraId="1E835A8D" w14:textId="77777777" w:rsidR="00C76317" w:rsidRPr="00061D83" w:rsidRDefault="00C76317" w:rsidP="00C76317">
      <w:pPr>
        <w:pStyle w:val="a"/>
        <w:rPr>
          <w:lang w:val="fr-FR"/>
        </w:rPr>
      </w:pPr>
    </w:p>
    <w:p w14:paraId="30358E58" w14:textId="77777777" w:rsidR="00C76317" w:rsidRPr="00061D83" w:rsidRDefault="00C76317" w:rsidP="00C76317">
      <w:pPr>
        <w:pStyle w:val="a"/>
        <w:rPr>
          <w:lang w:val="fr-FR"/>
        </w:rPr>
      </w:pPr>
      <w:r w:rsidRPr="00061D83">
        <w:rPr>
          <w:lang w:val="fr-FR" w:eastAsia="zh-CN"/>
        </w:rPr>
        <mc:AlternateContent>
          <mc:Choice Requires="wpg">
            <w:drawing>
              <wp:anchor distT="0" distB="0" distL="114300" distR="114300" simplePos="0" relativeHeight="251666432" behindDoc="0" locked="0" layoutInCell="1" allowOverlap="1" wp14:anchorId="1302ECC7" wp14:editId="724254B9">
                <wp:simplePos x="0" y="0"/>
                <wp:positionH relativeFrom="margin">
                  <wp:align>center</wp:align>
                </wp:positionH>
                <wp:positionV relativeFrom="paragraph">
                  <wp:posOffset>233100</wp:posOffset>
                </wp:positionV>
                <wp:extent cx="5607436" cy="2538785"/>
                <wp:effectExtent l="0" t="0" r="0" b="0"/>
                <wp:wrapTopAndBottom/>
                <wp:docPr id="7" name="グループ化 7"/>
                <wp:cNvGraphicFramePr/>
                <a:graphic xmlns:a="http://schemas.openxmlformats.org/drawingml/2006/main">
                  <a:graphicData uri="http://schemas.microsoft.com/office/word/2010/wordprocessingGroup">
                    <wpg:wgp>
                      <wpg:cNvGrpSpPr/>
                      <wpg:grpSpPr>
                        <a:xfrm>
                          <a:off x="0" y="0"/>
                          <a:ext cx="5607436" cy="2538785"/>
                          <a:chOff x="0" y="0"/>
                          <a:chExt cx="5607436" cy="2538785"/>
                        </a:xfrm>
                      </wpg:grpSpPr>
                      <pic:pic xmlns:pic="http://schemas.openxmlformats.org/drawingml/2006/picture">
                        <pic:nvPicPr>
                          <pic:cNvPr id="10" name="図 10"/>
                          <pic:cNvPicPr>
                            <a:picLocks noChangeAspect="1"/>
                          </pic:cNvPicPr>
                        </pic:nvPicPr>
                        <pic:blipFill>
                          <a:blip r:embed="rId21">
                            <a:extLst>
                              <a:ext uri="{28A0092B-C50C-407E-A947-70E740481C1C}">
                                <a14:useLocalDpi xmlns:a14="http://schemas.microsoft.com/office/drawing/2010/main"/>
                              </a:ext>
                            </a:extLst>
                          </a:blip>
                          <a:stretch>
                            <a:fillRect/>
                          </a:stretch>
                        </pic:blipFill>
                        <pic:spPr>
                          <a:xfrm>
                            <a:off x="0" y="0"/>
                            <a:ext cx="5182235" cy="2209800"/>
                          </a:xfrm>
                          <a:prstGeom prst="rect">
                            <a:avLst/>
                          </a:prstGeom>
                        </pic:spPr>
                      </pic:pic>
                      <wps:wsp>
                        <wps:cNvPr id="11" name="テキスト ボックス 11"/>
                        <wps:cNvSpPr txBox="1"/>
                        <wps:spPr>
                          <a:xfrm>
                            <a:off x="2965836" y="2043485"/>
                            <a:ext cx="2641600" cy="495300"/>
                          </a:xfrm>
                          <a:prstGeom prst="rect">
                            <a:avLst/>
                          </a:prstGeom>
                          <a:solidFill>
                            <a:schemeClr val="lt1"/>
                          </a:solidFill>
                          <a:ln w="6350">
                            <a:noFill/>
                          </a:ln>
                        </wps:spPr>
                        <wps:txbx>
                          <w:txbxContent>
                            <w:p w14:paraId="2061F556" w14:textId="77777777" w:rsidR="00487A14" w:rsidRPr="003E2DF0" w:rsidRDefault="00487A14" w:rsidP="00C76317">
                              <w:pPr>
                                <w:spacing w:afterLines="0" w:after="0" w:line="0" w:lineRule="atLeast"/>
                                <w:jc w:val="left"/>
                                <w:rPr>
                                  <w:sz w:val="18"/>
                                  <w:lang w:val="fr-CA"/>
                                </w:rPr>
                              </w:pPr>
                              <w:r w:rsidRPr="003E2DF0">
                                <w:rPr>
                                  <w:rFonts w:hint="eastAsia"/>
                                  <w:sz w:val="18"/>
                                  <w:lang w:val="fr-CA"/>
                                </w:rPr>
                                <w:t>Source</w:t>
                              </w:r>
                              <w:r>
                                <w:rPr>
                                  <w:sz w:val="18"/>
                                  <w:lang w:val="fr-CA"/>
                                </w:rPr>
                                <w:t> : Comment réussir à innover ? (</w:t>
                              </w:r>
                              <w:r w:rsidRPr="003E2DF0">
                                <w:rPr>
                                  <w:sz w:val="18"/>
                                  <w:lang w:val="fr-CA"/>
                                </w:rPr>
                                <w:t>https://baigesamaury.wordpress.com/2014/12/19/comment-reussir-a-innover/</w:t>
                              </w:r>
                              <w:r>
                                <w:rPr>
                                  <w:sz w:val="18"/>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02ECC7" id="グループ化 7" o:spid="_x0000_s1027" style="position:absolute;left:0;text-align:left;margin-left:0;margin-top:18.35pt;width:441.55pt;height:199.9pt;z-index:251666432;mso-position-horizontal:center;mso-position-horizontal-relative:margin" coordsize="56074,25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8" type="#_x0000_t75" style="position:absolute;width:51822;height:2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mYA3DAAAA2wAAAA8AAABkcnMvZG93bnJldi54bWxEj0GLwkAMhe/C/ochC3vT6SqIVEfRBUX2&#10;pHVh8RY6sa12MqUzav335iB4S3gv732ZLTpXqxu1ofJs4HuQgCLOva24MPB3WPcnoEJEtlh7JgMP&#10;CrCYf/RmmFp/5z3dslgoCeGQooEyxibVOuQlOQwD3xCLdvKtwyhrW2jb4l3CXa2HSTLWDiuWhhIb&#10;+ikpv2RXZ+C4fHTFLtufj/+rze9oeL3oUCfGfH12yymoSF18m1/XWyv4Qi+/yAB6/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uZgDcMAAADbAAAADwAAAAAAAAAAAAAAAACf&#10;AgAAZHJzL2Rvd25yZXYueG1sUEsFBgAAAAAEAAQA9wAAAI8DAAAAAA==&#10;">
                  <v:imagedata r:id="rId22" o:title=""/>
                  <v:path arrowok="t"/>
                </v:shape>
                <v:shapetype id="_x0000_t202" coordsize="21600,21600" o:spt="202" path="m,l,21600r21600,l21600,xe">
                  <v:stroke joinstyle="miter"/>
                  <v:path gradientshapeok="t" o:connecttype="rect"/>
                </v:shapetype>
                <v:shape id="テキスト ボックス 11" o:spid="_x0000_s1029" type="#_x0000_t202" style="position:absolute;left:29658;top:20434;width:26416;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14:paraId="2061F556" w14:textId="77777777" w:rsidR="00487A14" w:rsidRPr="003E2DF0" w:rsidRDefault="00487A14" w:rsidP="00C76317">
                        <w:pPr>
                          <w:spacing w:afterLines="0" w:after="0" w:line="0" w:lineRule="atLeast"/>
                          <w:jc w:val="left"/>
                          <w:rPr>
                            <w:sz w:val="18"/>
                            <w:lang w:val="fr-CA"/>
                          </w:rPr>
                        </w:pPr>
                        <w:r w:rsidRPr="003E2DF0">
                          <w:rPr>
                            <w:rFonts w:hint="eastAsia"/>
                            <w:sz w:val="18"/>
                            <w:lang w:val="fr-CA"/>
                          </w:rPr>
                          <w:t>Source</w:t>
                        </w:r>
                        <w:r>
                          <w:rPr>
                            <w:sz w:val="18"/>
                            <w:lang w:val="fr-CA"/>
                          </w:rPr>
                          <w:t> : Comment réussir à innover ? (</w:t>
                        </w:r>
                        <w:r w:rsidRPr="003E2DF0">
                          <w:rPr>
                            <w:sz w:val="18"/>
                            <w:lang w:val="fr-CA"/>
                          </w:rPr>
                          <w:t>https://baigesamaury.wordpress.com/2014/12/19/comment-reussir-a-innover/</w:t>
                        </w:r>
                        <w:r>
                          <w:rPr>
                            <w:sz w:val="18"/>
                            <w:lang w:val="fr-CA"/>
                          </w:rPr>
                          <w:t>)</w:t>
                        </w:r>
                      </w:p>
                    </w:txbxContent>
                  </v:textbox>
                </v:shape>
                <w10:wrap type="topAndBottom" anchorx="margin"/>
              </v:group>
            </w:pict>
          </mc:Fallback>
        </mc:AlternateContent>
      </w:r>
    </w:p>
    <w:p w14:paraId="11A28583" w14:textId="73BA55C2" w:rsidR="00C76317" w:rsidRPr="00061D83" w:rsidRDefault="00C76317" w:rsidP="00C76317">
      <w:pPr>
        <w:pStyle w:val="a"/>
        <w:rPr>
          <w:lang w:val="fr-FR"/>
        </w:rPr>
      </w:pPr>
      <w:bookmarkStart w:id="56" w:name="_Toc478998179"/>
      <w:r w:rsidRPr="00061D83">
        <w:rPr>
          <w:lang w:val="fr-FR"/>
        </w:rPr>
        <w:t>La courbe de diffusion de l’innovation</w:t>
      </w:r>
      <w:bookmarkEnd w:id="56"/>
    </w:p>
    <w:p w14:paraId="22E8A744" w14:textId="77777777" w:rsidR="00C76317" w:rsidRPr="00061D83" w:rsidRDefault="00C76317" w:rsidP="00C76317">
      <w:pPr>
        <w:spacing w:after="180"/>
        <w:rPr>
          <w:lang w:val="fr-FR"/>
        </w:rPr>
      </w:pPr>
      <w:r w:rsidRPr="00061D83">
        <w:rPr>
          <w:lang w:val="fr-FR"/>
        </w:rPr>
        <w:t>Selon Rogers, il existe cinq types de consommateurs face à l'innovation :</w:t>
      </w:r>
    </w:p>
    <w:p w14:paraId="5265A9C7" w14:textId="77777777" w:rsidR="00C76317" w:rsidRPr="00061D83" w:rsidRDefault="00C76317" w:rsidP="00C76317">
      <w:pPr>
        <w:pStyle w:val="Paragraphedeliste"/>
        <w:numPr>
          <w:ilvl w:val="0"/>
          <w:numId w:val="6"/>
        </w:numPr>
        <w:spacing w:afterLines="0" w:after="0"/>
        <w:ind w:leftChars="0"/>
        <w:rPr>
          <w:lang w:val="fr-FR"/>
        </w:rPr>
      </w:pPr>
      <w:r w:rsidRPr="00061D83">
        <w:rPr>
          <w:b/>
          <w:lang w:val="fr-FR"/>
        </w:rPr>
        <w:t>Les innovateurs</w:t>
      </w:r>
      <w:r w:rsidRPr="00061D83">
        <w:rPr>
          <w:lang w:val="fr-FR"/>
        </w:rPr>
        <w:t> : ils sont à l'affût de toutes les nouveautés.</w:t>
      </w:r>
    </w:p>
    <w:p w14:paraId="212F1B79" w14:textId="77777777" w:rsidR="00C76317" w:rsidRPr="00061D83" w:rsidRDefault="00C76317" w:rsidP="00C76317">
      <w:pPr>
        <w:pStyle w:val="Paragraphedeliste"/>
        <w:numPr>
          <w:ilvl w:val="0"/>
          <w:numId w:val="6"/>
        </w:numPr>
        <w:spacing w:afterLines="0" w:after="0"/>
        <w:ind w:leftChars="0"/>
        <w:rPr>
          <w:lang w:val="fr-FR"/>
        </w:rPr>
      </w:pPr>
      <w:r w:rsidRPr="00061D83">
        <w:rPr>
          <w:b/>
          <w:lang w:val="fr-FR"/>
        </w:rPr>
        <w:t>Les adopteurs précoces</w:t>
      </w:r>
      <w:r w:rsidRPr="00061D83">
        <w:rPr>
          <w:lang w:val="fr-FR"/>
        </w:rPr>
        <w:t> : ils permettent d'atteindre une masse critique d'utilisateurs mais c'est dans cette catégorie que l'on trouve le plus de leaders d'opinion. Les atteindre est crucial pour le succès d’une innovation.</w:t>
      </w:r>
    </w:p>
    <w:p w14:paraId="273DC52E" w14:textId="77777777" w:rsidR="00C76317" w:rsidRPr="00061D83" w:rsidRDefault="00C76317" w:rsidP="00C76317">
      <w:pPr>
        <w:pStyle w:val="Paragraphedeliste"/>
        <w:numPr>
          <w:ilvl w:val="0"/>
          <w:numId w:val="6"/>
        </w:numPr>
        <w:spacing w:afterLines="0" w:after="0"/>
        <w:ind w:leftChars="0"/>
        <w:rPr>
          <w:lang w:val="fr-FR"/>
        </w:rPr>
      </w:pPr>
      <w:r w:rsidRPr="00061D83">
        <w:rPr>
          <w:b/>
          <w:lang w:val="fr-FR"/>
        </w:rPr>
        <w:t>La majorité précoce</w:t>
      </w:r>
      <w:r w:rsidRPr="00061D83">
        <w:rPr>
          <w:lang w:val="fr-FR"/>
        </w:rPr>
        <w:t> : ils adoptent l'innovation lorsque celle-ci a déjà fait ses preuves et atteint des niveaux de prix moins élevés.</w:t>
      </w:r>
    </w:p>
    <w:p w14:paraId="07C22F7C" w14:textId="77777777" w:rsidR="00C76317" w:rsidRPr="00061D83" w:rsidRDefault="00C76317" w:rsidP="00C76317">
      <w:pPr>
        <w:pStyle w:val="Paragraphedeliste"/>
        <w:numPr>
          <w:ilvl w:val="0"/>
          <w:numId w:val="6"/>
        </w:numPr>
        <w:spacing w:afterLines="0" w:after="0"/>
        <w:ind w:leftChars="0"/>
        <w:rPr>
          <w:lang w:val="fr-FR"/>
        </w:rPr>
      </w:pPr>
      <w:r w:rsidRPr="00061D83">
        <w:rPr>
          <w:b/>
          <w:lang w:val="fr-FR"/>
        </w:rPr>
        <w:t>La majorité tardive</w:t>
      </w:r>
      <w:r w:rsidRPr="00061D83">
        <w:rPr>
          <w:lang w:val="fr-FR"/>
        </w:rPr>
        <w:t> : ils adoptent l'innovation quand la majorité de la population en est déjà équipée.</w:t>
      </w:r>
    </w:p>
    <w:p w14:paraId="3FA45D3F" w14:textId="77777777" w:rsidR="00C76317" w:rsidRPr="00061D83" w:rsidRDefault="00C76317" w:rsidP="00C76317">
      <w:pPr>
        <w:pStyle w:val="Paragraphedeliste"/>
        <w:numPr>
          <w:ilvl w:val="0"/>
          <w:numId w:val="6"/>
        </w:numPr>
        <w:spacing w:after="180"/>
        <w:ind w:leftChars="0"/>
        <w:rPr>
          <w:lang w:val="fr-FR"/>
        </w:rPr>
      </w:pPr>
      <w:r w:rsidRPr="00061D83">
        <w:rPr>
          <w:b/>
          <w:lang w:val="fr-FR"/>
        </w:rPr>
        <w:t>Les retardataires</w:t>
      </w:r>
      <w:r w:rsidRPr="00061D83">
        <w:rPr>
          <w:lang w:val="fr-FR"/>
        </w:rPr>
        <w:t> : ils constituent une partie de la population au niveau culturel plus faible que la moyenne. Ils sont plutôt réticents au risque et leurs moyens financiers ne leur donnent accès aux innovations que quand elles atteignent des niveaux de prix faibles.</w:t>
      </w:r>
    </w:p>
    <w:p w14:paraId="1F9A1261" w14:textId="7F94C0F7" w:rsidR="00C76317" w:rsidRPr="00061D83" w:rsidRDefault="00C76317" w:rsidP="00C76317">
      <w:pPr>
        <w:spacing w:after="180"/>
        <w:rPr>
          <w:lang w:val="fr-FR"/>
        </w:rPr>
      </w:pPr>
      <w:r w:rsidRPr="00061D83">
        <w:rPr>
          <w:lang w:val="fr-FR"/>
        </w:rPr>
        <w:t>Le défi est d’arriver à passer à une diffusion de masse (majorité précoce et tardive) qui représente plus de 60% du marché potentiel. Pour les convaincre, il faudra leur proposer des valeurs ajoutées concrètes. Ces conditions de l’innovation sont applicables au changement de comportement. Il est crucial d’établir le plan pour transmettre des messages et informations à la majorité de la population efficacement afin de permettre un changement de comportement au sein de la communauté.</w:t>
      </w:r>
    </w:p>
    <w:p w14:paraId="74BFDA91" w14:textId="77777777" w:rsidR="00C76317" w:rsidRPr="00061D83" w:rsidRDefault="00C76317" w:rsidP="00C76317">
      <w:pPr>
        <w:pStyle w:val="Titre4"/>
        <w:keepNext/>
        <w:ind w:left="420"/>
        <w:rPr>
          <w:lang w:val="fr-FR"/>
        </w:rPr>
      </w:pPr>
      <w:r w:rsidRPr="00061D83">
        <w:rPr>
          <w:lang w:val="fr-FR"/>
        </w:rPr>
        <w:lastRenderedPageBreak/>
        <w:t>Le modèle socio-écologique</w:t>
      </w:r>
    </w:p>
    <w:p w14:paraId="7F30E9E1" w14:textId="7E06D5D2" w:rsidR="00C76317" w:rsidRPr="00061D83" w:rsidRDefault="00D92BF1" w:rsidP="00C76317">
      <w:pPr>
        <w:spacing w:after="180"/>
        <w:rPr>
          <w:lang w:val="fr-FR"/>
        </w:rPr>
      </w:pPr>
      <w:r w:rsidRPr="00061D83">
        <w:rPr>
          <w:noProof/>
          <w:lang w:val="fr-FR" w:eastAsia="zh-CN"/>
        </w:rPr>
        <w:drawing>
          <wp:anchor distT="0" distB="0" distL="114300" distR="114300" simplePos="0" relativeHeight="251667456" behindDoc="0" locked="0" layoutInCell="1" allowOverlap="1" wp14:anchorId="75B93384" wp14:editId="30AFA54A">
            <wp:simplePos x="0" y="0"/>
            <wp:positionH relativeFrom="margin">
              <wp:align>center</wp:align>
            </wp:positionH>
            <wp:positionV relativeFrom="paragraph">
              <wp:posOffset>2001455</wp:posOffset>
            </wp:positionV>
            <wp:extent cx="5295900" cy="3340100"/>
            <wp:effectExtent l="0" t="0" r="0" b="0"/>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dele socio-ecologique.png"/>
                    <pic:cNvPicPr/>
                  </pic:nvPicPr>
                  <pic:blipFill>
                    <a:blip r:embed="rId23" cstate="print">
                      <a:extLst>
                        <a:ext uri="{28A0092B-C50C-407E-A947-70E740481C1C}">
                          <a14:useLocalDpi xmlns:a14="http://schemas.microsoft.com/office/drawing/2010/main"/>
                        </a:ext>
                      </a:extLst>
                    </a:blip>
                    <a:stretch>
                      <a:fillRect/>
                    </a:stretch>
                  </pic:blipFill>
                  <pic:spPr>
                    <a:xfrm>
                      <a:off x="0" y="0"/>
                      <a:ext cx="5295900" cy="3340100"/>
                    </a:xfrm>
                    <a:prstGeom prst="rect">
                      <a:avLst/>
                    </a:prstGeom>
                  </pic:spPr>
                </pic:pic>
              </a:graphicData>
            </a:graphic>
            <wp14:sizeRelH relativeFrom="page">
              <wp14:pctWidth>0</wp14:pctWidth>
            </wp14:sizeRelH>
            <wp14:sizeRelV relativeFrom="page">
              <wp14:pctHeight>0</wp14:pctHeight>
            </wp14:sizeRelV>
          </wp:anchor>
        </w:drawing>
      </w:r>
      <w:r w:rsidR="00C76317" w:rsidRPr="00061D83">
        <w:rPr>
          <w:lang w:val="fr-FR"/>
        </w:rPr>
        <w:t>Le modèle socio-écologique accorde de l’importance aux influences réciproques entre l’individu et son environnement. L’environnement social et physique ainsi que les politiques ont un impact sur la probabilité qu’une personne change ses comportements sédentaires. Le comportement humain est difficile à changer surtout dans un environnement défavorable. Ainsi, des efforts sont nécessaires pour se concentrer non seulement sur les choix comportementaux de chacun, mais aussi sur les facteurs qui influencent ces choix. Le modèle socio-écologique reconnaît ces multiples facteurs environnementaux et aide à déterminer les occasions pour le changement de comportement d’une personne. L’approche la plus efficace est une combinaison d’efforts à tous les niveaux (personnel, interpersonnel, organisationnel, communautaire, politiques publiques).</w:t>
      </w:r>
    </w:p>
    <w:p w14:paraId="12894AA9" w14:textId="2C205598" w:rsidR="00C76317" w:rsidRPr="00061D83" w:rsidRDefault="00C76317" w:rsidP="00C76317">
      <w:pPr>
        <w:pStyle w:val="a"/>
        <w:rPr>
          <w:lang w:val="fr-FR"/>
        </w:rPr>
      </w:pPr>
      <w:bookmarkStart w:id="57" w:name="_Toc478998180"/>
      <w:r w:rsidRPr="00061D83">
        <w:rPr>
          <w:lang w:val="fr-FR"/>
        </w:rPr>
        <w:t>Le modèle socio-écologique</w:t>
      </w:r>
      <w:bookmarkEnd w:id="57"/>
    </w:p>
    <w:p w14:paraId="3801FADB" w14:textId="77777777" w:rsidR="00C76317" w:rsidRPr="00061D83" w:rsidRDefault="00C76317" w:rsidP="00C76317">
      <w:pPr>
        <w:spacing w:after="180"/>
        <w:rPr>
          <w:lang w:val="fr-FR"/>
        </w:rPr>
      </w:pPr>
      <w:r w:rsidRPr="00061D83">
        <w:rPr>
          <w:lang w:val="fr-FR"/>
        </w:rPr>
        <w:t>En considération de cette structure socio-écologique, certains facteurs contribuant à l’efficacité des activités de promotion de changement sont identifiés :</w:t>
      </w:r>
    </w:p>
    <w:p w14:paraId="3F0165A5" w14:textId="77777777" w:rsidR="00C76317" w:rsidRPr="00061D83" w:rsidRDefault="00C76317" w:rsidP="00C76317">
      <w:pPr>
        <w:pStyle w:val="Paragraphedeliste"/>
        <w:numPr>
          <w:ilvl w:val="0"/>
          <w:numId w:val="6"/>
        </w:numPr>
        <w:spacing w:afterLines="0" w:after="0"/>
        <w:ind w:leftChars="0"/>
        <w:rPr>
          <w:lang w:val="fr-FR"/>
        </w:rPr>
      </w:pPr>
      <w:r w:rsidRPr="00061D83">
        <w:rPr>
          <w:lang w:val="fr-FR"/>
        </w:rPr>
        <w:t>La conception basée sur des besoins définis localement</w:t>
      </w:r>
    </w:p>
    <w:p w14:paraId="33A54CB9" w14:textId="77777777" w:rsidR="00C76317" w:rsidRPr="00061D83" w:rsidRDefault="00C76317" w:rsidP="00C76317">
      <w:pPr>
        <w:pStyle w:val="Paragraphedeliste"/>
        <w:numPr>
          <w:ilvl w:val="0"/>
          <w:numId w:val="6"/>
        </w:numPr>
        <w:spacing w:afterLines="0" w:after="0"/>
        <w:ind w:leftChars="0"/>
        <w:rPr>
          <w:lang w:val="fr-FR"/>
        </w:rPr>
      </w:pPr>
      <w:r w:rsidRPr="00061D83">
        <w:rPr>
          <w:lang w:val="fr-FR"/>
        </w:rPr>
        <w:t>La collaboration avec des partenaires locaux</w:t>
      </w:r>
    </w:p>
    <w:p w14:paraId="677D309E" w14:textId="77777777" w:rsidR="00C76317" w:rsidRPr="00061D83" w:rsidRDefault="00C76317" w:rsidP="00C76317">
      <w:pPr>
        <w:pStyle w:val="Paragraphedeliste"/>
        <w:numPr>
          <w:ilvl w:val="0"/>
          <w:numId w:val="6"/>
        </w:numPr>
        <w:spacing w:afterLines="0" w:after="0"/>
        <w:ind w:leftChars="0"/>
        <w:rPr>
          <w:lang w:val="fr-FR"/>
        </w:rPr>
      </w:pPr>
      <w:r w:rsidRPr="00061D83">
        <w:rPr>
          <w:lang w:val="fr-FR"/>
        </w:rPr>
        <w:t>Une large participation, appropriation et investissement par les communautés</w:t>
      </w:r>
    </w:p>
    <w:p w14:paraId="48BF0E51" w14:textId="77777777" w:rsidR="00C76317" w:rsidRPr="00061D83" w:rsidRDefault="00C76317" w:rsidP="00C76317">
      <w:pPr>
        <w:pStyle w:val="Paragraphedeliste"/>
        <w:numPr>
          <w:ilvl w:val="0"/>
          <w:numId w:val="6"/>
        </w:numPr>
        <w:spacing w:afterLines="0" w:after="0"/>
        <w:ind w:leftChars="0"/>
        <w:rPr>
          <w:lang w:val="fr-FR"/>
        </w:rPr>
      </w:pPr>
      <w:r w:rsidRPr="00061D83">
        <w:rPr>
          <w:lang w:val="fr-FR"/>
        </w:rPr>
        <w:t>La prise de décision partagée par les dirigeants locaux</w:t>
      </w:r>
    </w:p>
    <w:p w14:paraId="649508FF" w14:textId="77777777" w:rsidR="00C76317" w:rsidRPr="00061D83" w:rsidRDefault="00C76317" w:rsidP="00C76317">
      <w:pPr>
        <w:pStyle w:val="Paragraphedeliste"/>
        <w:numPr>
          <w:ilvl w:val="0"/>
          <w:numId w:val="6"/>
        </w:numPr>
        <w:spacing w:afterLines="0" w:after="0"/>
        <w:ind w:leftChars="0"/>
        <w:rPr>
          <w:lang w:val="fr-FR"/>
        </w:rPr>
      </w:pPr>
      <w:r w:rsidRPr="00061D83">
        <w:rPr>
          <w:lang w:val="fr-FR"/>
        </w:rPr>
        <w:t>Des multiples canaux de communication</w:t>
      </w:r>
    </w:p>
    <w:p w14:paraId="44871B18" w14:textId="77777777" w:rsidR="00C76317" w:rsidRPr="00061D83" w:rsidRDefault="00C76317" w:rsidP="00C76317">
      <w:pPr>
        <w:pStyle w:val="Paragraphedeliste"/>
        <w:numPr>
          <w:ilvl w:val="0"/>
          <w:numId w:val="6"/>
        </w:numPr>
        <w:spacing w:after="180"/>
        <w:ind w:leftChars="0"/>
        <w:rPr>
          <w:lang w:val="fr-FR"/>
        </w:rPr>
      </w:pPr>
      <w:r w:rsidRPr="00061D83">
        <w:rPr>
          <w:lang w:val="fr-FR"/>
        </w:rPr>
        <w:t>Des messages soulignant les avantages et les conséquences négatives du comportement</w:t>
      </w:r>
    </w:p>
    <w:p w14:paraId="53437CFB" w14:textId="777B2455" w:rsidR="00E07D22" w:rsidRPr="00061D83" w:rsidRDefault="00E07D22">
      <w:pPr>
        <w:widowControl/>
        <w:spacing w:afterLines="0" w:after="0"/>
        <w:jc w:val="left"/>
        <w:rPr>
          <w:rFonts w:asciiTheme="majorHAnsi" w:eastAsiaTheme="majorEastAsia" w:hAnsiTheme="majorHAnsi" w:cstheme="majorBidi"/>
          <w:b/>
          <w:sz w:val="24"/>
          <w:lang w:val="fr-FR"/>
        </w:rPr>
      </w:pPr>
      <w:r w:rsidRPr="00061D83">
        <w:rPr>
          <w:b/>
          <w:lang w:val="fr-FR"/>
        </w:rPr>
        <w:br w:type="page"/>
      </w:r>
    </w:p>
    <w:p w14:paraId="5A8DC2D2" w14:textId="49336200" w:rsidR="00BC51E5" w:rsidRPr="00061D83" w:rsidRDefault="00BC51E5" w:rsidP="008533C5">
      <w:pPr>
        <w:pStyle w:val="Titre2"/>
        <w:numPr>
          <w:ilvl w:val="0"/>
          <w:numId w:val="0"/>
        </w:numPr>
        <w:ind w:left="567" w:hanging="567"/>
        <w:rPr>
          <w:b/>
          <w:lang w:val="fr-FR"/>
        </w:rPr>
      </w:pPr>
      <w:bookmarkStart w:id="58" w:name="_Toc479923677"/>
      <w:r w:rsidRPr="00061D83">
        <w:rPr>
          <w:b/>
          <w:lang w:val="fr-FR"/>
        </w:rPr>
        <w:lastRenderedPageBreak/>
        <w:t xml:space="preserve">Annexe </w:t>
      </w:r>
      <w:r w:rsidR="00601119" w:rsidRPr="00061D83">
        <w:rPr>
          <w:b/>
          <w:lang w:val="fr-FR"/>
        </w:rPr>
        <w:t>3</w:t>
      </w:r>
      <w:r w:rsidRPr="00061D83">
        <w:rPr>
          <w:b/>
          <w:lang w:val="fr-FR"/>
        </w:rPr>
        <w:t xml:space="preserve"> : </w:t>
      </w:r>
      <w:r w:rsidR="00474641" w:rsidRPr="00061D83">
        <w:rPr>
          <w:b/>
          <w:lang w:val="fr-FR"/>
        </w:rPr>
        <w:t>Références</w:t>
      </w:r>
      <w:bookmarkEnd w:id="54"/>
      <w:bookmarkEnd w:id="58"/>
    </w:p>
    <w:p w14:paraId="25F9A073" w14:textId="77777777" w:rsidR="00474641" w:rsidRPr="00061D83" w:rsidRDefault="00474641" w:rsidP="00794A97">
      <w:pPr>
        <w:numPr>
          <w:ilvl w:val="0"/>
          <w:numId w:val="37"/>
        </w:numPr>
        <w:spacing w:afterLines="0" w:after="0"/>
        <w:rPr>
          <w:rFonts w:eastAsia="MS Mincho" w:cs="Times New Roman"/>
        </w:rPr>
      </w:pPr>
      <w:r w:rsidRPr="00061D83">
        <w:rPr>
          <w:rFonts w:eastAsia="MS Mincho" w:cs="Times New Roman"/>
          <w:i/>
        </w:rPr>
        <w:t>Communication Strategy and Implementation Plan in Zambia,</w:t>
      </w:r>
      <w:r w:rsidRPr="00061D83">
        <w:rPr>
          <w:rFonts w:eastAsia="MS Mincho" w:cs="Times New Roman"/>
        </w:rPr>
        <w:t xml:space="preserve"> National Food and Nutrition Commission of Zambia, 2014.</w:t>
      </w:r>
    </w:p>
    <w:p w14:paraId="748D2BA6" w14:textId="77777777" w:rsidR="00474641" w:rsidRPr="00061D83" w:rsidRDefault="00474641" w:rsidP="00794A97">
      <w:pPr>
        <w:numPr>
          <w:ilvl w:val="0"/>
          <w:numId w:val="37"/>
        </w:numPr>
        <w:spacing w:afterLines="0" w:after="0"/>
        <w:rPr>
          <w:rFonts w:eastAsia="MS Mincho" w:cs="Times New Roman"/>
        </w:rPr>
      </w:pPr>
      <w:r w:rsidRPr="00061D83">
        <w:rPr>
          <w:rFonts w:eastAsia="MS Mincho" w:cs="Times New Roman"/>
          <w:i/>
        </w:rPr>
        <w:t>Easy Planning Board</w:t>
      </w:r>
      <w:r w:rsidRPr="00061D83">
        <w:rPr>
          <w:rFonts w:eastAsia="MS Mincho" w:cs="Times New Roman"/>
        </w:rPr>
        <w:t>, JICA COBANA Project</w:t>
      </w:r>
    </w:p>
    <w:p w14:paraId="66D07145" w14:textId="77777777" w:rsidR="00474641" w:rsidRPr="00061D83" w:rsidRDefault="00474641" w:rsidP="00794A97">
      <w:pPr>
        <w:numPr>
          <w:ilvl w:val="0"/>
          <w:numId w:val="37"/>
        </w:numPr>
        <w:spacing w:afterLines="0" w:after="0"/>
        <w:rPr>
          <w:rFonts w:eastAsia="MS Mincho" w:cs="Times New Roman"/>
          <w:lang w:val="fr-FR"/>
        </w:rPr>
      </w:pPr>
      <w:r w:rsidRPr="00061D83">
        <w:rPr>
          <w:rFonts w:eastAsia="MS Mincho" w:cs="Times New Roman"/>
          <w:i/>
          <w:lang w:val="fr-FR"/>
        </w:rPr>
        <w:t>Enquête Démographique et de Santé et à Indicateurs Multiples (EDSC-MICS II),</w:t>
      </w:r>
      <w:r w:rsidRPr="00061D83">
        <w:rPr>
          <w:rFonts w:eastAsia="MS Mincho" w:cs="Times New Roman"/>
          <w:lang w:val="fr-FR"/>
        </w:rPr>
        <w:t xml:space="preserve"> Direction Générale des Statistiques et de la Prospective (DGSP), 2012.</w:t>
      </w:r>
    </w:p>
    <w:p w14:paraId="6596488B" w14:textId="77777777" w:rsidR="00474641" w:rsidRPr="00061D83" w:rsidRDefault="00474641" w:rsidP="00794A97">
      <w:pPr>
        <w:numPr>
          <w:ilvl w:val="0"/>
          <w:numId w:val="37"/>
        </w:numPr>
        <w:spacing w:afterLines="0" w:after="0"/>
        <w:rPr>
          <w:rFonts w:eastAsia="MS Mincho" w:cs="Times New Roman"/>
          <w:lang w:val="fr-FR"/>
        </w:rPr>
      </w:pPr>
      <w:r w:rsidRPr="00061D83">
        <w:rPr>
          <w:rFonts w:eastAsia="MS Mincho" w:cs="Times New Roman"/>
          <w:i/>
          <w:lang w:val="fr-FR"/>
        </w:rPr>
        <w:t>Guide de Mise en Œuvre de la Stratégie de Santé Communautaire</w:t>
      </w:r>
      <w:r w:rsidRPr="00061D83">
        <w:rPr>
          <w:rFonts w:eastAsia="MS Mincho" w:cs="Times New Roman"/>
          <w:lang w:val="fr-FR"/>
        </w:rPr>
        <w:t>, Direction de la Santé Familiale, 2014.</w:t>
      </w:r>
    </w:p>
    <w:p w14:paraId="5169EC97" w14:textId="77777777" w:rsidR="00474641" w:rsidRPr="00061D83" w:rsidRDefault="00474641" w:rsidP="00794A97">
      <w:pPr>
        <w:numPr>
          <w:ilvl w:val="0"/>
          <w:numId w:val="37"/>
        </w:numPr>
        <w:spacing w:afterLines="0" w:after="0"/>
        <w:rPr>
          <w:rFonts w:eastAsia="MS Mincho" w:cs="Times New Roman"/>
          <w:i/>
        </w:rPr>
      </w:pPr>
      <w:r w:rsidRPr="00061D83">
        <w:rPr>
          <w:rFonts w:eastAsia="MS Mincho" w:cs="Times New Roman"/>
          <w:i/>
        </w:rPr>
        <w:t xml:space="preserve">National Health Promotion and Communication Strategy in Ethiopia, </w:t>
      </w:r>
      <w:r w:rsidRPr="00061D83">
        <w:rPr>
          <w:rFonts w:eastAsia="MS Mincho" w:cs="Times New Roman"/>
        </w:rPr>
        <w:t>Federal Ministry of Health of Ethiopia.</w:t>
      </w:r>
    </w:p>
    <w:p w14:paraId="67A62C81" w14:textId="77777777" w:rsidR="00474641" w:rsidRPr="00061D83" w:rsidRDefault="00474641" w:rsidP="00794A97">
      <w:pPr>
        <w:numPr>
          <w:ilvl w:val="0"/>
          <w:numId w:val="37"/>
        </w:numPr>
        <w:spacing w:afterLines="0" w:after="0"/>
        <w:rPr>
          <w:rFonts w:eastAsia="MS Mincho" w:cs="Times New Roman"/>
          <w:i/>
        </w:rPr>
      </w:pPr>
      <w:r w:rsidRPr="00061D83">
        <w:rPr>
          <w:rFonts w:eastAsia="MS Mincho" w:cs="Times New Roman"/>
          <w:i/>
        </w:rPr>
        <w:t>National Nutrition Education and Communication Strategy,</w:t>
      </w:r>
      <w:r w:rsidRPr="00061D83">
        <w:rPr>
          <w:rFonts w:ascii="Century" w:eastAsia="MS Mincho" w:hAnsi="Century" w:cs="Times New Roman"/>
        </w:rPr>
        <w:t xml:space="preserve"> </w:t>
      </w:r>
      <w:r w:rsidRPr="00061D83">
        <w:rPr>
          <w:rFonts w:eastAsia="MS Mincho" w:cs="Times New Roman"/>
          <w:i/>
        </w:rPr>
        <w:t xml:space="preserve">For Preventing Child Stunting In Malawi, </w:t>
      </w:r>
      <w:r w:rsidRPr="00061D83">
        <w:rPr>
          <w:rFonts w:eastAsia="MS Mincho" w:cs="Times New Roman"/>
        </w:rPr>
        <w:t xml:space="preserve">SUN Malawi. </w:t>
      </w:r>
    </w:p>
    <w:p w14:paraId="6D062DEC" w14:textId="77777777" w:rsidR="00474641" w:rsidRPr="00061D83" w:rsidRDefault="00474641" w:rsidP="00794A97">
      <w:pPr>
        <w:numPr>
          <w:ilvl w:val="0"/>
          <w:numId w:val="37"/>
        </w:numPr>
        <w:spacing w:afterLines="0" w:after="0"/>
        <w:rPr>
          <w:rFonts w:eastAsia="MS Mincho" w:cs="Times New Roman"/>
        </w:rPr>
      </w:pPr>
      <w:r w:rsidRPr="00061D83">
        <w:rPr>
          <w:rFonts w:eastAsia="MS Mincho" w:cs="Times New Roman"/>
          <w:i/>
        </w:rPr>
        <w:t xml:space="preserve">National Nutrition Social and Behavior Change Communication Strategy in Tanzania, </w:t>
      </w:r>
      <w:r w:rsidRPr="00061D83">
        <w:rPr>
          <w:rFonts w:eastAsia="MS Mincho" w:cs="Times New Roman"/>
        </w:rPr>
        <w:t>Federal Ministry of Health of Tanzania.</w:t>
      </w:r>
    </w:p>
    <w:p w14:paraId="211CA781" w14:textId="77777777" w:rsidR="00474641" w:rsidRPr="00061D83" w:rsidRDefault="00474641" w:rsidP="00794A97">
      <w:pPr>
        <w:numPr>
          <w:ilvl w:val="0"/>
          <w:numId w:val="37"/>
        </w:numPr>
        <w:spacing w:afterLines="0" w:after="0"/>
        <w:rPr>
          <w:rFonts w:eastAsia="MS Mincho" w:cs="Times New Roman"/>
          <w:i/>
          <w:lang w:val="fr-FR"/>
        </w:rPr>
      </w:pPr>
      <w:r w:rsidRPr="00061D83">
        <w:rPr>
          <w:rFonts w:eastAsia="MS Mincho" w:cs="Times New Roman"/>
          <w:i/>
          <w:lang w:val="fr-FR"/>
        </w:rPr>
        <w:t>Plan de Mise en Œuvre &amp; De Suivi et Evaluation De la Politique Nationale de Nutrition et d’Alimentation</w:t>
      </w:r>
      <w:r w:rsidRPr="00061D83">
        <w:rPr>
          <w:rFonts w:eastAsia="MS Mincho" w:cs="Times New Roman"/>
          <w:lang w:val="fr-FR"/>
        </w:rPr>
        <w:t>, Ministère de la Santé, 2014</w:t>
      </w:r>
    </w:p>
    <w:p w14:paraId="6352C193" w14:textId="77777777" w:rsidR="00474641" w:rsidRPr="00061D83" w:rsidRDefault="00474641" w:rsidP="00794A97">
      <w:pPr>
        <w:numPr>
          <w:ilvl w:val="0"/>
          <w:numId w:val="37"/>
        </w:numPr>
        <w:spacing w:afterLines="0" w:after="0"/>
        <w:rPr>
          <w:rFonts w:eastAsia="MS Mincho" w:cs="Times New Roman"/>
          <w:i/>
          <w:lang w:val="fr-FR"/>
        </w:rPr>
      </w:pPr>
      <w:r w:rsidRPr="00061D83">
        <w:rPr>
          <w:rFonts w:eastAsia="MS Mincho" w:cs="Times New Roman"/>
          <w:i/>
          <w:lang w:val="fr-FR"/>
        </w:rPr>
        <w:t xml:space="preserve">Plan National de Développement Sanitaire, </w:t>
      </w:r>
      <w:r w:rsidRPr="00061D83">
        <w:rPr>
          <w:rFonts w:eastAsia="MS Mincho" w:cs="Times New Roman"/>
          <w:lang w:val="fr-FR"/>
        </w:rPr>
        <w:t>Comité National de Santé, 2014.</w:t>
      </w:r>
    </w:p>
    <w:p w14:paraId="78D909B4" w14:textId="77777777" w:rsidR="00474641" w:rsidRPr="00061D83" w:rsidRDefault="00474641" w:rsidP="00794A97">
      <w:pPr>
        <w:numPr>
          <w:ilvl w:val="0"/>
          <w:numId w:val="37"/>
        </w:numPr>
        <w:spacing w:afterLines="0" w:after="0"/>
        <w:rPr>
          <w:rFonts w:eastAsia="MS Mincho" w:cs="Times New Roman"/>
          <w:lang w:val="fr-FR"/>
        </w:rPr>
      </w:pPr>
      <w:r w:rsidRPr="00061D83">
        <w:rPr>
          <w:rFonts w:eastAsia="MS Mincho" w:cs="Times New Roman"/>
          <w:i/>
          <w:lang w:val="fr-FR"/>
        </w:rPr>
        <w:t>Plan Stratégique de Communication pour le Changement de Comportement en Nutrition au Mali,</w:t>
      </w:r>
      <w:r w:rsidRPr="00061D83">
        <w:rPr>
          <w:rFonts w:eastAsia="MS Mincho" w:cs="Times New Roman"/>
          <w:lang w:val="fr-FR"/>
        </w:rPr>
        <w:t xml:space="preserve"> Ministère de la Santé du Mali, 2008.</w:t>
      </w:r>
    </w:p>
    <w:p w14:paraId="15EE876F" w14:textId="77777777" w:rsidR="00EA1228" w:rsidRPr="00061D83" w:rsidRDefault="00474641" w:rsidP="00794A97">
      <w:pPr>
        <w:numPr>
          <w:ilvl w:val="0"/>
          <w:numId w:val="37"/>
        </w:numPr>
        <w:spacing w:afterLines="0" w:after="0"/>
        <w:rPr>
          <w:rFonts w:eastAsia="MS Mincho" w:cs="Times New Roman"/>
          <w:lang w:val="fr-FR"/>
        </w:rPr>
      </w:pPr>
      <w:r w:rsidRPr="00061D83">
        <w:rPr>
          <w:rFonts w:eastAsia="MS Mincho" w:cs="Times New Roman"/>
          <w:i/>
          <w:lang w:val="fr-FR"/>
        </w:rPr>
        <w:t xml:space="preserve">Plan Stratégique National de Santé Communautaire au Sénégal, </w:t>
      </w:r>
      <w:r w:rsidRPr="00061D83">
        <w:rPr>
          <w:rFonts w:eastAsia="MS Mincho" w:cs="Times New Roman"/>
          <w:lang w:val="fr-FR"/>
        </w:rPr>
        <w:t xml:space="preserve">Ministère de la Santé et de l’Action sociale du Sénégal, 2014. </w:t>
      </w:r>
    </w:p>
    <w:p w14:paraId="3A3F3AE7" w14:textId="206320D0" w:rsidR="00474641" w:rsidRPr="00061D83" w:rsidRDefault="00474641" w:rsidP="00794A97">
      <w:pPr>
        <w:numPr>
          <w:ilvl w:val="0"/>
          <w:numId w:val="37"/>
        </w:numPr>
        <w:spacing w:afterLines="0" w:after="0"/>
        <w:rPr>
          <w:rFonts w:eastAsia="MS Mincho" w:cs="Times New Roman"/>
          <w:lang w:val="fr-FR"/>
        </w:rPr>
      </w:pPr>
      <w:r w:rsidRPr="00061D83">
        <w:rPr>
          <w:rFonts w:eastAsia="MS Mincho" w:cs="Times New Roman"/>
          <w:i/>
          <w:lang w:val="fr-FR"/>
        </w:rPr>
        <w:t xml:space="preserve">Politique National de Sante, </w:t>
      </w:r>
      <w:r w:rsidRPr="00061D83">
        <w:rPr>
          <w:rFonts w:eastAsia="MS Mincho" w:cs="Times New Roman"/>
          <w:lang w:val="fr-FR"/>
        </w:rPr>
        <w:t>Comité National de Santé (CNS), 2014.</w:t>
      </w:r>
      <w:r w:rsidRPr="00061D83">
        <w:rPr>
          <w:rFonts w:eastAsia="MS Mincho" w:cs="Times New Roman"/>
          <w:i/>
          <w:lang w:val="fr-FR"/>
        </w:rPr>
        <w:tab/>
      </w:r>
    </w:p>
    <w:p w14:paraId="26C371B5" w14:textId="77777777" w:rsidR="00474641" w:rsidRPr="00061D83" w:rsidRDefault="00474641" w:rsidP="00794A97">
      <w:pPr>
        <w:numPr>
          <w:ilvl w:val="0"/>
          <w:numId w:val="37"/>
        </w:numPr>
        <w:spacing w:afterLines="0" w:after="0"/>
        <w:rPr>
          <w:rFonts w:eastAsia="MS Mincho" w:cs="Times New Roman"/>
          <w:i/>
          <w:lang w:val="fr-FR"/>
        </w:rPr>
      </w:pPr>
      <w:r w:rsidRPr="00061D83">
        <w:rPr>
          <w:rFonts w:eastAsia="MS Mincho" w:cs="Times New Roman"/>
          <w:i/>
          <w:lang w:val="fr-FR"/>
        </w:rPr>
        <w:t xml:space="preserve">Politique Nationale de Nutrition et d’Alimentation, </w:t>
      </w:r>
      <w:r w:rsidRPr="00061D83">
        <w:rPr>
          <w:rFonts w:eastAsia="MS Mincho" w:cs="Times New Roman"/>
          <w:lang w:val="fr-FR"/>
        </w:rPr>
        <w:t>Ministère de la Santé,</w:t>
      </w:r>
      <w:r w:rsidRPr="00061D83">
        <w:rPr>
          <w:rFonts w:eastAsia="MS Mincho" w:cs="Times New Roman"/>
          <w:i/>
          <w:lang w:val="fr-FR"/>
        </w:rPr>
        <w:t xml:space="preserve"> </w:t>
      </w:r>
      <w:r w:rsidRPr="00061D83">
        <w:rPr>
          <w:rFonts w:eastAsia="MS Mincho" w:cs="Times New Roman"/>
          <w:lang w:val="fr-FR"/>
        </w:rPr>
        <w:t>2012.</w:t>
      </w:r>
    </w:p>
    <w:p w14:paraId="32EDF2AA" w14:textId="77777777" w:rsidR="00474641" w:rsidRPr="00061D83" w:rsidRDefault="00474641" w:rsidP="00794A97">
      <w:pPr>
        <w:numPr>
          <w:ilvl w:val="0"/>
          <w:numId w:val="37"/>
        </w:numPr>
        <w:spacing w:afterLines="0" w:after="0"/>
        <w:rPr>
          <w:rFonts w:eastAsia="MS Mincho" w:cs="Times New Roman"/>
          <w:i/>
          <w:lang w:val="fr-FR"/>
        </w:rPr>
      </w:pPr>
      <w:r w:rsidRPr="00061D83">
        <w:rPr>
          <w:rFonts w:eastAsia="MS Mincho" w:cs="Times New Roman"/>
          <w:i/>
          <w:lang w:val="fr-FR"/>
        </w:rPr>
        <w:t xml:space="preserve">Rapport Annuel du Mouvement SUN, </w:t>
      </w:r>
      <w:r w:rsidRPr="00061D83">
        <w:rPr>
          <w:rFonts w:eastAsia="MS Mincho" w:cs="Times New Roman"/>
          <w:lang w:val="fr-FR"/>
        </w:rPr>
        <w:t>2015</w:t>
      </w:r>
    </w:p>
    <w:p w14:paraId="6D83294A" w14:textId="77777777" w:rsidR="00474641" w:rsidRPr="00061D83" w:rsidRDefault="00474641" w:rsidP="00794A97">
      <w:pPr>
        <w:numPr>
          <w:ilvl w:val="0"/>
          <w:numId w:val="37"/>
        </w:numPr>
        <w:spacing w:afterLines="0" w:after="0"/>
        <w:rPr>
          <w:rFonts w:eastAsia="MS Mincho" w:cs="Times New Roman"/>
          <w:i/>
        </w:rPr>
      </w:pPr>
      <w:r w:rsidRPr="00061D83">
        <w:rPr>
          <w:rFonts w:eastAsia="MS Mincho" w:cs="Times New Roman"/>
          <w:i/>
        </w:rPr>
        <w:t xml:space="preserve">Social Mobilisation, Advocacy and Communication for Nutrition, </w:t>
      </w:r>
      <w:r w:rsidRPr="00061D83">
        <w:rPr>
          <w:rFonts w:eastAsia="MS Mincho" w:cs="Times New Roman"/>
        </w:rPr>
        <w:t>SUN, 2014.</w:t>
      </w:r>
    </w:p>
    <w:p w14:paraId="5BD3EB4D" w14:textId="77777777" w:rsidR="00474641" w:rsidRPr="00061D83" w:rsidRDefault="00474641" w:rsidP="00794A97">
      <w:pPr>
        <w:numPr>
          <w:ilvl w:val="0"/>
          <w:numId w:val="37"/>
        </w:numPr>
        <w:spacing w:afterLines="0" w:after="0"/>
        <w:rPr>
          <w:rFonts w:eastAsia="MS Mincho" w:cs="Times New Roman"/>
          <w:lang w:val="fr-FR"/>
        </w:rPr>
      </w:pPr>
      <w:r w:rsidRPr="00061D83">
        <w:rPr>
          <w:rFonts w:eastAsia="MS Mincho" w:cs="Times New Roman"/>
          <w:i/>
          <w:lang w:val="fr-FR"/>
        </w:rPr>
        <w:t>Stratégie de Communication pour le Changement Social et de Comportement</w:t>
      </w:r>
      <w:r w:rsidRPr="00061D83">
        <w:rPr>
          <w:rFonts w:eastAsia="MS Mincho" w:cs="Times New Roman"/>
          <w:lang w:val="fr-FR"/>
        </w:rPr>
        <w:t>,</w:t>
      </w:r>
      <w:r w:rsidRPr="00061D83">
        <w:rPr>
          <w:rFonts w:ascii="Century" w:eastAsia="MS Mincho" w:hAnsi="Century" w:cs="Times New Roman"/>
          <w:lang w:val="fr-FR"/>
        </w:rPr>
        <w:t xml:space="preserve"> </w:t>
      </w:r>
      <w:r w:rsidRPr="00061D83">
        <w:rPr>
          <w:rFonts w:eastAsia="MS Mincho" w:cs="Times New Roman"/>
          <w:lang w:val="fr-FR"/>
        </w:rPr>
        <w:t>Aïta Sarr CISSE, 2016.</w:t>
      </w:r>
    </w:p>
    <w:p w14:paraId="34F59C00" w14:textId="77777777" w:rsidR="00EA1228" w:rsidRPr="00061D83" w:rsidRDefault="00474641" w:rsidP="00794A97">
      <w:pPr>
        <w:numPr>
          <w:ilvl w:val="0"/>
          <w:numId w:val="37"/>
        </w:numPr>
        <w:spacing w:afterLines="0" w:after="0"/>
        <w:rPr>
          <w:rFonts w:eastAsia="MS Mincho" w:cs="Times New Roman"/>
          <w:lang w:val="fr-FR"/>
        </w:rPr>
      </w:pPr>
      <w:r w:rsidRPr="00061D83">
        <w:rPr>
          <w:rFonts w:eastAsia="MS Mincho" w:cs="Times New Roman"/>
          <w:i/>
          <w:lang w:val="fr-FR"/>
        </w:rPr>
        <w:t>Stratégie et Plan de Communication au Benin,</w:t>
      </w:r>
      <w:r w:rsidRPr="00061D83">
        <w:rPr>
          <w:rFonts w:eastAsia="MS Mincho" w:cs="Times New Roman"/>
          <w:lang w:val="fr-FR"/>
        </w:rPr>
        <w:t xml:space="preserve"> Khadidiatou Sophie Ly Sow Et Marc Okry, 2010.</w:t>
      </w:r>
    </w:p>
    <w:p w14:paraId="7531F082" w14:textId="61D49F71" w:rsidR="00474641" w:rsidRPr="00061D83" w:rsidRDefault="00474641" w:rsidP="00794A97">
      <w:pPr>
        <w:numPr>
          <w:ilvl w:val="0"/>
          <w:numId w:val="37"/>
        </w:numPr>
        <w:spacing w:afterLines="0" w:after="0"/>
        <w:rPr>
          <w:rFonts w:eastAsia="MS Mincho" w:cs="Times New Roman"/>
          <w:lang w:val="fr-FR"/>
        </w:rPr>
      </w:pPr>
      <w:r w:rsidRPr="00061D83">
        <w:rPr>
          <w:rFonts w:eastAsia="MS Mincho" w:cs="Times New Roman"/>
          <w:i/>
          <w:lang w:val="fr-FR"/>
        </w:rPr>
        <w:t xml:space="preserve">Stratégie National de Survie de l’Enfant aux Comores, </w:t>
      </w:r>
      <w:r w:rsidRPr="00061D83">
        <w:rPr>
          <w:rFonts w:eastAsia="MS Mincho" w:cs="Times New Roman"/>
          <w:lang w:val="fr-FR"/>
        </w:rPr>
        <w:t>Direction de la Santé Familiale.</w:t>
      </w:r>
    </w:p>
    <w:p w14:paraId="17E494A7" w14:textId="77777777" w:rsidR="00474641" w:rsidRPr="00061D83" w:rsidRDefault="00474641" w:rsidP="00794A97">
      <w:pPr>
        <w:numPr>
          <w:ilvl w:val="0"/>
          <w:numId w:val="37"/>
        </w:numPr>
        <w:spacing w:afterLines="0" w:after="0"/>
        <w:rPr>
          <w:rFonts w:eastAsia="MS Mincho" w:cs="Times New Roman"/>
          <w:lang w:val="fr-FR"/>
        </w:rPr>
      </w:pPr>
      <w:r w:rsidRPr="00061D83">
        <w:rPr>
          <w:rFonts w:eastAsia="MS Mincho" w:cs="Times New Roman"/>
          <w:i/>
          <w:lang w:val="fr-FR"/>
        </w:rPr>
        <w:t>Stratégie Nationale de Communication pour le Changement des Normes Sociales et des Comportements (CCNSC) pour la Promotion de Pratiques Optimales de Nutrition en Côte D’Ivoire,</w:t>
      </w:r>
      <w:r w:rsidRPr="00061D83">
        <w:rPr>
          <w:rFonts w:eastAsia="MS Mincho" w:cs="Times New Roman"/>
          <w:lang w:val="fr-FR"/>
        </w:rPr>
        <w:t xml:space="preserve"> Ministère de la Santé et de la Lutte Contre le Sida du Côte d’Ivoire, 2015. </w:t>
      </w:r>
    </w:p>
    <w:p w14:paraId="37279406" w14:textId="77777777" w:rsidR="00474641" w:rsidRPr="00061D83" w:rsidRDefault="00474641" w:rsidP="00794A97">
      <w:pPr>
        <w:numPr>
          <w:ilvl w:val="0"/>
          <w:numId w:val="37"/>
        </w:numPr>
        <w:spacing w:afterLines="0" w:after="0"/>
        <w:rPr>
          <w:rFonts w:eastAsia="MS Mincho" w:cs="Times New Roman"/>
          <w:i/>
          <w:lang w:val="fr-FR"/>
        </w:rPr>
      </w:pPr>
      <w:r w:rsidRPr="00061D83">
        <w:rPr>
          <w:rFonts w:eastAsia="MS Mincho" w:cs="Times New Roman"/>
          <w:i/>
          <w:lang w:val="fr-FR"/>
        </w:rPr>
        <w:t xml:space="preserve">Stratégie Nationale de l’Alimentation du Nourrisson et des Jeunes Enfants Au Niveau Communautaire aux Comores, </w:t>
      </w:r>
      <w:r w:rsidRPr="00061D83">
        <w:rPr>
          <w:rFonts w:eastAsia="MS Mincho" w:cs="Times New Roman"/>
          <w:lang w:val="fr-FR"/>
        </w:rPr>
        <w:t>Direction de Santé Familiale, 2017.</w:t>
      </w:r>
    </w:p>
    <w:p w14:paraId="04667D5B" w14:textId="244608E6" w:rsidR="00474641" w:rsidRPr="00061D83" w:rsidRDefault="00474641" w:rsidP="00794A97">
      <w:pPr>
        <w:numPr>
          <w:ilvl w:val="0"/>
          <w:numId w:val="37"/>
        </w:numPr>
        <w:spacing w:after="180"/>
        <w:rPr>
          <w:rFonts w:eastAsia="MS Mincho" w:cs="Times New Roman"/>
          <w:lang w:val="fr-FR"/>
        </w:rPr>
      </w:pPr>
      <w:r w:rsidRPr="00061D83">
        <w:rPr>
          <w:rFonts w:eastAsia="MS Mincho" w:cs="Times New Roman"/>
          <w:i/>
          <w:lang w:val="fr-FR"/>
        </w:rPr>
        <w:t>Stratégie Nationale de Prévention de la Malnutrition Chronique au Niger</w:t>
      </w:r>
      <w:r w:rsidRPr="00061D83">
        <w:rPr>
          <w:rFonts w:eastAsia="MS Mincho" w:cs="Times New Roman"/>
          <w:lang w:val="fr-FR"/>
        </w:rPr>
        <w:t>, Ministère de la Santé Publique du Niger</w:t>
      </w:r>
      <w:r w:rsidRPr="00061D83">
        <w:rPr>
          <w:rFonts w:eastAsia="MS Mincho" w:cs="Times New Roman"/>
          <w:i/>
          <w:lang w:val="fr-FR"/>
        </w:rPr>
        <w:t>,</w:t>
      </w:r>
      <w:r w:rsidRPr="00061D83">
        <w:rPr>
          <w:rFonts w:eastAsia="MS Mincho" w:cs="Times New Roman"/>
          <w:lang w:val="fr-FR"/>
        </w:rPr>
        <w:t xml:space="preserve"> 2013.</w:t>
      </w:r>
    </w:p>
    <w:p w14:paraId="4C8840BE" w14:textId="028EA040" w:rsidR="00F90817" w:rsidRPr="00061D83" w:rsidRDefault="00F90817" w:rsidP="00B84676">
      <w:pPr>
        <w:widowControl/>
        <w:spacing w:afterLines="0" w:after="0"/>
        <w:jc w:val="left"/>
        <w:rPr>
          <w:rFonts w:eastAsia="MS Mincho" w:cs="Times New Roman"/>
          <w:lang w:val="fr-FR"/>
        </w:rPr>
      </w:pPr>
    </w:p>
    <w:sectPr w:rsidR="00F90817" w:rsidRPr="00061D83" w:rsidSect="00E92A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FE0FF" w14:textId="77777777" w:rsidR="00625B18" w:rsidRDefault="00625B18" w:rsidP="007A641B">
      <w:pPr>
        <w:spacing w:after="120"/>
      </w:pPr>
      <w:r>
        <w:separator/>
      </w:r>
    </w:p>
    <w:p w14:paraId="6F375294" w14:textId="77777777" w:rsidR="00625B18" w:rsidRDefault="00625B18">
      <w:pPr>
        <w:spacing w:after="120"/>
      </w:pPr>
    </w:p>
  </w:endnote>
  <w:endnote w:type="continuationSeparator" w:id="0">
    <w:p w14:paraId="03ACE45E" w14:textId="77777777" w:rsidR="00625B18" w:rsidRDefault="00625B18" w:rsidP="007A641B">
      <w:pPr>
        <w:spacing w:after="120"/>
      </w:pPr>
      <w:r>
        <w:continuationSeparator/>
      </w:r>
    </w:p>
    <w:p w14:paraId="1AC19CF4" w14:textId="77777777" w:rsidR="00625B18" w:rsidRDefault="00625B18">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245503"/>
      <w:docPartObj>
        <w:docPartGallery w:val="Page Numbers (Bottom of Page)"/>
        <w:docPartUnique/>
      </w:docPartObj>
    </w:sdtPr>
    <w:sdtEndPr/>
    <w:sdtContent>
      <w:p w14:paraId="6F1E8EAA" w14:textId="2980C28E" w:rsidR="00487A14" w:rsidRPr="00E92A50" w:rsidRDefault="00487A14" w:rsidP="004750C3">
        <w:pPr>
          <w:pStyle w:val="Pieddepage"/>
        </w:pPr>
        <w:r w:rsidRPr="00E92A50">
          <w:fldChar w:fldCharType="begin"/>
        </w:r>
        <w:r w:rsidRPr="00E92A50">
          <w:instrText>PAGE   \* MERGEFORMAT</w:instrText>
        </w:r>
        <w:r w:rsidRPr="00E92A50">
          <w:fldChar w:fldCharType="separate"/>
        </w:r>
        <w:r w:rsidR="00055FE2" w:rsidRPr="00055FE2">
          <w:rPr>
            <w:rFonts w:eastAsia="MS Mincho"/>
            <w:bCs/>
            <w:noProof/>
          </w:rPr>
          <w:t>10</w:t>
        </w:r>
        <w:r w:rsidRPr="00E92A50">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389078"/>
      <w:docPartObj>
        <w:docPartGallery w:val="Page Numbers (Bottom of Page)"/>
        <w:docPartUnique/>
      </w:docPartObj>
    </w:sdtPr>
    <w:sdtEndPr/>
    <w:sdtContent>
      <w:p w14:paraId="6CEF8DCE" w14:textId="6585B246" w:rsidR="00487A14" w:rsidRPr="004750C3" w:rsidRDefault="00487A14" w:rsidP="004750C3">
        <w:pPr>
          <w:pStyle w:val="Pieddepage"/>
        </w:pPr>
        <w:r w:rsidRPr="004750C3">
          <w:fldChar w:fldCharType="begin"/>
        </w:r>
        <w:r w:rsidRPr="004750C3">
          <w:instrText>PAGE   \* MERGEFORMAT</w:instrText>
        </w:r>
        <w:r w:rsidRPr="004750C3">
          <w:fldChar w:fldCharType="separate"/>
        </w:r>
        <w:r w:rsidR="00055FE2">
          <w:rPr>
            <w:noProof/>
          </w:rPr>
          <w:t>28</w:t>
        </w:r>
        <w:r w:rsidRPr="004750C3">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305339"/>
      <w:docPartObj>
        <w:docPartGallery w:val="Page Numbers (Bottom of Page)"/>
        <w:docPartUnique/>
      </w:docPartObj>
    </w:sdtPr>
    <w:sdtEndPr/>
    <w:sdtContent>
      <w:p w14:paraId="1EDA09C5" w14:textId="5B8C1D30" w:rsidR="00487A14" w:rsidRPr="00E92A50" w:rsidRDefault="00487A14" w:rsidP="00E92A50">
        <w:pPr>
          <w:pStyle w:val="Pieddepage"/>
        </w:pPr>
        <w:r>
          <w:fldChar w:fldCharType="begin"/>
        </w:r>
        <w:r>
          <w:instrText>PAGE   \* MERGEFORMAT</w:instrText>
        </w:r>
        <w:r>
          <w:fldChar w:fldCharType="separate"/>
        </w:r>
        <w:r w:rsidR="00055FE2" w:rsidRPr="00055FE2">
          <w:rPr>
            <w:noProof/>
            <w:lang w:val="ja-JP"/>
          </w:rPr>
          <w:t>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15C06" w14:textId="77777777" w:rsidR="00625B18" w:rsidRDefault="00625B18" w:rsidP="007A641B">
      <w:pPr>
        <w:spacing w:after="120"/>
      </w:pPr>
      <w:r>
        <w:separator/>
      </w:r>
    </w:p>
  </w:footnote>
  <w:footnote w:type="continuationSeparator" w:id="0">
    <w:p w14:paraId="5AA8A99C" w14:textId="77777777" w:rsidR="00625B18" w:rsidRDefault="00625B18" w:rsidP="007A641B">
      <w:pPr>
        <w:spacing w:after="120"/>
      </w:pPr>
      <w:r>
        <w:continuationSeparator/>
      </w:r>
    </w:p>
  </w:footnote>
  <w:footnote w:type="continuationNotice" w:id="1">
    <w:p w14:paraId="23DA81F6" w14:textId="77777777" w:rsidR="00625B18" w:rsidRDefault="00625B18" w:rsidP="004C6C1C">
      <w:pPr>
        <w:spacing w:afterLines="0" w:after="0" w:line="80" w:lineRule="exact"/>
      </w:pPr>
    </w:p>
  </w:footnote>
  <w:footnote w:id="2">
    <w:p w14:paraId="3A1FCE78" w14:textId="5E06EB33" w:rsidR="00487A14" w:rsidRPr="0088664C" w:rsidRDefault="00487A14" w:rsidP="0088664C">
      <w:pPr>
        <w:pStyle w:val="a2"/>
        <w:rPr>
          <w:lang w:val="fr-CA"/>
        </w:rPr>
      </w:pPr>
      <w:r>
        <w:rPr>
          <w:rStyle w:val="Appelnotedebasdep"/>
        </w:rPr>
        <w:footnoteRef/>
      </w:r>
      <w:r w:rsidRPr="0088664C">
        <w:rPr>
          <w:lang w:val="fr-CA"/>
        </w:rPr>
        <w:t xml:space="preserve"> </w:t>
      </w:r>
      <w:r>
        <w:rPr>
          <w:lang w:val="fr-CA"/>
        </w:rPr>
        <w:t>Nations Unies, Objectifs du Millénaire pour le Développement – Rapport 2015</w:t>
      </w:r>
    </w:p>
  </w:footnote>
  <w:footnote w:id="3">
    <w:p w14:paraId="323D00F0" w14:textId="03900946" w:rsidR="00487A14" w:rsidRPr="0049207A" w:rsidRDefault="00487A14" w:rsidP="00677A34">
      <w:pPr>
        <w:pStyle w:val="a2"/>
        <w:rPr>
          <w:lang w:val="fr-CA"/>
        </w:rPr>
      </w:pPr>
      <w:r w:rsidRPr="0049207A">
        <w:rPr>
          <w:rStyle w:val="Appelnotedebasdep"/>
          <w:lang w:val="fr-CA"/>
        </w:rPr>
        <w:footnoteRef/>
      </w:r>
      <w:r w:rsidRPr="0049207A">
        <w:rPr>
          <w:lang w:val="fr-CA"/>
        </w:rPr>
        <w:t xml:space="preserve"> RGPH, 2003.</w:t>
      </w:r>
    </w:p>
  </w:footnote>
  <w:footnote w:id="4">
    <w:p w14:paraId="189B0D30" w14:textId="1F38DA99" w:rsidR="00487A14" w:rsidRPr="009459A9" w:rsidRDefault="00487A14" w:rsidP="009459A9">
      <w:pPr>
        <w:pStyle w:val="a2"/>
        <w:rPr>
          <w:lang w:val="fr-FR"/>
        </w:rPr>
      </w:pPr>
      <w:r w:rsidRPr="009459A9">
        <w:rPr>
          <w:rStyle w:val="Appelnotedebasdep"/>
          <w:lang w:val="fr-FR"/>
        </w:rPr>
        <w:footnoteRef/>
      </w:r>
      <w:r w:rsidRPr="009459A9">
        <w:rPr>
          <w:lang w:val="fr-FR"/>
        </w:rPr>
        <w:t xml:space="preserve"> Plan National de Développement Sanitaire </w:t>
      </w:r>
      <w:r>
        <w:rPr>
          <w:lang w:val="fr-FR"/>
        </w:rPr>
        <w:t>2015-2019.</w:t>
      </w:r>
    </w:p>
  </w:footnote>
  <w:footnote w:id="5">
    <w:p w14:paraId="656BA182" w14:textId="6F3D5151" w:rsidR="00487A14" w:rsidRPr="0010016E" w:rsidRDefault="00487A14" w:rsidP="00D41F22">
      <w:pPr>
        <w:pStyle w:val="a2"/>
        <w:rPr>
          <w:lang w:val="fr-FR"/>
        </w:rPr>
      </w:pPr>
      <w:r w:rsidRPr="0010016E">
        <w:rPr>
          <w:rStyle w:val="Appelnotedebasdep"/>
          <w:lang w:val="fr-FR"/>
        </w:rPr>
        <w:footnoteRef/>
      </w:r>
      <w:r w:rsidRPr="0010016E">
        <w:rPr>
          <w:lang w:val="fr-FR"/>
        </w:rPr>
        <w:t xml:space="preserve"> Politique Nationale de Santé 2015-2024.</w:t>
      </w:r>
    </w:p>
  </w:footnote>
  <w:footnote w:id="6">
    <w:p w14:paraId="6662CA14" w14:textId="44947C2B" w:rsidR="00487A14" w:rsidRPr="004066C1" w:rsidRDefault="00487A14" w:rsidP="00206838">
      <w:pPr>
        <w:pStyle w:val="a2"/>
        <w:rPr>
          <w:lang w:val="fr-FR"/>
        </w:rPr>
      </w:pPr>
      <w:r w:rsidRPr="004066C1">
        <w:rPr>
          <w:rStyle w:val="Appelnotedebasdep"/>
          <w:lang w:val="fr-FR"/>
        </w:rPr>
        <w:footnoteRef/>
      </w:r>
      <w:r w:rsidRPr="004066C1">
        <w:rPr>
          <w:lang w:val="fr-FR"/>
        </w:rPr>
        <w:t xml:space="preserve"> Politique Nationale de Santé 2015-2024.</w:t>
      </w:r>
    </w:p>
  </w:footnote>
  <w:footnote w:id="7">
    <w:p w14:paraId="195680FC" w14:textId="0DA184A7" w:rsidR="00487A14" w:rsidRPr="00211989" w:rsidRDefault="00487A14" w:rsidP="00211989">
      <w:pPr>
        <w:pStyle w:val="a2"/>
        <w:rPr>
          <w:lang w:val="fr-CA"/>
        </w:rPr>
      </w:pPr>
      <w:r>
        <w:rPr>
          <w:rStyle w:val="Appelnotedebasdep"/>
        </w:rPr>
        <w:footnoteRef/>
      </w:r>
      <w:r w:rsidRPr="009D7223">
        <w:rPr>
          <w:lang w:val="fr-CA"/>
        </w:rPr>
        <w:t xml:space="preserve"> Politique Nationale de Santé 2015-2024.</w:t>
      </w:r>
    </w:p>
  </w:footnote>
  <w:footnote w:id="8">
    <w:p w14:paraId="33EDE12E" w14:textId="5061965F" w:rsidR="00487A14" w:rsidRPr="00CF7A9D" w:rsidRDefault="00487A14" w:rsidP="00F97BA1">
      <w:pPr>
        <w:pStyle w:val="a2"/>
        <w:rPr>
          <w:lang w:val="fr-CA"/>
        </w:rPr>
      </w:pPr>
      <w:r w:rsidRPr="00CF7A9D">
        <w:rPr>
          <w:rStyle w:val="Appelnotedebasdep"/>
        </w:rPr>
        <w:footnoteRef/>
      </w:r>
      <w:r w:rsidRPr="00CF7A9D">
        <w:rPr>
          <w:lang w:val="fr-CA"/>
        </w:rPr>
        <w:t xml:space="preserve"> </w:t>
      </w:r>
      <w:r>
        <w:rPr>
          <w:lang w:val="fr-CA"/>
        </w:rPr>
        <w:t>OMS, T</w:t>
      </w:r>
      <w:r w:rsidRPr="00CF7A9D">
        <w:rPr>
          <w:lang w:val="fr-CA"/>
        </w:rPr>
        <w:t xml:space="preserve">ravailler </w:t>
      </w:r>
      <w:r>
        <w:rPr>
          <w:lang w:val="fr-CA"/>
        </w:rPr>
        <w:t>e</w:t>
      </w:r>
      <w:r w:rsidRPr="00CF7A9D">
        <w:rPr>
          <w:lang w:val="fr-CA"/>
        </w:rPr>
        <w:t xml:space="preserve">nsemble pour la </w:t>
      </w:r>
      <w:r>
        <w:rPr>
          <w:lang w:val="fr-CA"/>
        </w:rPr>
        <w:t>s</w:t>
      </w:r>
      <w:r w:rsidRPr="00CF7A9D">
        <w:rPr>
          <w:lang w:val="fr-CA"/>
        </w:rPr>
        <w:t xml:space="preserve">anté - </w:t>
      </w:r>
      <w:r>
        <w:rPr>
          <w:lang w:val="fr-CA"/>
        </w:rPr>
        <w:t>R</w:t>
      </w:r>
      <w:r w:rsidRPr="00CF7A9D">
        <w:rPr>
          <w:lang w:val="fr-CA"/>
        </w:rPr>
        <w:t xml:space="preserve">apport sur la </w:t>
      </w:r>
      <w:r>
        <w:rPr>
          <w:lang w:val="fr-CA"/>
        </w:rPr>
        <w:t>s</w:t>
      </w:r>
      <w:r w:rsidRPr="00CF7A9D">
        <w:rPr>
          <w:lang w:val="fr-CA"/>
        </w:rPr>
        <w:t>anté dans le monde 2006.</w:t>
      </w:r>
    </w:p>
  </w:footnote>
  <w:footnote w:id="9">
    <w:p w14:paraId="7457C226" w14:textId="77777777" w:rsidR="00487A14" w:rsidRPr="0049207A" w:rsidRDefault="00487A14" w:rsidP="00DE541A">
      <w:pPr>
        <w:pStyle w:val="a2"/>
        <w:rPr>
          <w:lang w:val="fr-CA"/>
        </w:rPr>
      </w:pPr>
      <w:r w:rsidRPr="0049207A">
        <w:rPr>
          <w:rStyle w:val="Appelnotedebasdep"/>
          <w:lang w:val="fr-CA"/>
        </w:rPr>
        <w:footnoteRef/>
      </w:r>
      <w:r w:rsidRPr="0049207A">
        <w:rPr>
          <w:lang w:val="fr-CA"/>
        </w:rPr>
        <w:t xml:space="preserve"> Politique Nationale de Santé 2015-2024.</w:t>
      </w:r>
    </w:p>
  </w:footnote>
  <w:footnote w:id="10">
    <w:p w14:paraId="1E07BA40" w14:textId="77777777" w:rsidR="00487A14" w:rsidRPr="00092EA8" w:rsidRDefault="00487A14" w:rsidP="00C27D9A">
      <w:pPr>
        <w:pStyle w:val="a2"/>
        <w:rPr>
          <w:lang w:val="fr-CA"/>
        </w:rPr>
      </w:pPr>
      <w:r>
        <w:rPr>
          <w:rStyle w:val="Appelnotedebasdep"/>
        </w:rPr>
        <w:footnoteRef/>
      </w:r>
      <w:r w:rsidRPr="00092EA8">
        <w:rPr>
          <w:lang w:val="fr-CA"/>
        </w:rPr>
        <w:t xml:space="preserve"> </w:t>
      </w:r>
      <w:r w:rsidRPr="0049207A">
        <w:rPr>
          <w:lang w:val="fr-CA"/>
        </w:rPr>
        <w:t>Politique Nationale de Santé 2015-2024.</w:t>
      </w:r>
    </w:p>
  </w:footnote>
  <w:footnote w:id="11">
    <w:p w14:paraId="7415AE04" w14:textId="46D3B880" w:rsidR="00487A14" w:rsidRPr="0095577F" w:rsidRDefault="00487A14" w:rsidP="0095577F">
      <w:pPr>
        <w:pStyle w:val="a2"/>
        <w:rPr>
          <w:lang w:val="fr-CA"/>
        </w:rPr>
      </w:pPr>
      <w:r>
        <w:rPr>
          <w:rStyle w:val="Appelnotedebasdep"/>
        </w:rPr>
        <w:footnoteRef/>
      </w:r>
      <w:r w:rsidRPr="0095577F">
        <w:rPr>
          <w:lang w:val="fr-CA"/>
        </w:rPr>
        <w:t xml:space="preserve"> </w:t>
      </w:r>
      <w:r>
        <w:rPr>
          <w:lang w:val="fr-CA"/>
        </w:rPr>
        <w:t>EDS-MICS 2012.</w:t>
      </w:r>
    </w:p>
  </w:footnote>
  <w:footnote w:id="12">
    <w:p w14:paraId="2A944EB6" w14:textId="51379D08" w:rsidR="00487A14" w:rsidRPr="00CF7A9D" w:rsidRDefault="00487A14" w:rsidP="00085CE5">
      <w:pPr>
        <w:pStyle w:val="a2"/>
        <w:rPr>
          <w:lang w:val="fr-CA"/>
        </w:rPr>
      </w:pPr>
      <w:r w:rsidRPr="00CF7A9D">
        <w:rPr>
          <w:rStyle w:val="Appelnotedebasdep"/>
        </w:rPr>
        <w:footnoteRef/>
      </w:r>
      <w:r w:rsidRPr="00CF7A9D">
        <w:rPr>
          <w:lang w:val="fr-CA"/>
        </w:rPr>
        <w:t xml:space="preserve"> Politique Nationale de Nutrition et d’Alimentation, 2012.</w:t>
      </w:r>
    </w:p>
  </w:footnote>
  <w:footnote w:id="13">
    <w:p w14:paraId="6A5BF84F" w14:textId="77777777" w:rsidR="00487A14" w:rsidRPr="00927001" w:rsidRDefault="00487A14" w:rsidP="00E26983">
      <w:pPr>
        <w:pStyle w:val="a2"/>
      </w:pPr>
      <w:r>
        <w:rPr>
          <w:rStyle w:val="Appelnotedebasdep"/>
        </w:rPr>
        <w:footnoteRef/>
      </w:r>
      <w:r w:rsidRPr="00927001">
        <w:t xml:space="preserve"> EDS-MICS 2012.</w:t>
      </w:r>
    </w:p>
  </w:footnote>
  <w:footnote w:id="14">
    <w:p w14:paraId="2941DEBF" w14:textId="796DA0F8" w:rsidR="00487A14" w:rsidRPr="0050103D" w:rsidRDefault="00487A14" w:rsidP="0050103D">
      <w:pPr>
        <w:pStyle w:val="a2"/>
      </w:pPr>
      <w:r>
        <w:rPr>
          <w:rStyle w:val="Appelnotedebasdep"/>
        </w:rPr>
        <w:footnoteRef/>
      </w:r>
      <w:r>
        <w:t xml:space="preserve"> </w:t>
      </w:r>
      <w:r w:rsidRPr="00927001">
        <w:t>EDS-MICS 2012.</w:t>
      </w:r>
    </w:p>
  </w:footnote>
  <w:footnote w:id="15">
    <w:p w14:paraId="17825902" w14:textId="32DE69A4" w:rsidR="00487A14" w:rsidRPr="00081482" w:rsidRDefault="00487A14" w:rsidP="0050103D">
      <w:pPr>
        <w:pStyle w:val="a2"/>
      </w:pPr>
      <w:r>
        <w:rPr>
          <w:rStyle w:val="Appelnotedebasdep"/>
        </w:rPr>
        <w:footnoteRef/>
      </w:r>
      <w:r>
        <w:t xml:space="preserve"> </w:t>
      </w:r>
      <w:r w:rsidRPr="00927001">
        <w:t>EDS-MICS 2012.</w:t>
      </w:r>
    </w:p>
  </w:footnote>
  <w:footnote w:id="16">
    <w:p w14:paraId="2B1DC73B" w14:textId="4033C479" w:rsidR="00487A14" w:rsidRPr="00081482" w:rsidRDefault="00487A14" w:rsidP="00081482">
      <w:pPr>
        <w:pStyle w:val="a2"/>
      </w:pPr>
      <w:r>
        <w:rPr>
          <w:rStyle w:val="Appelnotedebasdep"/>
        </w:rPr>
        <w:footnoteRef/>
      </w:r>
      <w:r>
        <w:t xml:space="preserve"> </w:t>
      </w:r>
      <w:r w:rsidRPr="00927001">
        <w:t>EDS-MICS 2012.</w:t>
      </w:r>
    </w:p>
  </w:footnote>
  <w:footnote w:id="17">
    <w:p w14:paraId="05E0D307" w14:textId="77777777" w:rsidR="00487A14" w:rsidRPr="00927001" w:rsidRDefault="00487A14" w:rsidP="00B03191">
      <w:pPr>
        <w:pStyle w:val="a2"/>
        <w:spacing w:after="120"/>
      </w:pPr>
      <w:r>
        <w:rPr>
          <w:rStyle w:val="Appelnotedebasdep"/>
        </w:rPr>
        <w:footnoteRef/>
      </w:r>
      <w:r w:rsidRPr="00927001">
        <w:t xml:space="preserve"> </w:t>
      </w:r>
      <w:r w:rsidRPr="00927001">
        <w:rPr>
          <w:rFonts w:hint="eastAsia"/>
        </w:rPr>
        <w:t>EDS</w:t>
      </w:r>
      <w:r w:rsidRPr="00927001">
        <w:t>-MICS 2012.</w:t>
      </w:r>
    </w:p>
  </w:footnote>
  <w:footnote w:id="18">
    <w:p w14:paraId="06D62213" w14:textId="6625835B" w:rsidR="00487A14" w:rsidRPr="00DA6503" w:rsidRDefault="00487A14" w:rsidP="00AF23DA">
      <w:pPr>
        <w:pStyle w:val="a2"/>
      </w:pPr>
      <w:r>
        <w:rPr>
          <w:rStyle w:val="Appelnotedebasdep"/>
        </w:rPr>
        <w:footnoteRef/>
      </w:r>
      <w:r w:rsidRPr="00DA6503">
        <w:t xml:space="preserve"> EDS-MICS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B661D" w14:textId="77777777" w:rsidR="00487A14" w:rsidRDefault="00487A14">
    <w:pPr>
      <w:pStyle w:val="En-tte"/>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16170" w14:textId="77777777" w:rsidR="00487A14" w:rsidRDefault="00487A14">
    <w:pPr>
      <w:pStyle w:val="En-tte"/>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35A82" w14:textId="77777777" w:rsidR="00487A14" w:rsidRDefault="00487A14">
    <w:pPr>
      <w:pStyle w:val="En-tte"/>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38E3"/>
    <w:multiLevelType w:val="hybridMultilevel"/>
    <w:tmpl w:val="47A862EE"/>
    <w:lvl w:ilvl="0" w:tplc="4CB4063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D26B6"/>
    <w:multiLevelType w:val="hybridMultilevel"/>
    <w:tmpl w:val="6044A08E"/>
    <w:lvl w:ilvl="0" w:tplc="3FA4D7B6">
      <w:start w:val="3"/>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65C39"/>
    <w:multiLevelType w:val="hybridMultilevel"/>
    <w:tmpl w:val="86886FEC"/>
    <w:lvl w:ilvl="0" w:tplc="3FA4D7B6">
      <w:start w:val="3"/>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F762D7"/>
    <w:multiLevelType w:val="hybridMultilevel"/>
    <w:tmpl w:val="A39ACA2E"/>
    <w:lvl w:ilvl="0" w:tplc="2928598C">
      <w:start w:val="1"/>
      <w:numFmt w:val="decimal"/>
      <w:lvlText w:val="4.%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4D4531"/>
    <w:multiLevelType w:val="hybridMultilevel"/>
    <w:tmpl w:val="56D48214"/>
    <w:lvl w:ilvl="0" w:tplc="859E8A88">
      <w:start w:val="1"/>
      <w:numFmt w:val="decimal"/>
      <w:lvlText w:val="5.%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70FF4"/>
    <w:multiLevelType w:val="hybridMultilevel"/>
    <w:tmpl w:val="90244F28"/>
    <w:lvl w:ilvl="0" w:tplc="CA4A0798">
      <w:start w:val="1"/>
      <w:numFmt w:val="decimal"/>
      <w:lvlText w:val="7-%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16707"/>
    <w:multiLevelType w:val="hybridMultilevel"/>
    <w:tmpl w:val="54EE8DDE"/>
    <w:lvl w:ilvl="0" w:tplc="22E61840">
      <w:start w:val="1"/>
      <w:numFmt w:val="decimal"/>
      <w:lvlText w:val="2.%1."/>
      <w:lvlJc w:val="left"/>
      <w:pPr>
        <w:ind w:left="420" w:hanging="420"/>
      </w:pPr>
      <w:rPr>
        <w:rFonts w:hint="eastAsia"/>
        <w:b w:val="0"/>
        <w:lang w:val="fr-C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B7421"/>
    <w:multiLevelType w:val="hybridMultilevel"/>
    <w:tmpl w:val="9F864C76"/>
    <w:lvl w:ilvl="0" w:tplc="3FA4D7B6">
      <w:start w:val="3"/>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764EF7"/>
    <w:multiLevelType w:val="hybridMultilevel"/>
    <w:tmpl w:val="342269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6121CB"/>
    <w:multiLevelType w:val="hybridMultilevel"/>
    <w:tmpl w:val="2F5C26CC"/>
    <w:lvl w:ilvl="0" w:tplc="3FA4D7B6">
      <w:start w:val="3"/>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A47CD"/>
    <w:multiLevelType w:val="hybridMultilevel"/>
    <w:tmpl w:val="7F264D38"/>
    <w:lvl w:ilvl="0" w:tplc="3FA4D7B6">
      <w:start w:val="3"/>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830E27"/>
    <w:multiLevelType w:val="hybridMultilevel"/>
    <w:tmpl w:val="5E50AB4E"/>
    <w:lvl w:ilvl="0" w:tplc="C70CD332">
      <w:start w:val="1"/>
      <w:numFmt w:val="decimal"/>
      <w:lvlText w:val="3.%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8B6A2F"/>
    <w:multiLevelType w:val="hybridMultilevel"/>
    <w:tmpl w:val="CA06BD32"/>
    <w:lvl w:ilvl="0" w:tplc="096A85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D61969"/>
    <w:multiLevelType w:val="hybridMultilevel"/>
    <w:tmpl w:val="8AB604C8"/>
    <w:lvl w:ilvl="0" w:tplc="1E08824E">
      <w:start w:val="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62207B"/>
    <w:multiLevelType w:val="hybridMultilevel"/>
    <w:tmpl w:val="4FD65D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F29DD"/>
    <w:multiLevelType w:val="hybridMultilevel"/>
    <w:tmpl w:val="97F2CD3C"/>
    <w:lvl w:ilvl="0" w:tplc="ACC6D14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7D2702"/>
    <w:multiLevelType w:val="hybridMultilevel"/>
    <w:tmpl w:val="4D02A2AA"/>
    <w:lvl w:ilvl="0" w:tplc="90A2FA1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F96E32"/>
    <w:multiLevelType w:val="hybridMultilevel"/>
    <w:tmpl w:val="79E84558"/>
    <w:lvl w:ilvl="0" w:tplc="E4DAF9E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AD4656"/>
    <w:multiLevelType w:val="hybridMultilevel"/>
    <w:tmpl w:val="8E62AAEA"/>
    <w:lvl w:ilvl="0" w:tplc="E8F6E8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EB1FFD"/>
    <w:multiLevelType w:val="hybridMultilevel"/>
    <w:tmpl w:val="E536EC68"/>
    <w:lvl w:ilvl="0" w:tplc="3FA4D7B6">
      <w:start w:val="3"/>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EB4BCB"/>
    <w:multiLevelType w:val="hybridMultilevel"/>
    <w:tmpl w:val="F9141562"/>
    <w:lvl w:ilvl="0" w:tplc="2B1AD58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FF6908"/>
    <w:multiLevelType w:val="hybridMultilevel"/>
    <w:tmpl w:val="2C6EEE14"/>
    <w:lvl w:ilvl="0" w:tplc="A190B5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012B9D"/>
    <w:multiLevelType w:val="hybridMultilevel"/>
    <w:tmpl w:val="535AF6EC"/>
    <w:lvl w:ilvl="0" w:tplc="3FA4D7B6">
      <w:start w:val="3"/>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9264AD"/>
    <w:multiLevelType w:val="hybridMultilevel"/>
    <w:tmpl w:val="0DCCC5F4"/>
    <w:lvl w:ilvl="0" w:tplc="859E8A88">
      <w:start w:val="1"/>
      <w:numFmt w:val="decimal"/>
      <w:lvlText w:val="5.%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0FB798F"/>
    <w:multiLevelType w:val="hybridMultilevel"/>
    <w:tmpl w:val="AC5024AA"/>
    <w:lvl w:ilvl="0" w:tplc="04C42C30">
      <w:start w:val="1"/>
      <w:numFmt w:val="decimal"/>
      <w:lvlText w:val="6.%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2C229D9"/>
    <w:multiLevelType w:val="hybridMultilevel"/>
    <w:tmpl w:val="0FE8A3F2"/>
    <w:lvl w:ilvl="0" w:tplc="3FA4D7B6">
      <w:start w:val="3"/>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3EF2CAA"/>
    <w:multiLevelType w:val="hybridMultilevel"/>
    <w:tmpl w:val="D4DEFC72"/>
    <w:lvl w:ilvl="0" w:tplc="5130142C">
      <w:start w:val="1"/>
      <w:numFmt w:val="decimal"/>
      <w:lvlText w:val="1-%1."/>
      <w:lvlJc w:val="left"/>
      <w:pPr>
        <w:ind w:left="420" w:hanging="420"/>
      </w:pPr>
      <w:rPr>
        <w:rFonts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8D39AA"/>
    <w:multiLevelType w:val="hybridMultilevel"/>
    <w:tmpl w:val="CAD254C6"/>
    <w:lvl w:ilvl="0" w:tplc="EE90D2E8">
      <w:start w:val="1"/>
      <w:numFmt w:val="decimal"/>
      <w:lvlText w:val="1.%1."/>
      <w:lvlJc w:val="left"/>
      <w:pPr>
        <w:ind w:left="420" w:hanging="420"/>
      </w:pPr>
      <w:rPr>
        <w:rFonts w:hint="eastAsia"/>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C64406"/>
    <w:multiLevelType w:val="hybridMultilevel"/>
    <w:tmpl w:val="D4DEFC72"/>
    <w:lvl w:ilvl="0" w:tplc="5130142C">
      <w:start w:val="1"/>
      <w:numFmt w:val="decimal"/>
      <w:lvlText w:val="1-%1."/>
      <w:lvlJc w:val="left"/>
      <w:pPr>
        <w:ind w:left="420" w:hanging="420"/>
      </w:pPr>
      <w:rPr>
        <w:rFonts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0C3678"/>
    <w:multiLevelType w:val="hybridMultilevel"/>
    <w:tmpl w:val="ADDC6570"/>
    <w:lvl w:ilvl="0" w:tplc="3FA4D7B6">
      <w:start w:val="3"/>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A75D9A"/>
    <w:multiLevelType w:val="hybridMultilevel"/>
    <w:tmpl w:val="32869C28"/>
    <w:lvl w:ilvl="0" w:tplc="33627EBA">
      <w:start w:val="1"/>
      <w:numFmt w:val="decimal"/>
      <w:lvlText w:val="%1."/>
      <w:lvlJc w:val="left"/>
      <w:pPr>
        <w:tabs>
          <w:tab w:val="num" w:pos="360"/>
        </w:tabs>
        <w:ind w:left="360" w:hanging="360"/>
      </w:pPr>
      <w:rPr>
        <w:i w:val="0"/>
      </w:rPr>
    </w:lvl>
    <w:lvl w:ilvl="1" w:tplc="34F4E698">
      <w:start w:val="1"/>
      <w:numFmt w:val="bullet"/>
      <w:lvlText w:val=""/>
      <w:lvlJc w:val="left"/>
      <w:pPr>
        <w:tabs>
          <w:tab w:val="num" w:pos="1080"/>
        </w:tabs>
        <w:ind w:left="1080" w:hanging="360"/>
      </w:pPr>
      <w:rPr>
        <w:rFonts w:ascii="Wingdings" w:hAnsi="Wingdings" w:hint="default"/>
      </w:rPr>
    </w:lvl>
    <w:lvl w:ilvl="2" w:tplc="E4343F7E">
      <w:start w:val="1"/>
      <w:numFmt w:val="bullet"/>
      <w:lvlText w:val=""/>
      <w:lvlJc w:val="left"/>
      <w:pPr>
        <w:tabs>
          <w:tab w:val="num" w:pos="1800"/>
        </w:tabs>
        <w:ind w:left="1800" w:hanging="360"/>
      </w:pPr>
      <w:rPr>
        <w:rFonts w:ascii="Wingdings" w:hAnsi="Wingdings" w:hint="default"/>
      </w:rPr>
    </w:lvl>
    <w:lvl w:ilvl="3" w:tplc="135290B4">
      <w:start w:val="1"/>
      <w:numFmt w:val="bullet"/>
      <w:lvlText w:val=""/>
      <w:lvlJc w:val="left"/>
      <w:pPr>
        <w:tabs>
          <w:tab w:val="num" w:pos="2520"/>
        </w:tabs>
        <w:ind w:left="2520" w:hanging="360"/>
      </w:pPr>
      <w:rPr>
        <w:rFonts w:ascii="Wingdings" w:hAnsi="Wingdings" w:hint="default"/>
      </w:rPr>
    </w:lvl>
    <w:lvl w:ilvl="4" w:tplc="BB8C751C">
      <w:start w:val="1"/>
      <w:numFmt w:val="bullet"/>
      <w:lvlText w:val=""/>
      <w:lvlJc w:val="left"/>
      <w:pPr>
        <w:tabs>
          <w:tab w:val="num" w:pos="3240"/>
        </w:tabs>
        <w:ind w:left="3240" w:hanging="360"/>
      </w:pPr>
      <w:rPr>
        <w:rFonts w:ascii="Wingdings" w:hAnsi="Wingdings" w:hint="default"/>
      </w:rPr>
    </w:lvl>
    <w:lvl w:ilvl="5" w:tplc="0D70CEE6">
      <w:start w:val="1"/>
      <w:numFmt w:val="bullet"/>
      <w:lvlText w:val=""/>
      <w:lvlJc w:val="left"/>
      <w:pPr>
        <w:tabs>
          <w:tab w:val="num" w:pos="3960"/>
        </w:tabs>
        <w:ind w:left="3960" w:hanging="360"/>
      </w:pPr>
      <w:rPr>
        <w:rFonts w:ascii="Wingdings" w:hAnsi="Wingdings" w:hint="default"/>
      </w:rPr>
    </w:lvl>
    <w:lvl w:ilvl="6" w:tplc="06E4921C">
      <w:start w:val="1"/>
      <w:numFmt w:val="bullet"/>
      <w:lvlText w:val=""/>
      <w:lvlJc w:val="left"/>
      <w:pPr>
        <w:tabs>
          <w:tab w:val="num" w:pos="4680"/>
        </w:tabs>
        <w:ind w:left="4680" w:hanging="360"/>
      </w:pPr>
      <w:rPr>
        <w:rFonts w:ascii="Wingdings" w:hAnsi="Wingdings" w:hint="default"/>
      </w:rPr>
    </w:lvl>
    <w:lvl w:ilvl="7" w:tplc="D3D8B376">
      <w:start w:val="1"/>
      <w:numFmt w:val="bullet"/>
      <w:lvlText w:val=""/>
      <w:lvlJc w:val="left"/>
      <w:pPr>
        <w:tabs>
          <w:tab w:val="num" w:pos="5400"/>
        </w:tabs>
        <w:ind w:left="5400" w:hanging="360"/>
      </w:pPr>
      <w:rPr>
        <w:rFonts w:ascii="Wingdings" w:hAnsi="Wingdings" w:hint="default"/>
      </w:rPr>
    </w:lvl>
    <w:lvl w:ilvl="8" w:tplc="22766FE6">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993333"/>
    <w:multiLevelType w:val="hybridMultilevel"/>
    <w:tmpl w:val="F7DE8870"/>
    <w:lvl w:ilvl="0" w:tplc="3FA4D7B6">
      <w:start w:val="3"/>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DD24CF"/>
    <w:multiLevelType w:val="hybridMultilevel"/>
    <w:tmpl w:val="8D1E1BA6"/>
    <w:lvl w:ilvl="0" w:tplc="E93E906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A0291B"/>
    <w:multiLevelType w:val="hybridMultilevel"/>
    <w:tmpl w:val="C9F2D804"/>
    <w:lvl w:ilvl="0" w:tplc="C70CD332">
      <w:start w:val="1"/>
      <w:numFmt w:val="decimal"/>
      <w:lvlText w:val="3.%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D067557"/>
    <w:multiLevelType w:val="hybridMultilevel"/>
    <w:tmpl w:val="D2242E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6437FC"/>
    <w:multiLevelType w:val="hybridMultilevel"/>
    <w:tmpl w:val="1CDC830C"/>
    <w:lvl w:ilvl="0" w:tplc="7E3E9AF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0B5349"/>
    <w:multiLevelType w:val="hybridMultilevel"/>
    <w:tmpl w:val="C2026EB0"/>
    <w:lvl w:ilvl="0" w:tplc="22E61840">
      <w:start w:val="1"/>
      <w:numFmt w:val="decimal"/>
      <w:lvlText w:val="2.%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51C2CB4"/>
    <w:multiLevelType w:val="multilevel"/>
    <w:tmpl w:val="64E4FCB0"/>
    <w:lvl w:ilvl="0">
      <w:start w:val="1"/>
      <w:numFmt w:val="decimal"/>
      <w:pStyle w:val="Titre1"/>
      <w:lvlText w:val="Chapitre %1"/>
      <w:lvlJc w:val="left"/>
      <w:pPr>
        <w:ind w:left="420" w:hanging="420"/>
      </w:pPr>
      <w:rPr>
        <w:rFonts w:ascii="Arial" w:hAnsi="Arial" w:hint="default"/>
        <w:b/>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567" w:hanging="567"/>
      </w:pPr>
      <w:rPr>
        <w:rFonts w:ascii="Arial" w:hAnsi="Arial" w:hint="default"/>
        <w:b w:val="0"/>
        <w:i w:val="0"/>
        <w:sz w:val="24"/>
      </w:rPr>
    </w:lvl>
    <w:lvl w:ilvl="2">
      <w:start w:val="1"/>
      <w:numFmt w:val="decimal"/>
      <w:pStyle w:val="Titre3"/>
      <w:lvlText w:val="%1.%2.%3"/>
      <w:lvlJc w:val="left"/>
      <w:pPr>
        <w:ind w:left="794" w:hanging="794"/>
      </w:pPr>
      <w:rPr>
        <w:rFonts w:ascii="Arial" w:hAnsi="Arial" w:hint="default"/>
        <w:b w:val="0"/>
        <w:i/>
        <w:sz w:val="22"/>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8" w15:restartNumberingAfterBreak="0">
    <w:nsid w:val="65455B21"/>
    <w:multiLevelType w:val="hybridMultilevel"/>
    <w:tmpl w:val="3B14CBA4"/>
    <w:lvl w:ilvl="0" w:tplc="97E00D36">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CB24DA"/>
    <w:multiLevelType w:val="hybridMultilevel"/>
    <w:tmpl w:val="0A2471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31230D"/>
    <w:multiLevelType w:val="hybridMultilevel"/>
    <w:tmpl w:val="A15CC9E6"/>
    <w:lvl w:ilvl="0" w:tplc="EE90D2E8">
      <w:start w:val="1"/>
      <w:numFmt w:val="decimal"/>
      <w:lvlText w:val="1.%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7567359"/>
    <w:multiLevelType w:val="hybridMultilevel"/>
    <w:tmpl w:val="37F8AF7A"/>
    <w:lvl w:ilvl="0" w:tplc="04C42C30">
      <w:start w:val="1"/>
      <w:numFmt w:val="decimal"/>
      <w:lvlText w:val="6.%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AC2DEB"/>
    <w:multiLevelType w:val="hybridMultilevel"/>
    <w:tmpl w:val="3B36DE88"/>
    <w:lvl w:ilvl="0" w:tplc="99A01FF8">
      <w:start w:val="1"/>
      <w:numFmt w:val="bullet"/>
      <w:lvlText w:val="•"/>
      <w:lvlJc w:val="left"/>
      <w:pPr>
        <w:ind w:left="420" w:hanging="420"/>
      </w:pPr>
      <w:rPr>
        <w:rFonts w:ascii="Arial" w:hAnsi="Arial"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BC133F"/>
    <w:multiLevelType w:val="hybridMultilevel"/>
    <w:tmpl w:val="FE9E9CAA"/>
    <w:lvl w:ilvl="0" w:tplc="B77458B8">
      <w:start w:val="1"/>
      <w:numFmt w:val="bullet"/>
      <w:pStyle w:val="Titre4"/>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020A19"/>
    <w:multiLevelType w:val="hybridMultilevel"/>
    <w:tmpl w:val="007E2F48"/>
    <w:lvl w:ilvl="0" w:tplc="3FA4D7B6">
      <w:start w:val="3"/>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406FCC"/>
    <w:multiLevelType w:val="hybridMultilevel"/>
    <w:tmpl w:val="A2CCDE84"/>
    <w:lvl w:ilvl="0" w:tplc="CA4A0798">
      <w:start w:val="1"/>
      <w:numFmt w:val="decimal"/>
      <w:lvlText w:val="7-%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9C83711"/>
    <w:multiLevelType w:val="hybridMultilevel"/>
    <w:tmpl w:val="22187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F4590C"/>
    <w:multiLevelType w:val="hybridMultilevel"/>
    <w:tmpl w:val="EBF478AE"/>
    <w:lvl w:ilvl="0" w:tplc="3FA4D7B6">
      <w:start w:val="3"/>
      <w:numFmt w:val="bullet"/>
      <w:lvlText w:val="-"/>
      <w:lvlJc w:val="left"/>
      <w:pPr>
        <w:ind w:left="420" w:hanging="420"/>
      </w:pPr>
      <w:rPr>
        <w:rFonts w:ascii="Times New Roman" w:eastAsiaTheme="minorEastAsia" w:hAnsi="Times New Roman" w:cs="Times New Roman"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257212"/>
    <w:multiLevelType w:val="hybridMultilevel"/>
    <w:tmpl w:val="7A7C68CC"/>
    <w:lvl w:ilvl="0" w:tplc="2928598C">
      <w:start w:val="1"/>
      <w:numFmt w:val="decimal"/>
      <w:lvlText w:val="4.%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43"/>
  </w:num>
  <w:num w:numId="5">
    <w:abstractNumId w:val="9"/>
  </w:num>
  <w:num w:numId="6">
    <w:abstractNumId w:val="29"/>
  </w:num>
  <w:num w:numId="7">
    <w:abstractNumId w:val="13"/>
  </w:num>
  <w:num w:numId="8">
    <w:abstractNumId w:val="8"/>
  </w:num>
  <w:num w:numId="9">
    <w:abstractNumId w:val="34"/>
  </w:num>
  <w:num w:numId="10">
    <w:abstractNumId w:val="39"/>
  </w:num>
  <w:num w:numId="11">
    <w:abstractNumId w:val="12"/>
  </w:num>
  <w:num w:numId="12">
    <w:abstractNumId w:val="21"/>
  </w:num>
  <w:num w:numId="13">
    <w:abstractNumId w:val="0"/>
  </w:num>
  <w:num w:numId="14">
    <w:abstractNumId w:val="32"/>
  </w:num>
  <w:num w:numId="15">
    <w:abstractNumId w:val="35"/>
  </w:num>
  <w:num w:numId="16">
    <w:abstractNumId w:val="17"/>
  </w:num>
  <w:num w:numId="17">
    <w:abstractNumId w:val="15"/>
  </w:num>
  <w:num w:numId="18">
    <w:abstractNumId w:val="40"/>
  </w:num>
  <w:num w:numId="19">
    <w:abstractNumId w:val="36"/>
  </w:num>
  <w:num w:numId="20">
    <w:abstractNumId w:val="33"/>
  </w:num>
  <w:num w:numId="21">
    <w:abstractNumId w:val="3"/>
  </w:num>
  <w:num w:numId="22">
    <w:abstractNumId w:val="23"/>
  </w:num>
  <w:num w:numId="23">
    <w:abstractNumId w:val="24"/>
  </w:num>
  <w:num w:numId="24">
    <w:abstractNumId w:val="45"/>
  </w:num>
  <w:num w:numId="25">
    <w:abstractNumId w:val="14"/>
  </w:num>
  <w:num w:numId="26">
    <w:abstractNumId w:val="7"/>
  </w:num>
  <w:num w:numId="27">
    <w:abstractNumId w:val="25"/>
  </w:num>
  <w:num w:numId="28">
    <w:abstractNumId w:val="22"/>
  </w:num>
  <w:num w:numId="29">
    <w:abstractNumId w:val="31"/>
  </w:num>
  <w:num w:numId="30">
    <w:abstractNumId w:val="46"/>
  </w:num>
  <w:num w:numId="31">
    <w:abstractNumId w:val="28"/>
  </w:num>
  <w:num w:numId="32">
    <w:abstractNumId w:val="1"/>
  </w:num>
  <w:num w:numId="33">
    <w:abstractNumId w:val="38"/>
  </w:num>
  <w:num w:numId="34">
    <w:abstractNumId w:val="19"/>
  </w:num>
  <w:num w:numId="35">
    <w:abstractNumId w:val="2"/>
  </w:num>
  <w:num w:numId="36">
    <w:abstractNumId w:val="10"/>
  </w:num>
  <w:num w:numId="37">
    <w:abstractNumId w:val="30"/>
    <w:lvlOverride w:ilvl="0">
      <w:startOverride w:val="1"/>
    </w:lvlOverride>
    <w:lvlOverride w:ilvl="1"/>
    <w:lvlOverride w:ilvl="2"/>
    <w:lvlOverride w:ilvl="3"/>
    <w:lvlOverride w:ilvl="4"/>
    <w:lvlOverride w:ilvl="5"/>
    <w:lvlOverride w:ilvl="6"/>
    <w:lvlOverride w:ilvl="7"/>
    <w:lvlOverride w:ilvl="8"/>
  </w:num>
  <w:num w:numId="38">
    <w:abstractNumId w:val="27"/>
  </w:num>
  <w:num w:numId="39">
    <w:abstractNumId w:val="6"/>
  </w:num>
  <w:num w:numId="40">
    <w:abstractNumId w:val="11"/>
  </w:num>
  <w:num w:numId="41">
    <w:abstractNumId w:val="48"/>
  </w:num>
  <w:num w:numId="42">
    <w:abstractNumId w:val="4"/>
  </w:num>
  <w:num w:numId="43">
    <w:abstractNumId w:val="41"/>
  </w:num>
  <w:num w:numId="44">
    <w:abstractNumId w:val="5"/>
  </w:num>
  <w:num w:numId="45">
    <w:abstractNumId w:val="18"/>
  </w:num>
  <w:num w:numId="46">
    <w:abstractNumId w:val="26"/>
  </w:num>
  <w:num w:numId="47">
    <w:abstractNumId w:val="47"/>
  </w:num>
  <w:num w:numId="48">
    <w:abstractNumId w:val="16"/>
  </w:num>
  <w:num w:numId="49">
    <w:abstractNumId w:val="20"/>
  </w:num>
  <w:num w:numId="50">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94"/>
    <w:rsid w:val="00000358"/>
    <w:rsid w:val="00002FB8"/>
    <w:rsid w:val="00003B9D"/>
    <w:rsid w:val="0000525E"/>
    <w:rsid w:val="00007810"/>
    <w:rsid w:val="000078DB"/>
    <w:rsid w:val="00010228"/>
    <w:rsid w:val="00010E8F"/>
    <w:rsid w:val="00011306"/>
    <w:rsid w:val="000119D6"/>
    <w:rsid w:val="00012DB9"/>
    <w:rsid w:val="000138A7"/>
    <w:rsid w:val="000144E8"/>
    <w:rsid w:val="000157F1"/>
    <w:rsid w:val="000161C2"/>
    <w:rsid w:val="0002130E"/>
    <w:rsid w:val="0002160C"/>
    <w:rsid w:val="00022B42"/>
    <w:rsid w:val="00023137"/>
    <w:rsid w:val="0002432E"/>
    <w:rsid w:val="00025252"/>
    <w:rsid w:val="00026695"/>
    <w:rsid w:val="0003000C"/>
    <w:rsid w:val="000308A6"/>
    <w:rsid w:val="00034C80"/>
    <w:rsid w:val="0003767D"/>
    <w:rsid w:val="00041D6E"/>
    <w:rsid w:val="00043DD9"/>
    <w:rsid w:val="00044D80"/>
    <w:rsid w:val="000469CF"/>
    <w:rsid w:val="000479C1"/>
    <w:rsid w:val="00050350"/>
    <w:rsid w:val="00050C88"/>
    <w:rsid w:val="00050DB3"/>
    <w:rsid w:val="00050F0E"/>
    <w:rsid w:val="000527B3"/>
    <w:rsid w:val="00052E3F"/>
    <w:rsid w:val="00055FE2"/>
    <w:rsid w:val="00056A26"/>
    <w:rsid w:val="00057D9A"/>
    <w:rsid w:val="0006098A"/>
    <w:rsid w:val="000618E6"/>
    <w:rsid w:val="00061D83"/>
    <w:rsid w:val="000621B6"/>
    <w:rsid w:val="00063C0A"/>
    <w:rsid w:val="000649B9"/>
    <w:rsid w:val="00065142"/>
    <w:rsid w:val="00067A4E"/>
    <w:rsid w:val="000713CD"/>
    <w:rsid w:val="00072E57"/>
    <w:rsid w:val="000736D3"/>
    <w:rsid w:val="000761C8"/>
    <w:rsid w:val="00076BAE"/>
    <w:rsid w:val="00080D72"/>
    <w:rsid w:val="0008108D"/>
    <w:rsid w:val="00081226"/>
    <w:rsid w:val="000813E6"/>
    <w:rsid w:val="00081482"/>
    <w:rsid w:val="0008188F"/>
    <w:rsid w:val="00082188"/>
    <w:rsid w:val="000830BC"/>
    <w:rsid w:val="00085CE5"/>
    <w:rsid w:val="00086E4E"/>
    <w:rsid w:val="00091A5C"/>
    <w:rsid w:val="00091B52"/>
    <w:rsid w:val="00091E0C"/>
    <w:rsid w:val="00092EA8"/>
    <w:rsid w:val="000957BC"/>
    <w:rsid w:val="00095B3C"/>
    <w:rsid w:val="00096500"/>
    <w:rsid w:val="000967F0"/>
    <w:rsid w:val="00096840"/>
    <w:rsid w:val="0009684A"/>
    <w:rsid w:val="00097152"/>
    <w:rsid w:val="000A0749"/>
    <w:rsid w:val="000A07AC"/>
    <w:rsid w:val="000A1DB4"/>
    <w:rsid w:val="000A4367"/>
    <w:rsid w:val="000A65BD"/>
    <w:rsid w:val="000A6ABE"/>
    <w:rsid w:val="000B0597"/>
    <w:rsid w:val="000B3A38"/>
    <w:rsid w:val="000B5783"/>
    <w:rsid w:val="000B66FA"/>
    <w:rsid w:val="000C0EFD"/>
    <w:rsid w:val="000C5EF8"/>
    <w:rsid w:val="000C7252"/>
    <w:rsid w:val="000C7DCA"/>
    <w:rsid w:val="000D2697"/>
    <w:rsid w:val="000D4091"/>
    <w:rsid w:val="000D5BA9"/>
    <w:rsid w:val="000D6381"/>
    <w:rsid w:val="000D75BB"/>
    <w:rsid w:val="000E09E1"/>
    <w:rsid w:val="000E1943"/>
    <w:rsid w:val="000E1A3A"/>
    <w:rsid w:val="000E36D5"/>
    <w:rsid w:val="000E4F31"/>
    <w:rsid w:val="000E7CE4"/>
    <w:rsid w:val="000F032A"/>
    <w:rsid w:val="000F0988"/>
    <w:rsid w:val="000F09CA"/>
    <w:rsid w:val="000F1582"/>
    <w:rsid w:val="000F1FA4"/>
    <w:rsid w:val="000F2C18"/>
    <w:rsid w:val="000F41FA"/>
    <w:rsid w:val="000F683C"/>
    <w:rsid w:val="000F693E"/>
    <w:rsid w:val="001000E3"/>
    <w:rsid w:val="0010016E"/>
    <w:rsid w:val="00100466"/>
    <w:rsid w:val="00100D66"/>
    <w:rsid w:val="00111F65"/>
    <w:rsid w:val="00112BBE"/>
    <w:rsid w:val="00114643"/>
    <w:rsid w:val="00114944"/>
    <w:rsid w:val="00114B9A"/>
    <w:rsid w:val="00115012"/>
    <w:rsid w:val="00116D2F"/>
    <w:rsid w:val="001213DE"/>
    <w:rsid w:val="00123531"/>
    <w:rsid w:val="00124361"/>
    <w:rsid w:val="001251AE"/>
    <w:rsid w:val="001251D6"/>
    <w:rsid w:val="00125BA3"/>
    <w:rsid w:val="001308CE"/>
    <w:rsid w:val="00130BA5"/>
    <w:rsid w:val="00130DF7"/>
    <w:rsid w:val="00132D02"/>
    <w:rsid w:val="00136516"/>
    <w:rsid w:val="00136EEA"/>
    <w:rsid w:val="00137526"/>
    <w:rsid w:val="00140FE6"/>
    <w:rsid w:val="00142DAB"/>
    <w:rsid w:val="00142FAF"/>
    <w:rsid w:val="001433BA"/>
    <w:rsid w:val="001453A8"/>
    <w:rsid w:val="00147918"/>
    <w:rsid w:val="00147F62"/>
    <w:rsid w:val="0015275C"/>
    <w:rsid w:val="00153640"/>
    <w:rsid w:val="00154001"/>
    <w:rsid w:val="00154755"/>
    <w:rsid w:val="001615FC"/>
    <w:rsid w:val="00163568"/>
    <w:rsid w:val="00163EB2"/>
    <w:rsid w:val="00164A9F"/>
    <w:rsid w:val="00167089"/>
    <w:rsid w:val="00167689"/>
    <w:rsid w:val="00167D7B"/>
    <w:rsid w:val="001711D4"/>
    <w:rsid w:val="001711E1"/>
    <w:rsid w:val="0017160C"/>
    <w:rsid w:val="001722B2"/>
    <w:rsid w:val="0017319C"/>
    <w:rsid w:val="0017386B"/>
    <w:rsid w:val="00175A5D"/>
    <w:rsid w:val="00176143"/>
    <w:rsid w:val="00177E69"/>
    <w:rsid w:val="0018147A"/>
    <w:rsid w:val="0018158E"/>
    <w:rsid w:val="00181744"/>
    <w:rsid w:val="00182739"/>
    <w:rsid w:val="001855BF"/>
    <w:rsid w:val="00187BC8"/>
    <w:rsid w:val="001908BC"/>
    <w:rsid w:val="00193517"/>
    <w:rsid w:val="00193FCD"/>
    <w:rsid w:val="00194985"/>
    <w:rsid w:val="00194F19"/>
    <w:rsid w:val="001957EB"/>
    <w:rsid w:val="00196057"/>
    <w:rsid w:val="001A0F2F"/>
    <w:rsid w:val="001A1072"/>
    <w:rsid w:val="001A242C"/>
    <w:rsid w:val="001A3FEE"/>
    <w:rsid w:val="001A4F06"/>
    <w:rsid w:val="001A5B51"/>
    <w:rsid w:val="001A6076"/>
    <w:rsid w:val="001A7A78"/>
    <w:rsid w:val="001A7D4C"/>
    <w:rsid w:val="001B0654"/>
    <w:rsid w:val="001B1543"/>
    <w:rsid w:val="001B1E31"/>
    <w:rsid w:val="001B293C"/>
    <w:rsid w:val="001B6C3F"/>
    <w:rsid w:val="001B76AB"/>
    <w:rsid w:val="001C1302"/>
    <w:rsid w:val="001C17E0"/>
    <w:rsid w:val="001C3475"/>
    <w:rsid w:val="001C39B2"/>
    <w:rsid w:val="001C6844"/>
    <w:rsid w:val="001D10AA"/>
    <w:rsid w:val="001D2AAB"/>
    <w:rsid w:val="001D5EBE"/>
    <w:rsid w:val="001D7E2A"/>
    <w:rsid w:val="001E01EF"/>
    <w:rsid w:val="001E2EA8"/>
    <w:rsid w:val="001E44CE"/>
    <w:rsid w:val="001E45C3"/>
    <w:rsid w:val="001E5AB3"/>
    <w:rsid w:val="001E6B1B"/>
    <w:rsid w:val="001F17D8"/>
    <w:rsid w:val="001F1C21"/>
    <w:rsid w:val="001F3727"/>
    <w:rsid w:val="001F3C76"/>
    <w:rsid w:val="001F45F4"/>
    <w:rsid w:val="001F4CE4"/>
    <w:rsid w:val="001F579E"/>
    <w:rsid w:val="001F6092"/>
    <w:rsid w:val="001F62DF"/>
    <w:rsid w:val="001F668D"/>
    <w:rsid w:val="00201A1E"/>
    <w:rsid w:val="00201C88"/>
    <w:rsid w:val="00201E65"/>
    <w:rsid w:val="00202D20"/>
    <w:rsid w:val="00205900"/>
    <w:rsid w:val="00206838"/>
    <w:rsid w:val="00206C85"/>
    <w:rsid w:val="00206E1B"/>
    <w:rsid w:val="0020701A"/>
    <w:rsid w:val="00211989"/>
    <w:rsid w:val="00211C18"/>
    <w:rsid w:val="002134C1"/>
    <w:rsid w:val="00213FD8"/>
    <w:rsid w:val="002140F3"/>
    <w:rsid w:val="002143E6"/>
    <w:rsid w:val="002147E5"/>
    <w:rsid w:val="002151E8"/>
    <w:rsid w:val="0021529F"/>
    <w:rsid w:val="00215F83"/>
    <w:rsid w:val="00216BE9"/>
    <w:rsid w:val="00216F29"/>
    <w:rsid w:val="0021743F"/>
    <w:rsid w:val="00217AE0"/>
    <w:rsid w:val="00217CED"/>
    <w:rsid w:val="00221265"/>
    <w:rsid w:val="00221431"/>
    <w:rsid w:val="0022269E"/>
    <w:rsid w:val="00222F57"/>
    <w:rsid w:val="0022315E"/>
    <w:rsid w:val="00225D1B"/>
    <w:rsid w:val="00226A6C"/>
    <w:rsid w:val="0022752A"/>
    <w:rsid w:val="00231DF7"/>
    <w:rsid w:val="00232BB5"/>
    <w:rsid w:val="00236D07"/>
    <w:rsid w:val="002403CA"/>
    <w:rsid w:val="00240415"/>
    <w:rsid w:val="00240C71"/>
    <w:rsid w:val="002419E0"/>
    <w:rsid w:val="002422A3"/>
    <w:rsid w:val="002431C4"/>
    <w:rsid w:val="00244D0A"/>
    <w:rsid w:val="002467AF"/>
    <w:rsid w:val="00246BEE"/>
    <w:rsid w:val="0024770E"/>
    <w:rsid w:val="00250801"/>
    <w:rsid w:val="00252118"/>
    <w:rsid w:val="002526F7"/>
    <w:rsid w:val="0025462D"/>
    <w:rsid w:val="00254652"/>
    <w:rsid w:val="00254CE4"/>
    <w:rsid w:val="00254E56"/>
    <w:rsid w:val="0025507D"/>
    <w:rsid w:val="00255116"/>
    <w:rsid w:val="00255DFB"/>
    <w:rsid w:val="00257139"/>
    <w:rsid w:val="00257262"/>
    <w:rsid w:val="002631CC"/>
    <w:rsid w:val="00265DEF"/>
    <w:rsid w:val="00266AAD"/>
    <w:rsid w:val="002672F3"/>
    <w:rsid w:val="00270132"/>
    <w:rsid w:val="00270A45"/>
    <w:rsid w:val="00270DB5"/>
    <w:rsid w:val="00272103"/>
    <w:rsid w:val="002743B2"/>
    <w:rsid w:val="002762A4"/>
    <w:rsid w:val="002767C2"/>
    <w:rsid w:val="002803E1"/>
    <w:rsid w:val="00281271"/>
    <w:rsid w:val="00281406"/>
    <w:rsid w:val="002815F2"/>
    <w:rsid w:val="00282E5C"/>
    <w:rsid w:val="002839A1"/>
    <w:rsid w:val="002869C1"/>
    <w:rsid w:val="00292B65"/>
    <w:rsid w:val="00292B8B"/>
    <w:rsid w:val="00294339"/>
    <w:rsid w:val="00295244"/>
    <w:rsid w:val="002978C0"/>
    <w:rsid w:val="00297A77"/>
    <w:rsid w:val="002A08B0"/>
    <w:rsid w:val="002A13EE"/>
    <w:rsid w:val="002A32C7"/>
    <w:rsid w:val="002A372B"/>
    <w:rsid w:val="002A49D6"/>
    <w:rsid w:val="002A4FB7"/>
    <w:rsid w:val="002A675A"/>
    <w:rsid w:val="002A68BB"/>
    <w:rsid w:val="002A6AAA"/>
    <w:rsid w:val="002A78DA"/>
    <w:rsid w:val="002B0E1F"/>
    <w:rsid w:val="002B27A8"/>
    <w:rsid w:val="002B2C79"/>
    <w:rsid w:val="002B439E"/>
    <w:rsid w:val="002B4E4A"/>
    <w:rsid w:val="002B597B"/>
    <w:rsid w:val="002C02C0"/>
    <w:rsid w:val="002C1D25"/>
    <w:rsid w:val="002C4032"/>
    <w:rsid w:val="002C63C4"/>
    <w:rsid w:val="002D0590"/>
    <w:rsid w:val="002D0BD6"/>
    <w:rsid w:val="002D2A0F"/>
    <w:rsid w:val="002D2F55"/>
    <w:rsid w:val="002D5F88"/>
    <w:rsid w:val="002D71AE"/>
    <w:rsid w:val="002E0429"/>
    <w:rsid w:val="002E0EE1"/>
    <w:rsid w:val="002E0F6B"/>
    <w:rsid w:val="002E1F66"/>
    <w:rsid w:val="002E362B"/>
    <w:rsid w:val="002E4139"/>
    <w:rsid w:val="002E445D"/>
    <w:rsid w:val="002E486D"/>
    <w:rsid w:val="002E4FDC"/>
    <w:rsid w:val="002E530E"/>
    <w:rsid w:val="002E5607"/>
    <w:rsid w:val="002E6786"/>
    <w:rsid w:val="002F0177"/>
    <w:rsid w:val="002F042F"/>
    <w:rsid w:val="002F16E9"/>
    <w:rsid w:val="002F38C0"/>
    <w:rsid w:val="002F3F46"/>
    <w:rsid w:val="002F5338"/>
    <w:rsid w:val="002F571D"/>
    <w:rsid w:val="00301DF7"/>
    <w:rsid w:val="00302298"/>
    <w:rsid w:val="00303FCA"/>
    <w:rsid w:val="00305752"/>
    <w:rsid w:val="003066A6"/>
    <w:rsid w:val="0030723D"/>
    <w:rsid w:val="0030744B"/>
    <w:rsid w:val="00307D13"/>
    <w:rsid w:val="003102E6"/>
    <w:rsid w:val="00311080"/>
    <w:rsid w:val="00311B49"/>
    <w:rsid w:val="00311BF9"/>
    <w:rsid w:val="003130BD"/>
    <w:rsid w:val="00314199"/>
    <w:rsid w:val="00316B96"/>
    <w:rsid w:val="00316D54"/>
    <w:rsid w:val="00320254"/>
    <w:rsid w:val="003218BC"/>
    <w:rsid w:val="00323CE7"/>
    <w:rsid w:val="0032518C"/>
    <w:rsid w:val="003305C3"/>
    <w:rsid w:val="00330DE5"/>
    <w:rsid w:val="003310BF"/>
    <w:rsid w:val="00331656"/>
    <w:rsid w:val="00332FCF"/>
    <w:rsid w:val="00333200"/>
    <w:rsid w:val="0033399A"/>
    <w:rsid w:val="00336C65"/>
    <w:rsid w:val="00336C81"/>
    <w:rsid w:val="003374B8"/>
    <w:rsid w:val="00340014"/>
    <w:rsid w:val="00340EDF"/>
    <w:rsid w:val="0034138B"/>
    <w:rsid w:val="003422C4"/>
    <w:rsid w:val="0034345B"/>
    <w:rsid w:val="003435BF"/>
    <w:rsid w:val="00346AF8"/>
    <w:rsid w:val="0034765C"/>
    <w:rsid w:val="00347ABB"/>
    <w:rsid w:val="00351341"/>
    <w:rsid w:val="003518D2"/>
    <w:rsid w:val="00353D1B"/>
    <w:rsid w:val="00353E0E"/>
    <w:rsid w:val="00354E8B"/>
    <w:rsid w:val="003563BE"/>
    <w:rsid w:val="003568B5"/>
    <w:rsid w:val="0035741A"/>
    <w:rsid w:val="00357E66"/>
    <w:rsid w:val="00361174"/>
    <w:rsid w:val="003614AA"/>
    <w:rsid w:val="00361E58"/>
    <w:rsid w:val="00362AAB"/>
    <w:rsid w:val="0036335B"/>
    <w:rsid w:val="003634E0"/>
    <w:rsid w:val="00365A7F"/>
    <w:rsid w:val="00370250"/>
    <w:rsid w:val="00370767"/>
    <w:rsid w:val="00370D11"/>
    <w:rsid w:val="00371D65"/>
    <w:rsid w:val="00371FBE"/>
    <w:rsid w:val="003743C4"/>
    <w:rsid w:val="00374955"/>
    <w:rsid w:val="003758D9"/>
    <w:rsid w:val="00377F89"/>
    <w:rsid w:val="0038033A"/>
    <w:rsid w:val="00382330"/>
    <w:rsid w:val="00382786"/>
    <w:rsid w:val="003835B7"/>
    <w:rsid w:val="00383C72"/>
    <w:rsid w:val="003848B5"/>
    <w:rsid w:val="003850D4"/>
    <w:rsid w:val="003875C5"/>
    <w:rsid w:val="00387829"/>
    <w:rsid w:val="00387EE6"/>
    <w:rsid w:val="00390110"/>
    <w:rsid w:val="00390465"/>
    <w:rsid w:val="003933A9"/>
    <w:rsid w:val="00393E6C"/>
    <w:rsid w:val="00396947"/>
    <w:rsid w:val="0039698E"/>
    <w:rsid w:val="0039795E"/>
    <w:rsid w:val="00397ADB"/>
    <w:rsid w:val="003A0EF5"/>
    <w:rsid w:val="003A2885"/>
    <w:rsid w:val="003A2A90"/>
    <w:rsid w:val="003A45F8"/>
    <w:rsid w:val="003A4AE1"/>
    <w:rsid w:val="003A5DF4"/>
    <w:rsid w:val="003A7928"/>
    <w:rsid w:val="003B17BD"/>
    <w:rsid w:val="003B1873"/>
    <w:rsid w:val="003B1A05"/>
    <w:rsid w:val="003B23F7"/>
    <w:rsid w:val="003B2FD8"/>
    <w:rsid w:val="003B49AF"/>
    <w:rsid w:val="003B4CCC"/>
    <w:rsid w:val="003B6735"/>
    <w:rsid w:val="003C0D14"/>
    <w:rsid w:val="003C268F"/>
    <w:rsid w:val="003C3BCD"/>
    <w:rsid w:val="003C52B2"/>
    <w:rsid w:val="003D079A"/>
    <w:rsid w:val="003D1C34"/>
    <w:rsid w:val="003D1CEB"/>
    <w:rsid w:val="003D27C2"/>
    <w:rsid w:val="003D317C"/>
    <w:rsid w:val="003D4896"/>
    <w:rsid w:val="003E0258"/>
    <w:rsid w:val="003E1C18"/>
    <w:rsid w:val="003E2567"/>
    <w:rsid w:val="003E2DF0"/>
    <w:rsid w:val="003E4547"/>
    <w:rsid w:val="003E4D24"/>
    <w:rsid w:val="003E537F"/>
    <w:rsid w:val="003E72B0"/>
    <w:rsid w:val="003F0CFA"/>
    <w:rsid w:val="003F3A09"/>
    <w:rsid w:val="003F42AE"/>
    <w:rsid w:val="003F650B"/>
    <w:rsid w:val="003F7595"/>
    <w:rsid w:val="00400F73"/>
    <w:rsid w:val="00401897"/>
    <w:rsid w:val="004025C1"/>
    <w:rsid w:val="00403462"/>
    <w:rsid w:val="00405B5F"/>
    <w:rsid w:val="00405B8B"/>
    <w:rsid w:val="004066C1"/>
    <w:rsid w:val="00406CA4"/>
    <w:rsid w:val="00407A07"/>
    <w:rsid w:val="0041009F"/>
    <w:rsid w:val="004169C2"/>
    <w:rsid w:val="004207F2"/>
    <w:rsid w:val="0042165A"/>
    <w:rsid w:val="00421EF2"/>
    <w:rsid w:val="00422905"/>
    <w:rsid w:val="00422D6F"/>
    <w:rsid w:val="004248DE"/>
    <w:rsid w:val="00425010"/>
    <w:rsid w:val="00425951"/>
    <w:rsid w:val="00426A73"/>
    <w:rsid w:val="00427401"/>
    <w:rsid w:val="00427C71"/>
    <w:rsid w:val="00431511"/>
    <w:rsid w:val="004317CF"/>
    <w:rsid w:val="00431C85"/>
    <w:rsid w:val="004322A2"/>
    <w:rsid w:val="004330C0"/>
    <w:rsid w:val="004341FB"/>
    <w:rsid w:val="00435816"/>
    <w:rsid w:val="004405D0"/>
    <w:rsid w:val="00441E9B"/>
    <w:rsid w:val="00443A4A"/>
    <w:rsid w:val="00445AC4"/>
    <w:rsid w:val="00445B48"/>
    <w:rsid w:val="00446BA7"/>
    <w:rsid w:val="00446E41"/>
    <w:rsid w:val="004472B2"/>
    <w:rsid w:val="00447893"/>
    <w:rsid w:val="0045026B"/>
    <w:rsid w:val="0045240B"/>
    <w:rsid w:val="00452606"/>
    <w:rsid w:val="004539F2"/>
    <w:rsid w:val="00453D25"/>
    <w:rsid w:val="004547C7"/>
    <w:rsid w:val="004549E1"/>
    <w:rsid w:val="00454B8C"/>
    <w:rsid w:val="00455389"/>
    <w:rsid w:val="00456990"/>
    <w:rsid w:val="00456E57"/>
    <w:rsid w:val="00457ECE"/>
    <w:rsid w:val="00460483"/>
    <w:rsid w:val="00460B94"/>
    <w:rsid w:val="004610EE"/>
    <w:rsid w:val="004626CD"/>
    <w:rsid w:val="0046273E"/>
    <w:rsid w:val="004627A5"/>
    <w:rsid w:val="004629A8"/>
    <w:rsid w:val="00465F5E"/>
    <w:rsid w:val="0046687B"/>
    <w:rsid w:val="00467ACC"/>
    <w:rsid w:val="004705E5"/>
    <w:rsid w:val="00471CE4"/>
    <w:rsid w:val="004723F2"/>
    <w:rsid w:val="00472F01"/>
    <w:rsid w:val="00474641"/>
    <w:rsid w:val="004750C3"/>
    <w:rsid w:val="004765DA"/>
    <w:rsid w:val="00476744"/>
    <w:rsid w:val="00477413"/>
    <w:rsid w:val="00480F6D"/>
    <w:rsid w:val="00484018"/>
    <w:rsid w:val="00484E96"/>
    <w:rsid w:val="00487A14"/>
    <w:rsid w:val="004910F5"/>
    <w:rsid w:val="0049207A"/>
    <w:rsid w:val="00492B1E"/>
    <w:rsid w:val="00492BFC"/>
    <w:rsid w:val="00493363"/>
    <w:rsid w:val="00496BD9"/>
    <w:rsid w:val="00496EEE"/>
    <w:rsid w:val="004977E7"/>
    <w:rsid w:val="004B088F"/>
    <w:rsid w:val="004B37AC"/>
    <w:rsid w:val="004B3A7E"/>
    <w:rsid w:val="004B471D"/>
    <w:rsid w:val="004C0BCD"/>
    <w:rsid w:val="004C0CDC"/>
    <w:rsid w:val="004C300C"/>
    <w:rsid w:val="004C3F02"/>
    <w:rsid w:val="004C4CE5"/>
    <w:rsid w:val="004C6C1C"/>
    <w:rsid w:val="004C7C78"/>
    <w:rsid w:val="004D3929"/>
    <w:rsid w:val="004D7850"/>
    <w:rsid w:val="004D799B"/>
    <w:rsid w:val="004E1AB6"/>
    <w:rsid w:val="004E2C07"/>
    <w:rsid w:val="004E4388"/>
    <w:rsid w:val="004E438A"/>
    <w:rsid w:val="004F1503"/>
    <w:rsid w:val="004F2ADF"/>
    <w:rsid w:val="004F3D58"/>
    <w:rsid w:val="004F572F"/>
    <w:rsid w:val="004F5BDC"/>
    <w:rsid w:val="004F76A6"/>
    <w:rsid w:val="004F7D5D"/>
    <w:rsid w:val="0050098F"/>
    <w:rsid w:val="0050103D"/>
    <w:rsid w:val="00502A8E"/>
    <w:rsid w:val="00504CDE"/>
    <w:rsid w:val="00505DD8"/>
    <w:rsid w:val="005069B2"/>
    <w:rsid w:val="00507F98"/>
    <w:rsid w:val="005105D9"/>
    <w:rsid w:val="005115B7"/>
    <w:rsid w:val="005123AD"/>
    <w:rsid w:val="00512A30"/>
    <w:rsid w:val="00514231"/>
    <w:rsid w:val="00517DEB"/>
    <w:rsid w:val="00521B89"/>
    <w:rsid w:val="00521C7A"/>
    <w:rsid w:val="005253A2"/>
    <w:rsid w:val="0053004B"/>
    <w:rsid w:val="0053028B"/>
    <w:rsid w:val="00532167"/>
    <w:rsid w:val="0053288E"/>
    <w:rsid w:val="00532BD2"/>
    <w:rsid w:val="005342B4"/>
    <w:rsid w:val="0053472D"/>
    <w:rsid w:val="00537313"/>
    <w:rsid w:val="005404A2"/>
    <w:rsid w:val="00540876"/>
    <w:rsid w:val="0054393C"/>
    <w:rsid w:val="00545D39"/>
    <w:rsid w:val="005465D4"/>
    <w:rsid w:val="005478C2"/>
    <w:rsid w:val="005503DC"/>
    <w:rsid w:val="00551538"/>
    <w:rsid w:val="005531AE"/>
    <w:rsid w:val="00553878"/>
    <w:rsid w:val="005564E0"/>
    <w:rsid w:val="0056094F"/>
    <w:rsid w:val="0056155E"/>
    <w:rsid w:val="0056159F"/>
    <w:rsid w:val="00561DEC"/>
    <w:rsid w:val="00562F52"/>
    <w:rsid w:val="005645D9"/>
    <w:rsid w:val="00574CF9"/>
    <w:rsid w:val="00575E67"/>
    <w:rsid w:val="00576413"/>
    <w:rsid w:val="0057642D"/>
    <w:rsid w:val="0057720C"/>
    <w:rsid w:val="005837EE"/>
    <w:rsid w:val="0058569C"/>
    <w:rsid w:val="005856D7"/>
    <w:rsid w:val="00585B1C"/>
    <w:rsid w:val="00585D29"/>
    <w:rsid w:val="005868B4"/>
    <w:rsid w:val="005873DE"/>
    <w:rsid w:val="00590F30"/>
    <w:rsid w:val="00594281"/>
    <w:rsid w:val="00594A73"/>
    <w:rsid w:val="00594B76"/>
    <w:rsid w:val="00595830"/>
    <w:rsid w:val="005A03F5"/>
    <w:rsid w:val="005A0DB1"/>
    <w:rsid w:val="005A1AA4"/>
    <w:rsid w:val="005A23C3"/>
    <w:rsid w:val="005A4F1E"/>
    <w:rsid w:val="005A52B1"/>
    <w:rsid w:val="005A607D"/>
    <w:rsid w:val="005A6245"/>
    <w:rsid w:val="005A68B4"/>
    <w:rsid w:val="005A77A8"/>
    <w:rsid w:val="005B046A"/>
    <w:rsid w:val="005B05D8"/>
    <w:rsid w:val="005B2B47"/>
    <w:rsid w:val="005B2C71"/>
    <w:rsid w:val="005B3FA6"/>
    <w:rsid w:val="005B407A"/>
    <w:rsid w:val="005B40FE"/>
    <w:rsid w:val="005B7FCE"/>
    <w:rsid w:val="005C4F7E"/>
    <w:rsid w:val="005C5493"/>
    <w:rsid w:val="005C588D"/>
    <w:rsid w:val="005C5989"/>
    <w:rsid w:val="005C6608"/>
    <w:rsid w:val="005C7C6F"/>
    <w:rsid w:val="005D04A0"/>
    <w:rsid w:val="005D2409"/>
    <w:rsid w:val="005D26E9"/>
    <w:rsid w:val="005D2B3C"/>
    <w:rsid w:val="005D461E"/>
    <w:rsid w:val="005D4890"/>
    <w:rsid w:val="005D5841"/>
    <w:rsid w:val="005D70A4"/>
    <w:rsid w:val="005E48B3"/>
    <w:rsid w:val="005E50B6"/>
    <w:rsid w:val="005E6C5D"/>
    <w:rsid w:val="005E737A"/>
    <w:rsid w:val="005F03C5"/>
    <w:rsid w:val="005F2C84"/>
    <w:rsid w:val="005F3870"/>
    <w:rsid w:val="005F3939"/>
    <w:rsid w:val="005F3D69"/>
    <w:rsid w:val="005F4763"/>
    <w:rsid w:val="005F55C5"/>
    <w:rsid w:val="00601119"/>
    <w:rsid w:val="00602A3B"/>
    <w:rsid w:val="0060356B"/>
    <w:rsid w:val="00605685"/>
    <w:rsid w:val="00605E74"/>
    <w:rsid w:val="006106EA"/>
    <w:rsid w:val="006114DB"/>
    <w:rsid w:val="00611711"/>
    <w:rsid w:val="006122DF"/>
    <w:rsid w:val="00612E96"/>
    <w:rsid w:val="00614319"/>
    <w:rsid w:val="00614A63"/>
    <w:rsid w:val="00615E4A"/>
    <w:rsid w:val="00620555"/>
    <w:rsid w:val="00622C45"/>
    <w:rsid w:val="00623C4C"/>
    <w:rsid w:val="00625B18"/>
    <w:rsid w:val="00626867"/>
    <w:rsid w:val="00633FC1"/>
    <w:rsid w:val="00634DD9"/>
    <w:rsid w:val="00635078"/>
    <w:rsid w:val="00635C6C"/>
    <w:rsid w:val="00635F57"/>
    <w:rsid w:val="00641B25"/>
    <w:rsid w:val="00642104"/>
    <w:rsid w:val="0064253D"/>
    <w:rsid w:val="00642AC2"/>
    <w:rsid w:val="006438C4"/>
    <w:rsid w:val="00643971"/>
    <w:rsid w:val="0064635E"/>
    <w:rsid w:val="0065236E"/>
    <w:rsid w:val="00652D55"/>
    <w:rsid w:val="006534DC"/>
    <w:rsid w:val="00653D22"/>
    <w:rsid w:val="00656A29"/>
    <w:rsid w:val="00656FED"/>
    <w:rsid w:val="0065765B"/>
    <w:rsid w:val="00660F34"/>
    <w:rsid w:val="006625F1"/>
    <w:rsid w:val="00662809"/>
    <w:rsid w:val="006638D4"/>
    <w:rsid w:val="006679BB"/>
    <w:rsid w:val="0067049D"/>
    <w:rsid w:val="00670A68"/>
    <w:rsid w:val="0067443D"/>
    <w:rsid w:val="0067478F"/>
    <w:rsid w:val="00675C70"/>
    <w:rsid w:val="00677A34"/>
    <w:rsid w:val="00680C96"/>
    <w:rsid w:val="0068110E"/>
    <w:rsid w:val="0068176B"/>
    <w:rsid w:val="006843A1"/>
    <w:rsid w:val="006850B6"/>
    <w:rsid w:val="006914C0"/>
    <w:rsid w:val="006943D2"/>
    <w:rsid w:val="00696112"/>
    <w:rsid w:val="006965B5"/>
    <w:rsid w:val="006979DD"/>
    <w:rsid w:val="006A1AB1"/>
    <w:rsid w:val="006A6BC1"/>
    <w:rsid w:val="006A6DB6"/>
    <w:rsid w:val="006B0215"/>
    <w:rsid w:val="006B12C5"/>
    <w:rsid w:val="006B2CCE"/>
    <w:rsid w:val="006B3E51"/>
    <w:rsid w:val="006B6945"/>
    <w:rsid w:val="006B7FBB"/>
    <w:rsid w:val="006C1080"/>
    <w:rsid w:val="006C19D5"/>
    <w:rsid w:val="006C24DB"/>
    <w:rsid w:val="006C276D"/>
    <w:rsid w:val="006C300F"/>
    <w:rsid w:val="006C308C"/>
    <w:rsid w:val="006C48C9"/>
    <w:rsid w:val="006C6945"/>
    <w:rsid w:val="006C7738"/>
    <w:rsid w:val="006D141C"/>
    <w:rsid w:val="006D15BC"/>
    <w:rsid w:val="006D68D8"/>
    <w:rsid w:val="006E2B4B"/>
    <w:rsid w:val="006E49A7"/>
    <w:rsid w:val="006E4D79"/>
    <w:rsid w:val="006E6597"/>
    <w:rsid w:val="006F0D9F"/>
    <w:rsid w:val="006F29E6"/>
    <w:rsid w:val="006F3301"/>
    <w:rsid w:val="006F340B"/>
    <w:rsid w:val="006F4248"/>
    <w:rsid w:val="006F6DFA"/>
    <w:rsid w:val="00700970"/>
    <w:rsid w:val="00700FD3"/>
    <w:rsid w:val="00702775"/>
    <w:rsid w:val="00706462"/>
    <w:rsid w:val="00706773"/>
    <w:rsid w:val="0071375A"/>
    <w:rsid w:val="007139F9"/>
    <w:rsid w:val="00713A17"/>
    <w:rsid w:val="00714A85"/>
    <w:rsid w:val="00716188"/>
    <w:rsid w:val="0071633D"/>
    <w:rsid w:val="00717723"/>
    <w:rsid w:val="007226BC"/>
    <w:rsid w:val="007226C3"/>
    <w:rsid w:val="007227CD"/>
    <w:rsid w:val="007242F7"/>
    <w:rsid w:val="00725AD8"/>
    <w:rsid w:val="00725FE0"/>
    <w:rsid w:val="00727A32"/>
    <w:rsid w:val="00734036"/>
    <w:rsid w:val="00735BDF"/>
    <w:rsid w:val="00736CB9"/>
    <w:rsid w:val="007412A6"/>
    <w:rsid w:val="00741BFC"/>
    <w:rsid w:val="00743949"/>
    <w:rsid w:val="00743BD9"/>
    <w:rsid w:val="007448BC"/>
    <w:rsid w:val="00746094"/>
    <w:rsid w:val="00746708"/>
    <w:rsid w:val="007475B7"/>
    <w:rsid w:val="007516DA"/>
    <w:rsid w:val="007519A2"/>
    <w:rsid w:val="00752609"/>
    <w:rsid w:val="007540BD"/>
    <w:rsid w:val="00755785"/>
    <w:rsid w:val="00760DA4"/>
    <w:rsid w:val="00763CCF"/>
    <w:rsid w:val="00765EBB"/>
    <w:rsid w:val="007664D6"/>
    <w:rsid w:val="00770420"/>
    <w:rsid w:val="007723E0"/>
    <w:rsid w:val="00772B19"/>
    <w:rsid w:val="00773678"/>
    <w:rsid w:val="007761A0"/>
    <w:rsid w:val="00776832"/>
    <w:rsid w:val="007772B1"/>
    <w:rsid w:val="00781772"/>
    <w:rsid w:val="007835EB"/>
    <w:rsid w:val="007848AF"/>
    <w:rsid w:val="00785460"/>
    <w:rsid w:val="00786B87"/>
    <w:rsid w:val="00786F92"/>
    <w:rsid w:val="00791006"/>
    <w:rsid w:val="007946C2"/>
    <w:rsid w:val="00794A97"/>
    <w:rsid w:val="00794D8C"/>
    <w:rsid w:val="007957EB"/>
    <w:rsid w:val="00795C02"/>
    <w:rsid w:val="007A08BA"/>
    <w:rsid w:val="007A12E6"/>
    <w:rsid w:val="007A197D"/>
    <w:rsid w:val="007A1BE7"/>
    <w:rsid w:val="007A264D"/>
    <w:rsid w:val="007A30AE"/>
    <w:rsid w:val="007A3273"/>
    <w:rsid w:val="007A3480"/>
    <w:rsid w:val="007A641B"/>
    <w:rsid w:val="007A7DBF"/>
    <w:rsid w:val="007B0B21"/>
    <w:rsid w:val="007B1FCB"/>
    <w:rsid w:val="007B2A5F"/>
    <w:rsid w:val="007B5625"/>
    <w:rsid w:val="007B75AC"/>
    <w:rsid w:val="007C0F25"/>
    <w:rsid w:val="007C18C1"/>
    <w:rsid w:val="007C385C"/>
    <w:rsid w:val="007C494E"/>
    <w:rsid w:val="007C6D5B"/>
    <w:rsid w:val="007D27CC"/>
    <w:rsid w:val="007D2937"/>
    <w:rsid w:val="007D2ECB"/>
    <w:rsid w:val="007D42BC"/>
    <w:rsid w:val="007E0133"/>
    <w:rsid w:val="007E2A92"/>
    <w:rsid w:val="007E4A84"/>
    <w:rsid w:val="007E572C"/>
    <w:rsid w:val="007E5A38"/>
    <w:rsid w:val="007E648A"/>
    <w:rsid w:val="007F0D98"/>
    <w:rsid w:val="007F1C0C"/>
    <w:rsid w:val="007F31FF"/>
    <w:rsid w:val="007F6A3E"/>
    <w:rsid w:val="007F7418"/>
    <w:rsid w:val="008026AE"/>
    <w:rsid w:val="00804208"/>
    <w:rsid w:val="00804785"/>
    <w:rsid w:val="00804CA8"/>
    <w:rsid w:val="00805130"/>
    <w:rsid w:val="00805719"/>
    <w:rsid w:val="00805E19"/>
    <w:rsid w:val="008068E2"/>
    <w:rsid w:val="00807532"/>
    <w:rsid w:val="00807CF6"/>
    <w:rsid w:val="00807EA2"/>
    <w:rsid w:val="00810316"/>
    <w:rsid w:val="00810596"/>
    <w:rsid w:val="0081065B"/>
    <w:rsid w:val="00810BD8"/>
    <w:rsid w:val="00810C2F"/>
    <w:rsid w:val="00810F13"/>
    <w:rsid w:val="00810FFD"/>
    <w:rsid w:val="008127D6"/>
    <w:rsid w:val="008133DE"/>
    <w:rsid w:val="00813D27"/>
    <w:rsid w:val="00817A23"/>
    <w:rsid w:val="00821E7A"/>
    <w:rsid w:val="00824309"/>
    <w:rsid w:val="008256E6"/>
    <w:rsid w:val="00826455"/>
    <w:rsid w:val="00826D2B"/>
    <w:rsid w:val="00830173"/>
    <w:rsid w:val="00832323"/>
    <w:rsid w:val="0083288A"/>
    <w:rsid w:val="008328D2"/>
    <w:rsid w:val="0083336F"/>
    <w:rsid w:val="00841A6E"/>
    <w:rsid w:val="008439A9"/>
    <w:rsid w:val="00843AAE"/>
    <w:rsid w:val="008443F2"/>
    <w:rsid w:val="00844B05"/>
    <w:rsid w:val="008509EC"/>
    <w:rsid w:val="00850EE9"/>
    <w:rsid w:val="0085235B"/>
    <w:rsid w:val="008533C5"/>
    <w:rsid w:val="008534C1"/>
    <w:rsid w:val="008574A1"/>
    <w:rsid w:val="008602C3"/>
    <w:rsid w:val="00860E5F"/>
    <w:rsid w:val="008624E6"/>
    <w:rsid w:val="008635F0"/>
    <w:rsid w:val="008636CB"/>
    <w:rsid w:val="00863ACB"/>
    <w:rsid w:val="0086463C"/>
    <w:rsid w:val="00865A19"/>
    <w:rsid w:val="00867334"/>
    <w:rsid w:val="00871F9A"/>
    <w:rsid w:val="008723F8"/>
    <w:rsid w:val="008751F0"/>
    <w:rsid w:val="00877399"/>
    <w:rsid w:val="008777F3"/>
    <w:rsid w:val="00880E95"/>
    <w:rsid w:val="00881788"/>
    <w:rsid w:val="00881885"/>
    <w:rsid w:val="00884DDE"/>
    <w:rsid w:val="008853BA"/>
    <w:rsid w:val="008858C8"/>
    <w:rsid w:val="0088664C"/>
    <w:rsid w:val="00891CC0"/>
    <w:rsid w:val="008935F5"/>
    <w:rsid w:val="00895F82"/>
    <w:rsid w:val="0089783B"/>
    <w:rsid w:val="008A3378"/>
    <w:rsid w:val="008A5B9F"/>
    <w:rsid w:val="008A62CD"/>
    <w:rsid w:val="008A7F53"/>
    <w:rsid w:val="008B69C9"/>
    <w:rsid w:val="008B7EB8"/>
    <w:rsid w:val="008C0704"/>
    <w:rsid w:val="008C07EC"/>
    <w:rsid w:val="008C1F9C"/>
    <w:rsid w:val="008C2EDE"/>
    <w:rsid w:val="008C352C"/>
    <w:rsid w:val="008C5519"/>
    <w:rsid w:val="008C72A3"/>
    <w:rsid w:val="008D09F6"/>
    <w:rsid w:val="008D1394"/>
    <w:rsid w:val="008D4DA4"/>
    <w:rsid w:val="008D6055"/>
    <w:rsid w:val="008E4AE6"/>
    <w:rsid w:val="008F018D"/>
    <w:rsid w:val="008F173B"/>
    <w:rsid w:val="008F189D"/>
    <w:rsid w:val="008F1D44"/>
    <w:rsid w:val="008F35AB"/>
    <w:rsid w:val="008F4EC1"/>
    <w:rsid w:val="008F5BF5"/>
    <w:rsid w:val="008F6CD1"/>
    <w:rsid w:val="0090051B"/>
    <w:rsid w:val="00900A18"/>
    <w:rsid w:val="00902205"/>
    <w:rsid w:val="00905B55"/>
    <w:rsid w:val="00906CD9"/>
    <w:rsid w:val="0090700C"/>
    <w:rsid w:val="009074A2"/>
    <w:rsid w:val="0091130F"/>
    <w:rsid w:val="00913013"/>
    <w:rsid w:val="009131C8"/>
    <w:rsid w:val="0091430B"/>
    <w:rsid w:val="0091624B"/>
    <w:rsid w:val="00917C2D"/>
    <w:rsid w:val="00922DE0"/>
    <w:rsid w:val="00925B6E"/>
    <w:rsid w:val="00927001"/>
    <w:rsid w:val="00930443"/>
    <w:rsid w:val="00932C13"/>
    <w:rsid w:val="009335D6"/>
    <w:rsid w:val="00935DFE"/>
    <w:rsid w:val="0093607C"/>
    <w:rsid w:val="0094050E"/>
    <w:rsid w:val="009423C4"/>
    <w:rsid w:val="009438C5"/>
    <w:rsid w:val="00944010"/>
    <w:rsid w:val="0094581E"/>
    <w:rsid w:val="009459A9"/>
    <w:rsid w:val="009467F4"/>
    <w:rsid w:val="00951F8C"/>
    <w:rsid w:val="00952A42"/>
    <w:rsid w:val="00952A92"/>
    <w:rsid w:val="009533AC"/>
    <w:rsid w:val="0095577F"/>
    <w:rsid w:val="00955A05"/>
    <w:rsid w:val="00955EE4"/>
    <w:rsid w:val="009569B2"/>
    <w:rsid w:val="00957F5B"/>
    <w:rsid w:val="009600D2"/>
    <w:rsid w:val="00960A59"/>
    <w:rsid w:val="00964AEB"/>
    <w:rsid w:val="00966A79"/>
    <w:rsid w:val="0096767A"/>
    <w:rsid w:val="0097023F"/>
    <w:rsid w:val="00972FA5"/>
    <w:rsid w:val="00974751"/>
    <w:rsid w:val="00975C1A"/>
    <w:rsid w:val="00980FCA"/>
    <w:rsid w:val="00982C91"/>
    <w:rsid w:val="009847C6"/>
    <w:rsid w:val="00990C7E"/>
    <w:rsid w:val="0099229F"/>
    <w:rsid w:val="00993368"/>
    <w:rsid w:val="00993B8C"/>
    <w:rsid w:val="009960F4"/>
    <w:rsid w:val="00996734"/>
    <w:rsid w:val="009A4BC3"/>
    <w:rsid w:val="009A51AA"/>
    <w:rsid w:val="009B02E2"/>
    <w:rsid w:val="009B217E"/>
    <w:rsid w:val="009B2255"/>
    <w:rsid w:val="009B305A"/>
    <w:rsid w:val="009B5B36"/>
    <w:rsid w:val="009B7AA4"/>
    <w:rsid w:val="009C0838"/>
    <w:rsid w:val="009C14A9"/>
    <w:rsid w:val="009C2003"/>
    <w:rsid w:val="009C29B9"/>
    <w:rsid w:val="009C60D6"/>
    <w:rsid w:val="009D087C"/>
    <w:rsid w:val="009D0C31"/>
    <w:rsid w:val="009D5066"/>
    <w:rsid w:val="009D7223"/>
    <w:rsid w:val="009E13D5"/>
    <w:rsid w:val="009E2B9A"/>
    <w:rsid w:val="009E36B0"/>
    <w:rsid w:val="009E5A17"/>
    <w:rsid w:val="009E64F9"/>
    <w:rsid w:val="009E6788"/>
    <w:rsid w:val="009E743B"/>
    <w:rsid w:val="009F0A01"/>
    <w:rsid w:val="009F37DE"/>
    <w:rsid w:val="009F3F54"/>
    <w:rsid w:val="009F4F8A"/>
    <w:rsid w:val="00A005A1"/>
    <w:rsid w:val="00A0068B"/>
    <w:rsid w:val="00A03777"/>
    <w:rsid w:val="00A04834"/>
    <w:rsid w:val="00A04B69"/>
    <w:rsid w:val="00A05E4A"/>
    <w:rsid w:val="00A06C21"/>
    <w:rsid w:val="00A121E8"/>
    <w:rsid w:val="00A13866"/>
    <w:rsid w:val="00A14C59"/>
    <w:rsid w:val="00A15365"/>
    <w:rsid w:val="00A15CD0"/>
    <w:rsid w:val="00A16FA5"/>
    <w:rsid w:val="00A1715B"/>
    <w:rsid w:val="00A21405"/>
    <w:rsid w:val="00A21CEB"/>
    <w:rsid w:val="00A21EF2"/>
    <w:rsid w:val="00A21F70"/>
    <w:rsid w:val="00A2344A"/>
    <w:rsid w:val="00A25A82"/>
    <w:rsid w:val="00A309C6"/>
    <w:rsid w:val="00A31946"/>
    <w:rsid w:val="00A32F1D"/>
    <w:rsid w:val="00A33407"/>
    <w:rsid w:val="00A35F35"/>
    <w:rsid w:val="00A407DE"/>
    <w:rsid w:val="00A40E84"/>
    <w:rsid w:val="00A4466E"/>
    <w:rsid w:val="00A47CB3"/>
    <w:rsid w:val="00A5027D"/>
    <w:rsid w:val="00A507DA"/>
    <w:rsid w:val="00A50CF1"/>
    <w:rsid w:val="00A51650"/>
    <w:rsid w:val="00A5310C"/>
    <w:rsid w:val="00A54DF5"/>
    <w:rsid w:val="00A56C5C"/>
    <w:rsid w:val="00A5708A"/>
    <w:rsid w:val="00A57FF0"/>
    <w:rsid w:val="00A6052B"/>
    <w:rsid w:val="00A61735"/>
    <w:rsid w:val="00A63962"/>
    <w:rsid w:val="00A658FC"/>
    <w:rsid w:val="00A65AE4"/>
    <w:rsid w:val="00A70235"/>
    <w:rsid w:val="00A7081A"/>
    <w:rsid w:val="00A77EAF"/>
    <w:rsid w:val="00A8341C"/>
    <w:rsid w:val="00A8379B"/>
    <w:rsid w:val="00A844C4"/>
    <w:rsid w:val="00A84855"/>
    <w:rsid w:val="00A8605E"/>
    <w:rsid w:val="00A87207"/>
    <w:rsid w:val="00A87629"/>
    <w:rsid w:val="00A9184F"/>
    <w:rsid w:val="00A91C2F"/>
    <w:rsid w:val="00A9276B"/>
    <w:rsid w:val="00A92EAC"/>
    <w:rsid w:val="00A934A9"/>
    <w:rsid w:val="00A9421A"/>
    <w:rsid w:val="00A96040"/>
    <w:rsid w:val="00A96612"/>
    <w:rsid w:val="00A966AC"/>
    <w:rsid w:val="00A97565"/>
    <w:rsid w:val="00AA0D16"/>
    <w:rsid w:val="00AA1D92"/>
    <w:rsid w:val="00AA2E3E"/>
    <w:rsid w:val="00AA363F"/>
    <w:rsid w:val="00AA642B"/>
    <w:rsid w:val="00AB0359"/>
    <w:rsid w:val="00AB0375"/>
    <w:rsid w:val="00AB15C4"/>
    <w:rsid w:val="00AB411A"/>
    <w:rsid w:val="00AB56E9"/>
    <w:rsid w:val="00AB7C4F"/>
    <w:rsid w:val="00AC1AB9"/>
    <w:rsid w:val="00AC4B26"/>
    <w:rsid w:val="00AC70A8"/>
    <w:rsid w:val="00AC79BD"/>
    <w:rsid w:val="00AC7AD9"/>
    <w:rsid w:val="00AD0B87"/>
    <w:rsid w:val="00AD2825"/>
    <w:rsid w:val="00AD2DA7"/>
    <w:rsid w:val="00AD31DA"/>
    <w:rsid w:val="00AD46E2"/>
    <w:rsid w:val="00AD5481"/>
    <w:rsid w:val="00AD5B7E"/>
    <w:rsid w:val="00AD72E8"/>
    <w:rsid w:val="00AE0310"/>
    <w:rsid w:val="00AE0DAB"/>
    <w:rsid w:val="00AE1B92"/>
    <w:rsid w:val="00AE24DF"/>
    <w:rsid w:val="00AE27BF"/>
    <w:rsid w:val="00AE2979"/>
    <w:rsid w:val="00AE2C9E"/>
    <w:rsid w:val="00AE3155"/>
    <w:rsid w:val="00AE3A05"/>
    <w:rsid w:val="00AE3A1D"/>
    <w:rsid w:val="00AE3C32"/>
    <w:rsid w:val="00AE7007"/>
    <w:rsid w:val="00AE74C7"/>
    <w:rsid w:val="00AF0A3A"/>
    <w:rsid w:val="00AF0C74"/>
    <w:rsid w:val="00AF1EB8"/>
    <w:rsid w:val="00AF23DA"/>
    <w:rsid w:val="00AF2843"/>
    <w:rsid w:val="00AF64A3"/>
    <w:rsid w:val="00AF6D4C"/>
    <w:rsid w:val="00B00417"/>
    <w:rsid w:val="00B022F2"/>
    <w:rsid w:val="00B03191"/>
    <w:rsid w:val="00B0429D"/>
    <w:rsid w:val="00B05F9D"/>
    <w:rsid w:val="00B107C8"/>
    <w:rsid w:val="00B11409"/>
    <w:rsid w:val="00B166A7"/>
    <w:rsid w:val="00B20B37"/>
    <w:rsid w:val="00B236B6"/>
    <w:rsid w:val="00B24E87"/>
    <w:rsid w:val="00B2504F"/>
    <w:rsid w:val="00B25FC1"/>
    <w:rsid w:val="00B275F0"/>
    <w:rsid w:val="00B305A3"/>
    <w:rsid w:val="00B30DD5"/>
    <w:rsid w:val="00B3227D"/>
    <w:rsid w:val="00B33045"/>
    <w:rsid w:val="00B35896"/>
    <w:rsid w:val="00B3640C"/>
    <w:rsid w:val="00B437CC"/>
    <w:rsid w:val="00B43B8F"/>
    <w:rsid w:val="00B43C2C"/>
    <w:rsid w:val="00B45125"/>
    <w:rsid w:val="00B4570F"/>
    <w:rsid w:val="00B57311"/>
    <w:rsid w:val="00B57BD6"/>
    <w:rsid w:val="00B6233A"/>
    <w:rsid w:val="00B643E9"/>
    <w:rsid w:val="00B66461"/>
    <w:rsid w:val="00B6751A"/>
    <w:rsid w:val="00B70471"/>
    <w:rsid w:val="00B73F61"/>
    <w:rsid w:val="00B752CF"/>
    <w:rsid w:val="00B77156"/>
    <w:rsid w:val="00B81182"/>
    <w:rsid w:val="00B819EA"/>
    <w:rsid w:val="00B8256C"/>
    <w:rsid w:val="00B82D50"/>
    <w:rsid w:val="00B84676"/>
    <w:rsid w:val="00B86124"/>
    <w:rsid w:val="00B86412"/>
    <w:rsid w:val="00B86CB8"/>
    <w:rsid w:val="00B87558"/>
    <w:rsid w:val="00B87703"/>
    <w:rsid w:val="00B878CA"/>
    <w:rsid w:val="00B90DFD"/>
    <w:rsid w:val="00B91B31"/>
    <w:rsid w:val="00B92DA8"/>
    <w:rsid w:val="00B931F1"/>
    <w:rsid w:val="00B93ED4"/>
    <w:rsid w:val="00B969DD"/>
    <w:rsid w:val="00B97DA1"/>
    <w:rsid w:val="00BA0412"/>
    <w:rsid w:val="00BA0BB3"/>
    <w:rsid w:val="00BA35A7"/>
    <w:rsid w:val="00BA3899"/>
    <w:rsid w:val="00BA39F3"/>
    <w:rsid w:val="00BA3B9B"/>
    <w:rsid w:val="00BA5F9A"/>
    <w:rsid w:val="00BA63CD"/>
    <w:rsid w:val="00BA7D58"/>
    <w:rsid w:val="00BB1415"/>
    <w:rsid w:val="00BB1740"/>
    <w:rsid w:val="00BB219F"/>
    <w:rsid w:val="00BB22F6"/>
    <w:rsid w:val="00BB24D8"/>
    <w:rsid w:val="00BB2A71"/>
    <w:rsid w:val="00BB46FC"/>
    <w:rsid w:val="00BB5484"/>
    <w:rsid w:val="00BB5F09"/>
    <w:rsid w:val="00BB67F9"/>
    <w:rsid w:val="00BC172F"/>
    <w:rsid w:val="00BC51E5"/>
    <w:rsid w:val="00BD30CD"/>
    <w:rsid w:val="00BD3611"/>
    <w:rsid w:val="00BD37CE"/>
    <w:rsid w:val="00BD5556"/>
    <w:rsid w:val="00BD7C43"/>
    <w:rsid w:val="00BE14B2"/>
    <w:rsid w:val="00BE1BE1"/>
    <w:rsid w:val="00BE2C59"/>
    <w:rsid w:val="00BE2EDB"/>
    <w:rsid w:val="00BE491A"/>
    <w:rsid w:val="00BE4932"/>
    <w:rsid w:val="00BE4BD3"/>
    <w:rsid w:val="00BE6930"/>
    <w:rsid w:val="00BE7B9F"/>
    <w:rsid w:val="00BF0032"/>
    <w:rsid w:val="00BF1CCA"/>
    <w:rsid w:val="00BF5C31"/>
    <w:rsid w:val="00C00205"/>
    <w:rsid w:val="00C0257F"/>
    <w:rsid w:val="00C02A15"/>
    <w:rsid w:val="00C030D3"/>
    <w:rsid w:val="00C04B8A"/>
    <w:rsid w:val="00C06210"/>
    <w:rsid w:val="00C06F8E"/>
    <w:rsid w:val="00C10BF3"/>
    <w:rsid w:val="00C1209F"/>
    <w:rsid w:val="00C12FF5"/>
    <w:rsid w:val="00C13193"/>
    <w:rsid w:val="00C159A4"/>
    <w:rsid w:val="00C161C5"/>
    <w:rsid w:val="00C1685D"/>
    <w:rsid w:val="00C175FD"/>
    <w:rsid w:val="00C17D8E"/>
    <w:rsid w:val="00C22CED"/>
    <w:rsid w:val="00C23FB4"/>
    <w:rsid w:val="00C2494B"/>
    <w:rsid w:val="00C2530A"/>
    <w:rsid w:val="00C26AD3"/>
    <w:rsid w:val="00C27D9A"/>
    <w:rsid w:val="00C323CA"/>
    <w:rsid w:val="00C33EC4"/>
    <w:rsid w:val="00C35724"/>
    <w:rsid w:val="00C3737B"/>
    <w:rsid w:val="00C4256B"/>
    <w:rsid w:val="00C43875"/>
    <w:rsid w:val="00C43987"/>
    <w:rsid w:val="00C43A0B"/>
    <w:rsid w:val="00C44126"/>
    <w:rsid w:val="00C44B09"/>
    <w:rsid w:val="00C45626"/>
    <w:rsid w:val="00C46A71"/>
    <w:rsid w:val="00C470F7"/>
    <w:rsid w:val="00C47122"/>
    <w:rsid w:val="00C479ED"/>
    <w:rsid w:val="00C53B4E"/>
    <w:rsid w:val="00C55010"/>
    <w:rsid w:val="00C55D40"/>
    <w:rsid w:val="00C55F2A"/>
    <w:rsid w:val="00C56DEA"/>
    <w:rsid w:val="00C571DC"/>
    <w:rsid w:val="00C622C8"/>
    <w:rsid w:val="00C62537"/>
    <w:rsid w:val="00C62B40"/>
    <w:rsid w:val="00C645DC"/>
    <w:rsid w:val="00C65142"/>
    <w:rsid w:val="00C70FE3"/>
    <w:rsid w:val="00C7185C"/>
    <w:rsid w:val="00C71C95"/>
    <w:rsid w:val="00C72997"/>
    <w:rsid w:val="00C7440A"/>
    <w:rsid w:val="00C74754"/>
    <w:rsid w:val="00C751B4"/>
    <w:rsid w:val="00C76317"/>
    <w:rsid w:val="00C7680B"/>
    <w:rsid w:val="00C7692B"/>
    <w:rsid w:val="00C77088"/>
    <w:rsid w:val="00C81689"/>
    <w:rsid w:val="00C83B9B"/>
    <w:rsid w:val="00C85B17"/>
    <w:rsid w:val="00C8647B"/>
    <w:rsid w:val="00C86A44"/>
    <w:rsid w:val="00C86C25"/>
    <w:rsid w:val="00C8704C"/>
    <w:rsid w:val="00C90459"/>
    <w:rsid w:val="00C90738"/>
    <w:rsid w:val="00C9092A"/>
    <w:rsid w:val="00C921EA"/>
    <w:rsid w:val="00C9315D"/>
    <w:rsid w:val="00C9501E"/>
    <w:rsid w:val="00C96766"/>
    <w:rsid w:val="00C96E34"/>
    <w:rsid w:val="00CA183E"/>
    <w:rsid w:val="00CA26A2"/>
    <w:rsid w:val="00CA31E4"/>
    <w:rsid w:val="00CA4D3A"/>
    <w:rsid w:val="00CA6016"/>
    <w:rsid w:val="00CA610B"/>
    <w:rsid w:val="00CA65AA"/>
    <w:rsid w:val="00CA6A01"/>
    <w:rsid w:val="00CA70C0"/>
    <w:rsid w:val="00CB0F8F"/>
    <w:rsid w:val="00CB1782"/>
    <w:rsid w:val="00CB20CE"/>
    <w:rsid w:val="00CB329E"/>
    <w:rsid w:val="00CB6034"/>
    <w:rsid w:val="00CB74D4"/>
    <w:rsid w:val="00CC2141"/>
    <w:rsid w:val="00CC627F"/>
    <w:rsid w:val="00CC7794"/>
    <w:rsid w:val="00CC7C9D"/>
    <w:rsid w:val="00CD0B60"/>
    <w:rsid w:val="00CD1146"/>
    <w:rsid w:val="00CD170E"/>
    <w:rsid w:val="00CD3246"/>
    <w:rsid w:val="00CD349F"/>
    <w:rsid w:val="00CD435E"/>
    <w:rsid w:val="00CD5761"/>
    <w:rsid w:val="00CD61A5"/>
    <w:rsid w:val="00CD6953"/>
    <w:rsid w:val="00CD704B"/>
    <w:rsid w:val="00CE08F9"/>
    <w:rsid w:val="00CE173E"/>
    <w:rsid w:val="00CE1DE7"/>
    <w:rsid w:val="00CE291E"/>
    <w:rsid w:val="00CE2A05"/>
    <w:rsid w:val="00CE30F6"/>
    <w:rsid w:val="00CE340D"/>
    <w:rsid w:val="00CE73ED"/>
    <w:rsid w:val="00CF16B1"/>
    <w:rsid w:val="00CF2437"/>
    <w:rsid w:val="00CF30DF"/>
    <w:rsid w:val="00CF5DD1"/>
    <w:rsid w:val="00CF5E78"/>
    <w:rsid w:val="00CF7A9D"/>
    <w:rsid w:val="00D01850"/>
    <w:rsid w:val="00D0202F"/>
    <w:rsid w:val="00D020E6"/>
    <w:rsid w:val="00D033B1"/>
    <w:rsid w:val="00D033D4"/>
    <w:rsid w:val="00D04D54"/>
    <w:rsid w:val="00D079BC"/>
    <w:rsid w:val="00D1038D"/>
    <w:rsid w:val="00D10DDE"/>
    <w:rsid w:val="00D12436"/>
    <w:rsid w:val="00D124BF"/>
    <w:rsid w:val="00D14438"/>
    <w:rsid w:val="00D20D6B"/>
    <w:rsid w:val="00D21289"/>
    <w:rsid w:val="00D22A93"/>
    <w:rsid w:val="00D22DD9"/>
    <w:rsid w:val="00D24C26"/>
    <w:rsid w:val="00D25530"/>
    <w:rsid w:val="00D25B30"/>
    <w:rsid w:val="00D26B9B"/>
    <w:rsid w:val="00D30EDE"/>
    <w:rsid w:val="00D35B67"/>
    <w:rsid w:val="00D371D1"/>
    <w:rsid w:val="00D41F22"/>
    <w:rsid w:val="00D4346A"/>
    <w:rsid w:val="00D445BB"/>
    <w:rsid w:val="00D46074"/>
    <w:rsid w:val="00D46E57"/>
    <w:rsid w:val="00D47A56"/>
    <w:rsid w:val="00D5065B"/>
    <w:rsid w:val="00D51A17"/>
    <w:rsid w:val="00D52307"/>
    <w:rsid w:val="00D524FE"/>
    <w:rsid w:val="00D53134"/>
    <w:rsid w:val="00D5458A"/>
    <w:rsid w:val="00D55474"/>
    <w:rsid w:val="00D56430"/>
    <w:rsid w:val="00D57BC3"/>
    <w:rsid w:val="00D60073"/>
    <w:rsid w:val="00D60B33"/>
    <w:rsid w:val="00D64384"/>
    <w:rsid w:val="00D65726"/>
    <w:rsid w:val="00D65DF7"/>
    <w:rsid w:val="00D6619A"/>
    <w:rsid w:val="00D7208F"/>
    <w:rsid w:val="00D7238B"/>
    <w:rsid w:val="00D72DF0"/>
    <w:rsid w:val="00D72F9D"/>
    <w:rsid w:val="00D7355E"/>
    <w:rsid w:val="00D73DC2"/>
    <w:rsid w:val="00D7725B"/>
    <w:rsid w:val="00D77ACB"/>
    <w:rsid w:val="00D80153"/>
    <w:rsid w:val="00D8133F"/>
    <w:rsid w:val="00D81E12"/>
    <w:rsid w:val="00D84350"/>
    <w:rsid w:val="00D857BD"/>
    <w:rsid w:val="00D92BF1"/>
    <w:rsid w:val="00D930A6"/>
    <w:rsid w:val="00D930DE"/>
    <w:rsid w:val="00DA036B"/>
    <w:rsid w:val="00DA0A2B"/>
    <w:rsid w:val="00DA1F6B"/>
    <w:rsid w:val="00DA348D"/>
    <w:rsid w:val="00DA5574"/>
    <w:rsid w:val="00DA6503"/>
    <w:rsid w:val="00DA711C"/>
    <w:rsid w:val="00DA74FB"/>
    <w:rsid w:val="00DA7E10"/>
    <w:rsid w:val="00DB043A"/>
    <w:rsid w:val="00DB0D05"/>
    <w:rsid w:val="00DB7AC9"/>
    <w:rsid w:val="00DC0DBD"/>
    <w:rsid w:val="00DC41B2"/>
    <w:rsid w:val="00DC6CEE"/>
    <w:rsid w:val="00DC71DC"/>
    <w:rsid w:val="00DC76E4"/>
    <w:rsid w:val="00DD0791"/>
    <w:rsid w:val="00DD0DD1"/>
    <w:rsid w:val="00DD0FBF"/>
    <w:rsid w:val="00DD1991"/>
    <w:rsid w:val="00DD5E48"/>
    <w:rsid w:val="00DE042C"/>
    <w:rsid w:val="00DE11EE"/>
    <w:rsid w:val="00DE394F"/>
    <w:rsid w:val="00DE4043"/>
    <w:rsid w:val="00DE40A4"/>
    <w:rsid w:val="00DE541A"/>
    <w:rsid w:val="00DE69EF"/>
    <w:rsid w:val="00DE778C"/>
    <w:rsid w:val="00DF1064"/>
    <w:rsid w:val="00DF1926"/>
    <w:rsid w:val="00DF5275"/>
    <w:rsid w:val="00DF7DAB"/>
    <w:rsid w:val="00E01498"/>
    <w:rsid w:val="00E01875"/>
    <w:rsid w:val="00E07D22"/>
    <w:rsid w:val="00E10DE6"/>
    <w:rsid w:val="00E11A21"/>
    <w:rsid w:val="00E1413C"/>
    <w:rsid w:val="00E14553"/>
    <w:rsid w:val="00E145DD"/>
    <w:rsid w:val="00E148DB"/>
    <w:rsid w:val="00E15390"/>
    <w:rsid w:val="00E161B0"/>
    <w:rsid w:val="00E16966"/>
    <w:rsid w:val="00E16AA0"/>
    <w:rsid w:val="00E17B0D"/>
    <w:rsid w:val="00E20E02"/>
    <w:rsid w:val="00E20EA2"/>
    <w:rsid w:val="00E2275E"/>
    <w:rsid w:val="00E25120"/>
    <w:rsid w:val="00E26274"/>
    <w:rsid w:val="00E26592"/>
    <w:rsid w:val="00E26983"/>
    <w:rsid w:val="00E27668"/>
    <w:rsid w:val="00E317DC"/>
    <w:rsid w:val="00E32776"/>
    <w:rsid w:val="00E32C21"/>
    <w:rsid w:val="00E34101"/>
    <w:rsid w:val="00E34DA9"/>
    <w:rsid w:val="00E3639E"/>
    <w:rsid w:val="00E408E4"/>
    <w:rsid w:val="00E4275C"/>
    <w:rsid w:val="00E42D7F"/>
    <w:rsid w:val="00E44EFD"/>
    <w:rsid w:val="00E467FB"/>
    <w:rsid w:val="00E50126"/>
    <w:rsid w:val="00E53DE1"/>
    <w:rsid w:val="00E5637C"/>
    <w:rsid w:val="00E5655C"/>
    <w:rsid w:val="00E60DF6"/>
    <w:rsid w:val="00E614C6"/>
    <w:rsid w:val="00E64A6B"/>
    <w:rsid w:val="00E64B17"/>
    <w:rsid w:val="00E67ACD"/>
    <w:rsid w:val="00E70D61"/>
    <w:rsid w:val="00E70FE2"/>
    <w:rsid w:val="00E75242"/>
    <w:rsid w:val="00E7577D"/>
    <w:rsid w:val="00E77984"/>
    <w:rsid w:val="00E80032"/>
    <w:rsid w:val="00E81E70"/>
    <w:rsid w:val="00E827E4"/>
    <w:rsid w:val="00E8496D"/>
    <w:rsid w:val="00E87199"/>
    <w:rsid w:val="00E879F3"/>
    <w:rsid w:val="00E901CD"/>
    <w:rsid w:val="00E90EE7"/>
    <w:rsid w:val="00E914DB"/>
    <w:rsid w:val="00E9188E"/>
    <w:rsid w:val="00E92401"/>
    <w:rsid w:val="00E92A50"/>
    <w:rsid w:val="00E931C7"/>
    <w:rsid w:val="00E94011"/>
    <w:rsid w:val="00E942B1"/>
    <w:rsid w:val="00E945E1"/>
    <w:rsid w:val="00E94611"/>
    <w:rsid w:val="00E94CD1"/>
    <w:rsid w:val="00E97BF9"/>
    <w:rsid w:val="00EA1228"/>
    <w:rsid w:val="00EA167D"/>
    <w:rsid w:val="00EA23C1"/>
    <w:rsid w:val="00EA4776"/>
    <w:rsid w:val="00EA48A0"/>
    <w:rsid w:val="00EA606A"/>
    <w:rsid w:val="00EA6BE5"/>
    <w:rsid w:val="00EB2DDC"/>
    <w:rsid w:val="00EB44C7"/>
    <w:rsid w:val="00EB6701"/>
    <w:rsid w:val="00EB68B4"/>
    <w:rsid w:val="00EC068E"/>
    <w:rsid w:val="00EC0A3B"/>
    <w:rsid w:val="00EC2BA3"/>
    <w:rsid w:val="00EC36C9"/>
    <w:rsid w:val="00EC3A01"/>
    <w:rsid w:val="00EC3C8E"/>
    <w:rsid w:val="00EC5795"/>
    <w:rsid w:val="00ED24C8"/>
    <w:rsid w:val="00ED57C0"/>
    <w:rsid w:val="00ED5D2F"/>
    <w:rsid w:val="00ED621F"/>
    <w:rsid w:val="00ED7130"/>
    <w:rsid w:val="00ED7331"/>
    <w:rsid w:val="00ED7EF4"/>
    <w:rsid w:val="00EE37EC"/>
    <w:rsid w:val="00EE5C77"/>
    <w:rsid w:val="00EE798E"/>
    <w:rsid w:val="00EE7C29"/>
    <w:rsid w:val="00EF064A"/>
    <w:rsid w:val="00EF1088"/>
    <w:rsid w:val="00EF330C"/>
    <w:rsid w:val="00EF3FEF"/>
    <w:rsid w:val="00EF4724"/>
    <w:rsid w:val="00EF6D05"/>
    <w:rsid w:val="00F004AB"/>
    <w:rsid w:val="00F00792"/>
    <w:rsid w:val="00F009DC"/>
    <w:rsid w:val="00F01FED"/>
    <w:rsid w:val="00F0284A"/>
    <w:rsid w:val="00F03EAC"/>
    <w:rsid w:val="00F0440B"/>
    <w:rsid w:val="00F050AA"/>
    <w:rsid w:val="00F06EA9"/>
    <w:rsid w:val="00F12616"/>
    <w:rsid w:val="00F131BC"/>
    <w:rsid w:val="00F1395B"/>
    <w:rsid w:val="00F13BEC"/>
    <w:rsid w:val="00F145D1"/>
    <w:rsid w:val="00F20098"/>
    <w:rsid w:val="00F21509"/>
    <w:rsid w:val="00F216D1"/>
    <w:rsid w:val="00F22497"/>
    <w:rsid w:val="00F23959"/>
    <w:rsid w:val="00F23CFA"/>
    <w:rsid w:val="00F30F2A"/>
    <w:rsid w:val="00F35066"/>
    <w:rsid w:val="00F36406"/>
    <w:rsid w:val="00F36DA4"/>
    <w:rsid w:val="00F37F5C"/>
    <w:rsid w:val="00F40EB0"/>
    <w:rsid w:val="00F41B2E"/>
    <w:rsid w:val="00F42EC8"/>
    <w:rsid w:val="00F458A2"/>
    <w:rsid w:val="00F45BB1"/>
    <w:rsid w:val="00F46284"/>
    <w:rsid w:val="00F5228F"/>
    <w:rsid w:val="00F5293B"/>
    <w:rsid w:val="00F5478B"/>
    <w:rsid w:val="00F54E1E"/>
    <w:rsid w:val="00F55998"/>
    <w:rsid w:val="00F56130"/>
    <w:rsid w:val="00F5690B"/>
    <w:rsid w:val="00F60EE0"/>
    <w:rsid w:val="00F60F14"/>
    <w:rsid w:val="00F62113"/>
    <w:rsid w:val="00F63899"/>
    <w:rsid w:val="00F64E07"/>
    <w:rsid w:val="00F673BC"/>
    <w:rsid w:val="00F73150"/>
    <w:rsid w:val="00F7493F"/>
    <w:rsid w:val="00F76282"/>
    <w:rsid w:val="00F768DF"/>
    <w:rsid w:val="00F76AA4"/>
    <w:rsid w:val="00F82AFC"/>
    <w:rsid w:val="00F83F6E"/>
    <w:rsid w:val="00F85651"/>
    <w:rsid w:val="00F87F7E"/>
    <w:rsid w:val="00F90817"/>
    <w:rsid w:val="00F91103"/>
    <w:rsid w:val="00F91E84"/>
    <w:rsid w:val="00F92737"/>
    <w:rsid w:val="00F95B01"/>
    <w:rsid w:val="00F96466"/>
    <w:rsid w:val="00F96E39"/>
    <w:rsid w:val="00F97BA1"/>
    <w:rsid w:val="00FA0C18"/>
    <w:rsid w:val="00FA12D2"/>
    <w:rsid w:val="00FA2339"/>
    <w:rsid w:val="00FA2523"/>
    <w:rsid w:val="00FA5235"/>
    <w:rsid w:val="00FA5FF2"/>
    <w:rsid w:val="00FA7004"/>
    <w:rsid w:val="00FB1A97"/>
    <w:rsid w:val="00FB5C5A"/>
    <w:rsid w:val="00FB6D62"/>
    <w:rsid w:val="00FB7998"/>
    <w:rsid w:val="00FC08D6"/>
    <w:rsid w:val="00FC0D23"/>
    <w:rsid w:val="00FC1705"/>
    <w:rsid w:val="00FC1740"/>
    <w:rsid w:val="00FC240D"/>
    <w:rsid w:val="00FC5ECC"/>
    <w:rsid w:val="00FC6F01"/>
    <w:rsid w:val="00FC73B4"/>
    <w:rsid w:val="00FD2E21"/>
    <w:rsid w:val="00FD4118"/>
    <w:rsid w:val="00FD7941"/>
    <w:rsid w:val="00FE016B"/>
    <w:rsid w:val="00FE2788"/>
    <w:rsid w:val="00FE3361"/>
    <w:rsid w:val="00FE4812"/>
    <w:rsid w:val="00FE5476"/>
    <w:rsid w:val="00FE581E"/>
    <w:rsid w:val="00FF2911"/>
    <w:rsid w:val="00FF2B20"/>
    <w:rsid w:val="00FF4B93"/>
    <w:rsid w:val="00FF5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2C1AD"/>
  <w15:chartTrackingRefBased/>
  <w15:docId w15:val="{DBB8A215-F34E-4B9B-890E-09B74B18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41B"/>
    <w:pPr>
      <w:widowControl w:val="0"/>
      <w:spacing w:afterLines="50" w:after="50"/>
      <w:jc w:val="both"/>
    </w:pPr>
    <w:rPr>
      <w:sz w:val="22"/>
    </w:rPr>
  </w:style>
  <w:style w:type="paragraph" w:styleId="Titre1">
    <w:name w:val="heading 1"/>
    <w:basedOn w:val="Normal"/>
    <w:next w:val="Normal"/>
    <w:link w:val="Titre1Car"/>
    <w:uiPriority w:val="9"/>
    <w:qFormat/>
    <w:rsid w:val="009423C4"/>
    <w:pPr>
      <w:keepNext/>
      <w:numPr>
        <w:numId w:val="1"/>
      </w:numPr>
      <w:spacing w:afterLines="100" w:after="360"/>
      <w:ind w:left="1701" w:hanging="1701"/>
      <w:outlineLvl w:val="0"/>
    </w:pPr>
    <w:rPr>
      <w:rFonts w:ascii="Arial" w:eastAsiaTheme="majorEastAsia" w:hAnsi="Arial" w:cstheme="majorBidi"/>
      <w:b/>
      <w:sz w:val="28"/>
      <w:szCs w:val="24"/>
      <w:lang w:val="fr-CA"/>
    </w:rPr>
  </w:style>
  <w:style w:type="paragraph" w:styleId="Titre2">
    <w:name w:val="heading 2"/>
    <w:basedOn w:val="Normal"/>
    <w:next w:val="Normal"/>
    <w:link w:val="Titre2Car"/>
    <w:uiPriority w:val="9"/>
    <w:unhideWhenUsed/>
    <w:qFormat/>
    <w:rsid w:val="00CB74D4"/>
    <w:pPr>
      <w:keepNext/>
      <w:numPr>
        <w:ilvl w:val="1"/>
        <w:numId w:val="1"/>
      </w:numPr>
      <w:spacing w:beforeLines="100" w:before="360" w:after="180"/>
      <w:outlineLvl w:val="1"/>
    </w:pPr>
    <w:rPr>
      <w:rFonts w:asciiTheme="majorHAnsi" w:eastAsiaTheme="majorEastAsia" w:hAnsiTheme="majorHAnsi" w:cstheme="majorBidi"/>
      <w:sz w:val="24"/>
      <w:lang w:val="fr-CA"/>
    </w:rPr>
  </w:style>
  <w:style w:type="paragraph" w:styleId="Titre3">
    <w:name w:val="heading 3"/>
    <w:basedOn w:val="Normal"/>
    <w:next w:val="Normal"/>
    <w:link w:val="Titre3Car"/>
    <w:uiPriority w:val="9"/>
    <w:unhideWhenUsed/>
    <w:qFormat/>
    <w:rsid w:val="00CB74D4"/>
    <w:pPr>
      <w:keepNext/>
      <w:numPr>
        <w:ilvl w:val="2"/>
        <w:numId w:val="1"/>
      </w:numPr>
      <w:spacing w:beforeLines="100" w:before="360" w:after="180"/>
      <w:outlineLvl w:val="2"/>
    </w:pPr>
    <w:rPr>
      <w:rFonts w:asciiTheme="majorHAnsi" w:eastAsiaTheme="majorEastAsia" w:hAnsiTheme="majorHAnsi" w:cstheme="majorBidi"/>
      <w:i/>
      <w:lang w:val="fr-CA"/>
    </w:rPr>
  </w:style>
  <w:style w:type="paragraph" w:styleId="Titre4">
    <w:name w:val="heading 4"/>
    <w:basedOn w:val="Paragraphedeliste"/>
    <w:next w:val="Normal"/>
    <w:link w:val="Titre4Car"/>
    <w:uiPriority w:val="9"/>
    <w:unhideWhenUsed/>
    <w:qFormat/>
    <w:rsid w:val="008C5519"/>
    <w:pPr>
      <w:numPr>
        <w:numId w:val="4"/>
      </w:numPr>
      <w:spacing w:beforeLines="100" w:before="360" w:after="180"/>
      <w:ind w:leftChars="0" w:left="0"/>
      <w:outlineLvl w:val="3"/>
    </w:pPr>
    <w:rPr>
      <w:i/>
      <w:u w:val="single"/>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23C4"/>
    <w:rPr>
      <w:rFonts w:ascii="Arial" w:eastAsiaTheme="majorEastAsia" w:hAnsi="Arial" w:cstheme="majorBidi"/>
      <w:b/>
      <w:sz w:val="28"/>
      <w:szCs w:val="24"/>
      <w:lang w:val="fr-CA"/>
    </w:rPr>
  </w:style>
  <w:style w:type="character" w:customStyle="1" w:styleId="Titre2Car">
    <w:name w:val="Titre 2 Car"/>
    <w:basedOn w:val="Policepardfaut"/>
    <w:link w:val="Titre2"/>
    <w:uiPriority w:val="9"/>
    <w:rsid w:val="00CB74D4"/>
    <w:rPr>
      <w:rFonts w:asciiTheme="majorHAnsi" w:eastAsiaTheme="majorEastAsia" w:hAnsiTheme="majorHAnsi" w:cstheme="majorBidi"/>
      <w:sz w:val="24"/>
      <w:lang w:val="fr-CA"/>
    </w:rPr>
  </w:style>
  <w:style w:type="paragraph" w:styleId="En-tte">
    <w:name w:val="header"/>
    <w:basedOn w:val="Normal"/>
    <w:link w:val="En-tteCar"/>
    <w:uiPriority w:val="99"/>
    <w:unhideWhenUsed/>
    <w:rsid w:val="007A641B"/>
    <w:pPr>
      <w:tabs>
        <w:tab w:val="center" w:pos="4252"/>
        <w:tab w:val="right" w:pos="8504"/>
      </w:tabs>
      <w:snapToGrid w:val="0"/>
    </w:pPr>
  </w:style>
  <w:style w:type="character" w:customStyle="1" w:styleId="En-tteCar">
    <w:name w:val="En-tête Car"/>
    <w:basedOn w:val="Policepardfaut"/>
    <w:link w:val="En-tte"/>
    <w:uiPriority w:val="99"/>
    <w:rsid w:val="007A641B"/>
    <w:rPr>
      <w:sz w:val="22"/>
    </w:rPr>
  </w:style>
  <w:style w:type="paragraph" w:styleId="Pieddepage">
    <w:name w:val="footer"/>
    <w:basedOn w:val="Normal"/>
    <w:link w:val="PieddepageCar"/>
    <w:uiPriority w:val="99"/>
    <w:unhideWhenUsed/>
    <w:rsid w:val="004750C3"/>
    <w:pPr>
      <w:tabs>
        <w:tab w:val="center" w:pos="4252"/>
        <w:tab w:val="right" w:pos="8504"/>
      </w:tabs>
      <w:snapToGrid w:val="0"/>
      <w:spacing w:after="120"/>
      <w:jc w:val="center"/>
    </w:pPr>
    <w:rPr>
      <w:rFonts w:ascii="Arial" w:eastAsia="Arial" w:hAnsi="Arial" w:cs="Arial"/>
      <w:sz w:val="21"/>
    </w:rPr>
  </w:style>
  <w:style w:type="character" w:customStyle="1" w:styleId="PieddepageCar">
    <w:name w:val="Pied de page Car"/>
    <w:basedOn w:val="Policepardfaut"/>
    <w:link w:val="Pieddepage"/>
    <w:uiPriority w:val="99"/>
    <w:rsid w:val="004750C3"/>
    <w:rPr>
      <w:rFonts w:ascii="Arial" w:eastAsia="Arial" w:hAnsi="Arial" w:cs="Arial"/>
    </w:rPr>
  </w:style>
  <w:style w:type="paragraph" w:styleId="En-ttedetabledesmatires">
    <w:name w:val="TOC Heading"/>
    <w:basedOn w:val="Titre1"/>
    <w:next w:val="Normal"/>
    <w:uiPriority w:val="39"/>
    <w:unhideWhenUsed/>
    <w:qFormat/>
    <w:rsid w:val="00AC79BD"/>
    <w:pPr>
      <w:keepLines/>
      <w:widowControl/>
      <w:numPr>
        <w:numId w:val="0"/>
      </w:numPr>
      <w:spacing w:before="240" w:afterLines="0" w:after="0" w:line="259" w:lineRule="auto"/>
      <w:jc w:val="left"/>
      <w:outlineLvl w:val="9"/>
    </w:pPr>
    <w:rPr>
      <w:rFonts w:asciiTheme="majorHAnsi" w:hAnsiTheme="majorHAnsi"/>
      <w:kern w:val="0"/>
      <w:szCs w:val="32"/>
    </w:rPr>
  </w:style>
  <w:style w:type="paragraph" w:styleId="TM1">
    <w:name w:val="toc 1"/>
    <w:basedOn w:val="Normal"/>
    <w:next w:val="Normal"/>
    <w:autoRedefine/>
    <w:uiPriority w:val="39"/>
    <w:unhideWhenUsed/>
    <w:rsid w:val="00850EE9"/>
    <w:pPr>
      <w:tabs>
        <w:tab w:val="left" w:pos="820"/>
        <w:tab w:val="right" w:leader="dot" w:pos="9736"/>
      </w:tabs>
      <w:spacing w:afterLines="0" w:after="0"/>
    </w:pPr>
    <w:rPr>
      <w:rFonts w:asciiTheme="majorHAnsi" w:hAnsiTheme="majorHAnsi" w:cstheme="majorHAnsi"/>
      <w:lang w:val="fr-CA"/>
    </w:rPr>
  </w:style>
  <w:style w:type="paragraph" w:styleId="TM2">
    <w:name w:val="toc 2"/>
    <w:basedOn w:val="Normal"/>
    <w:next w:val="Normal"/>
    <w:autoRedefine/>
    <w:uiPriority w:val="39"/>
    <w:unhideWhenUsed/>
    <w:rsid w:val="008C5519"/>
    <w:pPr>
      <w:tabs>
        <w:tab w:val="left" w:pos="840"/>
        <w:tab w:val="right" w:leader="dot" w:pos="9736"/>
      </w:tabs>
      <w:spacing w:afterLines="0" w:after="0"/>
      <w:ind w:leftChars="100" w:left="220"/>
    </w:pPr>
    <w:rPr>
      <w:rFonts w:asciiTheme="majorHAnsi" w:hAnsiTheme="majorHAnsi" w:cstheme="majorHAnsi"/>
      <w:noProof/>
    </w:rPr>
  </w:style>
  <w:style w:type="character" w:styleId="Lienhypertexte">
    <w:name w:val="Hyperlink"/>
    <w:basedOn w:val="Policepardfaut"/>
    <w:uiPriority w:val="99"/>
    <w:unhideWhenUsed/>
    <w:rsid w:val="00023137"/>
    <w:rPr>
      <w:color w:val="0563C1" w:themeColor="hyperlink"/>
      <w:u w:val="single"/>
    </w:rPr>
  </w:style>
  <w:style w:type="paragraph" w:styleId="TM3">
    <w:name w:val="toc 3"/>
    <w:basedOn w:val="Normal"/>
    <w:next w:val="Normal"/>
    <w:autoRedefine/>
    <w:uiPriority w:val="39"/>
    <w:unhideWhenUsed/>
    <w:rsid w:val="00E145DD"/>
    <w:pPr>
      <w:widowControl/>
      <w:tabs>
        <w:tab w:val="left" w:pos="1260"/>
        <w:tab w:val="right" w:leader="dot" w:pos="9736"/>
      </w:tabs>
      <w:spacing w:afterLines="0" w:after="0"/>
      <w:ind w:left="442"/>
      <w:jc w:val="left"/>
    </w:pPr>
    <w:rPr>
      <w:rFonts w:ascii="Arial" w:hAnsi="Arial" w:cs="Arial"/>
      <w:noProof/>
    </w:rPr>
  </w:style>
  <w:style w:type="paragraph" w:styleId="Date">
    <w:name w:val="Date"/>
    <w:basedOn w:val="Normal"/>
    <w:next w:val="Normal"/>
    <w:link w:val="DateCar"/>
    <w:uiPriority w:val="99"/>
    <w:semiHidden/>
    <w:unhideWhenUsed/>
    <w:rsid w:val="007A1BE7"/>
  </w:style>
  <w:style w:type="character" w:customStyle="1" w:styleId="DateCar">
    <w:name w:val="Date Car"/>
    <w:basedOn w:val="Policepardfaut"/>
    <w:link w:val="Date"/>
    <w:uiPriority w:val="99"/>
    <w:semiHidden/>
    <w:rsid w:val="007A1BE7"/>
    <w:rPr>
      <w:sz w:val="22"/>
    </w:rPr>
  </w:style>
  <w:style w:type="character" w:styleId="Marquedecommentaire">
    <w:name w:val="annotation reference"/>
    <w:basedOn w:val="Policepardfaut"/>
    <w:uiPriority w:val="99"/>
    <w:semiHidden/>
    <w:unhideWhenUsed/>
    <w:rsid w:val="002A372B"/>
    <w:rPr>
      <w:sz w:val="18"/>
      <w:szCs w:val="18"/>
    </w:rPr>
  </w:style>
  <w:style w:type="paragraph" w:styleId="Commentaire">
    <w:name w:val="annotation text"/>
    <w:basedOn w:val="Normal"/>
    <w:link w:val="CommentaireCar"/>
    <w:uiPriority w:val="99"/>
    <w:semiHidden/>
    <w:unhideWhenUsed/>
    <w:rsid w:val="002A372B"/>
    <w:pPr>
      <w:jc w:val="left"/>
    </w:pPr>
  </w:style>
  <w:style w:type="character" w:customStyle="1" w:styleId="CommentaireCar">
    <w:name w:val="Commentaire Car"/>
    <w:basedOn w:val="Policepardfaut"/>
    <w:link w:val="Commentaire"/>
    <w:uiPriority w:val="99"/>
    <w:semiHidden/>
    <w:rsid w:val="002A372B"/>
    <w:rPr>
      <w:sz w:val="22"/>
    </w:rPr>
  </w:style>
  <w:style w:type="paragraph" w:styleId="Objetducommentaire">
    <w:name w:val="annotation subject"/>
    <w:basedOn w:val="Commentaire"/>
    <w:next w:val="Commentaire"/>
    <w:link w:val="ObjetducommentaireCar"/>
    <w:uiPriority w:val="99"/>
    <w:semiHidden/>
    <w:unhideWhenUsed/>
    <w:rsid w:val="002A372B"/>
    <w:rPr>
      <w:b/>
      <w:bCs/>
    </w:rPr>
  </w:style>
  <w:style w:type="character" w:customStyle="1" w:styleId="ObjetducommentaireCar">
    <w:name w:val="Objet du commentaire Car"/>
    <w:basedOn w:val="CommentaireCar"/>
    <w:link w:val="Objetducommentaire"/>
    <w:uiPriority w:val="99"/>
    <w:semiHidden/>
    <w:rsid w:val="002A372B"/>
    <w:rPr>
      <w:b/>
      <w:bCs/>
      <w:sz w:val="22"/>
    </w:rPr>
  </w:style>
  <w:style w:type="paragraph" w:styleId="Textedebulles">
    <w:name w:val="Balloon Text"/>
    <w:basedOn w:val="Normal"/>
    <w:link w:val="TextedebullesCar"/>
    <w:uiPriority w:val="99"/>
    <w:semiHidden/>
    <w:unhideWhenUsed/>
    <w:rsid w:val="002A372B"/>
    <w:pPr>
      <w:spacing w:after="0"/>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2A372B"/>
    <w:rPr>
      <w:rFonts w:asciiTheme="majorHAnsi" w:eastAsiaTheme="majorEastAsia" w:hAnsiTheme="majorHAnsi" w:cstheme="majorBidi"/>
      <w:sz w:val="18"/>
      <w:szCs w:val="18"/>
    </w:rPr>
  </w:style>
  <w:style w:type="paragraph" w:styleId="Paragraphedeliste">
    <w:name w:val="List Paragraph"/>
    <w:basedOn w:val="Normal"/>
    <w:uiPriority w:val="34"/>
    <w:qFormat/>
    <w:rsid w:val="006843A1"/>
    <w:pPr>
      <w:ind w:leftChars="400" w:left="840"/>
    </w:pPr>
  </w:style>
  <w:style w:type="character" w:customStyle="1" w:styleId="Titre3Car">
    <w:name w:val="Titre 3 Car"/>
    <w:basedOn w:val="Policepardfaut"/>
    <w:link w:val="Titre3"/>
    <w:uiPriority w:val="9"/>
    <w:rsid w:val="00CB74D4"/>
    <w:rPr>
      <w:rFonts w:asciiTheme="majorHAnsi" w:eastAsiaTheme="majorEastAsia" w:hAnsiTheme="majorHAnsi" w:cstheme="majorBidi"/>
      <w:i/>
      <w:sz w:val="22"/>
      <w:lang w:val="fr-CA"/>
    </w:rPr>
  </w:style>
  <w:style w:type="paragraph" w:styleId="Titre">
    <w:name w:val="Title"/>
    <w:basedOn w:val="Normal"/>
    <w:next w:val="Normal"/>
    <w:link w:val="TitreCar"/>
    <w:uiPriority w:val="10"/>
    <w:qFormat/>
    <w:rsid w:val="0034138B"/>
    <w:pPr>
      <w:spacing w:before="240" w:after="120"/>
      <w:jc w:val="center"/>
      <w:outlineLvl w:val="0"/>
    </w:pPr>
    <w:rPr>
      <w:rFonts w:asciiTheme="majorHAnsi" w:eastAsiaTheme="majorEastAsia" w:hAnsiTheme="majorHAnsi" w:cstheme="majorBidi"/>
      <w:sz w:val="32"/>
      <w:szCs w:val="32"/>
    </w:rPr>
  </w:style>
  <w:style w:type="character" w:customStyle="1" w:styleId="TitreCar">
    <w:name w:val="Titre Car"/>
    <w:basedOn w:val="Policepardfaut"/>
    <w:link w:val="Titre"/>
    <w:uiPriority w:val="10"/>
    <w:rsid w:val="0034138B"/>
    <w:rPr>
      <w:rFonts w:asciiTheme="majorHAnsi" w:eastAsiaTheme="majorEastAsia" w:hAnsiTheme="majorHAnsi" w:cstheme="majorBidi"/>
      <w:sz w:val="32"/>
      <w:szCs w:val="32"/>
    </w:rPr>
  </w:style>
  <w:style w:type="paragraph" w:customStyle="1" w:styleId="a">
    <w:name w:val="図タイトル"/>
    <w:basedOn w:val="Lgende"/>
    <w:next w:val="Normal"/>
    <w:qFormat/>
    <w:rsid w:val="0034138B"/>
    <w:pPr>
      <w:tabs>
        <w:tab w:val="left" w:pos="1134"/>
      </w:tabs>
      <w:spacing w:after="180"/>
      <w:jc w:val="center"/>
    </w:pPr>
    <w:rPr>
      <w:rFonts w:ascii="Arial" w:hAnsi="Arial" w:cs="Arial"/>
      <w:noProof/>
      <w:sz w:val="20"/>
    </w:rPr>
  </w:style>
  <w:style w:type="paragraph" w:styleId="Lgende">
    <w:name w:val="caption"/>
    <w:basedOn w:val="Normal"/>
    <w:next w:val="Normal"/>
    <w:uiPriority w:val="35"/>
    <w:unhideWhenUsed/>
    <w:qFormat/>
    <w:rsid w:val="0034138B"/>
    <w:rPr>
      <w:b/>
      <w:bCs/>
      <w:sz w:val="21"/>
      <w:szCs w:val="21"/>
    </w:rPr>
  </w:style>
  <w:style w:type="paragraph" w:styleId="Tabledesillustrations">
    <w:name w:val="table of figures"/>
    <w:basedOn w:val="Normal"/>
    <w:next w:val="Normal"/>
    <w:uiPriority w:val="99"/>
    <w:unhideWhenUsed/>
    <w:rsid w:val="000C7DCA"/>
    <w:pPr>
      <w:tabs>
        <w:tab w:val="left" w:pos="1680"/>
        <w:tab w:val="right" w:leader="dot" w:pos="9736"/>
      </w:tabs>
      <w:spacing w:afterLines="0" w:after="0"/>
      <w:ind w:leftChars="200" w:left="1694" w:hangingChars="570" w:hanging="1254"/>
    </w:pPr>
    <w:rPr>
      <w:rFonts w:ascii="Arial" w:eastAsia="Arial" w:hAnsi="Arial" w:cs="Arial"/>
      <w:noProof/>
      <w:lang w:val="fr-CA"/>
    </w:rPr>
  </w:style>
  <w:style w:type="table" w:styleId="Grilledutableau">
    <w:name w:val="Table Grid"/>
    <w:basedOn w:val="TableauNormal"/>
    <w:uiPriority w:val="39"/>
    <w:rsid w:val="00320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図表文字"/>
    <w:basedOn w:val="Normal"/>
    <w:qFormat/>
    <w:rsid w:val="008C5519"/>
    <w:pPr>
      <w:spacing w:afterLines="0" w:after="0" w:line="0" w:lineRule="atLeast"/>
      <w:jc w:val="left"/>
    </w:pPr>
    <w:rPr>
      <w:sz w:val="21"/>
      <w:lang w:val="fr-CA"/>
    </w:rPr>
  </w:style>
  <w:style w:type="paragraph" w:customStyle="1" w:styleId="a1">
    <w:name w:val="表タイトル"/>
    <w:basedOn w:val="a"/>
    <w:next w:val="Normal"/>
    <w:qFormat/>
    <w:rsid w:val="00320254"/>
    <w:pPr>
      <w:spacing w:beforeLines="50" w:before="50" w:afterLines="0" w:after="0"/>
    </w:pPr>
    <w:rPr>
      <w:lang w:val="fr-CA"/>
    </w:rPr>
  </w:style>
  <w:style w:type="character" w:customStyle="1" w:styleId="Titre4Car">
    <w:name w:val="Titre 4 Car"/>
    <w:basedOn w:val="Policepardfaut"/>
    <w:link w:val="Titre4"/>
    <w:uiPriority w:val="9"/>
    <w:rsid w:val="008C5519"/>
    <w:rPr>
      <w:i/>
      <w:sz w:val="22"/>
      <w:u w:val="single"/>
      <w:lang w:val="fr-CA"/>
    </w:rPr>
  </w:style>
  <w:style w:type="paragraph" w:styleId="Notedebasdepage">
    <w:name w:val="footnote text"/>
    <w:basedOn w:val="Normal"/>
    <w:link w:val="NotedebasdepageCar"/>
    <w:uiPriority w:val="99"/>
    <w:semiHidden/>
    <w:unhideWhenUsed/>
    <w:rsid w:val="004C6C1C"/>
    <w:pPr>
      <w:snapToGrid w:val="0"/>
      <w:jc w:val="left"/>
    </w:pPr>
  </w:style>
  <w:style w:type="character" w:customStyle="1" w:styleId="NotedebasdepageCar">
    <w:name w:val="Note de bas de page Car"/>
    <w:basedOn w:val="Policepardfaut"/>
    <w:link w:val="Notedebasdepage"/>
    <w:uiPriority w:val="99"/>
    <w:semiHidden/>
    <w:rsid w:val="004C6C1C"/>
    <w:rPr>
      <w:sz w:val="22"/>
    </w:rPr>
  </w:style>
  <w:style w:type="character" w:styleId="Appelnotedebasdep">
    <w:name w:val="footnote reference"/>
    <w:basedOn w:val="Policepardfaut"/>
    <w:uiPriority w:val="99"/>
    <w:semiHidden/>
    <w:unhideWhenUsed/>
    <w:rsid w:val="004C6C1C"/>
    <w:rPr>
      <w:vertAlign w:val="superscript"/>
    </w:rPr>
  </w:style>
  <w:style w:type="paragraph" w:customStyle="1" w:styleId="a2">
    <w:name w:val="脚注文字"/>
    <w:basedOn w:val="Notedebasdepage"/>
    <w:qFormat/>
    <w:rsid w:val="004C6C1C"/>
    <w:pPr>
      <w:spacing w:afterLines="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51642">
      <w:bodyDiv w:val="1"/>
      <w:marLeft w:val="0"/>
      <w:marRight w:val="0"/>
      <w:marTop w:val="0"/>
      <w:marBottom w:val="0"/>
      <w:divBdr>
        <w:top w:val="none" w:sz="0" w:space="0" w:color="auto"/>
        <w:left w:val="none" w:sz="0" w:space="0" w:color="auto"/>
        <w:bottom w:val="none" w:sz="0" w:space="0" w:color="auto"/>
        <w:right w:val="none" w:sz="0" w:space="0" w:color="auto"/>
      </w:divBdr>
    </w:div>
    <w:div w:id="679241264">
      <w:bodyDiv w:val="1"/>
      <w:marLeft w:val="0"/>
      <w:marRight w:val="0"/>
      <w:marTop w:val="0"/>
      <w:marBottom w:val="0"/>
      <w:divBdr>
        <w:top w:val="none" w:sz="0" w:space="0" w:color="auto"/>
        <w:left w:val="none" w:sz="0" w:space="0" w:color="auto"/>
        <w:bottom w:val="none" w:sz="0" w:space="0" w:color="auto"/>
        <w:right w:val="none" w:sz="0" w:space="0" w:color="auto"/>
      </w:divBdr>
    </w:div>
    <w:div w:id="18953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png"/><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349ED-395B-4E72-9AE4-78A037E7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11674</Words>
  <Characters>64207</Characters>
  <Application>Microsoft Office Word</Application>
  <DocSecurity>0</DocSecurity>
  <Lines>535</Lines>
  <Paragraphs>151</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Yoshie　Mizogami</dc:creator>
  <cp:keywords/>
  <dc:description/>
  <cp:lastModifiedBy>Resp National Nutrit</cp:lastModifiedBy>
  <cp:revision>2</cp:revision>
  <cp:lastPrinted>2017-04-13T09:38:00Z</cp:lastPrinted>
  <dcterms:created xsi:type="dcterms:W3CDTF">2021-08-19T09:02:00Z</dcterms:created>
  <dcterms:modified xsi:type="dcterms:W3CDTF">2021-08-19T09:02:00Z</dcterms:modified>
</cp:coreProperties>
</file>