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53" w:rsidRPr="002243B4" w:rsidRDefault="005D2FBC" w:rsidP="002243B4">
      <w:pPr>
        <w:spacing w:after="0" w:line="276" w:lineRule="auto"/>
        <w:jc w:val="center"/>
        <w:rPr>
          <w:rFonts w:ascii="Times New Roman" w:hAnsi="Times New Roman" w:cs="Times New Roman"/>
          <w:b/>
          <w:sz w:val="28"/>
          <w:szCs w:val="26"/>
        </w:rPr>
      </w:pPr>
      <w:r w:rsidRPr="002243B4">
        <w:rPr>
          <w:rFonts w:ascii="Times New Roman" w:hAnsi="Times New Roman" w:cs="Times New Roman"/>
          <w:b/>
          <w:sz w:val="28"/>
          <w:szCs w:val="26"/>
        </w:rPr>
        <w:t>Terms of Reference</w:t>
      </w:r>
      <w:r w:rsidR="00690988" w:rsidRPr="002243B4">
        <w:rPr>
          <w:rFonts w:ascii="Times New Roman" w:hAnsi="Times New Roman" w:cs="Times New Roman"/>
          <w:b/>
          <w:sz w:val="28"/>
          <w:szCs w:val="26"/>
        </w:rPr>
        <w:t>/Roles and Responsibilities</w:t>
      </w:r>
      <w:r w:rsidRPr="002243B4">
        <w:rPr>
          <w:rFonts w:ascii="Times New Roman" w:hAnsi="Times New Roman" w:cs="Times New Roman"/>
          <w:b/>
          <w:sz w:val="28"/>
          <w:szCs w:val="26"/>
        </w:rPr>
        <w:t xml:space="preserve"> and Structure of </w:t>
      </w:r>
    </w:p>
    <w:p w:rsidR="00D148A9" w:rsidRPr="002243B4" w:rsidRDefault="005D2FBC" w:rsidP="002243B4">
      <w:pPr>
        <w:spacing w:after="0" w:line="276" w:lineRule="auto"/>
        <w:jc w:val="center"/>
        <w:rPr>
          <w:rFonts w:ascii="Times New Roman" w:hAnsi="Times New Roman" w:cs="Times New Roman"/>
          <w:b/>
          <w:sz w:val="28"/>
          <w:szCs w:val="26"/>
        </w:rPr>
      </w:pPr>
      <w:r w:rsidRPr="002243B4">
        <w:rPr>
          <w:rFonts w:ascii="Times New Roman" w:hAnsi="Times New Roman" w:cs="Times New Roman"/>
          <w:b/>
          <w:sz w:val="28"/>
          <w:szCs w:val="26"/>
        </w:rPr>
        <w:t>Multi-sector stakeholder platform at federal level</w:t>
      </w:r>
    </w:p>
    <w:p w:rsidR="001D5D53" w:rsidRPr="002243B4" w:rsidRDefault="001D5D53" w:rsidP="002243B4">
      <w:pPr>
        <w:spacing w:after="0" w:line="276" w:lineRule="auto"/>
        <w:jc w:val="center"/>
        <w:rPr>
          <w:rFonts w:ascii="Times New Roman" w:hAnsi="Times New Roman" w:cs="Times New Roman"/>
          <w:b/>
          <w:sz w:val="28"/>
          <w:szCs w:val="26"/>
        </w:rPr>
      </w:pPr>
    </w:p>
    <w:p w:rsidR="001D5D53" w:rsidRPr="002243B4" w:rsidRDefault="00F02965" w:rsidP="002243B4">
      <w:p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Two high-level committees (i.e.  High Level Nutrition and Food Security Steering Committee ‘</w:t>
      </w:r>
      <w:proofErr w:type="spellStart"/>
      <w:r w:rsidRPr="002243B4">
        <w:rPr>
          <w:rFonts w:ascii="Times New Roman" w:hAnsi="Times New Roman" w:cs="Times New Roman"/>
          <w:sz w:val="24"/>
          <w:szCs w:val="26"/>
        </w:rPr>
        <w:t>HLNFSSC</w:t>
      </w:r>
      <w:proofErr w:type="spellEnd"/>
      <w:r w:rsidRPr="002243B4">
        <w:rPr>
          <w:rFonts w:ascii="Times New Roman" w:hAnsi="Times New Roman" w:cs="Times New Roman"/>
          <w:sz w:val="24"/>
          <w:szCs w:val="26"/>
        </w:rPr>
        <w:t>’ and National Nutrition and Food Security Coordination Committee ‘</w:t>
      </w:r>
      <w:proofErr w:type="spellStart"/>
      <w:r w:rsidRPr="002243B4">
        <w:rPr>
          <w:rFonts w:ascii="Times New Roman" w:hAnsi="Times New Roman" w:cs="Times New Roman"/>
          <w:sz w:val="24"/>
          <w:szCs w:val="26"/>
        </w:rPr>
        <w:t>NNFSCC</w:t>
      </w:r>
      <w:proofErr w:type="spellEnd"/>
      <w:r w:rsidRPr="002243B4">
        <w:rPr>
          <w:rFonts w:ascii="Times New Roman" w:hAnsi="Times New Roman" w:cs="Times New Roman"/>
          <w:sz w:val="24"/>
          <w:szCs w:val="26"/>
        </w:rPr>
        <w:t xml:space="preserve">’) govern the implementation of MSNP-II at the national level. </w:t>
      </w:r>
    </w:p>
    <w:p w:rsidR="001D5D53" w:rsidRPr="002243B4" w:rsidRDefault="001D5D53" w:rsidP="002243B4">
      <w:pPr>
        <w:spacing w:after="0" w:line="276" w:lineRule="auto"/>
        <w:jc w:val="both"/>
        <w:rPr>
          <w:rFonts w:ascii="Times New Roman" w:hAnsi="Times New Roman" w:cs="Times New Roman"/>
          <w:sz w:val="26"/>
          <w:szCs w:val="26"/>
        </w:rPr>
      </w:pPr>
    </w:p>
    <w:p w:rsidR="00141327" w:rsidRPr="002243B4" w:rsidRDefault="00690988" w:rsidP="002243B4">
      <w:pPr>
        <w:pStyle w:val="ListParagraph"/>
        <w:numPr>
          <w:ilvl w:val="0"/>
          <w:numId w:val="2"/>
        </w:numPr>
        <w:spacing w:after="0" w:line="276" w:lineRule="auto"/>
        <w:ind w:left="360"/>
        <w:jc w:val="both"/>
        <w:rPr>
          <w:rFonts w:ascii="Times New Roman" w:hAnsi="Times New Roman" w:cs="Times New Roman"/>
          <w:b/>
          <w:sz w:val="24"/>
          <w:szCs w:val="26"/>
        </w:rPr>
      </w:pPr>
      <w:r w:rsidRPr="002243B4">
        <w:rPr>
          <w:rFonts w:ascii="Times New Roman" w:hAnsi="Times New Roman" w:cs="Times New Roman"/>
          <w:b/>
          <w:sz w:val="24"/>
          <w:szCs w:val="26"/>
        </w:rPr>
        <w:t>High Level Nutrition and Food Security Steering Committee (</w:t>
      </w:r>
      <w:proofErr w:type="spellStart"/>
      <w:r w:rsidRPr="002243B4">
        <w:rPr>
          <w:rFonts w:ascii="Times New Roman" w:hAnsi="Times New Roman" w:cs="Times New Roman"/>
          <w:b/>
          <w:sz w:val="24"/>
          <w:szCs w:val="26"/>
        </w:rPr>
        <w:t>HLNFSSC</w:t>
      </w:r>
      <w:proofErr w:type="spellEnd"/>
      <w:r w:rsidRPr="002243B4">
        <w:rPr>
          <w:rFonts w:ascii="Times New Roman" w:hAnsi="Times New Roman" w:cs="Times New Roman"/>
          <w:b/>
          <w:sz w:val="24"/>
          <w:szCs w:val="26"/>
        </w:rPr>
        <w:t>)</w:t>
      </w:r>
    </w:p>
    <w:p w:rsidR="00436411" w:rsidRPr="002243B4" w:rsidRDefault="00436411" w:rsidP="002243B4">
      <w:pPr>
        <w:pStyle w:val="ListParagraph"/>
        <w:numPr>
          <w:ilvl w:val="0"/>
          <w:numId w:val="3"/>
        </w:numPr>
        <w:spacing w:after="0" w:line="276" w:lineRule="auto"/>
        <w:jc w:val="both"/>
        <w:rPr>
          <w:rFonts w:ascii="Times New Roman" w:hAnsi="Times New Roman" w:cs="Times New Roman"/>
          <w:b/>
          <w:sz w:val="24"/>
          <w:szCs w:val="26"/>
        </w:rPr>
      </w:pPr>
      <w:r w:rsidRPr="002243B4">
        <w:rPr>
          <w:rFonts w:ascii="Times New Roman" w:hAnsi="Times New Roman" w:cs="Times New Roman"/>
          <w:b/>
          <w:sz w:val="24"/>
          <w:szCs w:val="26"/>
        </w:rPr>
        <w:t>Roles and Responsibilities:</w:t>
      </w:r>
    </w:p>
    <w:p w:rsidR="00731E77" w:rsidRPr="005A4C16" w:rsidRDefault="00731E77" w:rsidP="005A4C16">
      <w:pPr>
        <w:pStyle w:val="ListParagraph"/>
        <w:numPr>
          <w:ilvl w:val="0"/>
          <w:numId w:val="6"/>
        </w:numPr>
        <w:spacing w:after="0" w:line="276" w:lineRule="auto"/>
        <w:jc w:val="both"/>
        <w:rPr>
          <w:rFonts w:ascii="Times New Roman" w:hAnsi="Times New Roman" w:cs="Times New Roman"/>
          <w:sz w:val="24"/>
          <w:szCs w:val="26"/>
        </w:rPr>
      </w:pPr>
      <w:r w:rsidRPr="005A4C16">
        <w:rPr>
          <w:rFonts w:ascii="Times New Roman" w:hAnsi="Times New Roman" w:cs="Times New Roman"/>
          <w:sz w:val="24"/>
          <w:szCs w:val="26"/>
        </w:rPr>
        <w:t>Formulate and endorse macro level policies and strategies on nutrition and food security.</w:t>
      </w:r>
    </w:p>
    <w:p w:rsidR="005A4C16" w:rsidRDefault="00731E77" w:rsidP="005A4C16">
      <w:pPr>
        <w:pStyle w:val="ListParagraph"/>
        <w:numPr>
          <w:ilvl w:val="0"/>
          <w:numId w:val="6"/>
        </w:numPr>
        <w:spacing w:after="0" w:line="276" w:lineRule="auto"/>
        <w:jc w:val="both"/>
        <w:rPr>
          <w:rFonts w:ascii="Times New Roman" w:hAnsi="Times New Roman" w:cs="Times New Roman"/>
          <w:sz w:val="24"/>
          <w:szCs w:val="26"/>
        </w:rPr>
      </w:pPr>
      <w:r w:rsidRPr="005A4C16">
        <w:rPr>
          <w:rFonts w:ascii="Times New Roman" w:hAnsi="Times New Roman" w:cs="Times New Roman"/>
          <w:sz w:val="24"/>
          <w:szCs w:val="26"/>
        </w:rPr>
        <w:t>Ensure necessary resources for MSNP-II.</w:t>
      </w:r>
    </w:p>
    <w:p w:rsidR="005A4C16" w:rsidRDefault="00731E77" w:rsidP="005A4C16">
      <w:pPr>
        <w:pStyle w:val="ListParagraph"/>
        <w:numPr>
          <w:ilvl w:val="0"/>
          <w:numId w:val="6"/>
        </w:numPr>
        <w:spacing w:after="0" w:line="276" w:lineRule="auto"/>
        <w:jc w:val="both"/>
        <w:rPr>
          <w:rFonts w:ascii="Times New Roman" w:hAnsi="Times New Roman" w:cs="Times New Roman"/>
          <w:sz w:val="24"/>
          <w:szCs w:val="26"/>
        </w:rPr>
      </w:pPr>
      <w:r w:rsidRPr="005A4C16">
        <w:rPr>
          <w:rFonts w:ascii="Times New Roman" w:hAnsi="Times New Roman" w:cs="Times New Roman"/>
          <w:sz w:val="24"/>
          <w:szCs w:val="26"/>
        </w:rPr>
        <w:t>Make policy decisions on foreign grant needs and development partner support for MSNP- II.</w:t>
      </w:r>
    </w:p>
    <w:p w:rsidR="005A4C16" w:rsidRDefault="00731E77" w:rsidP="005A4C16">
      <w:pPr>
        <w:pStyle w:val="ListParagraph"/>
        <w:numPr>
          <w:ilvl w:val="0"/>
          <w:numId w:val="6"/>
        </w:numPr>
        <w:spacing w:after="0" w:line="276" w:lineRule="auto"/>
        <w:jc w:val="both"/>
        <w:rPr>
          <w:rFonts w:ascii="Times New Roman" w:hAnsi="Times New Roman" w:cs="Times New Roman"/>
          <w:sz w:val="24"/>
          <w:szCs w:val="26"/>
        </w:rPr>
      </w:pPr>
      <w:r w:rsidRPr="005A4C16">
        <w:rPr>
          <w:rFonts w:ascii="Times New Roman" w:hAnsi="Times New Roman" w:cs="Times New Roman"/>
          <w:sz w:val="24"/>
          <w:szCs w:val="26"/>
        </w:rPr>
        <w:t>Advocate and counsel on nutrition and food security related issues at national and international conferences, workshops, and meetings on behalf of the country.</w:t>
      </w:r>
    </w:p>
    <w:p w:rsidR="005A4C16" w:rsidRDefault="00731E77" w:rsidP="005A4C16">
      <w:pPr>
        <w:pStyle w:val="ListParagraph"/>
        <w:numPr>
          <w:ilvl w:val="0"/>
          <w:numId w:val="6"/>
        </w:numPr>
        <w:spacing w:after="0" w:line="276" w:lineRule="auto"/>
        <w:jc w:val="both"/>
        <w:rPr>
          <w:rFonts w:ascii="Times New Roman" w:hAnsi="Times New Roman" w:cs="Times New Roman"/>
          <w:sz w:val="24"/>
          <w:szCs w:val="26"/>
        </w:rPr>
      </w:pPr>
      <w:r w:rsidRPr="005A4C16">
        <w:rPr>
          <w:rFonts w:ascii="Times New Roman" w:hAnsi="Times New Roman" w:cs="Times New Roman"/>
          <w:sz w:val="24"/>
          <w:szCs w:val="26"/>
        </w:rPr>
        <w:t>Review MSNP-</w:t>
      </w:r>
      <w:proofErr w:type="spellStart"/>
      <w:r w:rsidRPr="005A4C16">
        <w:rPr>
          <w:rFonts w:ascii="Times New Roman" w:hAnsi="Times New Roman" w:cs="Times New Roman"/>
          <w:sz w:val="24"/>
          <w:szCs w:val="26"/>
        </w:rPr>
        <w:t>II’s</w:t>
      </w:r>
      <w:proofErr w:type="spellEnd"/>
      <w:r w:rsidRPr="005A4C16">
        <w:rPr>
          <w:rFonts w:ascii="Times New Roman" w:hAnsi="Times New Roman" w:cs="Times New Roman"/>
          <w:sz w:val="24"/>
          <w:szCs w:val="26"/>
        </w:rPr>
        <w:t xml:space="preserve"> progress and evaluate its performance and effects.</w:t>
      </w:r>
    </w:p>
    <w:p w:rsidR="005A4C16" w:rsidRDefault="00731E77" w:rsidP="005A4C16">
      <w:pPr>
        <w:pStyle w:val="ListParagraph"/>
        <w:numPr>
          <w:ilvl w:val="0"/>
          <w:numId w:val="6"/>
        </w:numPr>
        <w:spacing w:after="0" w:line="276" w:lineRule="auto"/>
        <w:jc w:val="both"/>
        <w:rPr>
          <w:rFonts w:ascii="Times New Roman" w:hAnsi="Times New Roman" w:cs="Times New Roman"/>
          <w:sz w:val="24"/>
          <w:szCs w:val="26"/>
        </w:rPr>
      </w:pPr>
      <w:r w:rsidRPr="005A4C16">
        <w:rPr>
          <w:rFonts w:ascii="Times New Roman" w:hAnsi="Times New Roman" w:cs="Times New Roman"/>
          <w:sz w:val="24"/>
          <w:szCs w:val="26"/>
        </w:rPr>
        <w:t>Coordinate about MSNP-II with   sectoral ministries at federal level.</w:t>
      </w:r>
    </w:p>
    <w:p w:rsidR="00436411" w:rsidRPr="005A4C16" w:rsidRDefault="00731E77" w:rsidP="005A4C16">
      <w:pPr>
        <w:pStyle w:val="ListParagraph"/>
        <w:numPr>
          <w:ilvl w:val="0"/>
          <w:numId w:val="6"/>
        </w:numPr>
        <w:spacing w:after="0" w:line="276" w:lineRule="auto"/>
        <w:jc w:val="both"/>
        <w:rPr>
          <w:rFonts w:ascii="Times New Roman" w:hAnsi="Times New Roman" w:cs="Times New Roman"/>
          <w:sz w:val="24"/>
          <w:szCs w:val="26"/>
        </w:rPr>
      </w:pPr>
      <w:bookmarkStart w:id="0" w:name="_GoBack"/>
      <w:bookmarkEnd w:id="0"/>
      <w:r w:rsidRPr="005A4C16">
        <w:rPr>
          <w:rFonts w:ascii="Times New Roman" w:hAnsi="Times New Roman" w:cs="Times New Roman"/>
          <w:sz w:val="24"/>
          <w:szCs w:val="26"/>
        </w:rPr>
        <w:t>Provide guidelines and directives to the Federal Level Nutrition and Food Security Steering Committee.</w:t>
      </w:r>
    </w:p>
    <w:p w:rsidR="00690988" w:rsidRPr="002243B4" w:rsidRDefault="00690988" w:rsidP="002243B4">
      <w:pPr>
        <w:spacing w:after="0" w:line="276" w:lineRule="auto"/>
        <w:jc w:val="both"/>
        <w:rPr>
          <w:rFonts w:ascii="Times New Roman" w:hAnsi="Times New Roman" w:cs="Times New Roman"/>
          <w:sz w:val="26"/>
          <w:szCs w:val="26"/>
        </w:rPr>
      </w:pPr>
    </w:p>
    <w:p w:rsidR="00B00A23" w:rsidRPr="002243B4" w:rsidRDefault="00625E05" w:rsidP="002243B4">
      <w:pPr>
        <w:pStyle w:val="ListParagraph"/>
        <w:numPr>
          <w:ilvl w:val="0"/>
          <w:numId w:val="3"/>
        </w:numPr>
        <w:spacing w:after="0" w:line="276" w:lineRule="auto"/>
        <w:jc w:val="both"/>
        <w:rPr>
          <w:rFonts w:ascii="Times New Roman" w:hAnsi="Times New Roman" w:cs="Times New Roman"/>
          <w:b/>
          <w:sz w:val="24"/>
          <w:szCs w:val="26"/>
        </w:rPr>
      </w:pPr>
      <w:r w:rsidRPr="002243B4">
        <w:rPr>
          <w:rFonts w:ascii="Times New Roman" w:hAnsi="Times New Roman" w:cs="Times New Roman"/>
          <w:b/>
          <w:sz w:val="24"/>
          <w:szCs w:val="26"/>
        </w:rPr>
        <w:t>Structure</w:t>
      </w:r>
      <w:r w:rsidR="00690F72" w:rsidRPr="002243B4">
        <w:rPr>
          <w:rFonts w:ascii="Times New Roman" w:hAnsi="Times New Roman" w:cs="Times New Roman"/>
          <w:b/>
          <w:sz w:val="24"/>
          <w:szCs w:val="26"/>
        </w:rPr>
        <w:t>/Composition</w:t>
      </w:r>
      <w:r w:rsidRPr="002243B4">
        <w:rPr>
          <w:rFonts w:ascii="Times New Roman" w:hAnsi="Times New Roman" w:cs="Times New Roman"/>
          <w:b/>
          <w:sz w:val="24"/>
          <w:szCs w:val="26"/>
        </w:rPr>
        <w:t>:</w:t>
      </w:r>
    </w:p>
    <w:tbl>
      <w:tblPr>
        <w:tblStyle w:val="GridTable4-Accent1"/>
        <w:tblW w:w="9355" w:type="dxa"/>
        <w:tblLook w:val="04A0" w:firstRow="1" w:lastRow="0" w:firstColumn="1" w:lastColumn="0" w:noHBand="0" w:noVBand="1"/>
      </w:tblPr>
      <w:tblGrid>
        <w:gridCol w:w="6475"/>
        <w:gridCol w:w="2880"/>
      </w:tblGrid>
      <w:tr w:rsidR="002243B4" w:rsidRPr="002243B4" w:rsidTr="00C84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shd w:val="clear" w:color="auto" w:fill="9CC2E5" w:themeFill="accent1" w:themeFillTint="99"/>
          </w:tcPr>
          <w:p w:rsidR="0090345C" w:rsidRPr="002243B4" w:rsidRDefault="00483519" w:rsidP="002243B4">
            <w:pPr>
              <w:spacing w:line="276" w:lineRule="auto"/>
              <w:jc w:val="center"/>
              <w:rPr>
                <w:rFonts w:ascii="Times New Roman" w:hAnsi="Times New Roman" w:cs="Times New Roman"/>
                <w:b w:val="0"/>
                <w:color w:val="auto"/>
                <w:sz w:val="24"/>
                <w:szCs w:val="26"/>
              </w:rPr>
            </w:pPr>
            <w:r w:rsidRPr="002243B4">
              <w:rPr>
                <w:rFonts w:ascii="Times New Roman" w:hAnsi="Times New Roman" w:cs="Times New Roman"/>
                <w:color w:val="auto"/>
                <w:sz w:val="24"/>
                <w:szCs w:val="26"/>
              </w:rPr>
              <w:t>Office holders</w:t>
            </w:r>
          </w:p>
        </w:tc>
        <w:tc>
          <w:tcPr>
            <w:tcW w:w="2880" w:type="dxa"/>
            <w:shd w:val="clear" w:color="auto" w:fill="9CC2E5" w:themeFill="accent1" w:themeFillTint="99"/>
          </w:tcPr>
          <w:p w:rsidR="0090345C" w:rsidRPr="002243B4" w:rsidRDefault="00483519" w:rsidP="002243B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6"/>
              </w:rPr>
            </w:pPr>
            <w:r w:rsidRPr="002243B4">
              <w:rPr>
                <w:rFonts w:ascii="Times New Roman" w:hAnsi="Times New Roman" w:cs="Times New Roman"/>
                <w:color w:val="auto"/>
                <w:sz w:val="24"/>
                <w:szCs w:val="26"/>
              </w:rPr>
              <w:t>Position on committee</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90345C" w:rsidRPr="002243B4" w:rsidRDefault="00C32A33" w:rsidP="002243B4">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Hon. Vice Chairman, National Planning Commission (NPC)</w:t>
            </w:r>
          </w:p>
        </w:tc>
        <w:tc>
          <w:tcPr>
            <w:tcW w:w="2880" w:type="dxa"/>
          </w:tcPr>
          <w:p w:rsidR="0090345C" w:rsidRPr="002243B4" w:rsidRDefault="00C32A33"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Chairperson</w:t>
            </w:r>
          </w:p>
        </w:tc>
      </w:tr>
      <w:tr w:rsidR="002243B4" w:rsidRPr="002243B4" w:rsidTr="00C845F6">
        <w:tc>
          <w:tcPr>
            <w:cnfStyle w:val="001000000000" w:firstRow="0" w:lastRow="0" w:firstColumn="1" w:lastColumn="0" w:oddVBand="0" w:evenVBand="0" w:oddHBand="0" w:evenHBand="0" w:firstRowFirstColumn="0" w:firstRowLastColumn="0" w:lastRowFirstColumn="0" w:lastRowLastColumn="0"/>
            <w:tcW w:w="6475" w:type="dxa"/>
          </w:tcPr>
          <w:p w:rsidR="0090345C" w:rsidRPr="002243B4" w:rsidRDefault="00D841B0" w:rsidP="002243B4">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Hon. Member, Health and Nutrition, NPC</w:t>
            </w:r>
          </w:p>
        </w:tc>
        <w:tc>
          <w:tcPr>
            <w:tcW w:w="2880" w:type="dxa"/>
          </w:tcPr>
          <w:p w:rsidR="0090345C" w:rsidRPr="002243B4" w:rsidRDefault="001E23F9" w:rsidP="002243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Co-chair</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90345C" w:rsidRPr="002243B4" w:rsidRDefault="00EA23B0" w:rsidP="002243B4">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Hon. members NPC (agriculture, livestock development, WASH, women children and social welfare, education, federal affairs and local development, communication, commerce and supplies)</w:t>
            </w:r>
          </w:p>
        </w:tc>
        <w:tc>
          <w:tcPr>
            <w:tcW w:w="2880" w:type="dxa"/>
          </w:tcPr>
          <w:p w:rsidR="0090345C" w:rsidRPr="002243B4" w:rsidRDefault="00EA23B0"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Members</w:t>
            </w:r>
          </w:p>
        </w:tc>
      </w:tr>
      <w:tr w:rsidR="002243B4" w:rsidRPr="002243B4" w:rsidTr="00C845F6">
        <w:tc>
          <w:tcPr>
            <w:cnfStyle w:val="001000000000" w:firstRow="0" w:lastRow="0" w:firstColumn="1" w:lastColumn="0" w:oddVBand="0" w:evenVBand="0" w:oddHBand="0" w:evenHBand="0" w:firstRowFirstColumn="0" w:firstRowLastColumn="0" w:lastRowFirstColumn="0" w:lastRowLastColumn="0"/>
            <w:tcW w:w="6475" w:type="dxa"/>
          </w:tcPr>
          <w:p w:rsidR="0090345C" w:rsidRPr="002243B4" w:rsidRDefault="005E061F" w:rsidP="002243B4">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Secretaries of federal ministries of health, agriculture development, livestock development, drinking water and sanitation, women children and social welfare, education, federal affairs</w:t>
            </w:r>
            <w:r w:rsidRPr="002243B4">
              <w:rPr>
                <w:rFonts w:ascii="Times New Roman" w:hAnsi="Times New Roman" w:cs="Times New Roman"/>
                <w:b w:val="0"/>
                <w:sz w:val="24"/>
                <w:szCs w:val="26"/>
              </w:rPr>
              <w:tab/>
              <w:t>and local development, communication, commerce and supplies</w:t>
            </w:r>
          </w:p>
        </w:tc>
        <w:tc>
          <w:tcPr>
            <w:tcW w:w="2880" w:type="dxa"/>
          </w:tcPr>
          <w:p w:rsidR="0090345C" w:rsidRPr="002243B4" w:rsidRDefault="005E061F" w:rsidP="002243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Members</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90345C" w:rsidRPr="002243B4" w:rsidRDefault="00B571F2" w:rsidP="002243B4">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Nutrition and food security experts (4, nominated by the Chair)</w:t>
            </w:r>
          </w:p>
        </w:tc>
        <w:tc>
          <w:tcPr>
            <w:tcW w:w="2880" w:type="dxa"/>
          </w:tcPr>
          <w:p w:rsidR="0090345C" w:rsidRPr="002243B4" w:rsidRDefault="00B571F2"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Members</w:t>
            </w:r>
          </w:p>
        </w:tc>
      </w:tr>
      <w:tr w:rsidR="002243B4" w:rsidRPr="002243B4" w:rsidTr="00C845F6">
        <w:tc>
          <w:tcPr>
            <w:cnfStyle w:val="001000000000" w:firstRow="0" w:lastRow="0" w:firstColumn="1" w:lastColumn="0" w:oddVBand="0" w:evenVBand="0" w:oddHBand="0" w:evenHBand="0" w:firstRowFirstColumn="0" w:firstRowLastColumn="0" w:lastRowFirstColumn="0" w:lastRowLastColumn="0"/>
            <w:tcW w:w="6475" w:type="dxa"/>
          </w:tcPr>
          <w:p w:rsidR="0090345C" w:rsidRPr="002243B4" w:rsidRDefault="000609E4" w:rsidP="002243B4">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Member Secretary, National Planning Commission</w:t>
            </w:r>
          </w:p>
        </w:tc>
        <w:tc>
          <w:tcPr>
            <w:tcW w:w="2880" w:type="dxa"/>
          </w:tcPr>
          <w:p w:rsidR="0090345C" w:rsidRPr="002243B4" w:rsidRDefault="000609E4" w:rsidP="002243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 Secretary</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rsidR="0090345C" w:rsidRPr="002243B4" w:rsidRDefault="000609E4" w:rsidP="002243B4">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Joint Secretary, Social Development Division, NPC</w:t>
            </w:r>
          </w:p>
        </w:tc>
        <w:tc>
          <w:tcPr>
            <w:tcW w:w="2880" w:type="dxa"/>
          </w:tcPr>
          <w:p w:rsidR="0090345C" w:rsidRPr="002243B4" w:rsidRDefault="000609E4"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Joint Member Secretary</w:t>
            </w:r>
          </w:p>
        </w:tc>
      </w:tr>
    </w:tbl>
    <w:p w:rsidR="005636D5" w:rsidRPr="002243B4" w:rsidRDefault="005636D5" w:rsidP="002243B4">
      <w:pPr>
        <w:spacing w:after="0" w:line="276" w:lineRule="auto"/>
        <w:jc w:val="both"/>
        <w:rPr>
          <w:rFonts w:ascii="Times New Roman" w:hAnsi="Times New Roman" w:cs="Times New Roman"/>
          <w:sz w:val="24"/>
          <w:szCs w:val="26"/>
        </w:rPr>
      </w:pPr>
    </w:p>
    <w:p w:rsidR="006F1D4A" w:rsidRDefault="006F1D4A" w:rsidP="002243B4">
      <w:pPr>
        <w:spacing w:after="0" w:line="276" w:lineRule="auto"/>
        <w:jc w:val="both"/>
        <w:rPr>
          <w:rFonts w:ascii="Times New Roman" w:hAnsi="Times New Roman" w:cs="Times New Roman"/>
          <w:sz w:val="24"/>
          <w:szCs w:val="26"/>
        </w:rPr>
      </w:pPr>
    </w:p>
    <w:p w:rsidR="002243B4" w:rsidRDefault="002243B4" w:rsidP="002243B4">
      <w:pPr>
        <w:spacing w:after="0" w:line="276" w:lineRule="auto"/>
        <w:jc w:val="both"/>
        <w:rPr>
          <w:rFonts w:ascii="Times New Roman" w:hAnsi="Times New Roman" w:cs="Times New Roman"/>
          <w:sz w:val="24"/>
          <w:szCs w:val="26"/>
        </w:rPr>
      </w:pPr>
    </w:p>
    <w:p w:rsidR="002243B4" w:rsidRPr="002243B4" w:rsidRDefault="002243B4" w:rsidP="002243B4">
      <w:pPr>
        <w:spacing w:after="0" w:line="276" w:lineRule="auto"/>
        <w:jc w:val="both"/>
        <w:rPr>
          <w:rFonts w:ascii="Times New Roman" w:hAnsi="Times New Roman" w:cs="Times New Roman"/>
          <w:sz w:val="24"/>
          <w:szCs w:val="26"/>
        </w:rPr>
      </w:pPr>
    </w:p>
    <w:p w:rsidR="006F1D4A" w:rsidRPr="002243B4" w:rsidRDefault="006F1D4A" w:rsidP="002243B4">
      <w:pPr>
        <w:spacing w:after="0" w:line="276" w:lineRule="auto"/>
        <w:jc w:val="both"/>
        <w:rPr>
          <w:rFonts w:ascii="Times New Roman" w:hAnsi="Times New Roman" w:cs="Times New Roman"/>
          <w:sz w:val="24"/>
          <w:szCs w:val="26"/>
        </w:rPr>
      </w:pPr>
    </w:p>
    <w:p w:rsidR="005636D5" w:rsidRPr="002243B4" w:rsidRDefault="006F1D4A" w:rsidP="002243B4">
      <w:pPr>
        <w:pStyle w:val="ListParagraph"/>
        <w:numPr>
          <w:ilvl w:val="0"/>
          <w:numId w:val="2"/>
        </w:numPr>
        <w:spacing w:after="0" w:line="276" w:lineRule="auto"/>
        <w:ind w:left="360"/>
        <w:jc w:val="both"/>
        <w:rPr>
          <w:rFonts w:ascii="Times New Roman" w:hAnsi="Times New Roman" w:cs="Times New Roman"/>
          <w:b/>
          <w:sz w:val="24"/>
          <w:szCs w:val="26"/>
        </w:rPr>
      </w:pPr>
      <w:r w:rsidRPr="002243B4">
        <w:rPr>
          <w:rFonts w:ascii="Times New Roman" w:hAnsi="Times New Roman" w:cs="Times New Roman"/>
          <w:b/>
          <w:sz w:val="24"/>
          <w:szCs w:val="26"/>
        </w:rPr>
        <w:t>National</w:t>
      </w:r>
      <w:r w:rsidR="005636D5" w:rsidRPr="002243B4">
        <w:rPr>
          <w:rFonts w:ascii="Times New Roman" w:hAnsi="Times New Roman" w:cs="Times New Roman"/>
          <w:b/>
          <w:sz w:val="24"/>
          <w:szCs w:val="26"/>
        </w:rPr>
        <w:t xml:space="preserve"> Nutrition and Food Security </w:t>
      </w:r>
      <w:r w:rsidRPr="002243B4">
        <w:rPr>
          <w:rFonts w:ascii="Times New Roman" w:hAnsi="Times New Roman" w:cs="Times New Roman"/>
          <w:b/>
          <w:sz w:val="24"/>
          <w:szCs w:val="26"/>
        </w:rPr>
        <w:t>Coordination</w:t>
      </w:r>
      <w:r w:rsidR="005636D5" w:rsidRPr="002243B4">
        <w:rPr>
          <w:rFonts w:ascii="Times New Roman" w:hAnsi="Times New Roman" w:cs="Times New Roman"/>
          <w:b/>
          <w:sz w:val="24"/>
          <w:szCs w:val="26"/>
        </w:rPr>
        <w:t xml:space="preserve"> Committee (</w:t>
      </w:r>
      <w:proofErr w:type="spellStart"/>
      <w:r w:rsidRPr="002243B4">
        <w:rPr>
          <w:rFonts w:ascii="Times New Roman" w:hAnsi="Times New Roman" w:cs="Times New Roman"/>
          <w:b/>
          <w:sz w:val="24"/>
          <w:szCs w:val="26"/>
        </w:rPr>
        <w:t>NNFSCC</w:t>
      </w:r>
      <w:proofErr w:type="spellEnd"/>
      <w:r w:rsidR="005636D5" w:rsidRPr="002243B4">
        <w:rPr>
          <w:rFonts w:ascii="Times New Roman" w:hAnsi="Times New Roman" w:cs="Times New Roman"/>
          <w:b/>
          <w:sz w:val="24"/>
          <w:szCs w:val="26"/>
        </w:rPr>
        <w:t>)</w:t>
      </w:r>
    </w:p>
    <w:p w:rsidR="005636D5" w:rsidRPr="002243B4" w:rsidRDefault="005636D5" w:rsidP="002243B4">
      <w:pPr>
        <w:pStyle w:val="ListParagraph"/>
        <w:numPr>
          <w:ilvl w:val="0"/>
          <w:numId w:val="4"/>
        </w:numPr>
        <w:spacing w:after="0" w:line="276" w:lineRule="auto"/>
        <w:jc w:val="both"/>
        <w:rPr>
          <w:rFonts w:ascii="Times New Roman" w:hAnsi="Times New Roman" w:cs="Times New Roman"/>
          <w:sz w:val="24"/>
          <w:szCs w:val="26"/>
        </w:rPr>
      </w:pPr>
      <w:r w:rsidRPr="002243B4">
        <w:rPr>
          <w:rFonts w:ascii="Times New Roman" w:hAnsi="Times New Roman" w:cs="Times New Roman"/>
          <w:b/>
          <w:sz w:val="24"/>
          <w:szCs w:val="26"/>
        </w:rPr>
        <w:t>Roles and Responsibilities:</w:t>
      </w:r>
    </w:p>
    <w:p w:rsidR="00AC4379"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Implement MSNP-II related national policies and strategies</w:t>
      </w:r>
    </w:p>
    <w:p w:rsidR="00AC4379"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 xml:space="preserve">Arrange budget </w:t>
      </w:r>
      <w:r w:rsidR="00AC4379" w:rsidRPr="002243B4">
        <w:rPr>
          <w:rFonts w:ascii="Times New Roman" w:hAnsi="Times New Roman" w:cs="Times New Roman"/>
          <w:sz w:val="24"/>
          <w:szCs w:val="26"/>
        </w:rPr>
        <w:t>for federal level sectoral min</w:t>
      </w:r>
      <w:r w:rsidRPr="002243B4">
        <w:rPr>
          <w:rFonts w:ascii="Times New Roman" w:hAnsi="Times New Roman" w:cs="Times New Roman"/>
          <w:sz w:val="24"/>
          <w:szCs w:val="26"/>
        </w:rPr>
        <w:t>istries to implement MSNP-II.</w:t>
      </w:r>
    </w:p>
    <w:p w:rsidR="00AC4379"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 xml:space="preserve">Implement decisions of the </w:t>
      </w:r>
      <w:proofErr w:type="spellStart"/>
      <w:r w:rsidRPr="002243B4">
        <w:rPr>
          <w:rFonts w:ascii="Times New Roman" w:hAnsi="Times New Roman" w:cs="Times New Roman"/>
          <w:sz w:val="24"/>
          <w:szCs w:val="26"/>
        </w:rPr>
        <w:t>HLNFSSC</w:t>
      </w:r>
      <w:proofErr w:type="spellEnd"/>
      <w:r w:rsidRPr="002243B4">
        <w:rPr>
          <w:rFonts w:ascii="Times New Roman" w:hAnsi="Times New Roman" w:cs="Times New Roman"/>
          <w:sz w:val="24"/>
          <w:szCs w:val="26"/>
        </w:rPr>
        <w:t>.</w:t>
      </w:r>
    </w:p>
    <w:p w:rsidR="000B6603"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 xml:space="preserve">Provide guidelines and directives to provincial level </w:t>
      </w:r>
      <w:proofErr w:type="spellStart"/>
      <w:r w:rsidRPr="002243B4">
        <w:rPr>
          <w:rFonts w:ascii="Times New Roman" w:hAnsi="Times New Roman" w:cs="Times New Roman"/>
          <w:sz w:val="24"/>
          <w:szCs w:val="26"/>
        </w:rPr>
        <w:t>NFSSCs</w:t>
      </w:r>
      <w:proofErr w:type="spellEnd"/>
      <w:r w:rsidRPr="002243B4">
        <w:rPr>
          <w:rFonts w:ascii="Times New Roman" w:hAnsi="Times New Roman" w:cs="Times New Roman"/>
          <w:sz w:val="24"/>
          <w:szCs w:val="26"/>
        </w:rPr>
        <w:t>.</w:t>
      </w:r>
    </w:p>
    <w:p w:rsidR="000B6603"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 xml:space="preserve">Facilitate the </w:t>
      </w:r>
      <w:r w:rsidR="00AC4379" w:rsidRPr="002243B4">
        <w:rPr>
          <w:rFonts w:ascii="Times New Roman" w:hAnsi="Times New Roman" w:cs="Times New Roman"/>
          <w:sz w:val="24"/>
          <w:szCs w:val="26"/>
        </w:rPr>
        <w:t>formation and operation of pro</w:t>
      </w:r>
      <w:r w:rsidRPr="002243B4">
        <w:rPr>
          <w:rFonts w:ascii="Times New Roman" w:hAnsi="Times New Roman" w:cs="Times New Roman"/>
          <w:sz w:val="24"/>
          <w:szCs w:val="26"/>
        </w:rPr>
        <w:t>vincial and local government nutrition and food security steering committees.</w:t>
      </w:r>
    </w:p>
    <w:p w:rsidR="000B6603"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Form federal level technical groups and deter- mine their roles</w:t>
      </w:r>
      <w:r w:rsidR="00AC4379" w:rsidRPr="002243B4">
        <w:rPr>
          <w:rFonts w:ascii="Times New Roman" w:hAnsi="Times New Roman" w:cs="Times New Roman"/>
          <w:sz w:val="24"/>
          <w:szCs w:val="26"/>
        </w:rPr>
        <w:t xml:space="preserve"> and responsibilities for imple</w:t>
      </w:r>
      <w:r w:rsidRPr="002243B4">
        <w:rPr>
          <w:rFonts w:ascii="Times New Roman" w:hAnsi="Times New Roman" w:cs="Times New Roman"/>
          <w:sz w:val="24"/>
          <w:szCs w:val="26"/>
        </w:rPr>
        <w:t>menting MSNP-II.</w:t>
      </w:r>
    </w:p>
    <w:p w:rsidR="000B6603"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Review progress of MSNP-II at province and local government levels.</w:t>
      </w:r>
    </w:p>
    <w:p w:rsidR="000B6603"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Form technical working groups fo</w:t>
      </w:r>
      <w:r w:rsidR="00AC4379" w:rsidRPr="002243B4">
        <w:rPr>
          <w:rFonts w:ascii="Times New Roman" w:hAnsi="Times New Roman" w:cs="Times New Roman"/>
          <w:sz w:val="24"/>
          <w:szCs w:val="26"/>
        </w:rPr>
        <w:t>r MSNP-II at the federal level.</w:t>
      </w:r>
    </w:p>
    <w:p w:rsidR="000B6603"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Coordinate and perform other functions to implement, m</w:t>
      </w:r>
      <w:r w:rsidR="00AC4379" w:rsidRPr="002243B4">
        <w:rPr>
          <w:rFonts w:ascii="Times New Roman" w:hAnsi="Times New Roman" w:cs="Times New Roman"/>
          <w:sz w:val="24"/>
          <w:szCs w:val="26"/>
        </w:rPr>
        <w:t>onitor, review and evaluate MS</w:t>
      </w:r>
      <w:r w:rsidRPr="002243B4">
        <w:rPr>
          <w:rFonts w:ascii="Times New Roman" w:hAnsi="Times New Roman" w:cs="Times New Roman"/>
          <w:sz w:val="24"/>
          <w:szCs w:val="26"/>
        </w:rPr>
        <w:t>NP-II at the federal level.</w:t>
      </w:r>
    </w:p>
    <w:p w:rsidR="00073EF7" w:rsidRPr="002243B4" w:rsidRDefault="00073EF7" w:rsidP="002243B4">
      <w:pPr>
        <w:pStyle w:val="ListParagraph"/>
        <w:numPr>
          <w:ilvl w:val="0"/>
          <w:numId w:val="5"/>
        </w:numPr>
        <w:spacing w:after="0" w:line="276" w:lineRule="auto"/>
        <w:jc w:val="both"/>
        <w:rPr>
          <w:rFonts w:ascii="Times New Roman" w:hAnsi="Times New Roman" w:cs="Times New Roman"/>
          <w:sz w:val="24"/>
          <w:szCs w:val="26"/>
        </w:rPr>
      </w:pPr>
      <w:r w:rsidRPr="002243B4">
        <w:rPr>
          <w:rFonts w:ascii="Times New Roman" w:hAnsi="Times New Roman" w:cs="Times New Roman"/>
          <w:sz w:val="24"/>
          <w:szCs w:val="26"/>
        </w:rPr>
        <w:t xml:space="preserve">Provide guidelines to </w:t>
      </w:r>
      <w:proofErr w:type="spellStart"/>
      <w:r w:rsidRPr="002243B4">
        <w:rPr>
          <w:rFonts w:ascii="Times New Roman" w:hAnsi="Times New Roman" w:cs="Times New Roman"/>
          <w:sz w:val="24"/>
          <w:szCs w:val="26"/>
        </w:rPr>
        <w:t>NNFSS</w:t>
      </w:r>
      <w:proofErr w:type="spellEnd"/>
      <w:r w:rsidRPr="002243B4">
        <w:rPr>
          <w:rFonts w:ascii="Times New Roman" w:hAnsi="Times New Roman" w:cs="Times New Roman"/>
          <w:sz w:val="24"/>
          <w:szCs w:val="26"/>
        </w:rPr>
        <w:t xml:space="preserve"> and responsible NPC divisions.</w:t>
      </w:r>
    </w:p>
    <w:p w:rsidR="001F4C6A" w:rsidRPr="002243B4" w:rsidRDefault="001F4C6A" w:rsidP="002243B4">
      <w:pPr>
        <w:spacing w:after="0" w:line="276" w:lineRule="auto"/>
        <w:jc w:val="both"/>
        <w:rPr>
          <w:rFonts w:ascii="Times New Roman" w:hAnsi="Times New Roman" w:cs="Times New Roman"/>
          <w:sz w:val="24"/>
          <w:szCs w:val="26"/>
        </w:rPr>
      </w:pPr>
    </w:p>
    <w:p w:rsidR="001F4C6A" w:rsidRPr="002243B4" w:rsidRDefault="001F4C6A" w:rsidP="002243B4">
      <w:pPr>
        <w:pStyle w:val="ListParagraph"/>
        <w:numPr>
          <w:ilvl w:val="0"/>
          <w:numId w:val="4"/>
        </w:numPr>
        <w:spacing w:after="0" w:line="276" w:lineRule="auto"/>
        <w:jc w:val="both"/>
        <w:rPr>
          <w:rFonts w:ascii="Times New Roman" w:hAnsi="Times New Roman" w:cs="Times New Roman"/>
          <w:b/>
          <w:sz w:val="24"/>
          <w:szCs w:val="26"/>
        </w:rPr>
      </w:pPr>
      <w:r w:rsidRPr="002243B4">
        <w:rPr>
          <w:rFonts w:ascii="Times New Roman" w:hAnsi="Times New Roman" w:cs="Times New Roman"/>
          <w:b/>
          <w:sz w:val="24"/>
          <w:szCs w:val="26"/>
        </w:rPr>
        <w:t>Structure/Composition:</w:t>
      </w:r>
    </w:p>
    <w:tbl>
      <w:tblPr>
        <w:tblStyle w:val="GridTable4-Accent1"/>
        <w:tblW w:w="9355" w:type="dxa"/>
        <w:tblLook w:val="04A0" w:firstRow="1" w:lastRow="0" w:firstColumn="1" w:lastColumn="0" w:noHBand="0" w:noVBand="1"/>
      </w:tblPr>
      <w:tblGrid>
        <w:gridCol w:w="7614"/>
        <w:gridCol w:w="1741"/>
      </w:tblGrid>
      <w:tr w:rsidR="002243B4" w:rsidRPr="002243B4" w:rsidTr="00C84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4" w:type="dxa"/>
            <w:shd w:val="clear" w:color="auto" w:fill="9CC2E5" w:themeFill="accent1" w:themeFillTint="99"/>
          </w:tcPr>
          <w:p w:rsidR="006F7BDA" w:rsidRPr="002243B4" w:rsidRDefault="006F7BDA" w:rsidP="00B21D41">
            <w:pPr>
              <w:spacing w:line="276" w:lineRule="auto"/>
              <w:jc w:val="center"/>
              <w:rPr>
                <w:rFonts w:ascii="Times New Roman" w:hAnsi="Times New Roman" w:cs="Times New Roman"/>
                <w:b w:val="0"/>
                <w:color w:val="auto"/>
                <w:sz w:val="24"/>
                <w:szCs w:val="26"/>
              </w:rPr>
            </w:pPr>
            <w:r w:rsidRPr="002243B4">
              <w:rPr>
                <w:rFonts w:ascii="Times New Roman" w:hAnsi="Times New Roman" w:cs="Times New Roman"/>
                <w:color w:val="auto"/>
                <w:sz w:val="24"/>
                <w:szCs w:val="26"/>
              </w:rPr>
              <w:t>Office holders</w:t>
            </w:r>
          </w:p>
        </w:tc>
        <w:tc>
          <w:tcPr>
            <w:tcW w:w="1741" w:type="dxa"/>
            <w:shd w:val="clear" w:color="auto" w:fill="9CC2E5" w:themeFill="accent1" w:themeFillTint="99"/>
          </w:tcPr>
          <w:p w:rsidR="006F7BDA" w:rsidRPr="002243B4" w:rsidRDefault="006F7BDA" w:rsidP="00B21D4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6"/>
              </w:rPr>
            </w:pPr>
            <w:r w:rsidRPr="002243B4">
              <w:rPr>
                <w:rFonts w:ascii="Times New Roman" w:hAnsi="Times New Roman" w:cs="Times New Roman"/>
                <w:color w:val="auto"/>
                <w:sz w:val="24"/>
                <w:szCs w:val="26"/>
              </w:rPr>
              <w:t>Position on committee</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FE61BE" w:rsidP="00B21D41">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Hon. Member, Health and Nutrition Sector, NPC</w:t>
            </w:r>
          </w:p>
        </w:tc>
        <w:tc>
          <w:tcPr>
            <w:tcW w:w="1741" w:type="dxa"/>
          </w:tcPr>
          <w:p w:rsidR="006F7BDA" w:rsidRPr="002243B4" w:rsidRDefault="00FE61BE"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Coordinator</w:t>
            </w:r>
          </w:p>
        </w:tc>
      </w:tr>
      <w:tr w:rsidR="002243B4" w:rsidRPr="002243B4" w:rsidTr="00C845F6">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6E0546" w:rsidP="00B21D41">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 xml:space="preserve">Hon. NPC members responsible for health, agriculture, livestock, </w:t>
            </w:r>
            <w:r w:rsidR="0010069C" w:rsidRPr="002243B4">
              <w:rPr>
                <w:rFonts w:ascii="Times New Roman" w:hAnsi="Times New Roman" w:cs="Times New Roman"/>
                <w:b w:val="0"/>
                <w:sz w:val="24"/>
                <w:szCs w:val="26"/>
              </w:rPr>
              <w:t xml:space="preserve">WASH, women children and social </w:t>
            </w:r>
            <w:r w:rsidRPr="002243B4">
              <w:rPr>
                <w:rFonts w:ascii="Times New Roman" w:hAnsi="Times New Roman" w:cs="Times New Roman"/>
                <w:b w:val="0"/>
                <w:sz w:val="24"/>
                <w:szCs w:val="26"/>
              </w:rPr>
              <w:t>welfare, education, federal affairs and local development, communication, commerce and supplies.</w:t>
            </w:r>
          </w:p>
        </w:tc>
        <w:tc>
          <w:tcPr>
            <w:tcW w:w="1741" w:type="dxa"/>
          </w:tcPr>
          <w:p w:rsidR="006F7BDA" w:rsidRPr="002243B4" w:rsidRDefault="006E0546" w:rsidP="002243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Members</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10069C" w:rsidP="00B21D41">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Chiefs of the Policy Planning and International Cooperation Division, the Budget and Programme Division and Nutrition Division from the federal ministries of health, agriculture, livestock, drinking water and sanitation, women, children and social welfare, education, federal affairs and local development, communication, commerce and supplies.</w:t>
            </w:r>
          </w:p>
        </w:tc>
        <w:tc>
          <w:tcPr>
            <w:tcW w:w="1741" w:type="dxa"/>
          </w:tcPr>
          <w:p w:rsidR="006F7BDA" w:rsidRPr="002243B4" w:rsidRDefault="006E0546"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Members</w:t>
            </w:r>
          </w:p>
        </w:tc>
      </w:tr>
      <w:tr w:rsidR="002243B4" w:rsidRPr="002243B4" w:rsidTr="00C845F6">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035FA1" w:rsidP="00B21D41">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Director generals of federal departments of health, agriculture development, livestock development, drinking water and sanitation, women, children and social welfare, education, federal affairs and local development</w:t>
            </w:r>
          </w:p>
        </w:tc>
        <w:tc>
          <w:tcPr>
            <w:tcW w:w="1741" w:type="dxa"/>
          </w:tcPr>
          <w:p w:rsidR="006F7BDA" w:rsidRPr="002243B4" w:rsidRDefault="006E0546" w:rsidP="002243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Members</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EC4521" w:rsidP="00B21D41">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Executive Director, Nepal Health Research Council</w:t>
            </w:r>
          </w:p>
        </w:tc>
        <w:tc>
          <w:tcPr>
            <w:tcW w:w="1741" w:type="dxa"/>
          </w:tcPr>
          <w:p w:rsidR="006F7BDA" w:rsidRPr="002243B4" w:rsidRDefault="005E4A36"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w:t>
            </w:r>
          </w:p>
        </w:tc>
      </w:tr>
      <w:tr w:rsidR="002243B4" w:rsidRPr="002243B4" w:rsidTr="00C845F6">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5E4A36" w:rsidP="00B21D41">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Two nutrition and food security experts (nominated by the Coordinator)</w:t>
            </w:r>
          </w:p>
        </w:tc>
        <w:tc>
          <w:tcPr>
            <w:tcW w:w="1741" w:type="dxa"/>
          </w:tcPr>
          <w:p w:rsidR="006F7BDA" w:rsidRPr="002243B4" w:rsidRDefault="006E0546" w:rsidP="002243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Members</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5E4A36" w:rsidP="00B21D41">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Representative of civil society network working on nutrition and food security</w:t>
            </w:r>
          </w:p>
        </w:tc>
        <w:tc>
          <w:tcPr>
            <w:tcW w:w="1741" w:type="dxa"/>
          </w:tcPr>
          <w:p w:rsidR="006F7BDA" w:rsidRPr="002243B4" w:rsidRDefault="005E4A36"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w:t>
            </w:r>
          </w:p>
        </w:tc>
      </w:tr>
      <w:tr w:rsidR="002243B4" w:rsidRPr="002243B4" w:rsidTr="00C845F6">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DC7F8E" w:rsidP="00B21D41">
            <w:pPr>
              <w:spacing w:line="276" w:lineRule="auto"/>
              <w:rPr>
                <w:rFonts w:ascii="Times New Roman" w:hAnsi="Times New Roman" w:cs="Times New Roman"/>
                <w:b w:val="0"/>
                <w:sz w:val="24"/>
                <w:szCs w:val="26"/>
              </w:rPr>
            </w:pPr>
            <w:r w:rsidRPr="002243B4">
              <w:rPr>
                <w:rFonts w:ascii="Times New Roman" w:hAnsi="Times New Roman" w:cs="Times New Roman"/>
                <w:b w:val="0"/>
                <w:sz w:val="24"/>
                <w:szCs w:val="26"/>
              </w:rPr>
              <w:t xml:space="preserve">Representative responsible for health and nutrition from </w:t>
            </w:r>
            <w:proofErr w:type="spellStart"/>
            <w:r w:rsidRPr="002243B4">
              <w:rPr>
                <w:rFonts w:ascii="Times New Roman" w:hAnsi="Times New Roman" w:cs="Times New Roman"/>
                <w:b w:val="0"/>
                <w:sz w:val="24"/>
                <w:szCs w:val="26"/>
              </w:rPr>
              <w:t>FNCCI</w:t>
            </w:r>
            <w:proofErr w:type="spellEnd"/>
            <w:r w:rsidRPr="002243B4">
              <w:rPr>
                <w:rFonts w:ascii="Times New Roman" w:hAnsi="Times New Roman" w:cs="Times New Roman"/>
                <w:b w:val="0"/>
                <w:sz w:val="24"/>
                <w:szCs w:val="26"/>
              </w:rPr>
              <w:t xml:space="preserve"> or other representative body</w:t>
            </w:r>
          </w:p>
        </w:tc>
        <w:tc>
          <w:tcPr>
            <w:tcW w:w="1741" w:type="dxa"/>
          </w:tcPr>
          <w:p w:rsidR="006F7BDA" w:rsidRPr="002243B4" w:rsidRDefault="006E0546" w:rsidP="002243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Members</w:t>
            </w:r>
          </w:p>
        </w:tc>
      </w:tr>
      <w:tr w:rsidR="002243B4" w:rsidRPr="002243B4" w:rsidTr="00C84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4" w:type="dxa"/>
          </w:tcPr>
          <w:p w:rsidR="006F7BDA" w:rsidRPr="002243B4" w:rsidRDefault="00DC7F8E" w:rsidP="002243B4">
            <w:pPr>
              <w:spacing w:line="276" w:lineRule="auto"/>
              <w:jc w:val="both"/>
              <w:rPr>
                <w:rFonts w:ascii="Times New Roman" w:hAnsi="Times New Roman" w:cs="Times New Roman"/>
                <w:b w:val="0"/>
                <w:sz w:val="24"/>
                <w:szCs w:val="26"/>
              </w:rPr>
            </w:pPr>
            <w:r w:rsidRPr="002243B4">
              <w:rPr>
                <w:rFonts w:ascii="Times New Roman" w:hAnsi="Times New Roman" w:cs="Times New Roman"/>
                <w:b w:val="0"/>
                <w:sz w:val="24"/>
                <w:szCs w:val="26"/>
              </w:rPr>
              <w:t>Joint Secretary, Social Development Division, NPC</w:t>
            </w:r>
          </w:p>
        </w:tc>
        <w:tc>
          <w:tcPr>
            <w:tcW w:w="1741" w:type="dxa"/>
          </w:tcPr>
          <w:p w:rsidR="006F7BDA" w:rsidRPr="002243B4" w:rsidRDefault="00DC7F8E" w:rsidP="002243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6"/>
              </w:rPr>
            </w:pPr>
            <w:r w:rsidRPr="002243B4">
              <w:rPr>
                <w:rFonts w:ascii="Times New Roman" w:hAnsi="Times New Roman" w:cs="Times New Roman"/>
                <w:sz w:val="24"/>
                <w:szCs w:val="26"/>
              </w:rPr>
              <w:t>Member Secretary</w:t>
            </w:r>
          </w:p>
        </w:tc>
      </w:tr>
    </w:tbl>
    <w:p w:rsidR="001F4C6A" w:rsidRPr="002243B4" w:rsidRDefault="001F4C6A" w:rsidP="002243B4">
      <w:pPr>
        <w:spacing w:after="0" w:line="276" w:lineRule="auto"/>
        <w:ind w:left="360"/>
        <w:jc w:val="both"/>
        <w:rPr>
          <w:rFonts w:ascii="Times New Roman" w:hAnsi="Times New Roman" w:cs="Times New Roman"/>
          <w:sz w:val="24"/>
          <w:szCs w:val="26"/>
        </w:rPr>
      </w:pPr>
    </w:p>
    <w:sectPr w:rsidR="001F4C6A" w:rsidRPr="002243B4" w:rsidSect="006C28CB">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38" w:rsidRDefault="00DB0B38" w:rsidP="005636D5">
      <w:pPr>
        <w:spacing w:after="0" w:line="240" w:lineRule="auto"/>
      </w:pPr>
      <w:r>
        <w:separator/>
      </w:r>
    </w:p>
  </w:endnote>
  <w:endnote w:type="continuationSeparator" w:id="0">
    <w:p w:rsidR="00DB0B38" w:rsidRDefault="00DB0B38" w:rsidP="0056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07196"/>
      <w:docPartObj>
        <w:docPartGallery w:val="Page Numbers (Bottom of Page)"/>
        <w:docPartUnique/>
      </w:docPartObj>
    </w:sdtPr>
    <w:sdtEndPr>
      <w:rPr>
        <w:noProof/>
      </w:rPr>
    </w:sdtEndPr>
    <w:sdtContent>
      <w:p w:rsidR="005636D5" w:rsidRDefault="005636D5">
        <w:pPr>
          <w:pStyle w:val="Footer"/>
        </w:pPr>
        <w:r>
          <w:t xml:space="preserve">Page | </w:t>
        </w:r>
        <w:r>
          <w:fldChar w:fldCharType="begin"/>
        </w:r>
        <w:r>
          <w:instrText xml:space="preserve"> PAGE   \* MERGEFORMAT </w:instrText>
        </w:r>
        <w:r>
          <w:fldChar w:fldCharType="separate"/>
        </w:r>
        <w:r w:rsidR="00C845F6">
          <w:rPr>
            <w:noProof/>
          </w:rPr>
          <w:t>2</w:t>
        </w:r>
        <w:r>
          <w:rPr>
            <w:noProof/>
          </w:rPr>
          <w:fldChar w:fldCharType="end"/>
        </w:r>
      </w:p>
    </w:sdtContent>
  </w:sdt>
  <w:p w:rsidR="005636D5" w:rsidRDefault="0056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38" w:rsidRDefault="00DB0B38" w:rsidP="005636D5">
      <w:pPr>
        <w:spacing w:after="0" w:line="240" w:lineRule="auto"/>
      </w:pPr>
      <w:r>
        <w:separator/>
      </w:r>
    </w:p>
  </w:footnote>
  <w:footnote w:type="continuationSeparator" w:id="0">
    <w:p w:rsidR="00DB0B38" w:rsidRDefault="00DB0B38" w:rsidP="00563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E0A0A"/>
    <w:multiLevelType w:val="hybridMultilevel"/>
    <w:tmpl w:val="5CC8BA00"/>
    <w:lvl w:ilvl="0" w:tplc="47B2D3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06428"/>
    <w:multiLevelType w:val="hybridMultilevel"/>
    <w:tmpl w:val="65D87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52EAE"/>
    <w:multiLevelType w:val="hybridMultilevel"/>
    <w:tmpl w:val="70107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B463A"/>
    <w:multiLevelType w:val="hybridMultilevel"/>
    <w:tmpl w:val="8632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36328"/>
    <w:multiLevelType w:val="hybridMultilevel"/>
    <w:tmpl w:val="9B36ED02"/>
    <w:lvl w:ilvl="0" w:tplc="3A9844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A40CE"/>
    <w:multiLevelType w:val="hybridMultilevel"/>
    <w:tmpl w:val="536E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05"/>
    <w:rsid w:val="00035FA1"/>
    <w:rsid w:val="000609E4"/>
    <w:rsid w:val="00073EF7"/>
    <w:rsid w:val="000B6603"/>
    <w:rsid w:val="0010069C"/>
    <w:rsid w:val="00141327"/>
    <w:rsid w:val="001D5D53"/>
    <w:rsid w:val="001E23F9"/>
    <w:rsid w:val="001F4C6A"/>
    <w:rsid w:val="002243B4"/>
    <w:rsid w:val="00310B45"/>
    <w:rsid w:val="004204EC"/>
    <w:rsid w:val="00436411"/>
    <w:rsid w:val="00483519"/>
    <w:rsid w:val="004A74DA"/>
    <w:rsid w:val="005636D5"/>
    <w:rsid w:val="005A4C16"/>
    <w:rsid w:val="005D2FBC"/>
    <w:rsid w:val="005E061F"/>
    <w:rsid w:val="005E4A36"/>
    <w:rsid w:val="00625E05"/>
    <w:rsid w:val="00690988"/>
    <w:rsid w:val="00690F72"/>
    <w:rsid w:val="006C28CB"/>
    <w:rsid w:val="006E0546"/>
    <w:rsid w:val="006F1D4A"/>
    <w:rsid w:val="006F4F9F"/>
    <w:rsid w:val="006F7BDA"/>
    <w:rsid w:val="00731E77"/>
    <w:rsid w:val="0090345C"/>
    <w:rsid w:val="00AC4379"/>
    <w:rsid w:val="00B00A23"/>
    <w:rsid w:val="00B21D41"/>
    <w:rsid w:val="00B571F2"/>
    <w:rsid w:val="00C32A33"/>
    <w:rsid w:val="00C845F6"/>
    <w:rsid w:val="00CA1005"/>
    <w:rsid w:val="00D148A9"/>
    <w:rsid w:val="00D726F9"/>
    <w:rsid w:val="00D841B0"/>
    <w:rsid w:val="00DB0B38"/>
    <w:rsid w:val="00DC7F8E"/>
    <w:rsid w:val="00EA23B0"/>
    <w:rsid w:val="00EC4521"/>
    <w:rsid w:val="00EE6A03"/>
    <w:rsid w:val="00F02965"/>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B2C26-54B1-4CAC-8538-8C7A3A21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65"/>
    <w:pPr>
      <w:ind w:left="720"/>
      <w:contextualSpacing/>
    </w:pPr>
  </w:style>
  <w:style w:type="table" w:styleId="TableGrid">
    <w:name w:val="Table Grid"/>
    <w:basedOn w:val="TableNormal"/>
    <w:uiPriority w:val="39"/>
    <w:rsid w:val="00903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4A74D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6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D5"/>
  </w:style>
  <w:style w:type="paragraph" w:styleId="Footer">
    <w:name w:val="footer"/>
    <w:basedOn w:val="Normal"/>
    <w:link w:val="FooterChar"/>
    <w:uiPriority w:val="99"/>
    <w:unhideWhenUsed/>
    <w:rsid w:val="0056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Prativa A.C.</dc:creator>
  <cp:keywords/>
  <dc:description/>
  <cp:lastModifiedBy>lenovo</cp:lastModifiedBy>
  <cp:revision>84</cp:revision>
  <dcterms:created xsi:type="dcterms:W3CDTF">2022-02-27T04:59:00Z</dcterms:created>
  <dcterms:modified xsi:type="dcterms:W3CDTF">2022-02-27T06:33:00Z</dcterms:modified>
</cp:coreProperties>
</file>