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3EDF" w14:textId="77777777" w:rsidR="00AE299C" w:rsidRDefault="00AE299C" w:rsidP="00AE299C">
      <w:pPr>
        <w:spacing w:after="0" w:line="240" w:lineRule="auto"/>
        <w:jc w:val="both"/>
        <w:rPr>
          <w:rFonts w:cstheme="minorHAnsi"/>
          <w:b/>
          <w:sz w:val="24"/>
          <w:szCs w:val="24"/>
        </w:rPr>
      </w:pPr>
    </w:p>
    <w:p w14:paraId="1B82A1B8" w14:textId="77777777" w:rsidR="00AE299C" w:rsidRPr="006C3CF8" w:rsidRDefault="00AE299C" w:rsidP="00AE299C">
      <w:pPr>
        <w:spacing w:after="0" w:line="240" w:lineRule="auto"/>
        <w:jc w:val="center"/>
        <w:rPr>
          <w:rFonts w:cstheme="minorHAnsi"/>
          <w:b/>
          <w:sz w:val="24"/>
          <w:szCs w:val="24"/>
        </w:rPr>
      </w:pPr>
      <w:r w:rsidRPr="006C3CF8">
        <w:rPr>
          <w:rFonts w:cstheme="minorHAnsi"/>
          <w:b/>
          <w:noProof/>
          <w:color w:val="F7CAAC"/>
          <w:sz w:val="24"/>
          <w:szCs w:val="24"/>
        </w:rPr>
        <w:drawing>
          <wp:inline distT="0" distB="0" distL="0" distR="0" wp14:anchorId="08F9F3AF" wp14:editId="78062AAE">
            <wp:extent cx="885825" cy="885825"/>
            <wp:effectExtent l="19050" t="0" r="9525" b="0"/>
            <wp:docPr id="3" name="Picture 1" descr="co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3"/>
                    <pic:cNvPicPr>
                      <a:picLocks noChangeAspect="1" noChangeArrowheads="1"/>
                    </pic:cNvPicPr>
                  </pic:nvPicPr>
                  <pic:blipFill>
                    <a:blip r:embed="rId7"/>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14:paraId="7D82C5DD" w14:textId="77777777" w:rsidR="00AE299C" w:rsidRPr="0012326A" w:rsidRDefault="00AE299C" w:rsidP="00AE299C">
      <w:pPr>
        <w:spacing w:after="0" w:line="240" w:lineRule="auto"/>
        <w:jc w:val="center"/>
        <w:rPr>
          <w:rFonts w:ascii="Arial Black" w:hAnsi="Arial Black" w:cstheme="minorHAnsi"/>
          <w:b/>
          <w:sz w:val="20"/>
          <w:szCs w:val="20"/>
        </w:rPr>
      </w:pPr>
      <w:r w:rsidRPr="0012326A">
        <w:rPr>
          <w:rFonts w:ascii="Arial Black" w:hAnsi="Arial Black" w:cstheme="minorHAnsi"/>
          <w:b/>
          <w:sz w:val="20"/>
          <w:szCs w:val="20"/>
        </w:rPr>
        <w:t>Scaling Up Nutrition (SUN) Secretariat</w:t>
      </w:r>
    </w:p>
    <w:p w14:paraId="1CEDAE11" w14:textId="77777777" w:rsidR="00AE299C" w:rsidRPr="0012326A" w:rsidRDefault="00AE299C" w:rsidP="00AE299C">
      <w:pPr>
        <w:spacing w:after="0" w:line="240" w:lineRule="auto"/>
        <w:jc w:val="center"/>
        <w:rPr>
          <w:rFonts w:ascii="Arial Black" w:hAnsi="Arial Black" w:cstheme="minorHAnsi"/>
          <w:b/>
          <w:sz w:val="20"/>
          <w:szCs w:val="20"/>
        </w:rPr>
      </w:pPr>
      <w:r w:rsidRPr="0012326A">
        <w:rPr>
          <w:rFonts w:ascii="Arial Black" w:hAnsi="Arial Black" w:cstheme="minorHAnsi"/>
          <w:b/>
          <w:sz w:val="20"/>
          <w:szCs w:val="20"/>
        </w:rPr>
        <w:t>Office of the Vice President</w:t>
      </w:r>
    </w:p>
    <w:p w14:paraId="653B828A" w14:textId="77777777" w:rsidR="00AE299C" w:rsidRPr="0012326A" w:rsidRDefault="00AE299C" w:rsidP="00AE299C">
      <w:pPr>
        <w:spacing w:after="0" w:line="240" w:lineRule="auto"/>
        <w:jc w:val="center"/>
        <w:rPr>
          <w:rFonts w:ascii="Arial Black" w:hAnsi="Arial Black" w:cstheme="minorHAnsi"/>
          <w:b/>
          <w:sz w:val="20"/>
          <w:szCs w:val="20"/>
        </w:rPr>
      </w:pPr>
      <w:r w:rsidRPr="0012326A">
        <w:rPr>
          <w:rFonts w:ascii="Arial Black" w:hAnsi="Arial Black" w:cstheme="minorHAnsi"/>
          <w:b/>
          <w:sz w:val="20"/>
          <w:szCs w:val="20"/>
        </w:rPr>
        <w:t>Tower Hill, Freetown</w:t>
      </w:r>
    </w:p>
    <w:p w14:paraId="370BC319" w14:textId="77777777" w:rsidR="00AE299C" w:rsidRDefault="00AE299C" w:rsidP="00AE299C">
      <w:pPr>
        <w:spacing w:after="0"/>
        <w:jc w:val="both"/>
        <w:rPr>
          <w:rFonts w:cstheme="minorHAnsi"/>
          <w:b/>
          <w:sz w:val="24"/>
          <w:szCs w:val="24"/>
        </w:rPr>
      </w:pPr>
    </w:p>
    <w:p w14:paraId="59485D30" w14:textId="77777777" w:rsidR="00AE299C" w:rsidRDefault="00AE299C" w:rsidP="00AE299C">
      <w:pPr>
        <w:spacing w:after="0" w:line="240" w:lineRule="auto"/>
        <w:rPr>
          <w:rFonts w:cstheme="minorHAnsi"/>
          <w:b/>
          <w:sz w:val="36"/>
          <w:szCs w:val="36"/>
        </w:rPr>
      </w:pPr>
      <w:r>
        <w:rPr>
          <w:rFonts w:cstheme="minorHAnsi"/>
          <w:b/>
          <w:sz w:val="36"/>
          <w:szCs w:val="36"/>
        </w:rPr>
        <w:t xml:space="preserve">KEY </w:t>
      </w:r>
      <w:r w:rsidR="00494190">
        <w:rPr>
          <w:rFonts w:cstheme="minorHAnsi"/>
          <w:b/>
          <w:sz w:val="36"/>
          <w:szCs w:val="36"/>
        </w:rPr>
        <w:t>NETWORK</w:t>
      </w:r>
      <w:r w:rsidR="00BC0B0E">
        <w:rPr>
          <w:rFonts w:cstheme="minorHAnsi"/>
          <w:b/>
          <w:sz w:val="36"/>
          <w:szCs w:val="36"/>
        </w:rPr>
        <w:t xml:space="preserve"> </w:t>
      </w:r>
      <w:r>
        <w:rPr>
          <w:rFonts w:cstheme="minorHAnsi"/>
          <w:b/>
          <w:sz w:val="36"/>
          <w:szCs w:val="36"/>
        </w:rPr>
        <w:t>PARTNERS</w:t>
      </w:r>
    </w:p>
    <w:p w14:paraId="482BE2BD" w14:textId="77777777" w:rsidR="00AE299C" w:rsidRDefault="00AE299C" w:rsidP="00AE299C">
      <w:pPr>
        <w:pStyle w:val="ListParagraph"/>
        <w:jc w:val="both"/>
        <w:rPr>
          <w:rFonts w:eastAsia="Calibri" w:cstheme="minorHAnsi"/>
          <w:b/>
          <w:sz w:val="24"/>
          <w:szCs w:val="24"/>
          <w:lang w:val="en-GB"/>
        </w:rPr>
      </w:pPr>
      <w:r w:rsidRPr="00AE299C">
        <w:rPr>
          <w:rFonts w:cstheme="minorHAnsi"/>
          <w:b/>
          <w:sz w:val="28"/>
          <w:szCs w:val="28"/>
        </w:rPr>
        <w:t>DONOR Network for SUN</w:t>
      </w:r>
      <w:r w:rsidRPr="00BC0B0E">
        <w:rPr>
          <w:rFonts w:cstheme="minorHAnsi"/>
          <w:b/>
          <w:sz w:val="28"/>
          <w:szCs w:val="28"/>
        </w:rPr>
        <w:t xml:space="preserve"> </w:t>
      </w:r>
      <w:r w:rsidR="00BC0B0E" w:rsidRPr="00BC0B0E">
        <w:rPr>
          <w:rFonts w:cstheme="minorHAnsi"/>
          <w:b/>
          <w:sz w:val="28"/>
          <w:szCs w:val="28"/>
        </w:rPr>
        <w:t>– Donor Convenor, Irish Aid</w:t>
      </w:r>
    </w:p>
    <w:p w14:paraId="56A64081" w14:textId="2686C0A2" w:rsidR="00AE299C" w:rsidRPr="00AE299C" w:rsidRDefault="00AE299C" w:rsidP="00AE299C">
      <w:pPr>
        <w:pStyle w:val="ListParagraph"/>
        <w:jc w:val="both"/>
        <w:rPr>
          <w:rFonts w:cstheme="minorHAnsi"/>
          <w:b/>
          <w:sz w:val="28"/>
          <w:szCs w:val="28"/>
        </w:rPr>
      </w:pPr>
      <w:r w:rsidRPr="00AE299C">
        <w:rPr>
          <w:rFonts w:cstheme="minorHAnsi"/>
          <w:b/>
          <w:sz w:val="28"/>
          <w:szCs w:val="28"/>
        </w:rPr>
        <w:t>UN Network for SUN</w:t>
      </w:r>
      <w:r w:rsidR="00BC0B0E">
        <w:rPr>
          <w:rFonts w:cstheme="minorHAnsi"/>
          <w:b/>
          <w:sz w:val="28"/>
          <w:szCs w:val="28"/>
        </w:rPr>
        <w:t xml:space="preserve">/REACH – Chair, </w:t>
      </w:r>
      <w:r w:rsidR="00E65A9C">
        <w:rPr>
          <w:rFonts w:cstheme="minorHAnsi"/>
          <w:b/>
          <w:sz w:val="28"/>
          <w:szCs w:val="28"/>
        </w:rPr>
        <w:t>WFP</w:t>
      </w:r>
    </w:p>
    <w:p w14:paraId="43057885" w14:textId="3D62E58B" w:rsidR="00AE299C" w:rsidRDefault="00BC0B0E" w:rsidP="00AE299C">
      <w:pPr>
        <w:pStyle w:val="ListParagraph"/>
        <w:jc w:val="both"/>
        <w:rPr>
          <w:rFonts w:cstheme="minorHAnsi"/>
          <w:b/>
          <w:sz w:val="28"/>
          <w:szCs w:val="28"/>
        </w:rPr>
      </w:pPr>
      <w:r w:rsidRPr="00BC0B0E">
        <w:rPr>
          <w:rFonts w:cstheme="minorHAnsi"/>
          <w:b/>
          <w:sz w:val="28"/>
          <w:szCs w:val="28"/>
        </w:rPr>
        <w:t xml:space="preserve">SUN Business Network (Private Sector) – Chair, </w:t>
      </w:r>
      <w:r w:rsidR="00E65A9C">
        <w:rPr>
          <w:rFonts w:cstheme="minorHAnsi"/>
          <w:b/>
          <w:sz w:val="28"/>
          <w:szCs w:val="28"/>
        </w:rPr>
        <w:t>SLeCAD</w:t>
      </w:r>
    </w:p>
    <w:p w14:paraId="43ED501F" w14:textId="77777777" w:rsidR="00BC0B0E" w:rsidRDefault="00BC0B0E" w:rsidP="00AE299C">
      <w:pPr>
        <w:pStyle w:val="ListParagraph"/>
        <w:jc w:val="both"/>
        <w:rPr>
          <w:rFonts w:cstheme="minorHAnsi"/>
          <w:b/>
          <w:sz w:val="28"/>
          <w:szCs w:val="28"/>
        </w:rPr>
      </w:pPr>
      <w:r>
        <w:rPr>
          <w:rFonts w:cstheme="minorHAnsi"/>
          <w:b/>
          <w:sz w:val="28"/>
          <w:szCs w:val="28"/>
        </w:rPr>
        <w:t xml:space="preserve">Civil Society Organizations – Chair, FOCUS, 1000 </w:t>
      </w:r>
    </w:p>
    <w:p w14:paraId="02278BE2" w14:textId="15CBBCFB" w:rsidR="00BC0B0E" w:rsidRPr="00AE299C" w:rsidRDefault="00BC0B0E" w:rsidP="00986B71">
      <w:pPr>
        <w:pStyle w:val="ListParagraph"/>
        <w:tabs>
          <w:tab w:val="left" w:pos="5944"/>
        </w:tabs>
        <w:jc w:val="both"/>
        <w:rPr>
          <w:rFonts w:cstheme="minorHAnsi"/>
          <w:b/>
          <w:sz w:val="28"/>
          <w:szCs w:val="28"/>
        </w:rPr>
      </w:pPr>
      <w:r>
        <w:rPr>
          <w:rFonts w:cstheme="minorHAnsi"/>
          <w:b/>
          <w:sz w:val="28"/>
          <w:szCs w:val="28"/>
        </w:rPr>
        <w:t xml:space="preserve">ACADEMIA – </w:t>
      </w:r>
      <w:r w:rsidR="00E65A9C">
        <w:rPr>
          <w:rFonts w:cstheme="minorHAnsi"/>
          <w:b/>
          <w:sz w:val="28"/>
          <w:szCs w:val="28"/>
        </w:rPr>
        <w:t>SLARI</w:t>
      </w:r>
      <w:r w:rsidR="00986B71">
        <w:rPr>
          <w:rFonts w:cstheme="minorHAnsi"/>
          <w:b/>
          <w:sz w:val="28"/>
          <w:szCs w:val="28"/>
        </w:rPr>
        <w:tab/>
      </w:r>
    </w:p>
    <w:p w14:paraId="422E0FAE" w14:textId="77777777" w:rsidR="00AE299C" w:rsidRDefault="00AE299C" w:rsidP="00AE299C">
      <w:pPr>
        <w:spacing w:after="0" w:line="240" w:lineRule="auto"/>
        <w:rPr>
          <w:rFonts w:cstheme="minorHAnsi"/>
          <w:b/>
          <w:sz w:val="36"/>
          <w:szCs w:val="36"/>
        </w:rPr>
      </w:pPr>
    </w:p>
    <w:p w14:paraId="7C1C50FD" w14:textId="77777777" w:rsidR="00AE299C" w:rsidRDefault="00BC0B0E" w:rsidP="00BC0B0E">
      <w:pPr>
        <w:tabs>
          <w:tab w:val="left" w:pos="1021"/>
          <w:tab w:val="center" w:pos="4680"/>
        </w:tabs>
        <w:spacing w:after="0" w:line="240" w:lineRule="auto"/>
        <w:rPr>
          <w:rFonts w:cstheme="minorHAnsi"/>
          <w:b/>
          <w:sz w:val="36"/>
          <w:szCs w:val="36"/>
        </w:rPr>
      </w:pPr>
      <w:r>
        <w:rPr>
          <w:rFonts w:cstheme="minorHAnsi"/>
          <w:b/>
          <w:sz w:val="36"/>
          <w:szCs w:val="36"/>
        </w:rPr>
        <w:tab/>
        <w:t xml:space="preserve">DRAFT </w:t>
      </w:r>
      <w:r>
        <w:rPr>
          <w:rFonts w:cstheme="minorHAnsi"/>
          <w:b/>
          <w:sz w:val="36"/>
          <w:szCs w:val="36"/>
        </w:rPr>
        <w:tab/>
      </w:r>
      <w:r w:rsidR="00AE299C" w:rsidRPr="0012326A">
        <w:rPr>
          <w:rFonts w:cstheme="minorHAnsi"/>
          <w:b/>
          <w:sz w:val="36"/>
          <w:szCs w:val="36"/>
        </w:rPr>
        <w:t xml:space="preserve">TERMS OF REFERENCE (ToR) for SUN Networks  </w:t>
      </w:r>
    </w:p>
    <w:p w14:paraId="655BF564" w14:textId="77777777" w:rsidR="00AE299C" w:rsidRPr="0012326A" w:rsidRDefault="00AE299C" w:rsidP="00AE299C">
      <w:pPr>
        <w:spacing w:after="0" w:line="240" w:lineRule="auto"/>
        <w:jc w:val="center"/>
        <w:rPr>
          <w:rFonts w:cstheme="minorHAnsi"/>
          <w:b/>
          <w:sz w:val="36"/>
          <w:szCs w:val="36"/>
        </w:rPr>
      </w:pPr>
      <w:r>
        <w:rPr>
          <w:rFonts w:cstheme="minorHAnsi"/>
          <w:b/>
          <w:sz w:val="36"/>
          <w:szCs w:val="36"/>
        </w:rPr>
        <w:t>(</w:t>
      </w:r>
      <w:r w:rsidRPr="0012326A">
        <w:rPr>
          <w:rFonts w:cstheme="minorHAnsi"/>
          <w:b/>
          <w:sz w:val="36"/>
          <w:szCs w:val="36"/>
        </w:rPr>
        <w:t>Roles and Responsibilities</w:t>
      </w:r>
      <w:r>
        <w:rPr>
          <w:rFonts w:cstheme="minorHAnsi"/>
          <w:b/>
          <w:sz w:val="36"/>
          <w:szCs w:val="36"/>
        </w:rPr>
        <w:t>)</w:t>
      </w:r>
    </w:p>
    <w:p w14:paraId="13E1E45C" w14:textId="77777777" w:rsidR="00AE299C" w:rsidRPr="006C3CF8" w:rsidRDefault="00AE299C" w:rsidP="00AE299C">
      <w:pPr>
        <w:spacing w:after="0"/>
        <w:jc w:val="both"/>
        <w:rPr>
          <w:rFonts w:eastAsia="Calibri" w:cstheme="minorHAnsi"/>
          <w:sz w:val="24"/>
          <w:szCs w:val="24"/>
          <w:lang w:val="en-GB"/>
        </w:rPr>
      </w:pPr>
      <w:r w:rsidRPr="006C3CF8">
        <w:rPr>
          <w:rFonts w:eastAsia="Calibri" w:cstheme="minorHAnsi"/>
          <w:b/>
          <w:sz w:val="24"/>
          <w:szCs w:val="24"/>
          <w:lang w:val="en-GB"/>
        </w:rPr>
        <w:t xml:space="preserve">The </w:t>
      </w:r>
      <w:r>
        <w:rPr>
          <w:rFonts w:cstheme="minorHAnsi"/>
          <w:b/>
          <w:sz w:val="24"/>
          <w:szCs w:val="24"/>
        </w:rPr>
        <w:t>Multi-Sectoral P</w:t>
      </w:r>
      <w:r w:rsidRPr="006C3CF8">
        <w:rPr>
          <w:rFonts w:cstheme="minorHAnsi"/>
          <w:b/>
          <w:sz w:val="24"/>
          <w:szCs w:val="24"/>
        </w:rPr>
        <w:t>latform</w:t>
      </w:r>
      <w:r>
        <w:rPr>
          <w:rFonts w:cstheme="minorHAnsi"/>
          <w:b/>
          <w:sz w:val="24"/>
          <w:szCs w:val="24"/>
        </w:rPr>
        <w:t xml:space="preserve"> (MSP)</w:t>
      </w:r>
      <w:r w:rsidRPr="006C3CF8">
        <w:rPr>
          <w:rFonts w:eastAsia="Calibri" w:cstheme="minorHAnsi"/>
          <w:sz w:val="24"/>
          <w:szCs w:val="24"/>
          <w:lang w:val="en-GB"/>
        </w:rPr>
        <w:t xml:space="preserve"> support nutrition stakeholders at all levels in the country to minimise duplication, address unnecessary wastage of resources, ensure fair distribution of available resources and maximise the benefits accrued to the beneficiary population.   </w:t>
      </w:r>
      <w:r w:rsidRPr="006C3CF8">
        <w:rPr>
          <w:rFonts w:cstheme="minorHAnsi"/>
          <w:sz w:val="24"/>
          <w:szCs w:val="24"/>
        </w:rPr>
        <w:t>This is a group of stakeholders from Government, donor agencies, United Nations, civil society, the research community, the private sector, intergovernmental organizations.</w:t>
      </w:r>
    </w:p>
    <w:p w14:paraId="5C024788" w14:textId="77777777" w:rsidR="00AE299C" w:rsidRPr="006C3CF8" w:rsidRDefault="00AE299C" w:rsidP="00AE299C">
      <w:pPr>
        <w:spacing w:after="120" w:line="240" w:lineRule="auto"/>
        <w:jc w:val="both"/>
        <w:textAlignment w:val="top"/>
        <w:outlineLvl w:val="1"/>
        <w:rPr>
          <w:rFonts w:eastAsia="Calibri" w:cstheme="minorHAnsi"/>
          <w:sz w:val="24"/>
          <w:szCs w:val="24"/>
        </w:rPr>
      </w:pPr>
    </w:p>
    <w:p w14:paraId="5E7F0964" w14:textId="77777777" w:rsidR="00AE299C" w:rsidRPr="0012326A" w:rsidRDefault="00AE299C" w:rsidP="00AE299C">
      <w:pPr>
        <w:spacing w:after="0"/>
        <w:jc w:val="both"/>
        <w:rPr>
          <w:rFonts w:cstheme="minorHAnsi"/>
          <w:b/>
          <w:sz w:val="24"/>
          <w:szCs w:val="24"/>
        </w:rPr>
      </w:pPr>
      <w:r w:rsidRPr="006C3CF8">
        <w:rPr>
          <w:rFonts w:cstheme="minorHAnsi"/>
          <w:sz w:val="24"/>
          <w:szCs w:val="24"/>
        </w:rPr>
        <w:t>General roles and responsibilities</w:t>
      </w:r>
      <w:r>
        <w:rPr>
          <w:rFonts w:cstheme="minorHAnsi"/>
          <w:sz w:val="24"/>
          <w:szCs w:val="24"/>
        </w:rPr>
        <w:t xml:space="preserve"> around </w:t>
      </w:r>
      <w:r>
        <w:rPr>
          <w:rFonts w:cstheme="minorHAnsi"/>
          <w:b/>
          <w:sz w:val="24"/>
          <w:szCs w:val="24"/>
        </w:rPr>
        <w:t xml:space="preserve">The </w:t>
      </w:r>
      <w:r w:rsidRPr="006C3CF8">
        <w:rPr>
          <w:rFonts w:cstheme="minorHAnsi"/>
          <w:b/>
          <w:sz w:val="24"/>
          <w:szCs w:val="24"/>
        </w:rPr>
        <w:t xml:space="preserve">Four SUN processes </w:t>
      </w:r>
    </w:p>
    <w:p w14:paraId="4A982B20" w14:textId="77777777" w:rsidR="00AE299C" w:rsidRPr="006C3CF8" w:rsidRDefault="00AE299C" w:rsidP="00AE299C">
      <w:pPr>
        <w:pStyle w:val="ListParagraph"/>
        <w:numPr>
          <w:ilvl w:val="0"/>
          <w:numId w:val="1"/>
        </w:numPr>
        <w:spacing w:after="100"/>
        <w:jc w:val="both"/>
        <w:rPr>
          <w:rFonts w:cstheme="minorHAnsi"/>
          <w:sz w:val="24"/>
          <w:szCs w:val="24"/>
          <w:lang w:val="en-GB"/>
        </w:rPr>
      </w:pPr>
      <w:r w:rsidRPr="006C3CF8">
        <w:rPr>
          <w:rFonts w:cstheme="minorHAnsi"/>
          <w:sz w:val="24"/>
          <w:szCs w:val="24"/>
          <w:lang w:val="en-GB"/>
        </w:rPr>
        <w:t>Bringing people in the same space</w:t>
      </w:r>
    </w:p>
    <w:p w14:paraId="4ABB56BF" w14:textId="77777777" w:rsidR="00AE299C" w:rsidRPr="006C3CF8" w:rsidRDefault="00AE299C" w:rsidP="00AE299C">
      <w:pPr>
        <w:pStyle w:val="ListParagraph"/>
        <w:numPr>
          <w:ilvl w:val="0"/>
          <w:numId w:val="1"/>
        </w:numPr>
        <w:jc w:val="both"/>
        <w:rPr>
          <w:rFonts w:cstheme="minorHAnsi"/>
          <w:sz w:val="24"/>
          <w:szCs w:val="24"/>
        </w:rPr>
      </w:pPr>
      <w:r w:rsidRPr="006C3CF8">
        <w:rPr>
          <w:rFonts w:cstheme="minorHAnsi"/>
          <w:sz w:val="24"/>
          <w:szCs w:val="24"/>
          <w:lang w:val="en-GB"/>
        </w:rPr>
        <w:t>Coherent policy and legal framework</w:t>
      </w:r>
      <w:r w:rsidRPr="006C3CF8">
        <w:rPr>
          <w:rFonts w:cstheme="minorHAnsi"/>
          <w:sz w:val="24"/>
          <w:szCs w:val="24"/>
        </w:rPr>
        <w:t xml:space="preserve"> </w:t>
      </w:r>
    </w:p>
    <w:p w14:paraId="0FFBBB5A" w14:textId="77777777" w:rsidR="00AE299C" w:rsidRPr="006C3CF8" w:rsidRDefault="00AE299C" w:rsidP="00AE299C">
      <w:pPr>
        <w:pStyle w:val="ListParagraph"/>
        <w:numPr>
          <w:ilvl w:val="0"/>
          <w:numId w:val="1"/>
        </w:numPr>
        <w:jc w:val="both"/>
        <w:rPr>
          <w:rFonts w:cstheme="minorHAnsi"/>
          <w:sz w:val="24"/>
          <w:szCs w:val="24"/>
        </w:rPr>
      </w:pPr>
      <w:r w:rsidRPr="006C3CF8">
        <w:rPr>
          <w:rFonts w:cstheme="minorHAnsi"/>
          <w:sz w:val="24"/>
          <w:szCs w:val="24"/>
          <w:lang w:val="en-GB"/>
        </w:rPr>
        <w:t>Common Results Framework for National Nutrition Plan (aligned programming)</w:t>
      </w:r>
    </w:p>
    <w:p w14:paraId="474F16A1" w14:textId="77777777" w:rsidR="00AE299C" w:rsidRDefault="00AE299C" w:rsidP="00AE299C">
      <w:pPr>
        <w:pStyle w:val="ListParagraph"/>
        <w:numPr>
          <w:ilvl w:val="0"/>
          <w:numId w:val="1"/>
        </w:numPr>
        <w:jc w:val="both"/>
        <w:rPr>
          <w:rFonts w:cstheme="minorHAnsi"/>
          <w:sz w:val="24"/>
          <w:szCs w:val="24"/>
        </w:rPr>
      </w:pPr>
      <w:r w:rsidRPr="006C3CF8">
        <w:rPr>
          <w:rFonts w:cstheme="minorHAnsi"/>
          <w:sz w:val="24"/>
          <w:szCs w:val="24"/>
          <w:lang w:val="en-GB"/>
        </w:rPr>
        <w:t>Financial tracking and resource mobilisation</w:t>
      </w:r>
      <w:r w:rsidRPr="006C3CF8">
        <w:rPr>
          <w:rFonts w:cstheme="minorHAnsi"/>
          <w:sz w:val="24"/>
          <w:szCs w:val="24"/>
        </w:rPr>
        <w:t xml:space="preserve"> </w:t>
      </w:r>
    </w:p>
    <w:p w14:paraId="4023FB66" w14:textId="77777777" w:rsidR="00AE299C" w:rsidRDefault="00AE299C" w:rsidP="00AE299C">
      <w:pPr>
        <w:pStyle w:val="ListParagraph"/>
        <w:jc w:val="both"/>
        <w:rPr>
          <w:rFonts w:cstheme="minorHAnsi"/>
          <w:sz w:val="24"/>
          <w:szCs w:val="24"/>
        </w:rPr>
      </w:pPr>
    </w:p>
    <w:p w14:paraId="3F705AE3" w14:textId="77777777" w:rsidR="00AE299C" w:rsidRPr="006C3CF8" w:rsidRDefault="00AE299C" w:rsidP="00AE299C">
      <w:pPr>
        <w:pStyle w:val="ListParagraph"/>
        <w:jc w:val="both"/>
        <w:rPr>
          <w:rFonts w:cstheme="minorHAnsi"/>
          <w:sz w:val="24"/>
          <w:szCs w:val="24"/>
        </w:rPr>
      </w:pPr>
    </w:p>
    <w:p w14:paraId="545B8058" w14:textId="77777777" w:rsidR="00AE299C" w:rsidRPr="004B0075" w:rsidRDefault="00AE299C" w:rsidP="00AE299C">
      <w:pPr>
        <w:pStyle w:val="ListParagraph"/>
        <w:numPr>
          <w:ilvl w:val="0"/>
          <w:numId w:val="4"/>
        </w:numPr>
        <w:jc w:val="both"/>
        <w:rPr>
          <w:rFonts w:cstheme="minorHAnsi"/>
          <w:b/>
          <w:sz w:val="28"/>
          <w:szCs w:val="28"/>
        </w:rPr>
      </w:pPr>
      <w:r w:rsidRPr="004B0075">
        <w:rPr>
          <w:rFonts w:cstheme="minorHAnsi"/>
          <w:b/>
          <w:sz w:val="28"/>
          <w:szCs w:val="28"/>
        </w:rPr>
        <w:t>DONOR Network for SUN</w:t>
      </w:r>
    </w:p>
    <w:p w14:paraId="55578D8E" w14:textId="77777777" w:rsidR="00AE299C" w:rsidRPr="006C3CF8" w:rsidRDefault="00AE299C" w:rsidP="00AE299C">
      <w:pPr>
        <w:jc w:val="both"/>
        <w:rPr>
          <w:rFonts w:cstheme="minorHAnsi"/>
          <w:sz w:val="24"/>
          <w:szCs w:val="24"/>
        </w:rPr>
      </w:pPr>
      <w:r w:rsidRPr="006C3CF8">
        <w:rPr>
          <w:rFonts w:cstheme="minorHAnsi"/>
          <w:sz w:val="24"/>
          <w:szCs w:val="24"/>
        </w:rPr>
        <w:t xml:space="preserve">SUN donors usually form a coordination group, if this does not already exist, and in collaboration with the Government Focal Point, agree a Donor Convenor.   </w:t>
      </w:r>
    </w:p>
    <w:p w14:paraId="1ADE5568" w14:textId="77777777" w:rsidR="00AE299C" w:rsidRDefault="00AE299C" w:rsidP="00AE299C">
      <w:pPr>
        <w:pStyle w:val="ListParagraph"/>
        <w:numPr>
          <w:ilvl w:val="0"/>
          <w:numId w:val="5"/>
        </w:numPr>
        <w:jc w:val="both"/>
        <w:rPr>
          <w:rFonts w:cstheme="minorHAnsi"/>
          <w:sz w:val="24"/>
          <w:szCs w:val="24"/>
        </w:rPr>
      </w:pPr>
      <w:r w:rsidRPr="00BC4A3A">
        <w:rPr>
          <w:rFonts w:cstheme="minorHAnsi"/>
          <w:sz w:val="24"/>
          <w:szCs w:val="24"/>
        </w:rPr>
        <w:lastRenderedPageBreak/>
        <w:t xml:space="preserve">Coordinate partner support for nutrition is harmonized among donors and aligned to national plan </w:t>
      </w:r>
    </w:p>
    <w:p w14:paraId="5E7F41EF" w14:textId="77777777" w:rsidR="00AE299C" w:rsidRPr="00BC4A3A" w:rsidRDefault="00AE299C" w:rsidP="00AE299C">
      <w:pPr>
        <w:pStyle w:val="ListParagraph"/>
        <w:numPr>
          <w:ilvl w:val="0"/>
          <w:numId w:val="5"/>
        </w:numPr>
        <w:jc w:val="both"/>
        <w:rPr>
          <w:rFonts w:cstheme="minorHAnsi"/>
          <w:sz w:val="24"/>
          <w:szCs w:val="24"/>
        </w:rPr>
      </w:pPr>
      <w:r w:rsidRPr="00BC4A3A">
        <w:rPr>
          <w:rFonts w:cstheme="minorHAnsi"/>
          <w:sz w:val="24"/>
          <w:szCs w:val="24"/>
        </w:rPr>
        <w:t>Provide a forum for Predictability of don</w:t>
      </w:r>
      <w:r>
        <w:rPr>
          <w:rFonts w:cstheme="minorHAnsi"/>
          <w:sz w:val="24"/>
          <w:szCs w:val="24"/>
        </w:rPr>
        <w:t xml:space="preserve">or partner financing Assistance, </w:t>
      </w:r>
      <w:r w:rsidRPr="00BC4A3A">
        <w:rPr>
          <w:rFonts w:cstheme="minorHAnsi"/>
          <w:sz w:val="24"/>
          <w:szCs w:val="24"/>
        </w:rPr>
        <w:t xml:space="preserve">provided in a manner that is accessible and timely. </w:t>
      </w:r>
    </w:p>
    <w:p w14:paraId="53114EC8" w14:textId="77777777" w:rsidR="00AE299C" w:rsidRPr="006C3CF8" w:rsidRDefault="00AE299C" w:rsidP="00AE299C">
      <w:pPr>
        <w:pStyle w:val="ListParagraph"/>
        <w:numPr>
          <w:ilvl w:val="0"/>
          <w:numId w:val="5"/>
        </w:numPr>
        <w:jc w:val="both"/>
        <w:rPr>
          <w:rFonts w:cstheme="minorHAnsi"/>
          <w:sz w:val="24"/>
          <w:szCs w:val="24"/>
        </w:rPr>
      </w:pPr>
      <w:r w:rsidRPr="006C3CF8">
        <w:rPr>
          <w:rFonts w:cstheme="minorHAnsi"/>
          <w:sz w:val="24"/>
          <w:szCs w:val="24"/>
        </w:rPr>
        <w:t>Donor partners will incorporate Nutrition considerations within their strategies for support of country development programs across many/most relevant sectors (e.g., Agriculture, Education, Health, Social Protection) in alignment with the national nutrition strategy (multi-sectoral approach).</w:t>
      </w:r>
    </w:p>
    <w:p w14:paraId="5A082A24" w14:textId="77777777" w:rsidR="00AE299C" w:rsidRPr="006C3CF8" w:rsidRDefault="00AE299C" w:rsidP="00AE299C">
      <w:pPr>
        <w:pStyle w:val="ListParagraph"/>
        <w:numPr>
          <w:ilvl w:val="0"/>
          <w:numId w:val="5"/>
        </w:numPr>
        <w:jc w:val="both"/>
        <w:rPr>
          <w:rFonts w:cstheme="minorHAnsi"/>
          <w:sz w:val="24"/>
          <w:szCs w:val="24"/>
        </w:rPr>
      </w:pPr>
      <w:r w:rsidRPr="006C3CF8">
        <w:rPr>
          <w:rFonts w:cstheme="minorHAnsi"/>
          <w:sz w:val="24"/>
          <w:szCs w:val="24"/>
        </w:rPr>
        <w:t xml:space="preserve">Focus on results - Resources will be provided in a way that ensures measureable results within a defined time frame (e.g., through linking with strong leadership, robust institutional arrangements, and sound program design, implementation and monitoring). </w:t>
      </w:r>
    </w:p>
    <w:p w14:paraId="06459EF8" w14:textId="77777777" w:rsidR="00AE299C" w:rsidRPr="006C3CF8" w:rsidRDefault="00AE299C" w:rsidP="00AE299C">
      <w:pPr>
        <w:pStyle w:val="ListParagraph"/>
        <w:numPr>
          <w:ilvl w:val="0"/>
          <w:numId w:val="5"/>
        </w:numPr>
        <w:jc w:val="both"/>
        <w:rPr>
          <w:rFonts w:cstheme="minorHAnsi"/>
          <w:sz w:val="24"/>
          <w:szCs w:val="24"/>
        </w:rPr>
      </w:pPr>
      <w:r w:rsidRPr="006C3CF8">
        <w:rPr>
          <w:rFonts w:cstheme="minorHAnsi"/>
          <w:sz w:val="24"/>
          <w:szCs w:val="24"/>
        </w:rPr>
        <w:t xml:space="preserve">Report progress about donor behaviour indicators on an annual </w:t>
      </w:r>
      <w:r>
        <w:rPr>
          <w:rFonts w:cstheme="minorHAnsi"/>
          <w:sz w:val="24"/>
          <w:szCs w:val="24"/>
        </w:rPr>
        <w:t xml:space="preserve">basis </w:t>
      </w:r>
      <w:r w:rsidRPr="006C3CF8">
        <w:rPr>
          <w:rFonts w:cstheme="minorHAnsi"/>
          <w:sz w:val="24"/>
          <w:szCs w:val="24"/>
        </w:rPr>
        <w:t>to Global SUN</w:t>
      </w:r>
    </w:p>
    <w:p w14:paraId="37F0352F" w14:textId="77777777" w:rsidR="00AE299C" w:rsidRPr="006C3CF8" w:rsidRDefault="00AE299C" w:rsidP="00AE299C">
      <w:pPr>
        <w:spacing w:after="0" w:line="240" w:lineRule="auto"/>
        <w:jc w:val="both"/>
        <w:rPr>
          <w:rFonts w:eastAsia="Calibri" w:cstheme="minorHAnsi"/>
          <w:b/>
          <w:sz w:val="24"/>
          <w:szCs w:val="24"/>
          <w:lang w:val="en-GB"/>
        </w:rPr>
      </w:pPr>
    </w:p>
    <w:p w14:paraId="1535228B" w14:textId="77777777" w:rsidR="00AE299C" w:rsidRPr="006C3CF8" w:rsidRDefault="00AE299C" w:rsidP="00AE299C">
      <w:pPr>
        <w:pStyle w:val="ListParagraph"/>
        <w:numPr>
          <w:ilvl w:val="0"/>
          <w:numId w:val="4"/>
        </w:numPr>
        <w:jc w:val="both"/>
        <w:rPr>
          <w:rFonts w:eastAsia="Calibri" w:cstheme="minorHAnsi"/>
          <w:b/>
          <w:sz w:val="24"/>
          <w:szCs w:val="24"/>
          <w:lang w:val="en-GB"/>
        </w:rPr>
      </w:pPr>
      <w:r w:rsidRPr="006C3CF8">
        <w:rPr>
          <w:rFonts w:eastAsia="Calibri" w:cstheme="minorHAnsi"/>
          <w:b/>
          <w:sz w:val="24"/>
          <w:szCs w:val="24"/>
          <w:lang w:val="en-GB"/>
        </w:rPr>
        <w:t xml:space="preserve"> </w:t>
      </w:r>
      <w:r w:rsidRPr="006C3CF8">
        <w:rPr>
          <w:rFonts w:cstheme="minorHAnsi"/>
          <w:b/>
          <w:sz w:val="24"/>
          <w:szCs w:val="24"/>
        </w:rPr>
        <w:t>UN Network for SUN</w:t>
      </w:r>
    </w:p>
    <w:p w14:paraId="327AF980" w14:textId="77777777" w:rsidR="00AE299C" w:rsidRPr="006C3CF8" w:rsidRDefault="00AE299C" w:rsidP="00AE299C">
      <w:pPr>
        <w:spacing w:after="0" w:line="240" w:lineRule="auto"/>
        <w:jc w:val="both"/>
        <w:rPr>
          <w:rFonts w:eastAsia="Calibri" w:cstheme="minorHAnsi"/>
          <w:sz w:val="24"/>
          <w:szCs w:val="24"/>
          <w:lang w:val="en-GB"/>
        </w:rPr>
      </w:pPr>
      <w:r w:rsidRPr="006C3CF8">
        <w:rPr>
          <w:rFonts w:eastAsia="Calibri" w:cstheme="minorHAnsi"/>
          <w:sz w:val="24"/>
          <w:szCs w:val="24"/>
          <w:lang w:val="en-GB"/>
        </w:rPr>
        <w:t>The UN Network aims to bring together all relevant UN agencies to help countries accelerate their efforts to improve nutrition through coordinated, harmonised and aligned action from the global to the country level.</w:t>
      </w:r>
    </w:p>
    <w:p w14:paraId="32C27686" w14:textId="77777777" w:rsidR="00AE299C" w:rsidRPr="006C3CF8" w:rsidRDefault="00AE299C" w:rsidP="00AE299C">
      <w:pPr>
        <w:spacing w:after="0" w:line="240" w:lineRule="auto"/>
        <w:jc w:val="both"/>
        <w:rPr>
          <w:rFonts w:eastAsia="Calibri" w:cstheme="minorHAnsi"/>
          <w:sz w:val="24"/>
          <w:szCs w:val="24"/>
          <w:lang w:val="en-GB"/>
        </w:rPr>
      </w:pPr>
      <w:r w:rsidRPr="006C3CF8">
        <w:rPr>
          <w:rFonts w:eastAsia="Calibri" w:cstheme="minorHAnsi"/>
          <w:sz w:val="24"/>
          <w:szCs w:val="24"/>
          <w:lang w:val="en-GB"/>
        </w:rPr>
        <w:t>UN Network for SUN helps foster multi-sectoral dialogue at the country level, particularly on nutrition-related policy formulation and planning.</w:t>
      </w:r>
    </w:p>
    <w:p w14:paraId="6949B00B" w14:textId="77777777" w:rsidR="00AE299C" w:rsidRPr="006C3CF8" w:rsidRDefault="00AE299C" w:rsidP="00AE299C">
      <w:pPr>
        <w:spacing w:after="0" w:line="240" w:lineRule="auto"/>
        <w:jc w:val="both"/>
        <w:rPr>
          <w:rFonts w:eastAsia="Calibri" w:cstheme="minorHAnsi"/>
          <w:sz w:val="24"/>
          <w:szCs w:val="24"/>
          <w:lang w:val="en-GB"/>
        </w:rPr>
      </w:pPr>
    </w:p>
    <w:p w14:paraId="4AF38D22" w14:textId="77777777" w:rsidR="00AE299C" w:rsidRPr="006C3CF8" w:rsidRDefault="00AE299C" w:rsidP="00AE299C">
      <w:pPr>
        <w:jc w:val="both"/>
        <w:rPr>
          <w:rFonts w:cstheme="minorHAnsi"/>
          <w:sz w:val="24"/>
          <w:szCs w:val="24"/>
        </w:rPr>
      </w:pPr>
      <w:r w:rsidRPr="006C3CF8">
        <w:rPr>
          <w:rFonts w:cstheme="minorHAnsi"/>
          <w:sz w:val="24"/>
          <w:szCs w:val="24"/>
        </w:rPr>
        <w:t>The Terms of Reference of the UN SUN Networks includes the following:</w:t>
      </w:r>
    </w:p>
    <w:p w14:paraId="7C7A23D8" w14:textId="77777777" w:rsidR="00AE299C" w:rsidRPr="006C3CF8" w:rsidRDefault="00AE299C" w:rsidP="00AE299C">
      <w:pPr>
        <w:pStyle w:val="ListParagraph"/>
        <w:numPr>
          <w:ilvl w:val="0"/>
          <w:numId w:val="3"/>
        </w:numPr>
        <w:jc w:val="both"/>
        <w:rPr>
          <w:rFonts w:cstheme="minorHAnsi"/>
          <w:sz w:val="24"/>
          <w:szCs w:val="24"/>
        </w:rPr>
      </w:pPr>
      <w:r w:rsidRPr="006C3CF8">
        <w:rPr>
          <w:rFonts w:cstheme="minorHAnsi"/>
          <w:sz w:val="24"/>
          <w:szCs w:val="24"/>
        </w:rPr>
        <w:t>Support Country UN team to strengthen national nutrition policies and action plans by providing technical and governance support on relevant issues</w:t>
      </w:r>
    </w:p>
    <w:p w14:paraId="74BE1525" w14:textId="77777777" w:rsidR="00AE299C" w:rsidRPr="006C3CF8" w:rsidRDefault="00AE299C" w:rsidP="00AE299C">
      <w:pPr>
        <w:pStyle w:val="ListParagraph"/>
        <w:numPr>
          <w:ilvl w:val="0"/>
          <w:numId w:val="3"/>
        </w:numPr>
        <w:jc w:val="both"/>
        <w:rPr>
          <w:rFonts w:cstheme="minorHAnsi"/>
          <w:sz w:val="24"/>
          <w:szCs w:val="24"/>
        </w:rPr>
      </w:pPr>
      <w:r w:rsidRPr="006C3CF8">
        <w:rPr>
          <w:rFonts w:cstheme="minorHAnsi"/>
          <w:sz w:val="24"/>
          <w:szCs w:val="24"/>
        </w:rPr>
        <w:t>Increase advocacy, awareness and consensus among stakeholders on the nutrition situation in the country</w:t>
      </w:r>
    </w:p>
    <w:p w14:paraId="3B3E1A10" w14:textId="77777777" w:rsidR="00AE299C" w:rsidRPr="00FF4B0E" w:rsidRDefault="00AE299C" w:rsidP="00AE299C">
      <w:pPr>
        <w:pStyle w:val="ListParagraph"/>
        <w:numPr>
          <w:ilvl w:val="0"/>
          <w:numId w:val="3"/>
        </w:numPr>
        <w:jc w:val="both"/>
        <w:rPr>
          <w:rFonts w:cstheme="minorHAnsi"/>
          <w:sz w:val="24"/>
          <w:szCs w:val="24"/>
        </w:rPr>
      </w:pPr>
      <w:r w:rsidRPr="006C3CF8">
        <w:rPr>
          <w:rFonts w:cstheme="minorHAnsi"/>
          <w:sz w:val="24"/>
          <w:szCs w:val="24"/>
        </w:rPr>
        <w:t>Increase national capacity and expertise on nutrition</w:t>
      </w:r>
    </w:p>
    <w:p w14:paraId="587AA7C3" w14:textId="77777777" w:rsidR="00AE299C" w:rsidRPr="006C3CF8" w:rsidRDefault="00AE299C" w:rsidP="00AE299C">
      <w:pPr>
        <w:pStyle w:val="ListParagraph"/>
        <w:numPr>
          <w:ilvl w:val="0"/>
          <w:numId w:val="3"/>
        </w:numPr>
        <w:jc w:val="both"/>
        <w:rPr>
          <w:rFonts w:cstheme="minorHAnsi"/>
          <w:sz w:val="24"/>
          <w:szCs w:val="24"/>
        </w:rPr>
      </w:pPr>
      <w:r w:rsidRPr="006C3CF8">
        <w:rPr>
          <w:rFonts w:cstheme="minorHAnsi"/>
          <w:sz w:val="24"/>
          <w:szCs w:val="24"/>
        </w:rPr>
        <w:t>Support mainstreaming of nutrition within relevant U N agencies with attention to both nutrition-specific and nutrition sensitive approaches</w:t>
      </w:r>
    </w:p>
    <w:p w14:paraId="7482B668" w14:textId="77777777" w:rsidR="00AE299C" w:rsidRPr="006C3CF8" w:rsidRDefault="00AE299C" w:rsidP="00AE299C">
      <w:pPr>
        <w:pStyle w:val="ListParagraph"/>
        <w:numPr>
          <w:ilvl w:val="0"/>
          <w:numId w:val="3"/>
        </w:numPr>
        <w:jc w:val="both"/>
        <w:rPr>
          <w:rFonts w:cstheme="minorHAnsi"/>
          <w:sz w:val="24"/>
          <w:szCs w:val="24"/>
        </w:rPr>
      </w:pPr>
      <w:r w:rsidRPr="006C3CF8">
        <w:rPr>
          <w:rFonts w:cstheme="minorHAnsi"/>
          <w:sz w:val="24"/>
          <w:szCs w:val="24"/>
        </w:rPr>
        <w:t>Assist in harmonizing U N nutrition messages, advocacy and resource mobilisation</w:t>
      </w:r>
    </w:p>
    <w:p w14:paraId="559CBA6D" w14:textId="77777777" w:rsidR="00AE299C" w:rsidRPr="006C3CF8" w:rsidRDefault="00AE299C" w:rsidP="00AE299C">
      <w:pPr>
        <w:pStyle w:val="ListParagraph"/>
        <w:numPr>
          <w:ilvl w:val="0"/>
          <w:numId w:val="3"/>
        </w:numPr>
        <w:jc w:val="both"/>
        <w:rPr>
          <w:rFonts w:cstheme="minorHAnsi"/>
          <w:sz w:val="24"/>
          <w:szCs w:val="24"/>
        </w:rPr>
      </w:pPr>
      <w:r w:rsidRPr="006C3CF8">
        <w:rPr>
          <w:rFonts w:cstheme="minorHAnsi"/>
          <w:sz w:val="24"/>
          <w:szCs w:val="24"/>
        </w:rPr>
        <w:t>Strengthen collaboration between the UN Network for SUN, the SUN Country Focal Points and the SUN Networks at country level</w:t>
      </w:r>
    </w:p>
    <w:p w14:paraId="78A8D12B" w14:textId="77777777" w:rsidR="00AE299C" w:rsidRPr="006C3CF8" w:rsidRDefault="00AE299C" w:rsidP="00AE299C">
      <w:pPr>
        <w:pStyle w:val="ListParagraph"/>
        <w:jc w:val="both"/>
        <w:rPr>
          <w:rFonts w:cstheme="minorHAnsi"/>
          <w:sz w:val="24"/>
          <w:szCs w:val="24"/>
        </w:rPr>
      </w:pPr>
    </w:p>
    <w:p w14:paraId="7F6D5C33" w14:textId="77777777" w:rsidR="00AE299C" w:rsidRPr="006C3CF8" w:rsidRDefault="00AE299C" w:rsidP="00AE299C">
      <w:pPr>
        <w:pStyle w:val="ListParagraph"/>
        <w:numPr>
          <w:ilvl w:val="0"/>
          <w:numId w:val="4"/>
        </w:numPr>
        <w:jc w:val="both"/>
        <w:rPr>
          <w:rFonts w:eastAsia="Calibri" w:cstheme="minorHAnsi"/>
          <w:b/>
          <w:sz w:val="24"/>
          <w:szCs w:val="24"/>
          <w:lang w:val="en-GB"/>
        </w:rPr>
      </w:pPr>
      <w:bookmarkStart w:id="0" w:name="_Toc388607949"/>
      <w:r w:rsidRPr="006C3CF8">
        <w:rPr>
          <w:rFonts w:eastAsia="Calibri" w:cstheme="minorHAnsi"/>
          <w:b/>
          <w:sz w:val="24"/>
          <w:szCs w:val="24"/>
          <w:lang w:val="en-GB"/>
        </w:rPr>
        <w:t>SUN Business Network</w:t>
      </w:r>
    </w:p>
    <w:p w14:paraId="2176FADA" w14:textId="77777777" w:rsidR="00AE299C" w:rsidRPr="006C3CF8" w:rsidRDefault="00AE299C" w:rsidP="00AE299C">
      <w:pPr>
        <w:pStyle w:val="ListParagraph"/>
        <w:spacing w:before="240" w:after="0"/>
        <w:jc w:val="both"/>
        <w:rPr>
          <w:rFonts w:cstheme="minorHAnsi"/>
          <w:sz w:val="24"/>
          <w:szCs w:val="24"/>
        </w:rPr>
      </w:pPr>
      <w:r w:rsidRPr="006C3CF8">
        <w:rPr>
          <w:rFonts w:cstheme="minorHAnsi"/>
          <w:sz w:val="24"/>
          <w:szCs w:val="24"/>
        </w:rPr>
        <w:t>a) The SUN Business Network aims to mobilise and intensify efforts from the business community in support of the SUN Movement.</w:t>
      </w:r>
    </w:p>
    <w:p w14:paraId="6C824D71" w14:textId="77777777" w:rsidR="00AE299C" w:rsidRPr="006C3CF8" w:rsidRDefault="00AE299C" w:rsidP="00AE299C">
      <w:pPr>
        <w:pStyle w:val="ListParagraph"/>
        <w:spacing w:before="240" w:after="0"/>
        <w:jc w:val="both"/>
        <w:rPr>
          <w:rFonts w:cstheme="minorHAnsi"/>
          <w:sz w:val="24"/>
          <w:szCs w:val="24"/>
        </w:rPr>
      </w:pPr>
      <w:r w:rsidRPr="006C3CF8">
        <w:rPr>
          <w:rFonts w:cstheme="minorHAnsi"/>
          <w:sz w:val="24"/>
          <w:szCs w:val="24"/>
        </w:rPr>
        <w:lastRenderedPageBreak/>
        <w:t>b) Help bring small and medium enterprises into dialogue with government to help government understand what people want</w:t>
      </w:r>
    </w:p>
    <w:p w14:paraId="5DE1D67E" w14:textId="77777777" w:rsidR="00AE299C" w:rsidRPr="006C3CF8" w:rsidRDefault="00AE299C" w:rsidP="00AE299C">
      <w:pPr>
        <w:pStyle w:val="ListParagraph"/>
        <w:spacing w:before="240" w:after="0"/>
        <w:jc w:val="both"/>
        <w:rPr>
          <w:rFonts w:cstheme="minorHAnsi"/>
          <w:color w:val="444444"/>
          <w:sz w:val="24"/>
          <w:szCs w:val="24"/>
        </w:rPr>
      </w:pPr>
      <w:r w:rsidRPr="006C3CF8">
        <w:rPr>
          <w:rFonts w:cstheme="minorHAnsi"/>
          <w:sz w:val="24"/>
          <w:szCs w:val="24"/>
        </w:rPr>
        <w:t>c)</w:t>
      </w:r>
      <w:r w:rsidRPr="006C3CF8">
        <w:rPr>
          <w:rFonts w:cstheme="minorHAnsi"/>
          <w:color w:val="444444"/>
          <w:sz w:val="24"/>
          <w:szCs w:val="24"/>
        </w:rPr>
        <w:t xml:space="preserve"> Potentially include a wide range of private sector businesses covering multiple stakeholders</w:t>
      </w:r>
    </w:p>
    <w:p w14:paraId="3BEE9616" w14:textId="77777777" w:rsidR="00AE299C" w:rsidRPr="006C3CF8" w:rsidRDefault="00AE299C" w:rsidP="00AE299C">
      <w:pPr>
        <w:pStyle w:val="ListParagraph"/>
        <w:spacing w:before="240" w:after="0"/>
        <w:jc w:val="both"/>
        <w:rPr>
          <w:rFonts w:eastAsia="Times New Roman" w:cstheme="minorHAnsi"/>
          <w:color w:val="444444"/>
          <w:sz w:val="24"/>
          <w:szCs w:val="24"/>
        </w:rPr>
      </w:pPr>
      <w:r w:rsidRPr="006C3CF8">
        <w:rPr>
          <w:rFonts w:cstheme="minorHAnsi"/>
          <w:sz w:val="24"/>
          <w:szCs w:val="24"/>
        </w:rPr>
        <w:t>d)</w:t>
      </w:r>
      <w:r w:rsidRPr="006C3CF8">
        <w:rPr>
          <w:rFonts w:eastAsia="Times New Roman" w:cstheme="minorHAnsi"/>
          <w:color w:val="444444"/>
          <w:sz w:val="24"/>
          <w:szCs w:val="24"/>
        </w:rPr>
        <w:t xml:space="preserve"> Use market research and insights to deliver better nutrition through business solutions to malnutrition, using case studies and work groups. </w:t>
      </w:r>
    </w:p>
    <w:p w14:paraId="4B009C90" w14:textId="77777777" w:rsidR="00AE299C" w:rsidRPr="006C3CF8" w:rsidRDefault="00AE299C" w:rsidP="00AE299C">
      <w:pPr>
        <w:pStyle w:val="ListParagraph"/>
        <w:spacing w:before="240" w:after="0"/>
        <w:jc w:val="both"/>
        <w:rPr>
          <w:rFonts w:eastAsia="Times New Roman" w:cstheme="minorHAnsi"/>
          <w:color w:val="444444"/>
          <w:sz w:val="24"/>
          <w:szCs w:val="24"/>
        </w:rPr>
      </w:pPr>
      <w:r w:rsidRPr="006C3CF8">
        <w:rPr>
          <w:rFonts w:cstheme="minorHAnsi"/>
          <w:sz w:val="24"/>
          <w:szCs w:val="24"/>
        </w:rPr>
        <w:t xml:space="preserve">e) </w:t>
      </w:r>
      <w:r w:rsidRPr="006C3CF8">
        <w:rPr>
          <w:rFonts w:eastAsia="Times New Roman" w:cstheme="minorHAnsi"/>
          <w:color w:val="444444"/>
          <w:sz w:val="24"/>
          <w:szCs w:val="24"/>
        </w:rPr>
        <w:t xml:space="preserve">Collaborate ideas on private sector engagement with focus on nutrition. </w:t>
      </w:r>
    </w:p>
    <w:p w14:paraId="71832098" w14:textId="77777777" w:rsidR="00AE299C" w:rsidRPr="00BC0B0E" w:rsidRDefault="00AE299C" w:rsidP="00BC0B0E">
      <w:pPr>
        <w:pStyle w:val="ListParagraph"/>
        <w:spacing w:before="240" w:after="0"/>
        <w:jc w:val="both"/>
        <w:rPr>
          <w:rFonts w:eastAsia="Times New Roman" w:cstheme="minorHAnsi"/>
          <w:color w:val="444444"/>
          <w:sz w:val="24"/>
          <w:szCs w:val="24"/>
        </w:rPr>
      </w:pPr>
      <w:r w:rsidRPr="006C3CF8">
        <w:rPr>
          <w:rFonts w:cstheme="minorHAnsi"/>
          <w:sz w:val="24"/>
          <w:szCs w:val="24"/>
        </w:rPr>
        <w:t xml:space="preserve">f) </w:t>
      </w:r>
      <w:r w:rsidRPr="006C3CF8">
        <w:rPr>
          <w:rFonts w:eastAsia="Calibri" w:cstheme="minorHAnsi"/>
          <w:sz w:val="24"/>
          <w:szCs w:val="24"/>
          <w:lang w:val="en-GB"/>
        </w:rPr>
        <w:t>Collaborate ideas on private sector engagement with focus on nutrition.</w:t>
      </w:r>
    </w:p>
    <w:p w14:paraId="4E8650B8" w14:textId="77777777" w:rsidR="00AE299C" w:rsidRPr="006C3CF8" w:rsidRDefault="00AE299C" w:rsidP="00AE299C">
      <w:pPr>
        <w:pStyle w:val="ListParagraph"/>
        <w:jc w:val="both"/>
        <w:rPr>
          <w:rFonts w:eastAsia="Calibri" w:cstheme="minorHAnsi"/>
          <w:b/>
          <w:sz w:val="24"/>
          <w:szCs w:val="24"/>
          <w:lang w:val="en-GB"/>
        </w:rPr>
      </w:pPr>
    </w:p>
    <w:p w14:paraId="11D37318" w14:textId="77777777" w:rsidR="00AE299C" w:rsidRPr="006C3CF8" w:rsidRDefault="00AE299C" w:rsidP="00AE299C">
      <w:pPr>
        <w:pStyle w:val="ListParagraph"/>
        <w:numPr>
          <w:ilvl w:val="0"/>
          <w:numId w:val="4"/>
        </w:numPr>
        <w:jc w:val="both"/>
        <w:rPr>
          <w:rFonts w:eastAsia="Calibri" w:cstheme="minorHAnsi"/>
          <w:b/>
          <w:sz w:val="24"/>
          <w:szCs w:val="24"/>
          <w:lang w:val="en-GB"/>
        </w:rPr>
      </w:pPr>
      <w:r w:rsidRPr="006C3CF8">
        <w:rPr>
          <w:rFonts w:eastAsia="Calibri" w:cstheme="minorHAnsi"/>
          <w:b/>
          <w:sz w:val="24"/>
          <w:szCs w:val="24"/>
          <w:lang w:val="en-GB"/>
        </w:rPr>
        <w:t>SUN Civil Society Platform</w:t>
      </w:r>
    </w:p>
    <w:p w14:paraId="77F327CC" w14:textId="77777777" w:rsidR="00AE299C" w:rsidRPr="006C3CF8" w:rsidRDefault="00AE299C" w:rsidP="00AE299C">
      <w:pPr>
        <w:pStyle w:val="ListParagraph"/>
        <w:jc w:val="both"/>
        <w:rPr>
          <w:rFonts w:cstheme="minorHAnsi"/>
          <w:sz w:val="24"/>
          <w:szCs w:val="24"/>
          <w:lang w:eastAsia="zh-CN"/>
        </w:rPr>
      </w:pPr>
      <w:r w:rsidRPr="006C3CF8">
        <w:rPr>
          <w:rFonts w:cstheme="minorHAnsi"/>
          <w:sz w:val="24"/>
          <w:szCs w:val="24"/>
          <w:lang w:eastAsia="zh-CN"/>
        </w:rPr>
        <w:t>The Civil Society Platform is made up of national and international non-governmental organizations   and community based groups working in various fields and representing diverse group of constituencies, including farmers, fishers, human rights defenders, women’s groups, youth associations, research entities, consumer groups, trade unions and many others, that come together as a powerful voice calling for action and investment in nutrition</w:t>
      </w:r>
    </w:p>
    <w:p w14:paraId="464AB345" w14:textId="77777777" w:rsidR="00AE299C" w:rsidRPr="006C3CF8" w:rsidRDefault="00AE299C" w:rsidP="00AE299C">
      <w:pPr>
        <w:ind w:left="360"/>
        <w:jc w:val="both"/>
        <w:rPr>
          <w:rFonts w:cstheme="minorHAnsi"/>
          <w:sz w:val="24"/>
          <w:szCs w:val="24"/>
        </w:rPr>
      </w:pPr>
      <w:r w:rsidRPr="006C3CF8">
        <w:rPr>
          <w:rFonts w:cstheme="minorHAnsi"/>
          <w:sz w:val="24"/>
          <w:szCs w:val="24"/>
        </w:rPr>
        <w:t>Role and Responsibilities:</w:t>
      </w:r>
    </w:p>
    <w:p w14:paraId="3ACC4924" w14:textId="77777777" w:rsidR="00AE299C" w:rsidRPr="006C3CF8" w:rsidRDefault="00AE299C" w:rsidP="00AE299C">
      <w:pPr>
        <w:pStyle w:val="ListParagraph"/>
        <w:numPr>
          <w:ilvl w:val="0"/>
          <w:numId w:val="6"/>
        </w:numPr>
        <w:jc w:val="both"/>
        <w:rPr>
          <w:rFonts w:cstheme="minorHAnsi"/>
          <w:sz w:val="24"/>
          <w:szCs w:val="24"/>
        </w:rPr>
      </w:pPr>
      <w:r w:rsidRPr="006C3CF8">
        <w:rPr>
          <w:rFonts w:cstheme="minorHAnsi"/>
          <w:sz w:val="24"/>
          <w:szCs w:val="24"/>
        </w:rPr>
        <w:t>Provide effective leadership and convene meetings for the SUN CS</w:t>
      </w:r>
      <w:r w:rsidRPr="006C3CF8">
        <w:rPr>
          <w:rFonts w:cstheme="minorHAnsi"/>
          <w:sz w:val="24"/>
          <w:szCs w:val="24"/>
          <w:lang w:eastAsia="zh-CN"/>
        </w:rPr>
        <w:t xml:space="preserve">P </w:t>
      </w:r>
      <w:r w:rsidRPr="006C3CF8">
        <w:rPr>
          <w:rFonts w:cstheme="minorHAnsi"/>
          <w:sz w:val="24"/>
          <w:szCs w:val="24"/>
        </w:rPr>
        <w:t>that builds positive and lasting civil society engagement at international, regional and particularly national level supporting the objectives of the SUN movement.</w:t>
      </w:r>
    </w:p>
    <w:p w14:paraId="4A1EB335" w14:textId="77777777" w:rsidR="00AE299C" w:rsidRPr="006C3CF8" w:rsidRDefault="00AE299C" w:rsidP="00AE299C">
      <w:pPr>
        <w:pStyle w:val="ListParagraph"/>
        <w:numPr>
          <w:ilvl w:val="0"/>
          <w:numId w:val="6"/>
        </w:numPr>
        <w:jc w:val="both"/>
        <w:rPr>
          <w:rFonts w:cstheme="minorHAnsi"/>
          <w:sz w:val="24"/>
          <w:szCs w:val="24"/>
        </w:rPr>
      </w:pPr>
      <w:r w:rsidRPr="006C3CF8">
        <w:rPr>
          <w:rFonts w:cstheme="minorHAnsi"/>
          <w:sz w:val="24"/>
          <w:szCs w:val="24"/>
        </w:rPr>
        <w:t xml:space="preserve">Lead the </w:t>
      </w:r>
      <w:r w:rsidRPr="006C3CF8">
        <w:rPr>
          <w:rFonts w:cstheme="minorHAnsi"/>
          <w:sz w:val="24"/>
          <w:szCs w:val="24"/>
          <w:lang w:eastAsia="zh-CN"/>
        </w:rPr>
        <w:t xml:space="preserve">CSP </w:t>
      </w:r>
      <w:r w:rsidRPr="006C3CF8">
        <w:rPr>
          <w:rFonts w:cstheme="minorHAnsi"/>
          <w:sz w:val="24"/>
          <w:szCs w:val="24"/>
        </w:rPr>
        <w:t>in the development, monitoring and delivery of a strategic plan of action for the SUN CS</w:t>
      </w:r>
      <w:r w:rsidRPr="006C3CF8">
        <w:rPr>
          <w:rFonts w:cstheme="minorHAnsi"/>
          <w:sz w:val="24"/>
          <w:szCs w:val="24"/>
          <w:lang w:eastAsia="zh-CN"/>
        </w:rPr>
        <w:t>P</w:t>
      </w:r>
      <w:r w:rsidRPr="006C3CF8">
        <w:rPr>
          <w:rFonts w:cstheme="minorHAnsi"/>
          <w:sz w:val="24"/>
          <w:szCs w:val="24"/>
        </w:rPr>
        <w:t xml:space="preserve"> </w:t>
      </w:r>
    </w:p>
    <w:p w14:paraId="16CDDCE3" w14:textId="77777777" w:rsidR="00AE299C" w:rsidRPr="006C3CF8" w:rsidRDefault="00AE299C" w:rsidP="00AE299C">
      <w:pPr>
        <w:pStyle w:val="ListParagraph"/>
        <w:numPr>
          <w:ilvl w:val="0"/>
          <w:numId w:val="6"/>
        </w:numPr>
        <w:jc w:val="both"/>
        <w:rPr>
          <w:rFonts w:cstheme="minorHAnsi"/>
          <w:sz w:val="24"/>
          <w:szCs w:val="24"/>
        </w:rPr>
      </w:pPr>
      <w:r w:rsidRPr="006C3CF8">
        <w:rPr>
          <w:rFonts w:cstheme="minorHAnsi"/>
          <w:sz w:val="24"/>
          <w:szCs w:val="24"/>
          <w:lang w:eastAsia="zh-CN"/>
        </w:rPr>
        <w:t>Leverage and c</w:t>
      </w:r>
      <w:r w:rsidRPr="006C3CF8">
        <w:rPr>
          <w:rFonts w:cstheme="minorHAnsi"/>
          <w:sz w:val="24"/>
          <w:szCs w:val="24"/>
        </w:rPr>
        <w:t>onsolidate partnerships with relevant alliances and movements that also seek to reduce malnutrition</w:t>
      </w:r>
      <w:r w:rsidRPr="006C3CF8">
        <w:rPr>
          <w:rFonts w:cstheme="minorHAnsi"/>
          <w:sz w:val="24"/>
          <w:szCs w:val="24"/>
          <w:lang w:eastAsia="zh-CN"/>
        </w:rPr>
        <w:t>.</w:t>
      </w:r>
    </w:p>
    <w:p w14:paraId="729FA1C4" w14:textId="77777777" w:rsidR="00AE299C" w:rsidRPr="006C3CF8" w:rsidRDefault="00AE299C" w:rsidP="00AE299C">
      <w:pPr>
        <w:pStyle w:val="ListParagraph"/>
        <w:numPr>
          <w:ilvl w:val="0"/>
          <w:numId w:val="6"/>
        </w:numPr>
        <w:jc w:val="both"/>
        <w:rPr>
          <w:rFonts w:cstheme="minorHAnsi"/>
          <w:sz w:val="24"/>
          <w:szCs w:val="24"/>
        </w:rPr>
      </w:pPr>
      <w:r w:rsidRPr="006C3CF8">
        <w:rPr>
          <w:rFonts w:cstheme="minorHAnsi"/>
          <w:sz w:val="24"/>
          <w:szCs w:val="24"/>
          <w:lang w:eastAsia="zh-CN"/>
        </w:rPr>
        <w:t>Leverage and</w:t>
      </w:r>
      <w:r w:rsidRPr="006C3CF8">
        <w:rPr>
          <w:rFonts w:cstheme="minorHAnsi"/>
          <w:sz w:val="24"/>
          <w:szCs w:val="24"/>
        </w:rPr>
        <w:t xml:space="preserve"> advoca</w:t>
      </w:r>
      <w:r w:rsidRPr="006C3CF8">
        <w:rPr>
          <w:rFonts w:cstheme="minorHAnsi"/>
          <w:sz w:val="24"/>
          <w:szCs w:val="24"/>
          <w:lang w:eastAsia="zh-CN"/>
        </w:rPr>
        <w:t>te</w:t>
      </w:r>
      <w:r w:rsidRPr="006C3CF8">
        <w:rPr>
          <w:rFonts w:cstheme="minorHAnsi"/>
          <w:sz w:val="24"/>
          <w:szCs w:val="24"/>
        </w:rPr>
        <w:t xml:space="preserve"> for</w:t>
      </w:r>
      <w:r w:rsidRPr="006C3CF8">
        <w:rPr>
          <w:rFonts w:cstheme="minorHAnsi"/>
          <w:sz w:val="24"/>
          <w:szCs w:val="24"/>
          <w:lang w:eastAsia="zh-CN"/>
        </w:rPr>
        <w:t xml:space="preserve"> adequate</w:t>
      </w:r>
      <w:r w:rsidRPr="006C3CF8">
        <w:rPr>
          <w:rFonts w:cstheme="minorHAnsi"/>
          <w:sz w:val="24"/>
          <w:szCs w:val="24"/>
        </w:rPr>
        <w:t xml:space="preserve"> resource</w:t>
      </w:r>
      <w:r w:rsidRPr="006C3CF8">
        <w:rPr>
          <w:rFonts w:cstheme="minorHAnsi"/>
          <w:sz w:val="24"/>
          <w:szCs w:val="24"/>
          <w:lang w:eastAsia="zh-CN"/>
        </w:rPr>
        <w:t>s</w:t>
      </w:r>
      <w:r w:rsidRPr="006C3CF8">
        <w:rPr>
          <w:rFonts w:cstheme="minorHAnsi"/>
          <w:sz w:val="24"/>
          <w:szCs w:val="24"/>
        </w:rPr>
        <w:t xml:space="preserve"> to support the</w:t>
      </w:r>
      <w:r w:rsidRPr="006C3CF8">
        <w:rPr>
          <w:rFonts w:cstheme="minorHAnsi"/>
          <w:sz w:val="24"/>
          <w:szCs w:val="24"/>
          <w:lang w:eastAsia="zh-CN"/>
        </w:rPr>
        <w:t xml:space="preserve"> activities of the CS </w:t>
      </w:r>
      <w:r w:rsidRPr="006C3CF8">
        <w:rPr>
          <w:rFonts w:cstheme="minorHAnsi"/>
          <w:sz w:val="24"/>
          <w:szCs w:val="24"/>
        </w:rPr>
        <w:t xml:space="preserve"> </w:t>
      </w:r>
      <w:r w:rsidRPr="006C3CF8">
        <w:rPr>
          <w:rFonts w:cstheme="minorHAnsi"/>
          <w:sz w:val="24"/>
          <w:szCs w:val="24"/>
          <w:lang w:eastAsia="zh-CN"/>
        </w:rPr>
        <w:t>Platform</w:t>
      </w:r>
    </w:p>
    <w:p w14:paraId="710DC9F8" w14:textId="77777777" w:rsidR="00AE299C" w:rsidRPr="006C3CF8" w:rsidRDefault="00AE299C" w:rsidP="00AE299C">
      <w:pPr>
        <w:pStyle w:val="ListParagraph"/>
        <w:numPr>
          <w:ilvl w:val="0"/>
          <w:numId w:val="6"/>
        </w:numPr>
        <w:jc w:val="both"/>
        <w:rPr>
          <w:rFonts w:cstheme="minorHAnsi"/>
          <w:sz w:val="24"/>
          <w:szCs w:val="24"/>
        </w:rPr>
      </w:pPr>
      <w:r w:rsidRPr="006C3CF8">
        <w:rPr>
          <w:rFonts w:cstheme="minorHAnsi"/>
          <w:sz w:val="24"/>
          <w:szCs w:val="24"/>
        </w:rPr>
        <w:t>Delegate agreed responsibilities to Steering Group members as appropriate.</w:t>
      </w:r>
    </w:p>
    <w:p w14:paraId="390A3358" w14:textId="77777777" w:rsidR="00AE299C" w:rsidRPr="006C3CF8" w:rsidRDefault="00AE299C" w:rsidP="00AE299C">
      <w:pPr>
        <w:pStyle w:val="ListParagraph"/>
        <w:numPr>
          <w:ilvl w:val="0"/>
          <w:numId w:val="6"/>
        </w:numPr>
        <w:jc w:val="both"/>
        <w:rPr>
          <w:rFonts w:cstheme="minorHAnsi"/>
          <w:sz w:val="24"/>
          <w:szCs w:val="24"/>
        </w:rPr>
      </w:pPr>
      <w:r w:rsidRPr="006C3CF8">
        <w:rPr>
          <w:rFonts w:cstheme="minorHAnsi"/>
          <w:sz w:val="24"/>
          <w:szCs w:val="24"/>
          <w:lang w:eastAsia="zh-CN"/>
        </w:rPr>
        <w:t>Represent the Civil Society Platform in relevant fora to scale up nutrition in the country</w:t>
      </w:r>
    </w:p>
    <w:p w14:paraId="5760815F" w14:textId="77777777" w:rsidR="00AE299C" w:rsidRPr="006C3CF8" w:rsidRDefault="00AE299C" w:rsidP="00AE299C">
      <w:pPr>
        <w:pStyle w:val="ListParagraph"/>
        <w:jc w:val="both"/>
        <w:rPr>
          <w:rFonts w:eastAsia="Calibri" w:cstheme="minorHAnsi"/>
          <w:b/>
          <w:sz w:val="24"/>
          <w:szCs w:val="24"/>
          <w:lang w:val="en-GB"/>
        </w:rPr>
      </w:pPr>
    </w:p>
    <w:p w14:paraId="2C500184" w14:textId="77777777" w:rsidR="00AE299C" w:rsidRPr="006C3CF8" w:rsidRDefault="00AE299C" w:rsidP="00AE299C">
      <w:pPr>
        <w:pStyle w:val="ListParagraph"/>
        <w:numPr>
          <w:ilvl w:val="0"/>
          <w:numId w:val="4"/>
        </w:numPr>
        <w:jc w:val="both"/>
        <w:rPr>
          <w:rFonts w:eastAsia="Calibri" w:cstheme="minorHAnsi"/>
          <w:b/>
          <w:sz w:val="24"/>
          <w:szCs w:val="24"/>
          <w:lang w:val="en-GB"/>
        </w:rPr>
      </w:pPr>
      <w:r w:rsidRPr="006C3CF8">
        <w:rPr>
          <w:rFonts w:eastAsia="Calibri" w:cstheme="minorHAnsi"/>
          <w:b/>
          <w:sz w:val="24"/>
          <w:szCs w:val="24"/>
          <w:lang w:val="en-GB"/>
        </w:rPr>
        <w:t xml:space="preserve">The Expected Role of Parliament </w:t>
      </w:r>
    </w:p>
    <w:p w14:paraId="1456DCED" w14:textId="77777777" w:rsidR="00AE299C" w:rsidRPr="006C3CF8" w:rsidRDefault="00AE299C" w:rsidP="00AE299C">
      <w:pPr>
        <w:pStyle w:val="ListParagraph"/>
        <w:spacing w:before="240" w:after="0"/>
        <w:jc w:val="both"/>
        <w:rPr>
          <w:rFonts w:cstheme="minorHAnsi"/>
          <w:sz w:val="24"/>
          <w:szCs w:val="24"/>
        </w:rPr>
      </w:pPr>
      <w:r w:rsidRPr="006C3CF8">
        <w:rPr>
          <w:rFonts w:cstheme="minorHAnsi"/>
          <w:sz w:val="24"/>
          <w:szCs w:val="24"/>
        </w:rPr>
        <w:t xml:space="preserve">a) Inform the executive about the Scaling Up Nutrition </w:t>
      </w:r>
    </w:p>
    <w:p w14:paraId="63663DDF" w14:textId="77777777" w:rsidR="00AE299C" w:rsidRPr="006C3CF8" w:rsidRDefault="00AE299C" w:rsidP="00AE299C">
      <w:pPr>
        <w:pStyle w:val="ListParagraph"/>
        <w:spacing w:before="240" w:after="0"/>
        <w:jc w:val="both"/>
        <w:rPr>
          <w:rFonts w:cstheme="minorHAnsi"/>
          <w:sz w:val="24"/>
          <w:szCs w:val="24"/>
        </w:rPr>
      </w:pPr>
      <w:r w:rsidRPr="006C3CF8">
        <w:rPr>
          <w:rFonts w:cstheme="minorHAnsi"/>
          <w:sz w:val="24"/>
          <w:szCs w:val="24"/>
        </w:rPr>
        <w:t xml:space="preserve">b) Promote pro-nutrition legislation </w:t>
      </w:r>
    </w:p>
    <w:p w14:paraId="646082AE" w14:textId="77777777" w:rsidR="00AE299C" w:rsidRPr="006C3CF8" w:rsidRDefault="00AE299C" w:rsidP="00AE299C">
      <w:pPr>
        <w:pStyle w:val="ListParagraph"/>
        <w:spacing w:after="0"/>
        <w:jc w:val="both"/>
        <w:rPr>
          <w:rFonts w:cstheme="minorHAnsi"/>
          <w:sz w:val="24"/>
          <w:szCs w:val="24"/>
        </w:rPr>
      </w:pPr>
      <w:r w:rsidRPr="006C3CF8">
        <w:rPr>
          <w:rFonts w:cstheme="minorHAnsi"/>
          <w:sz w:val="24"/>
          <w:szCs w:val="24"/>
        </w:rPr>
        <w:t xml:space="preserve">c) Increase budget allocation for Nutrition programmes  </w:t>
      </w:r>
    </w:p>
    <w:p w14:paraId="658231EA" w14:textId="77777777" w:rsidR="00AE299C" w:rsidRPr="006C3CF8" w:rsidRDefault="00AE299C" w:rsidP="00AE299C">
      <w:pPr>
        <w:pStyle w:val="ListParagraph"/>
        <w:spacing w:after="0"/>
        <w:jc w:val="both"/>
        <w:rPr>
          <w:rFonts w:cstheme="minorHAnsi"/>
          <w:sz w:val="24"/>
          <w:szCs w:val="24"/>
        </w:rPr>
      </w:pPr>
      <w:r w:rsidRPr="006C3CF8">
        <w:rPr>
          <w:rFonts w:cstheme="minorHAnsi"/>
          <w:sz w:val="24"/>
          <w:szCs w:val="24"/>
        </w:rPr>
        <w:t xml:space="preserve">c) Hold government and partners to account for the implementation of programmes and policies </w:t>
      </w:r>
    </w:p>
    <w:p w14:paraId="4EC1BCA4" w14:textId="77777777" w:rsidR="00AE299C" w:rsidRPr="006C3CF8" w:rsidRDefault="00AE299C" w:rsidP="00AE299C">
      <w:pPr>
        <w:pStyle w:val="ListParagraph"/>
        <w:spacing w:after="0"/>
        <w:jc w:val="both"/>
        <w:rPr>
          <w:rFonts w:cstheme="minorHAnsi"/>
          <w:sz w:val="24"/>
          <w:szCs w:val="24"/>
        </w:rPr>
      </w:pPr>
      <w:r w:rsidRPr="006C3CF8">
        <w:rPr>
          <w:rFonts w:cstheme="minorHAnsi"/>
          <w:sz w:val="24"/>
          <w:szCs w:val="24"/>
        </w:rPr>
        <w:t xml:space="preserve">d) Sensitise and mobilise constituents on the need to take action and address the malnutrition problem  </w:t>
      </w:r>
    </w:p>
    <w:p w14:paraId="796EC939" w14:textId="77777777" w:rsidR="00AE299C" w:rsidRPr="006C3CF8" w:rsidRDefault="00AE299C" w:rsidP="00AE299C">
      <w:pPr>
        <w:spacing w:after="0" w:line="240" w:lineRule="auto"/>
        <w:jc w:val="both"/>
        <w:rPr>
          <w:rFonts w:eastAsia="Calibri" w:cstheme="minorHAnsi"/>
          <w:b/>
          <w:sz w:val="24"/>
          <w:szCs w:val="24"/>
          <w:lang w:val="en-GB"/>
        </w:rPr>
      </w:pPr>
    </w:p>
    <w:p w14:paraId="2A2A9442" w14:textId="77777777" w:rsidR="00AE299C" w:rsidRPr="00FF4B0E" w:rsidRDefault="00AE299C" w:rsidP="00AE299C">
      <w:pPr>
        <w:pStyle w:val="ListParagraph"/>
        <w:numPr>
          <w:ilvl w:val="0"/>
          <w:numId w:val="4"/>
        </w:numPr>
        <w:spacing w:after="0" w:line="240" w:lineRule="auto"/>
        <w:jc w:val="both"/>
        <w:rPr>
          <w:rFonts w:eastAsia="Calibri" w:cstheme="minorHAnsi"/>
          <w:b/>
          <w:sz w:val="24"/>
          <w:szCs w:val="24"/>
          <w:lang w:val="en-GB"/>
        </w:rPr>
      </w:pPr>
      <w:r w:rsidRPr="00FF4B0E">
        <w:rPr>
          <w:rFonts w:eastAsia="Calibri" w:cstheme="minorHAnsi"/>
          <w:b/>
          <w:sz w:val="24"/>
          <w:szCs w:val="24"/>
          <w:lang w:val="en-GB"/>
        </w:rPr>
        <w:t>The SUN Secretariat</w:t>
      </w:r>
      <w:bookmarkEnd w:id="0"/>
    </w:p>
    <w:p w14:paraId="3E8667E4" w14:textId="77777777" w:rsidR="00AE299C" w:rsidRPr="006C3CF8" w:rsidRDefault="00AE299C" w:rsidP="00AE299C">
      <w:pPr>
        <w:shd w:val="clear" w:color="auto" w:fill="FFFFFF"/>
        <w:spacing w:after="0"/>
        <w:jc w:val="both"/>
        <w:rPr>
          <w:rFonts w:eastAsia="Calibri" w:cstheme="minorHAnsi"/>
          <w:sz w:val="24"/>
          <w:szCs w:val="24"/>
          <w:lang w:val="en-GB"/>
        </w:rPr>
      </w:pPr>
      <w:r w:rsidRPr="006C3CF8">
        <w:rPr>
          <w:rFonts w:eastAsia="Calibri" w:cstheme="minorHAnsi"/>
          <w:sz w:val="24"/>
          <w:szCs w:val="24"/>
          <w:lang w:val="en-GB"/>
        </w:rPr>
        <w:t>The overall purpose of the SUN Secretariat is to deepen policy efforts already initiated by the different partners in the movement and at the same time lead in the coordination of those policies in achieving specific objectives of the SUN Movement at both the global and the local levels. Coordination of SUN activities at the national level is led by the Office of the Vice President who serves as the National Focal Point of the SUN Movement in Sierra Leone.</w:t>
      </w:r>
    </w:p>
    <w:p w14:paraId="454C6D58" w14:textId="77777777" w:rsidR="00AE299C" w:rsidRPr="006C3CF8" w:rsidRDefault="00AE299C" w:rsidP="00AE299C">
      <w:pPr>
        <w:shd w:val="clear" w:color="auto" w:fill="FFFFFF"/>
        <w:spacing w:after="0"/>
        <w:jc w:val="both"/>
        <w:rPr>
          <w:rFonts w:eastAsia="Calibri" w:cstheme="minorHAnsi"/>
          <w:sz w:val="24"/>
          <w:szCs w:val="24"/>
          <w:lang w:val="en-GB"/>
        </w:rPr>
      </w:pPr>
      <w:r w:rsidRPr="006C3CF8">
        <w:rPr>
          <w:rFonts w:eastAsia="Calibri" w:cstheme="minorHAnsi"/>
          <w:sz w:val="24"/>
          <w:szCs w:val="24"/>
          <w:lang w:val="en-GB"/>
        </w:rPr>
        <w:t>Specific roles and responsibilities include:</w:t>
      </w:r>
    </w:p>
    <w:p w14:paraId="200BA8CE" w14:textId="77777777" w:rsidR="00AE299C" w:rsidRPr="006C3CF8" w:rsidRDefault="00AE299C" w:rsidP="00AE299C">
      <w:pPr>
        <w:numPr>
          <w:ilvl w:val="0"/>
          <w:numId w:val="2"/>
        </w:numPr>
        <w:spacing w:after="0"/>
        <w:jc w:val="both"/>
        <w:rPr>
          <w:rFonts w:eastAsia="Calibri" w:cstheme="minorHAnsi"/>
          <w:sz w:val="24"/>
          <w:szCs w:val="24"/>
        </w:rPr>
      </w:pPr>
      <w:r w:rsidRPr="006C3CF8">
        <w:rPr>
          <w:rFonts w:eastAsia="Calibri" w:cstheme="minorHAnsi"/>
          <w:sz w:val="24"/>
          <w:szCs w:val="24"/>
        </w:rPr>
        <w:t>Operational arm of the steering committee</w:t>
      </w:r>
    </w:p>
    <w:p w14:paraId="7A57A686" w14:textId="77777777" w:rsidR="00AE299C" w:rsidRPr="006C3CF8" w:rsidRDefault="00AE299C" w:rsidP="00AE299C">
      <w:pPr>
        <w:numPr>
          <w:ilvl w:val="0"/>
          <w:numId w:val="2"/>
        </w:numPr>
        <w:spacing w:after="0"/>
        <w:jc w:val="both"/>
        <w:rPr>
          <w:rFonts w:eastAsia="Calibri" w:cstheme="minorHAnsi"/>
          <w:sz w:val="24"/>
          <w:szCs w:val="24"/>
        </w:rPr>
      </w:pPr>
      <w:r w:rsidRPr="006C3CF8">
        <w:rPr>
          <w:rFonts w:eastAsia="Calibri" w:cstheme="minorHAnsi"/>
          <w:sz w:val="24"/>
          <w:szCs w:val="24"/>
        </w:rPr>
        <w:t>Links steering committee with the technical committee</w:t>
      </w:r>
    </w:p>
    <w:p w14:paraId="0F9C4BA8" w14:textId="77777777" w:rsidR="00AE299C" w:rsidRPr="006C3CF8" w:rsidRDefault="00AE299C" w:rsidP="00AE299C">
      <w:pPr>
        <w:numPr>
          <w:ilvl w:val="0"/>
          <w:numId w:val="2"/>
        </w:numPr>
        <w:spacing w:after="0"/>
        <w:jc w:val="both"/>
        <w:rPr>
          <w:rFonts w:eastAsia="Calibri" w:cstheme="minorHAnsi"/>
          <w:sz w:val="24"/>
          <w:szCs w:val="24"/>
        </w:rPr>
      </w:pPr>
      <w:r w:rsidRPr="006C3CF8">
        <w:rPr>
          <w:rFonts w:eastAsia="Calibri" w:cstheme="minorHAnsi"/>
          <w:sz w:val="24"/>
          <w:szCs w:val="24"/>
          <w:lang w:val="en-GB"/>
        </w:rPr>
        <w:t>Operationalize linkages between core sectors and improve sector cooperation and collaboration</w:t>
      </w:r>
    </w:p>
    <w:p w14:paraId="7A0F31F0" w14:textId="77777777" w:rsidR="00AE299C" w:rsidRPr="006C3CF8" w:rsidRDefault="00AE299C" w:rsidP="00AE299C">
      <w:pPr>
        <w:numPr>
          <w:ilvl w:val="0"/>
          <w:numId w:val="2"/>
        </w:numPr>
        <w:spacing w:after="0"/>
        <w:jc w:val="both"/>
        <w:rPr>
          <w:rFonts w:eastAsia="Calibri" w:cstheme="minorHAnsi"/>
          <w:sz w:val="24"/>
          <w:szCs w:val="24"/>
        </w:rPr>
      </w:pPr>
      <w:r w:rsidRPr="006C3CF8">
        <w:rPr>
          <w:rFonts w:eastAsia="Calibri" w:cstheme="minorHAnsi"/>
          <w:sz w:val="24"/>
          <w:szCs w:val="24"/>
        </w:rPr>
        <w:t>Monitor and assess SUN progress</w:t>
      </w:r>
    </w:p>
    <w:p w14:paraId="33FBB016" w14:textId="77777777" w:rsidR="00AE299C" w:rsidRDefault="00AE299C" w:rsidP="00AE299C">
      <w:pPr>
        <w:numPr>
          <w:ilvl w:val="0"/>
          <w:numId w:val="2"/>
        </w:numPr>
        <w:spacing w:after="0"/>
        <w:jc w:val="both"/>
        <w:rPr>
          <w:rFonts w:eastAsia="Calibri" w:cstheme="minorHAnsi"/>
          <w:sz w:val="24"/>
          <w:szCs w:val="24"/>
        </w:rPr>
      </w:pPr>
      <w:r w:rsidRPr="006C3CF8">
        <w:rPr>
          <w:rFonts w:eastAsia="Calibri" w:cstheme="minorHAnsi"/>
          <w:sz w:val="24"/>
          <w:szCs w:val="24"/>
        </w:rPr>
        <w:t>Multi-sector  information sharing platform</w:t>
      </w:r>
    </w:p>
    <w:p w14:paraId="599F050C" w14:textId="77777777" w:rsidR="00AE299C" w:rsidRPr="006C3CF8" w:rsidRDefault="00AE299C" w:rsidP="00AE299C">
      <w:pPr>
        <w:spacing w:after="0"/>
        <w:ind w:left="720"/>
        <w:jc w:val="both"/>
        <w:rPr>
          <w:rFonts w:eastAsia="Calibri" w:cstheme="minorHAnsi"/>
          <w:sz w:val="24"/>
          <w:szCs w:val="24"/>
        </w:rPr>
      </w:pPr>
    </w:p>
    <w:p w14:paraId="44917B05" w14:textId="77777777" w:rsidR="00AE299C" w:rsidRPr="00AD4CE7" w:rsidRDefault="00AE299C" w:rsidP="00AE299C">
      <w:pPr>
        <w:pStyle w:val="ListParagraph"/>
        <w:numPr>
          <w:ilvl w:val="0"/>
          <w:numId w:val="4"/>
        </w:numPr>
        <w:spacing w:after="0" w:line="240" w:lineRule="auto"/>
        <w:jc w:val="both"/>
        <w:rPr>
          <w:rFonts w:eastAsia="Calibri" w:cstheme="minorHAnsi"/>
          <w:b/>
          <w:sz w:val="24"/>
          <w:szCs w:val="24"/>
          <w:lang w:val="en-GB"/>
        </w:rPr>
      </w:pPr>
      <w:r w:rsidRPr="00AD4CE7">
        <w:rPr>
          <w:rFonts w:eastAsia="Calibri" w:cstheme="minorHAnsi"/>
          <w:b/>
          <w:sz w:val="24"/>
          <w:szCs w:val="24"/>
          <w:lang w:val="en-GB"/>
        </w:rPr>
        <w:t>SUN FOCAL PERSONS IN MDAs</w:t>
      </w:r>
    </w:p>
    <w:p w14:paraId="1C294A9B" w14:textId="77777777" w:rsidR="00AE299C" w:rsidRPr="00AD4CE7" w:rsidRDefault="00AE299C" w:rsidP="00AE299C">
      <w:pPr>
        <w:spacing w:after="0"/>
        <w:jc w:val="both"/>
        <w:rPr>
          <w:rFonts w:eastAsia="Calibri" w:cstheme="minorHAnsi"/>
          <w:sz w:val="24"/>
          <w:szCs w:val="24"/>
          <w:lang w:val="en-GB"/>
        </w:rPr>
      </w:pPr>
      <w:r w:rsidRPr="00AD4CE7">
        <w:rPr>
          <w:rFonts w:eastAsia="Calibri" w:cstheme="minorHAnsi"/>
          <w:sz w:val="24"/>
          <w:szCs w:val="24"/>
          <w:lang w:val="en-GB"/>
        </w:rPr>
        <w:t xml:space="preserve">Further to government’s commitment to the Global Movement on reducing hunger and malnutrition, MDAs have been identified as critical in the effort to reduce hunger and under-nutrition, and will form part of the Technical Committee comprising other relevant MDAs and Development Partners.  </w:t>
      </w:r>
    </w:p>
    <w:p w14:paraId="771FE356" w14:textId="77777777" w:rsidR="00AE299C" w:rsidRPr="006C3CF8" w:rsidRDefault="00AE299C" w:rsidP="00AE299C">
      <w:pPr>
        <w:autoSpaceDE w:val="0"/>
        <w:autoSpaceDN w:val="0"/>
        <w:adjustRightInd w:val="0"/>
        <w:spacing w:after="0" w:line="240" w:lineRule="auto"/>
        <w:jc w:val="both"/>
        <w:rPr>
          <w:rFonts w:cstheme="minorHAnsi"/>
          <w:b/>
          <w:sz w:val="24"/>
          <w:szCs w:val="24"/>
        </w:rPr>
      </w:pPr>
      <w:r w:rsidRPr="006C3CF8">
        <w:rPr>
          <w:rFonts w:cstheme="minorHAnsi"/>
          <w:b/>
          <w:sz w:val="24"/>
          <w:szCs w:val="24"/>
        </w:rPr>
        <w:t xml:space="preserve">Responsibilities </w:t>
      </w:r>
    </w:p>
    <w:p w14:paraId="1D6161F1" w14:textId="77777777" w:rsidR="00AE299C" w:rsidRPr="006C3CF8"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Pr>
          <w:rFonts w:cstheme="minorHAnsi"/>
          <w:sz w:val="24"/>
          <w:szCs w:val="24"/>
        </w:rPr>
        <w:t>P</w:t>
      </w:r>
      <w:r w:rsidRPr="006C3CF8">
        <w:rPr>
          <w:rFonts w:cstheme="minorHAnsi"/>
          <w:sz w:val="24"/>
          <w:szCs w:val="24"/>
        </w:rPr>
        <w:t xml:space="preserve">rovide policy direction to the </w:t>
      </w:r>
      <w:r>
        <w:rPr>
          <w:rFonts w:cstheme="minorHAnsi"/>
          <w:sz w:val="24"/>
          <w:szCs w:val="24"/>
        </w:rPr>
        <w:t>MDA</w:t>
      </w:r>
    </w:p>
    <w:p w14:paraId="3BF70C3B" w14:textId="77777777" w:rsidR="00AE299C" w:rsidRPr="006C3CF8"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sidRPr="006C3CF8">
        <w:rPr>
          <w:rFonts w:cstheme="minorHAnsi"/>
          <w:sz w:val="24"/>
          <w:szCs w:val="24"/>
        </w:rPr>
        <w:t>Harmonize strategies for execution of interventions</w:t>
      </w:r>
    </w:p>
    <w:p w14:paraId="0F9CF752" w14:textId="77777777" w:rsidR="00AE299C" w:rsidRPr="006C3CF8"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sidRPr="006C3CF8">
        <w:rPr>
          <w:rFonts w:cstheme="minorHAnsi"/>
          <w:sz w:val="24"/>
          <w:szCs w:val="24"/>
        </w:rPr>
        <w:t xml:space="preserve">Review and update policy </w:t>
      </w:r>
      <w:r>
        <w:rPr>
          <w:rFonts w:cstheme="minorHAnsi"/>
          <w:sz w:val="24"/>
          <w:szCs w:val="24"/>
        </w:rPr>
        <w:t xml:space="preserve">in collaboration with other sectors in MDA </w:t>
      </w:r>
      <w:r w:rsidRPr="006C3CF8">
        <w:rPr>
          <w:rFonts w:cstheme="minorHAnsi"/>
          <w:sz w:val="24"/>
          <w:szCs w:val="24"/>
        </w:rPr>
        <w:t>when necessary</w:t>
      </w:r>
    </w:p>
    <w:p w14:paraId="13C8CDFF" w14:textId="77777777" w:rsidR="00AE299C" w:rsidRPr="006C3CF8"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sidRPr="006C3CF8">
        <w:rPr>
          <w:rFonts w:cstheme="minorHAnsi"/>
          <w:sz w:val="24"/>
          <w:szCs w:val="24"/>
        </w:rPr>
        <w:t xml:space="preserve">Develop and update national database for nutrition  </w:t>
      </w:r>
    </w:p>
    <w:p w14:paraId="199374E0" w14:textId="77777777" w:rsidR="00AE299C" w:rsidRPr="006C3CF8"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Pr>
          <w:rFonts w:cstheme="minorHAnsi"/>
          <w:sz w:val="24"/>
          <w:szCs w:val="24"/>
        </w:rPr>
        <w:t>Over</w:t>
      </w:r>
      <w:r w:rsidRPr="006C3CF8">
        <w:rPr>
          <w:rFonts w:cstheme="minorHAnsi"/>
          <w:sz w:val="24"/>
          <w:szCs w:val="24"/>
        </w:rPr>
        <w:t>see M&amp;E and supervision of activities</w:t>
      </w:r>
      <w:r>
        <w:rPr>
          <w:rFonts w:cstheme="minorHAnsi"/>
          <w:sz w:val="24"/>
          <w:szCs w:val="24"/>
        </w:rPr>
        <w:t xml:space="preserve"> SUN related</w:t>
      </w:r>
    </w:p>
    <w:p w14:paraId="48F7628E" w14:textId="77777777" w:rsidR="00AE299C" w:rsidRPr="006C3CF8"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Pr>
          <w:rFonts w:cstheme="minorHAnsi"/>
          <w:sz w:val="24"/>
          <w:szCs w:val="24"/>
        </w:rPr>
        <w:t xml:space="preserve">Attend SUN Technical and Coordination </w:t>
      </w:r>
      <w:r w:rsidRPr="006C3CF8">
        <w:rPr>
          <w:rFonts w:cstheme="minorHAnsi"/>
          <w:sz w:val="24"/>
          <w:szCs w:val="24"/>
        </w:rPr>
        <w:t>Meet</w:t>
      </w:r>
      <w:r>
        <w:rPr>
          <w:rFonts w:cstheme="minorHAnsi"/>
          <w:sz w:val="24"/>
          <w:szCs w:val="24"/>
        </w:rPr>
        <w:t>ings</w:t>
      </w:r>
      <w:r w:rsidRPr="006C3CF8">
        <w:rPr>
          <w:rFonts w:cstheme="minorHAnsi"/>
          <w:sz w:val="24"/>
          <w:szCs w:val="24"/>
        </w:rPr>
        <w:t xml:space="preserve"> </w:t>
      </w:r>
    </w:p>
    <w:p w14:paraId="558CCFBB" w14:textId="77777777" w:rsidR="00AE299C" w:rsidRDefault="00AE299C" w:rsidP="00AE299C">
      <w:pPr>
        <w:pStyle w:val="ListParagraph"/>
        <w:numPr>
          <w:ilvl w:val="0"/>
          <w:numId w:val="7"/>
        </w:numPr>
        <w:autoSpaceDE w:val="0"/>
        <w:autoSpaceDN w:val="0"/>
        <w:adjustRightInd w:val="0"/>
        <w:spacing w:after="0" w:line="240" w:lineRule="auto"/>
        <w:ind w:left="360"/>
        <w:jc w:val="both"/>
        <w:rPr>
          <w:rFonts w:cstheme="minorHAnsi"/>
          <w:sz w:val="24"/>
          <w:szCs w:val="24"/>
        </w:rPr>
      </w:pPr>
      <w:r>
        <w:rPr>
          <w:rFonts w:cstheme="minorHAnsi"/>
          <w:sz w:val="24"/>
          <w:szCs w:val="24"/>
        </w:rPr>
        <w:t>Update Minister and other technical heads in the MDA</w:t>
      </w:r>
    </w:p>
    <w:p w14:paraId="160A133A" w14:textId="77777777" w:rsidR="00AE299C" w:rsidRPr="00BC0899" w:rsidRDefault="00AE299C" w:rsidP="00AE299C">
      <w:pPr>
        <w:autoSpaceDE w:val="0"/>
        <w:autoSpaceDN w:val="0"/>
        <w:adjustRightInd w:val="0"/>
        <w:spacing w:after="0" w:line="240" w:lineRule="auto"/>
        <w:jc w:val="both"/>
        <w:rPr>
          <w:rFonts w:cstheme="minorHAnsi"/>
          <w:sz w:val="24"/>
          <w:szCs w:val="24"/>
        </w:rPr>
      </w:pPr>
    </w:p>
    <w:p w14:paraId="1B9046D4" w14:textId="77777777" w:rsidR="00C34B7E" w:rsidRDefault="00E91D34"/>
    <w:sectPr w:rsidR="00C34B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55E2" w14:textId="77777777" w:rsidR="00E91D34" w:rsidRDefault="00E91D34" w:rsidP="00494190">
      <w:pPr>
        <w:spacing w:after="0" w:line="240" w:lineRule="auto"/>
      </w:pPr>
      <w:r>
        <w:separator/>
      </w:r>
    </w:p>
  </w:endnote>
  <w:endnote w:type="continuationSeparator" w:id="0">
    <w:p w14:paraId="0C7F1586" w14:textId="77777777" w:rsidR="00E91D34" w:rsidRDefault="00E91D34" w:rsidP="0049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54202"/>
      <w:docPartObj>
        <w:docPartGallery w:val="Page Numbers (Bottom of Page)"/>
        <w:docPartUnique/>
      </w:docPartObj>
    </w:sdtPr>
    <w:sdtEndPr>
      <w:rPr>
        <w:noProof/>
      </w:rPr>
    </w:sdtEndPr>
    <w:sdtContent>
      <w:p w14:paraId="72BA23E3" w14:textId="77777777" w:rsidR="00494190" w:rsidRDefault="00494190">
        <w:pPr>
          <w:pStyle w:val="Footer"/>
          <w:jc w:val="center"/>
        </w:pPr>
        <w:r>
          <w:fldChar w:fldCharType="begin"/>
        </w:r>
        <w:r>
          <w:instrText xml:space="preserve"> PAGE   \* MERGEFORMAT </w:instrText>
        </w:r>
        <w:r>
          <w:fldChar w:fldCharType="separate"/>
        </w:r>
        <w:r w:rsidR="004C18D1">
          <w:rPr>
            <w:noProof/>
          </w:rPr>
          <w:t>4</w:t>
        </w:r>
        <w:r>
          <w:rPr>
            <w:noProof/>
          </w:rPr>
          <w:fldChar w:fldCharType="end"/>
        </w:r>
      </w:p>
    </w:sdtContent>
  </w:sdt>
  <w:p w14:paraId="69FFAE1A" w14:textId="77777777" w:rsidR="00494190" w:rsidRDefault="0049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3C88" w14:textId="77777777" w:rsidR="00E91D34" w:rsidRDefault="00E91D34" w:rsidP="00494190">
      <w:pPr>
        <w:spacing w:after="0" w:line="240" w:lineRule="auto"/>
      </w:pPr>
      <w:r>
        <w:separator/>
      </w:r>
    </w:p>
  </w:footnote>
  <w:footnote w:type="continuationSeparator" w:id="0">
    <w:p w14:paraId="567C1FB9" w14:textId="77777777" w:rsidR="00E91D34" w:rsidRDefault="00E91D34" w:rsidP="00494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02"/>
    <w:multiLevelType w:val="hybridMultilevel"/>
    <w:tmpl w:val="C06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06922"/>
    <w:multiLevelType w:val="hybridMultilevel"/>
    <w:tmpl w:val="FFECBD18"/>
    <w:lvl w:ilvl="0" w:tplc="08090001">
      <w:start w:val="1"/>
      <w:numFmt w:val="bullet"/>
      <w:lvlText w:val=""/>
      <w:lvlJc w:val="left"/>
      <w:pPr>
        <w:ind w:left="720" w:hanging="360"/>
      </w:pPr>
      <w:rPr>
        <w:rFonts w:ascii="Symbol" w:hAnsi="Symbol" w:hint="default"/>
      </w:rPr>
    </w:lvl>
    <w:lvl w:ilvl="1" w:tplc="67522792">
      <w:start w:val="10"/>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A5767"/>
    <w:multiLevelType w:val="hybridMultilevel"/>
    <w:tmpl w:val="64D000CE"/>
    <w:lvl w:ilvl="0" w:tplc="4E3E2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24506"/>
    <w:multiLevelType w:val="hybridMultilevel"/>
    <w:tmpl w:val="4074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579AD"/>
    <w:multiLevelType w:val="hybridMultilevel"/>
    <w:tmpl w:val="A1BE8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02D9"/>
    <w:multiLevelType w:val="hybridMultilevel"/>
    <w:tmpl w:val="BDE2185C"/>
    <w:lvl w:ilvl="0" w:tplc="409869BA">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146D7"/>
    <w:multiLevelType w:val="hybridMultilevel"/>
    <w:tmpl w:val="9558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16E5B"/>
    <w:multiLevelType w:val="hybridMultilevel"/>
    <w:tmpl w:val="C10C9212"/>
    <w:lvl w:ilvl="0" w:tplc="202C804A">
      <w:start w:val="1"/>
      <w:numFmt w:val="bullet"/>
      <w:lvlText w:val="•"/>
      <w:lvlJc w:val="left"/>
      <w:pPr>
        <w:tabs>
          <w:tab w:val="num" w:pos="720"/>
        </w:tabs>
        <w:ind w:left="720" w:hanging="360"/>
      </w:pPr>
      <w:rPr>
        <w:rFonts w:ascii="Arial" w:hAnsi="Arial" w:hint="default"/>
      </w:rPr>
    </w:lvl>
    <w:lvl w:ilvl="1" w:tplc="04CEB236" w:tentative="1">
      <w:start w:val="1"/>
      <w:numFmt w:val="bullet"/>
      <w:lvlText w:val="•"/>
      <w:lvlJc w:val="left"/>
      <w:pPr>
        <w:tabs>
          <w:tab w:val="num" w:pos="1440"/>
        </w:tabs>
        <w:ind w:left="1440" w:hanging="360"/>
      </w:pPr>
      <w:rPr>
        <w:rFonts w:ascii="Arial" w:hAnsi="Arial" w:hint="default"/>
      </w:rPr>
    </w:lvl>
    <w:lvl w:ilvl="2" w:tplc="36D8467C" w:tentative="1">
      <w:start w:val="1"/>
      <w:numFmt w:val="bullet"/>
      <w:lvlText w:val="•"/>
      <w:lvlJc w:val="left"/>
      <w:pPr>
        <w:tabs>
          <w:tab w:val="num" w:pos="2160"/>
        </w:tabs>
        <w:ind w:left="2160" w:hanging="360"/>
      </w:pPr>
      <w:rPr>
        <w:rFonts w:ascii="Arial" w:hAnsi="Arial" w:hint="default"/>
      </w:rPr>
    </w:lvl>
    <w:lvl w:ilvl="3" w:tplc="530C43CA" w:tentative="1">
      <w:start w:val="1"/>
      <w:numFmt w:val="bullet"/>
      <w:lvlText w:val="•"/>
      <w:lvlJc w:val="left"/>
      <w:pPr>
        <w:tabs>
          <w:tab w:val="num" w:pos="2880"/>
        </w:tabs>
        <w:ind w:left="2880" w:hanging="360"/>
      </w:pPr>
      <w:rPr>
        <w:rFonts w:ascii="Arial" w:hAnsi="Arial" w:hint="default"/>
      </w:rPr>
    </w:lvl>
    <w:lvl w:ilvl="4" w:tplc="ED08D182" w:tentative="1">
      <w:start w:val="1"/>
      <w:numFmt w:val="bullet"/>
      <w:lvlText w:val="•"/>
      <w:lvlJc w:val="left"/>
      <w:pPr>
        <w:tabs>
          <w:tab w:val="num" w:pos="3600"/>
        </w:tabs>
        <w:ind w:left="3600" w:hanging="360"/>
      </w:pPr>
      <w:rPr>
        <w:rFonts w:ascii="Arial" w:hAnsi="Arial" w:hint="default"/>
      </w:rPr>
    </w:lvl>
    <w:lvl w:ilvl="5" w:tplc="1C52CC82" w:tentative="1">
      <w:start w:val="1"/>
      <w:numFmt w:val="bullet"/>
      <w:lvlText w:val="•"/>
      <w:lvlJc w:val="left"/>
      <w:pPr>
        <w:tabs>
          <w:tab w:val="num" w:pos="4320"/>
        </w:tabs>
        <w:ind w:left="4320" w:hanging="360"/>
      </w:pPr>
      <w:rPr>
        <w:rFonts w:ascii="Arial" w:hAnsi="Arial" w:hint="default"/>
      </w:rPr>
    </w:lvl>
    <w:lvl w:ilvl="6" w:tplc="2D6CE832" w:tentative="1">
      <w:start w:val="1"/>
      <w:numFmt w:val="bullet"/>
      <w:lvlText w:val="•"/>
      <w:lvlJc w:val="left"/>
      <w:pPr>
        <w:tabs>
          <w:tab w:val="num" w:pos="5040"/>
        </w:tabs>
        <w:ind w:left="5040" w:hanging="360"/>
      </w:pPr>
      <w:rPr>
        <w:rFonts w:ascii="Arial" w:hAnsi="Arial" w:hint="default"/>
      </w:rPr>
    </w:lvl>
    <w:lvl w:ilvl="7" w:tplc="56B24C8A" w:tentative="1">
      <w:start w:val="1"/>
      <w:numFmt w:val="bullet"/>
      <w:lvlText w:val="•"/>
      <w:lvlJc w:val="left"/>
      <w:pPr>
        <w:tabs>
          <w:tab w:val="num" w:pos="5760"/>
        </w:tabs>
        <w:ind w:left="5760" w:hanging="360"/>
      </w:pPr>
      <w:rPr>
        <w:rFonts w:ascii="Arial" w:hAnsi="Arial" w:hint="default"/>
      </w:rPr>
    </w:lvl>
    <w:lvl w:ilvl="8" w:tplc="DECA80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CF"/>
    <w:rsid w:val="00494190"/>
    <w:rsid w:val="004C18D1"/>
    <w:rsid w:val="00500CC8"/>
    <w:rsid w:val="006D4612"/>
    <w:rsid w:val="00971BB7"/>
    <w:rsid w:val="00986B71"/>
    <w:rsid w:val="00AE299C"/>
    <w:rsid w:val="00BB0BA5"/>
    <w:rsid w:val="00BC0B0E"/>
    <w:rsid w:val="00D01CCE"/>
    <w:rsid w:val="00E65A9C"/>
    <w:rsid w:val="00E72BCF"/>
    <w:rsid w:val="00E9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ACEC"/>
  <w15:docId w15:val="{FD49970A-42D0-40D8-92BA-FC1E47E3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99C"/>
    <w:pPr>
      <w:ind w:left="720"/>
      <w:contextualSpacing/>
    </w:pPr>
    <w:rPr>
      <w:rFonts w:eastAsiaTheme="minorHAnsi"/>
    </w:rPr>
  </w:style>
  <w:style w:type="paragraph" w:styleId="BalloonText">
    <w:name w:val="Balloon Text"/>
    <w:basedOn w:val="Normal"/>
    <w:link w:val="BalloonTextChar"/>
    <w:uiPriority w:val="99"/>
    <w:semiHidden/>
    <w:unhideWhenUsed/>
    <w:rsid w:val="00AE2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9C"/>
    <w:rPr>
      <w:rFonts w:ascii="Tahoma" w:eastAsiaTheme="minorEastAsia" w:hAnsi="Tahoma" w:cs="Tahoma"/>
      <w:sz w:val="16"/>
      <w:szCs w:val="16"/>
    </w:rPr>
  </w:style>
  <w:style w:type="paragraph" w:styleId="Header">
    <w:name w:val="header"/>
    <w:basedOn w:val="Normal"/>
    <w:link w:val="HeaderChar"/>
    <w:uiPriority w:val="99"/>
    <w:unhideWhenUsed/>
    <w:rsid w:val="0049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190"/>
    <w:rPr>
      <w:rFonts w:eastAsiaTheme="minorEastAsia"/>
    </w:rPr>
  </w:style>
  <w:style w:type="paragraph" w:styleId="Footer">
    <w:name w:val="footer"/>
    <w:basedOn w:val="Normal"/>
    <w:link w:val="FooterChar"/>
    <w:uiPriority w:val="99"/>
    <w:unhideWhenUsed/>
    <w:rsid w:val="0049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1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Marian BANGURA</cp:lastModifiedBy>
  <cp:revision>3</cp:revision>
  <dcterms:created xsi:type="dcterms:W3CDTF">2022-01-24T15:27:00Z</dcterms:created>
  <dcterms:modified xsi:type="dcterms:W3CDTF">2022-01-31T13:58:00Z</dcterms:modified>
</cp:coreProperties>
</file>