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B979" w14:textId="77777777" w:rsidR="0039261F" w:rsidRDefault="0039261F">
      <w:r>
        <w:rPr>
          <w:noProof/>
        </w:rPr>
        <w:drawing>
          <wp:inline distT="0" distB="0" distL="0" distR="0" wp14:anchorId="352059C1" wp14:editId="364D9F8A">
            <wp:extent cx="6188710" cy="7690440"/>
            <wp:effectExtent l="0" t="0" r="2540" b="6350"/>
            <wp:docPr id="1" name="Picture 1"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7690440"/>
                    </a:xfrm>
                    <a:prstGeom prst="rect">
                      <a:avLst/>
                    </a:prstGeom>
                    <a:noFill/>
                    <a:ln>
                      <a:noFill/>
                    </a:ln>
                  </pic:spPr>
                </pic:pic>
              </a:graphicData>
            </a:graphic>
          </wp:inline>
        </w:drawing>
      </w:r>
    </w:p>
    <w:sdt>
      <w:sdtPr>
        <w:id w:val="526906472"/>
        <w:docPartObj>
          <w:docPartGallery w:val="Cover Pages"/>
          <w:docPartUnique/>
        </w:docPartObj>
      </w:sdtPr>
      <w:sdtEndPr>
        <w:rPr>
          <w:rFonts w:asciiTheme="majorHAnsi" w:hAnsiTheme="majorHAnsi"/>
          <w:i/>
          <w:iCs/>
          <w:sz w:val="24"/>
          <w:szCs w:val="24"/>
        </w:rPr>
      </w:sdtEndPr>
      <w:sdtContent>
        <w:p w14:paraId="64BE2969" w14:textId="5AEE3E9B" w:rsidR="0039261F" w:rsidRDefault="0039261F"/>
        <w:p w14:paraId="18BF8269" w14:textId="420361E0" w:rsidR="0039261F" w:rsidRDefault="0039261F">
          <w:pPr>
            <w:rPr>
              <w:rFonts w:asciiTheme="majorHAnsi" w:hAnsiTheme="majorHAnsi"/>
              <w:i/>
              <w:iCs/>
              <w:sz w:val="24"/>
              <w:szCs w:val="24"/>
            </w:rPr>
          </w:pPr>
          <w:r>
            <w:rPr>
              <w:rFonts w:asciiTheme="majorHAnsi" w:hAnsiTheme="majorHAnsi"/>
              <w:i/>
              <w:iCs/>
              <w:sz w:val="24"/>
              <w:szCs w:val="24"/>
            </w:rPr>
            <w:br w:type="page"/>
          </w:r>
        </w:p>
      </w:sdtContent>
    </w:sdt>
    <w:p w14:paraId="10B816E0" w14:textId="77777777" w:rsidR="00CA2FC1" w:rsidRPr="00F50DE2" w:rsidRDefault="00CA2FC1" w:rsidP="00F50DE2">
      <w:pPr>
        <w:pBdr>
          <w:bottom w:val="single" w:sz="12" w:space="1" w:color="auto"/>
        </w:pBdr>
        <w:spacing w:after="0" w:line="240" w:lineRule="auto"/>
        <w:jc w:val="both"/>
        <w:rPr>
          <w:rFonts w:asciiTheme="majorHAnsi" w:hAnsiTheme="majorHAnsi"/>
          <w:i/>
          <w:iCs/>
          <w:sz w:val="24"/>
          <w:szCs w:val="24"/>
        </w:rPr>
      </w:pPr>
    </w:p>
    <w:p w14:paraId="74F7861F" w14:textId="0362141C" w:rsidR="00B31346" w:rsidRPr="00F50DE2" w:rsidRDefault="00B31346" w:rsidP="0049245E">
      <w:pPr>
        <w:pStyle w:val="Heading1"/>
        <w:numPr>
          <w:ilvl w:val="0"/>
          <w:numId w:val="20"/>
        </w:numPr>
        <w:spacing w:before="0" w:line="240" w:lineRule="auto"/>
        <w:jc w:val="both"/>
      </w:pPr>
      <w:bookmarkStart w:id="0" w:name="_Toc512954616"/>
      <w:r w:rsidRPr="00F50DE2">
        <w:t>Table of contents</w:t>
      </w:r>
      <w:bookmarkEnd w:id="0"/>
      <w:r w:rsidR="00C56E37">
        <w:t xml:space="preserve"> </w:t>
      </w:r>
      <w:r w:rsidRPr="00F50DE2">
        <w:tab/>
      </w:r>
      <w:r w:rsidR="006570D5">
        <w:t xml:space="preserve"> </w:t>
      </w:r>
      <w:r w:rsidRPr="00F50DE2">
        <w:tab/>
      </w:r>
      <w:r w:rsidRPr="00F50DE2">
        <w:tab/>
      </w:r>
      <w:r w:rsidRPr="00F50DE2">
        <w:tab/>
      </w:r>
    </w:p>
    <w:sdt>
      <w:sdtPr>
        <w:rPr>
          <w:rFonts w:asciiTheme="minorHAnsi" w:eastAsiaTheme="minorHAnsi" w:hAnsiTheme="minorHAnsi" w:cstheme="minorBidi"/>
          <w:b w:val="0"/>
          <w:bCs w:val="0"/>
          <w:color w:val="auto"/>
          <w:sz w:val="22"/>
          <w:szCs w:val="22"/>
          <w:lang w:eastAsia="en-US"/>
        </w:rPr>
        <w:id w:val="-268235308"/>
        <w:docPartObj>
          <w:docPartGallery w:val="Table of Contents"/>
          <w:docPartUnique/>
        </w:docPartObj>
      </w:sdtPr>
      <w:sdtEndPr>
        <w:rPr>
          <w:noProof/>
        </w:rPr>
      </w:sdtEndPr>
      <w:sdtContent>
        <w:p w14:paraId="59668375" w14:textId="0FA23AA7" w:rsidR="00523A0F" w:rsidRPr="00F50DE2" w:rsidRDefault="00523A0F" w:rsidP="00F50DE2">
          <w:pPr>
            <w:pStyle w:val="TOCHeading"/>
            <w:jc w:val="both"/>
          </w:pPr>
        </w:p>
        <w:p w14:paraId="1777EE1D" w14:textId="1AD09BDA" w:rsidR="00611964" w:rsidRDefault="00523A0F">
          <w:pPr>
            <w:pStyle w:val="TOC1"/>
            <w:tabs>
              <w:tab w:val="left" w:pos="440"/>
              <w:tab w:val="right" w:leader="dot" w:pos="9736"/>
            </w:tabs>
            <w:rPr>
              <w:rFonts w:eastAsiaTheme="minorEastAsia"/>
              <w:noProof/>
            </w:rPr>
          </w:pPr>
          <w:r w:rsidRPr="00F50DE2">
            <w:rPr>
              <w:rFonts w:asciiTheme="majorHAnsi" w:hAnsiTheme="majorHAnsi"/>
            </w:rPr>
            <w:fldChar w:fldCharType="begin"/>
          </w:r>
          <w:r w:rsidRPr="00F50DE2">
            <w:rPr>
              <w:rFonts w:asciiTheme="majorHAnsi" w:hAnsiTheme="majorHAnsi"/>
            </w:rPr>
            <w:instrText xml:space="preserve"> TOC \o "1-3" \h \z \u </w:instrText>
          </w:r>
          <w:r w:rsidRPr="00F50DE2">
            <w:rPr>
              <w:rFonts w:asciiTheme="majorHAnsi" w:hAnsiTheme="majorHAnsi"/>
            </w:rPr>
            <w:fldChar w:fldCharType="separate"/>
          </w:r>
          <w:hyperlink w:anchor="_Toc512954616" w:history="1">
            <w:r w:rsidR="00611964" w:rsidRPr="00B77155">
              <w:rPr>
                <w:rStyle w:val="Hyperlink"/>
                <w:noProof/>
              </w:rPr>
              <w:t>I.</w:t>
            </w:r>
            <w:r w:rsidR="00611964">
              <w:rPr>
                <w:rFonts w:eastAsiaTheme="minorEastAsia"/>
                <w:noProof/>
              </w:rPr>
              <w:tab/>
            </w:r>
            <w:r w:rsidR="00AF2FCA">
              <w:rPr>
                <w:rFonts w:eastAsiaTheme="minorEastAsia"/>
                <w:noProof/>
              </w:rPr>
              <w:t xml:space="preserve"> </w:t>
            </w:r>
            <w:r w:rsidR="00611964" w:rsidRPr="00B77155">
              <w:rPr>
                <w:rStyle w:val="Hyperlink"/>
                <w:noProof/>
              </w:rPr>
              <w:t>Table of contents</w:t>
            </w:r>
            <w:r w:rsidR="00611964">
              <w:rPr>
                <w:noProof/>
                <w:webHidden/>
              </w:rPr>
              <w:tab/>
            </w:r>
            <w:r w:rsidR="00611964">
              <w:rPr>
                <w:noProof/>
                <w:webHidden/>
              </w:rPr>
              <w:fldChar w:fldCharType="begin"/>
            </w:r>
            <w:r w:rsidR="00611964">
              <w:rPr>
                <w:noProof/>
                <w:webHidden/>
              </w:rPr>
              <w:instrText xml:space="preserve"> PAGEREF _Toc512954616 \h </w:instrText>
            </w:r>
            <w:r w:rsidR="00611964">
              <w:rPr>
                <w:noProof/>
                <w:webHidden/>
              </w:rPr>
            </w:r>
            <w:r w:rsidR="00611964">
              <w:rPr>
                <w:noProof/>
                <w:webHidden/>
              </w:rPr>
              <w:fldChar w:fldCharType="separate"/>
            </w:r>
            <w:r w:rsidR="00300472">
              <w:rPr>
                <w:noProof/>
                <w:webHidden/>
              </w:rPr>
              <w:t>2</w:t>
            </w:r>
            <w:r w:rsidR="00611964">
              <w:rPr>
                <w:noProof/>
                <w:webHidden/>
              </w:rPr>
              <w:fldChar w:fldCharType="end"/>
            </w:r>
          </w:hyperlink>
        </w:p>
        <w:p w14:paraId="6EF67EB6" w14:textId="45F3EC83" w:rsidR="00611964" w:rsidRDefault="002C2A1E">
          <w:pPr>
            <w:pStyle w:val="TOC1"/>
            <w:tabs>
              <w:tab w:val="left" w:pos="440"/>
              <w:tab w:val="right" w:leader="dot" w:pos="9736"/>
            </w:tabs>
            <w:rPr>
              <w:rFonts w:eastAsiaTheme="minorEastAsia"/>
              <w:noProof/>
            </w:rPr>
          </w:pPr>
          <w:hyperlink w:anchor="_Toc512954617" w:history="1">
            <w:r w:rsidR="00611964" w:rsidRPr="00B77155">
              <w:rPr>
                <w:rStyle w:val="Hyperlink"/>
                <w:noProof/>
              </w:rPr>
              <w:t>II.</w:t>
            </w:r>
            <w:r w:rsidR="00611964">
              <w:rPr>
                <w:rFonts w:eastAsiaTheme="minorEastAsia"/>
                <w:noProof/>
              </w:rPr>
              <w:tab/>
            </w:r>
            <w:r w:rsidR="00AF2FCA">
              <w:rPr>
                <w:rFonts w:eastAsiaTheme="minorEastAsia"/>
                <w:noProof/>
              </w:rPr>
              <w:t xml:space="preserve"> </w:t>
            </w:r>
            <w:r w:rsidR="00611964" w:rsidRPr="00B77155">
              <w:rPr>
                <w:rStyle w:val="Hyperlink"/>
                <w:noProof/>
              </w:rPr>
              <w:t>List of Acronyms</w:t>
            </w:r>
            <w:r w:rsidR="00611964">
              <w:rPr>
                <w:noProof/>
                <w:webHidden/>
              </w:rPr>
              <w:tab/>
            </w:r>
            <w:r w:rsidR="00611964">
              <w:rPr>
                <w:noProof/>
                <w:webHidden/>
              </w:rPr>
              <w:fldChar w:fldCharType="begin"/>
            </w:r>
            <w:r w:rsidR="00611964">
              <w:rPr>
                <w:noProof/>
                <w:webHidden/>
              </w:rPr>
              <w:instrText xml:space="preserve"> PAGEREF _Toc512954617 \h </w:instrText>
            </w:r>
            <w:r w:rsidR="00611964">
              <w:rPr>
                <w:noProof/>
                <w:webHidden/>
              </w:rPr>
            </w:r>
            <w:r w:rsidR="00611964">
              <w:rPr>
                <w:noProof/>
                <w:webHidden/>
              </w:rPr>
              <w:fldChar w:fldCharType="separate"/>
            </w:r>
            <w:r w:rsidR="00300472">
              <w:rPr>
                <w:noProof/>
                <w:webHidden/>
              </w:rPr>
              <w:t>3</w:t>
            </w:r>
            <w:r w:rsidR="00611964">
              <w:rPr>
                <w:noProof/>
                <w:webHidden/>
              </w:rPr>
              <w:fldChar w:fldCharType="end"/>
            </w:r>
          </w:hyperlink>
        </w:p>
        <w:p w14:paraId="01680475" w14:textId="5BB0425E" w:rsidR="00611964" w:rsidRDefault="002C2A1E">
          <w:pPr>
            <w:pStyle w:val="TOC1"/>
            <w:tabs>
              <w:tab w:val="left" w:pos="660"/>
              <w:tab w:val="right" w:leader="dot" w:pos="9736"/>
            </w:tabs>
            <w:rPr>
              <w:rFonts w:eastAsiaTheme="minorEastAsia"/>
              <w:noProof/>
            </w:rPr>
          </w:pPr>
          <w:hyperlink w:anchor="_Toc512954618" w:history="1">
            <w:r w:rsidR="00611964" w:rsidRPr="00B77155">
              <w:rPr>
                <w:rStyle w:val="Hyperlink"/>
                <w:noProof/>
              </w:rPr>
              <w:t>III.</w:t>
            </w:r>
            <w:r w:rsidR="00611964">
              <w:rPr>
                <w:rFonts w:eastAsiaTheme="minorEastAsia"/>
                <w:noProof/>
              </w:rPr>
              <w:tab/>
            </w:r>
            <w:r w:rsidR="00611964" w:rsidRPr="00B77155">
              <w:rPr>
                <w:rStyle w:val="Hyperlink"/>
                <w:noProof/>
              </w:rPr>
              <w:t>Forward</w:t>
            </w:r>
            <w:r w:rsidR="00E50838">
              <w:rPr>
                <w:rStyle w:val="Hyperlink"/>
                <w:noProof/>
              </w:rPr>
              <w:t>….</w:t>
            </w:r>
            <w:r w:rsidR="00611964">
              <w:rPr>
                <w:noProof/>
                <w:webHidden/>
              </w:rPr>
              <w:tab/>
            </w:r>
            <w:r w:rsidR="00611964">
              <w:rPr>
                <w:noProof/>
                <w:webHidden/>
              </w:rPr>
              <w:fldChar w:fldCharType="begin"/>
            </w:r>
            <w:r w:rsidR="00611964">
              <w:rPr>
                <w:noProof/>
                <w:webHidden/>
              </w:rPr>
              <w:instrText xml:space="preserve"> PAGEREF _Toc512954618 \h </w:instrText>
            </w:r>
            <w:r w:rsidR="00611964">
              <w:rPr>
                <w:noProof/>
                <w:webHidden/>
              </w:rPr>
            </w:r>
            <w:r w:rsidR="00611964">
              <w:rPr>
                <w:noProof/>
                <w:webHidden/>
              </w:rPr>
              <w:fldChar w:fldCharType="separate"/>
            </w:r>
            <w:r w:rsidR="00300472">
              <w:rPr>
                <w:noProof/>
                <w:webHidden/>
              </w:rPr>
              <w:t>6</w:t>
            </w:r>
            <w:r w:rsidR="00611964">
              <w:rPr>
                <w:noProof/>
                <w:webHidden/>
              </w:rPr>
              <w:fldChar w:fldCharType="end"/>
            </w:r>
          </w:hyperlink>
        </w:p>
        <w:p w14:paraId="0E7FA50B" w14:textId="1F78A915" w:rsidR="00611964" w:rsidRDefault="002C2A1E">
          <w:pPr>
            <w:pStyle w:val="TOC1"/>
            <w:tabs>
              <w:tab w:val="left" w:pos="660"/>
              <w:tab w:val="right" w:leader="dot" w:pos="9736"/>
            </w:tabs>
            <w:rPr>
              <w:rFonts w:eastAsiaTheme="minorEastAsia"/>
              <w:noProof/>
            </w:rPr>
          </w:pPr>
          <w:hyperlink w:anchor="_Toc512954619" w:history="1">
            <w:r w:rsidR="00611964" w:rsidRPr="00B77155">
              <w:rPr>
                <w:rStyle w:val="Hyperlink"/>
                <w:noProof/>
              </w:rPr>
              <w:t>IV.</w:t>
            </w:r>
            <w:r w:rsidR="00790E14">
              <w:rPr>
                <w:rFonts w:eastAsiaTheme="minorEastAsia"/>
                <w:noProof/>
              </w:rPr>
              <w:t xml:space="preserve">      </w:t>
            </w:r>
            <w:r w:rsidR="00611964" w:rsidRPr="00B77155">
              <w:rPr>
                <w:rStyle w:val="Hyperlink"/>
                <w:noProof/>
              </w:rPr>
              <w:t>Acknowledgements</w:t>
            </w:r>
            <w:r w:rsidR="00611964">
              <w:rPr>
                <w:noProof/>
                <w:webHidden/>
              </w:rPr>
              <w:tab/>
            </w:r>
            <w:r w:rsidR="00611964">
              <w:rPr>
                <w:noProof/>
                <w:webHidden/>
              </w:rPr>
              <w:fldChar w:fldCharType="begin"/>
            </w:r>
            <w:r w:rsidR="00611964">
              <w:rPr>
                <w:noProof/>
                <w:webHidden/>
              </w:rPr>
              <w:instrText xml:space="preserve"> PAGEREF _Toc512954619 \h </w:instrText>
            </w:r>
            <w:r w:rsidR="00611964">
              <w:rPr>
                <w:noProof/>
                <w:webHidden/>
              </w:rPr>
            </w:r>
            <w:r w:rsidR="00611964">
              <w:rPr>
                <w:noProof/>
                <w:webHidden/>
              </w:rPr>
              <w:fldChar w:fldCharType="separate"/>
            </w:r>
            <w:r w:rsidR="00300472">
              <w:rPr>
                <w:noProof/>
                <w:webHidden/>
              </w:rPr>
              <w:t>7</w:t>
            </w:r>
            <w:r w:rsidR="00611964">
              <w:rPr>
                <w:noProof/>
                <w:webHidden/>
              </w:rPr>
              <w:fldChar w:fldCharType="end"/>
            </w:r>
          </w:hyperlink>
        </w:p>
        <w:p w14:paraId="51EB54BD" w14:textId="30670B7C" w:rsidR="00611964" w:rsidRDefault="002C2A1E">
          <w:pPr>
            <w:pStyle w:val="TOC1"/>
            <w:tabs>
              <w:tab w:val="left" w:pos="440"/>
              <w:tab w:val="right" w:leader="dot" w:pos="9736"/>
            </w:tabs>
            <w:rPr>
              <w:rFonts w:eastAsiaTheme="minorEastAsia"/>
              <w:noProof/>
            </w:rPr>
          </w:pPr>
          <w:hyperlink w:anchor="_Toc512954620" w:history="1">
            <w:r w:rsidR="00611964" w:rsidRPr="00B77155">
              <w:rPr>
                <w:rStyle w:val="Hyperlink"/>
                <w:noProof/>
              </w:rPr>
              <w:t>V.</w:t>
            </w:r>
            <w:r w:rsidR="00611964">
              <w:rPr>
                <w:rFonts w:eastAsiaTheme="minorEastAsia"/>
                <w:noProof/>
              </w:rPr>
              <w:tab/>
            </w:r>
            <w:r w:rsidR="00790E14">
              <w:rPr>
                <w:rFonts w:eastAsiaTheme="minorEastAsia"/>
                <w:noProof/>
              </w:rPr>
              <w:t xml:space="preserve">  </w:t>
            </w:r>
            <w:r w:rsidR="00611964" w:rsidRPr="00B77155">
              <w:rPr>
                <w:rStyle w:val="Hyperlink"/>
                <w:noProof/>
              </w:rPr>
              <w:t>Executive Summary</w:t>
            </w:r>
            <w:r w:rsidR="00611964">
              <w:rPr>
                <w:noProof/>
                <w:webHidden/>
              </w:rPr>
              <w:tab/>
            </w:r>
            <w:r w:rsidR="00611964">
              <w:rPr>
                <w:noProof/>
                <w:webHidden/>
              </w:rPr>
              <w:fldChar w:fldCharType="begin"/>
            </w:r>
            <w:r w:rsidR="00611964">
              <w:rPr>
                <w:noProof/>
                <w:webHidden/>
              </w:rPr>
              <w:instrText xml:space="preserve"> PAGEREF _Toc512954620 \h </w:instrText>
            </w:r>
            <w:r w:rsidR="00611964">
              <w:rPr>
                <w:noProof/>
                <w:webHidden/>
              </w:rPr>
            </w:r>
            <w:r w:rsidR="00611964">
              <w:rPr>
                <w:noProof/>
                <w:webHidden/>
              </w:rPr>
              <w:fldChar w:fldCharType="separate"/>
            </w:r>
            <w:r w:rsidR="00300472">
              <w:rPr>
                <w:noProof/>
                <w:webHidden/>
              </w:rPr>
              <w:t>8</w:t>
            </w:r>
            <w:r w:rsidR="00611964">
              <w:rPr>
                <w:noProof/>
                <w:webHidden/>
              </w:rPr>
              <w:fldChar w:fldCharType="end"/>
            </w:r>
          </w:hyperlink>
        </w:p>
        <w:p w14:paraId="4C1EAF6A" w14:textId="5B33826F" w:rsidR="00611964" w:rsidRDefault="002C2A1E" w:rsidP="00AF2FCA">
          <w:pPr>
            <w:pStyle w:val="TOC1"/>
            <w:tabs>
              <w:tab w:val="left" w:pos="660"/>
              <w:tab w:val="right" w:leader="dot" w:pos="9736"/>
            </w:tabs>
            <w:rPr>
              <w:rFonts w:eastAsiaTheme="minorEastAsia"/>
              <w:noProof/>
            </w:rPr>
          </w:pPr>
          <w:hyperlink w:anchor="_Toc512954621" w:history="1">
            <w:r w:rsidR="00611964" w:rsidRPr="00B77155">
              <w:rPr>
                <w:rStyle w:val="Hyperlink"/>
                <w:noProof/>
              </w:rPr>
              <w:t>VI.</w:t>
            </w:r>
            <w:r w:rsidR="00790E14">
              <w:rPr>
                <w:rFonts w:eastAsiaTheme="minorEastAsia"/>
                <w:noProof/>
              </w:rPr>
              <w:t xml:space="preserve">      </w:t>
            </w:r>
            <w:r w:rsidR="00E50838">
              <w:rPr>
                <w:rFonts w:eastAsiaTheme="minorEastAsia"/>
                <w:noProof/>
              </w:rPr>
              <w:t xml:space="preserve"> </w:t>
            </w:r>
            <w:r w:rsidR="00611964" w:rsidRPr="00B77155">
              <w:rPr>
                <w:rStyle w:val="Hyperlink"/>
                <w:noProof/>
              </w:rPr>
              <w:t>Introduction</w:t>
            </w:r>
            <w:r w:rsidR="00611964">
              <w:rPr>
                <w:noProof/>
                <w:webHidden/>
              </w:rPr>
              <w:tab/>
            </w:r>
            <w:r w:rsidR="00611964">
              <w:rPr>
                <w:noProof/>
                <w:webHidden/>
              </w:rPr>
              <w:fldChar w:fldCharType="begin"/>
            </w:r>
            <w:r w:rsidR="00611964">
              <w:rPr>
                <w:noProof/>
                <w:webHidden/>
              </w:rPr>
              <w:instrText xml:space="preserve"> PAGEREF _Toc512954621 \h </w:instrText>
            </w:r>
            <w:r w:rsidR="00611964">
              <w:rPr>
                <w:noProof/>
                <w:webHidden/>
              </w:rPr>
            </w:r>
            <w:r w:rsidR="00611964">
              <w:rPr>
                <w:noProof/>
                <w:webHidden/>
              </w:rPr>
              <w:fldChar w:fldCharType="separate"/>
            </w:r>
            <w:r w:rsidR="00300472">
              <w:rPr>
                <w:noProof/>
                <w:webHidden/>
              </w:rPr>
              <w:t>9</w:t>
            </w:r>
            <w:r w:rsidR="00611964">
              <w:rPr>
                <w:noProof/>
                <w:webHidden/>
              </w:rPr>
              <w:fldChar w:fldCharType="end"/>
            </w:r>
          </w:hyperlink>
        </w:p>
        <w:p w14:paraId="503C4215" w14:textId="44B5BC86" w:rsidR="00611964" w:rsidRDefault="002C2A1E">
          <w:pPr>
            <w:pStyle w:val="TOC1"/>
            <w:tabs>
              <w:tab w:val="left" w:pos="660"/>
              <w:tab w:val="right" w:leader="dot" w:pos="9736"/>
            </w:tabs>
            <w:rPr>
              <w:rFonts w:eastAsiaTheme="minorEastAsia"/>
              <w:noProof/>
            </w:rPr>
          </w:pPr>
          <w:hyperlink w:anchor="_Toc512954622" w:history="1">
            <w:r w:rsidR="00611964" w:rsidRPr="00B77155">
              <w:rPr>
                <w:rStyle w:val="Hyperlink"/>
                <w:noProof/>
              </w:rPr>
              <w:t>VII.</w:t>
            </w:r>
            <w:r w:rsidR="00790E14">
              <w:rPr>
                <w:rFonts w:eastAsiaTheme="minorEastAsia"/>
                <w:noProof/>
              </w:rPr>
              <w:t xml:space="preserve">      </w:t>
            </w:r>
            <w:r w:rsidR="00611964" w:rsidRPr="00B77155">
              <w:rPr>
                <w:rStyle w:val="Hyperlink"/>
                <w:noProof/>
              </w:rPr>
              <w:t>Review Methodology</w:t>
            </w:r>
            <w:r w:rsidR="00611964">
              <w:rPr>
                <w:noProof/>
                <w:webHidden/>
              </w:rPr>
              <w:tab/>
            </w:r>
            <w:r w:rsidR="00611964">
              <w:rPr>
                <w:noProof/>
                <w:webHidden/>
              </w:rPr>
              <w:fldChar w:fldCharType="begin"/>
            </w:r>
            <w:r w:rsidR="00611964">
              <w:rPr>
                <w:noProof/>
                <w:webHidden/>
              </w:rPr>
              <w:instrText xml:space="preserve"> PAGEREF _Toc512954622 \h </w:instrText>
            </w:r>
            <w:r w:rsidR="00611964">
              <w:rPr>
                <w:noProof/>
                <w:webHidden/>
              </w:rPr>
            </w:r>
            <w:r w:rsidR="00611964">
              <w:rPr>
                <w:noProof/>
                <w:webHidden/>
              </w:rPr>
              <w:fldChar w:fldCharType="separate"/>
            </w:r>
            <w:r w:rsidR="00300472">
              <w:rPr>
                <w:noProof/>
                <w:webHidden/>
              </w:rPr>
              <w:t>10</w:t>
            </w:r>
            <w:r w:rsidR="00611964">
              <w:rPr>
                <w:noProof/>
                <w:webHidden/>
              </w:rPr>
              <w:fldChar w:fldCharType="end"/>
            </w:r>
          </w:hyperlink>
        </w:p>
        <w:p w14:paraId="32C011E5" w14:textId="74712FD2" w:rsidR="00611964" w:rsidRDefault="002C2A1E">
          <w:pPr>
            <w:pStyle w:val="TOC1"/>
            <w:tabs>
              <w:tab w:val="left" w:pos="660"/>
              <w:tab w:val="right" w:leader="dot" w:pos="9736"/>
            </w:tabs>
            <w:rPr>
              <w:rFonts w:eastAsiaTheme="minorEastAsia"/>
              <w:noProof/>
            </w:rPr>
          </w:pPr>
          <w:hyperlink w:anchor="_Toc512954623" w:history="1">
            <w:r w:rsidR="00611964" w:rsidRPr="00B77155">
              <w:rPr>
                <w:rStyle w:val="Hyperlink"/>
                <w:noProof/>
              </w:rPr>
              <w:t>VIII.</w:t>
            </w:r>
            <w:r w:rsidR="00611964">
              <w:rPr>
                <w:rFonts w:eastAsiaTheme="minorEastAsia"/>
                <w:noProof/>
              </w:rPr>
              <w:tab/>
            </w:r>
            <w:r w:rsidR="00611964" w:rsidRPr="00B77155">
              <w:rPr>
                <w:rStyle w:val="Hyperlink"/>
                <w:noProof/>
              </w:rPr>
              <w:t>Situation Analysis</w:t>
            </w:r>
            <w:r w:rsidR="00611964">
              <w:rPr>
                <w:noProof/>
                <w:webHidden/>
              </w:rPr>
              <w:tab/>
            </w:r>
            <w:r w:rsidR="00611964">
              <w:rPr>
                <w:noProof/>
                <w:webHidden/>
              </w:rPr>
              <w:fldChar w:fldCharType="begin"/>
            </w:r>
            <w:r w:rsidR="00611964">
              <w:rPr>
                <w:noProof/>
                <w:webHidden/>
              </w:rPr>
              <w:instrText xml:space="preserve"> PAGEREF _Toc512954623 \h </w:instrText>
            </w:r>
            <w:r w:rsidR="00611964">
              <w:rPr>
                <w:noProof/>
                <w:webHidden/>
              </w:rPr>
            </w:r>
            <w:r w:rsidR="00611964">
              <w:rPr>
                <w:noProof/>
                <w:webHidden/>
              </w:rPr>
              <w:fldChar w:fldCharType="separate"/>
            </w:r>
            <w:r w:rsidR="00300472">
              <w:rPr>
                <w:noProof/>
                <w:webHidden/>
              </w:rPr>
              <w:t>12</w:t>
            </w:r>
            <w:r w:rsidR="00611964">
              <w:rPr>
                <w:noProof/>
                <w:webHidden/>
              </w:rPr>
              <w:fldChar w:fldCharType="end"/>
            </w:r>
          </w:hyperlink>
        </w:p>
        <w:p w14:paraId="0D7B581C" w14:textId="20F31A98" w:rsidR="00611964" w:rsidRDefault="002C2A1E">
          <w:pPr>
            <w:pStyle w:val="TOC2"/>
            <w:tabs>
              <w:tab w:val="left" w:pos="660"/>
              <w:tab w:val="right" w:leader="dot" w:pos="9736"/>
            </w:tabs>
            <w:rPr>
              <w:rFonts w:eastAsiaTheme="minorEastAsia"/>
              <w:noProof/>
            </w:rPr>
          </w:pPr>
          <w:hyperlink w:anchor="_Toc512954624" w:history="1">
            <w:r w:rsidR="00611964" w:rsidRPr="00B77155">
              <w:rPr>
                <w:rStyle w:val="Hyperlink"/>
                <w:noProof/>
              </w:rPr>
              <w:t>A.</w:t>
            </w:r>
            <w:r w:rsidR="00611964">
              <w:rPr>
                <w:rFonts w:eastAsiaTheme="minorEastAsia"/>
                <w:noProof/>
              </w:rPr>
              <w:tab/>
            </w:r>
            <w:r w:rsidR="00611964" w:rsidRPr="00B77155">
              <w:rPr>
                <w:rStyle w:val="Hyperlink"/>
                <w:noProof/>
              </w:rPr>
              <w:t>Country Situation Overview</w:t>
            </w:r>
            <w:r w:rsidR="00611964">
              <w:rPr>
                <w:noProof/>
                <w:webHidden/>
              </w:rPr>
              <w:tab/>
            </w:r>
            <w:r w:rsidR="00611964">
              <w:rPr>
                <w:noProof/>
                <w:webHidden/>
              </w:rPr>
              <w:fldChar w:fldCharType="begin"/>
            </w:r>
            <w:r w:rsidR="00611964">
              <w:rPr>
                <w:noProof/>
                <w:webHidden/>
              </w:rPr>
              <w:instrText xml:space="preserve"> PAGEREF _Toc512954624 \h </w:instrText>
            </w:r>
            <w:r w:rsidR="00611964">
              <w:rPr>
                <w:noProof/>
                <w:webHidden/>
              </w:rPr>
            </w:r>
            <w:r w:rsidR="00611964">
              <w:rPr>
                <w:noProof/>
                <w:webHidden/>
              </w:rPr>
              <w:fldChar w:fldCharType="separate"/>
            </w:r>
            <w:r w:rsidR="00300472">
              <w:rPr>
                <w:noProof/>
                <w:webHidden/>
              </w:rPr>
              <w:t>12</w:t>
            </w:r>
            <w:r w:rsidR="00611964">
              <w:rPr>
                <w:noProof/>
                <w:webHidden/>
              </w:rPr>
              <w:fldChar w:fldCharType="end"/>
            </w:r>
          </w:hyperlink>
        </w:p>
        <w:p w14:paraId="4FEFDC73" w14:textId="7E90A849" w:rsidR="00611964" w:rsidRDefault="002C2A1E">
          <w:pPr>
            <w:pStyle w:val="TOC2"/>
            <w:tabs>
              <w:tab w:val="left" w:pos="660"/>
              <w:tab w:val="right" w:leader="dot" w:pos="9736"/>
            </w:tabs>
            <w:rPr>
              <w:rFonts w:eastAsiaTheme="minorEastAsia"/>
              <w:noProof/>
            </w:rPr>
          </w:pPr>
          <w:hyperlink w:anchor="_Toc512954625" w:history="1">
            <w:r w:rsidR="00611964" w:rsidRPr="00B77155">
              <w:rPr>
                <w:rStyle w:val="Hyperlink"/>
                <w:noProof/>
              </w:rPr>
              <w:t>B.</w:t>
            </w:r>
            <w:r w:rsidR="00611964">
              <w:rPr>
                <w:rFonts w:eastAsiaTheme="minorEastAsia"/>
                <w:noProof/>
              </w:rPr>
              <w:tab/>
            </w:r>
            <w:r w:rsidR="00611964" w:rsidRPr="00B77155">
              <w:rPr>
                <w:rStyle w:val="Hyperlink"/>
                <w:noProof/>
              </w:rPr>
              <w:t>Nutrition Conceptual Framework</w:t>
            </w:r>
            <w:r w:rsidR="00611964">
              <w:rPr>
                <w:noProof/>
                <w:webHidden/>
              </w:rPr>
              <w:tab/>
            </w:r>
            <w:r w:rsidR="00611964">
              <w:rPr>
                <w:noProof/>
                <w:webHidden/>
              </w:rPr>
              <w:fldChar w:fldCharType="begin"/>
            </w:r>
            <w:r w:rsidR="00611964">
              <w:rPr>
                <w:noProof/>
                <w:webHidden/>
              </w:rPr>
              <w:instrText xml:space="preserve"> PAGEREF _Toc512954625 \h </w:instrText>
            </w:r>
            <w:r w:rsidR="00611964">
              <w:rPr>
                <w:noProof/>
                <w:webHidden/>
              </w:rPr>
            </w:r>
            <w:r w:rsidR="00611964">
              <w:rPr>
                <w:noProof/>
                <w:webHidden/>
              </w:rPr>
              <w:fldChar w:fldCharType="separate"/>
            </w:r>
            <w:r w:rsidR="00300472">
              <w:rPr>
                <w:noProof/>
                <w:webHidden/>
              </w:rPr>
              <w:t>13</w:t>
            </w:r>
            <w:r w:rsidR="00611964">
              <w:rPr>
                <w:noProof/>
                <w:webHidden/>
              </w:rPr>
              <w:fldChar w:fldCharType="end"/>
            </w:r>
          </w:hyperlink>
        </w:p>
        <w:p w14:paraId="3FE8FD0C" w14:textId="00BB298D" w:rsidR="00611964" w:rsidRDefault="002C2A1E">
          <w:pPr>
            <w:pStyle w:val="TOC2"/>
            <w:tabs>
              <w:tab w:val="left" w:pos="660"/>
              <w:tab w:val="right" w:leader="dot" w:pos="9736"/>
            </w:tabs>
            <w:rPr>
              <w:rFonts w:eastAsiaTheme="minorEastAsia"/>
              <w:noProof/>
            </w:rPr>
          </w:pPr>
          <w:hyperlink w:anchor="_Toc512954626" w:history="1">
            <w:r w:rsidR="00611964" w:rsidRPr="00B77155">
              <w:rPr>
                <w:rStyle w:val="Hyperlink"/>
                <w:noProof/>
              </w:rPr>
              <w:t>C.</w:t>
            </w:r>
            <w:r w:rsidR="00611964">
              <w:rPr>
                <w:rFonts w:eastAsiaTheme="minorEastAsia"/>
                <w:noProof/>
              </w:rPr>
              <w:tab/>
            </w:r>
            <w:r w:rsidR="00611964" w:rsidRPr="00B77155">
              <w:rPr>
                <w:rStyle w:val="Hyperlink"/>
                <w:noProof/>
              </w:rPr>
              <w:t>Policy Overview</w:t>
            </w:r>
            <w:r w:rsidR="00611964">
              <w:rPr>
                <w:noProof/>
                <w:webHidden/>
              </w:rPr>
              <w:tab/>
            </w:r>
            <w:r w:rsidR="00611964">
              <w:rPr>
                <w:noProof/>
                <w:webHidden/>
              </w:rPr>
              <w:fldChar w:fldCharType="begin"/>
            </w:r>
            <w:r w:rsidR="00611964">
              <w:rPr>
                <w:noProof/>
                <w:webHidden/>
              </w:rPr>
              <w:instrText xml:space="preserve"> PAGEREF _Toc512954626 \h </w:instrText>
            </w:r>
            <w:r w:rsidR="00611964">
              <w:rPr>
                <w:noProof/>
                <w:webHidden/>
              </w:rPr>
            </w:r>
            <w:r w:rsidR="00611964">
              <w:rPr>
                <w:noProof/>
                <w:webHidden/>
              </w:rPr>
              <w:fldChar w:fldCharType="separate"/>
            </w:r>
            <w:r w:rsidR="00300472">
              <w:rPr>
                <w:noProof/>
                <w:webHidden/>
              </w:rPr>
              <w:t>15</w:t>
            </w:r>
            <w:r w:rsidR="00611964">
              <w:rPr>
                <w:noProof/>
                <w:webHidden/>
              </w:rPr>
              <w:fldChar w:fldCharType="end"/>
            </w:r>
          </w:hyperlink>
        </w:p>
        <w:p w14:paraId="684083F5" w14:textId="53BFF296" w:rsidR="00611964" w:rsidRDefault="002C2A1E">
          <w:pPr>
            <w:pStyle w:val="TOC2"/>
            <w:tabs>
              <w:tab w:val="left" w:pos="660"/>
              <w:tab w:val="right" w:leader="dot" w:pos="9736"/>
            </w:tabs>
            <w:rPr>
              <w:rFonts w:eastAsiaTheme="minorEastAsia"/>
              <w:noProof/>
            </w:rPr>
          </w:pPr>
          <w:hyperlink w:anchor="_Toc512954627" w:history="1">
            <w:r w:rsidR="00611964" w:rsidRPr="00B77155">
              <w:rPr>
                <w:rStyle w:val="Hyperlink"/>
                <w:noProof/>
                <w:lang w:val="fr-CH"/>
              </w:rPr>
              <w:t>D.</w:t>
            </w:r>
            <w:r w:rsidR="00611964">
              <w:rPr>
                <w:rFonts w:eastAsiaTheme="minorEastAsia"/>
                <w:noProof/>
              </w:rPr>
              <w:tab/>
            </w:r>
            <w:r w:rsidR="00611964" w:rsidRPr="00B77155">
              <w:rPr>
                <w:rStyle w:val="Hyperlink"/>
                <w:noProof/>
                <w:lang w:val="fr-CH"/>
              </w:rPr>
              <w:t>Multi-Sectoral Nutrition Situation Analysis</w:t>
            </w:r>
            <w:r w:rsidR="00611964">
              <w:rPr>
                <w:noProof/>
                <w:webHidden/>
              </w:rPr>
              <w:tab/>
            </w:r>
            <w:r w:rsidR="00611964">
              <w:rPr>
                <w:noProof/>
                <w:webHidden/>
              </w:rPr>
              <w:fldChar w:fldCharType="begin"/>
            </w:r>
            <w:r w:rsidR="00611964">
              <w:rPr>
                <w:noProof/>
                <w:webHidden/>
              </w:rPr>
              <w:instrText xml:space="preserve"> PAGEREF _Toc512954627 \h </w:instrText>
            </w:r>
            <w:r w:rsidR="00611964">
              <w:rPr>
                <w:noProof/>
                <w:webHidden/>
              </w:rPr>
            </w:r>
            <w:r w:rsidR="00611964">
              <w:rPr>
                <w:noProof/>
                <w:webHidden/>
              </w:rPr>
              <w:fldChar w:fldCharType="separate"/>
            </w:r>
            <w:r w:rsidR="00300472">
              <w:rPr>
                <w:noProof/>
                <w:webHidden/>
              </w:rPr>
              <w:t>17</w:t>
            </w:r>
            <w:r w:rsidR="00611964">
              <w:rPr>
                <w:noProof/>
                <w:webHidden/>
              </w:rPr>
              <w:fldChar w:fldCharType="end"/>
            </w:r>
          </w:hyperlink>
        </w:p>
        <w:p w14:paraId="0E133C9A" w14:textId="3CF52B5C" w:rsidR="00611964" w:rsidRDefault="002C2A1E">
          <w:pPr>
            <w:pStyle w:val="TOC1"/>
            <w:tabs>
              <w:tab w:val="left" w:pos="660"/>
              <w:tab w:val="right" w:leader="dot" w:pos="9736"/>
            </w:tabs>
            <w:rPr>
              <w:rFonts w:eastAsiaTheme="minorEastAsia"/>
              <w:noProof/>
            </w:rPr>
          </w:pPr>
          <w:hyperlink w:anchor="_Toc512954628" w:history="1">
            <w:r w:rsidR="00611964" w:rsidRPr="00B77155">
              <w:rPr>
                <w:rStyle w:val="Hyperlink"/>
                <w:noProof/>
              </w:rPr>
              <w:t>IX.</w:t>
            </w:r>
            <w:r w:rsidR="00611964">
              <w:rPr>
                <w:rFonts w:eastAsiaTheme="minorEastAsia"/>
                <w:noProof/>
              </w:rPr>
              <w:tab/>
            </w:r>
            <w:r w:rsidR="00611964" w:rsidRPr="00B77155">
              <w:rPr>
                <w:rStyle w:val="Hyperlink"/>
                <w:noProof/>
              </w:rPr>
              <w:t>Lessons Learned, Challenges &amp; Opportunities</w:t>
            </w:r>
            <w:r w:rsidR="00611964">
              <w:rPr>
                <w:noProof/>
                <w:webHidden/>
              </w:rPr>
              <w:tab/>
            </w:r>
            <w:r w:rsidR="00611964">
              <w:rPr>
                <w:noProof/>
                <w:webHidden/>
              </w:rPr>
              <w:fldChar w:fldCharType="begin"/>
            </w:r>
            <w:r w:rsidR="00611964">
              <w:rPr>
                <w:noProof/>
                <w:webHidden/>
              </w:rPr>
              <w:instrText xml:space="preserve"> PAGEREF _Toc512954628 \h </w:instrText>
            </w:r>
            <w:r w:rsidR="00611964">
              <w:rPr>
                <w:noProof/>
                <w:webHidden/>
              </w:rPr>
            </w:r>
            <w:r w:rsidR="00611964">
              <w:rPr>
                <w:noProof/>
                <w:webHidden/>
              </w:rPr>
              <w:fldChar w:fldCharType="separate"/>
            </w:r>
            <w:r w:rsidR="00300472">
              <w:rPr>
                <w:noProof/>
                <w:webHidden/>
              </w:rPr>
              <w:t>25</w:t>
            </w:r>
            <w:r w:rsidR="00611964">
              <w:rPr>
                <w:noProof/>
                <w:webHidden/>
              </w:rPr>
              <w:fldChar w:fldCharType="end"/>
            </w:r>
          </w:hyperlink>
        </w:p>
        <w:p w14:paraId="13089752" w14:textId="0B0E368D" w:rsidR="00611964" w:rsidRDefault="002C2A1E">
          <w:pPr>
            <w:pStyle w:val="TOC1"/>
            <w:tabs>
              <w:tab w:val="left" w:pos="440"/>
              <w:tab w:val="right" w:leader="dot" w:pos="9736"/>
            </w:tabs>
            <w:rPr>
              <w:rFonts w:eastAsiaTheme="minorEastAsia"/>
              <w:noProof/>
            </w:rPr>
          </w:pPr>
          <w:hyperlink w:anchor="_Toc512954629" w:history="1">
            <w:r w:rsidR="00611964" w:rsidRPr="00B77155">
              <w:rPr>
                <w:rStyle w:val="Hyperlink"/>
                <w:noProof/>
              </w:rPr>
              <w:t>X.</w:t>
            </w:r>
            <w:r w:rsidR="00611964">
              <w:rPr>
                <w:rFonts w:eastAsiaTheme="minorEastAsia"/>
                <w:noProof/>
              </w:rPr>
              <w:tab/>
            </w:r>
            <w:r w:rsidR="00790E14">
              <w:rPr>
                <w:rFonts w:eastAsiaTheme="minorEastAsia"/>
                <w:noProof/>
              </w:rPr>
              <w:t xml:space="preserve">  </w:t>
            </w:r>
            <w:r w:rsidR="00E50838">
              <w:rPr>
                <w:rFonts w:eastAsiaTheme="minorEastAsia"/>
                <w:noProof/>
              </w:rPr>
              <w:t xml:space="preserve"> </w:t>
            </w:r>
            <w:r w:rsidR="00611964" w:rsidRPr="00B77155">
              <w:rPr>
                <w:rStyle w:val="Hyperlink"/>
                <w:noProof/>
              </w:rPr>
              <w:t>Strategic Priorities</w:t>
            </w:r>
            <w:r w:rsidR="00611964">
              <w:rPr>
                <w:noProof/>
                <w:webHidden/>
              </w:rPr>
              <w:tab/>
            </w:r>
            <w:r w:rsidR="00611964">
              <w:rPr>
                <w:noProof/>
                <w:webHidden/>
              </w:rPr>
              <w:fldChar w:fldCharType="begin"/>
            </w:r>
            <w:r w:rsidR="00611964">
              <w:rPr>
                <w:noProof/>
                <w:webHidden/>
              </w:rPr>
              <w:instrText xml:space="preserve"> PAGEREF _Toc512954629 \h </w:instrText>
            </w:r>
            <w:r w:rsidR="00611964">
              <w:rPr>
                <w:noProof/>
                <w:webHidden/>
              </w:rPr>
            </w:r>
            <w:r w:rsidR="00611964">
              <w:rPr>
                <w:noProof/>
                <w:webHidden/>
              </w:rPr>
              <w:fldChar w:fldCharType="separate"/>
            </w:r>
            <w:r w:rsidR="00300472">
              <w:rPr>
                <w:noProof/>
                <w:webHidden/>
              </w:rPr>
              <w:t>27</w:t>
            </w:r>
            <w:r w:rsidR="00611964">
              <w:rPr>
                <w:noProof/>
                <w:webHidden/>
              </w:rPr>
              <w:fldChar w:fldCharType="end"/>
            </w:r>
          </w:hyperlink>
        </w:p>
        <w:p w14:paraId="4BA1E12E" w14:textId="30857F51" w:rsidR="00611964" w:rsidRDefault="002C2A1E">
          <w:pPr>
            <w:pStyle w:val="TOC2"/>
            <w:tabs>
              <w:tab w:val="left" w:pos="660"/>
              <w:tab w:val="right" w:leader="dot" w:pos="9736"/>
            </w:tabs>
            <w:rPr>
              <w:rFonts w:eastAsiaTheme="minorEastAsia"/>
              <w:noProof/>
            </w:rPr>
          </w:pPr>
          <w:hyperlink w:anchor="_Toc512954630" w:history="1">
            <w:r w:rsidR="00611964" w:rsidRPr="00B77155">
              <w:rPr>
                <w:rStyle w:val="Hyperlink"/>
                <w:noProof/>
              </w:rPr>
              <w:t>A.</w:t>
            </w:r>
            <w:r w:rsidR="00611964">
              <w:rPr>
                <w:rFonts w:eastAsiaTheme="minorEastAsia"/>
                <w:noProof/>
              </w:rPr>
              <w:tab/>
            </w:r>
            <w:r w:rsidR="00611964" w:rsidRPr="00B77155">
              <w:rPr>
                <w:rStyle w:val="Hyperlink"/>
                <w:noProof/>
              </w:rPr>
              <w:t>Key Target Populations</w:t>
            </w:r>
            <w:r w:rsidR="00611964">
              <w:rPr>
                <w:noProof/>
                <w:webHidden/>
              </w:rPr>
              <w:tab/>
            </w:r>
            <w:r w:rsidR="00611964">
              <w:rPr>
                <w:noProof/>
                <w:webHidden/>
              </w:rPr>
              <w:fldChar w:fldCharType="begin"/>
            </w:r>
            <w:r w:rsidR="00611964">
              <w:rPr>
                <w:noProof/>
                <w:webHidden/>
              </w:rPr>
              <w:instrText xml:space="preserve"> PAGEREF _Toc512954630 \h </w:instrText>
            </w:r>
            <w:r w:rsidR="00611964">
              <w:rPr>
                <w:noProof/>
                <w:webHidden/>
              </w:rPr>
            </w:r>
            <w:r w:rsidR="00611964">
              <w:rPr>
                <w:noProof/>
                <w:webHidden/>
              </w:rPr>
              <w:fldChar w:fldCharType="separate"/>
            </w:r>
            <w:r w:rsidR="00300472">
              <w:rPr>
                <w:noProof/>
                <w:webHidden/>
              </w:rPr>
              <w:t>27</w:t>
            </w:r>
            <w:r w:rsidR="00611964">
              <w:rPr>
                <w:noProof/>
                <w:webHidden/>
              </w:rPr>
              <w:fldChar w:fldCharType="end"/>
            </w:r>
          </w:hyperlink>
        </w:p>
        <w:p w14:paraId="1C488AFD" w14:textId="0E27C697" w:rsidR="00611964" w:rsidRDefault="002C2A1E">
          <w:pPr>
            <w:pStyle w:val="TOC2"/>
            <w:tabs>
              <w:tab w:val="left" w:pos="660"/>
              <w:tab w:val="right" w:leader="dot" w:pos="9736"/>
            </w:tabs>
            <w:rPr>
              <w:rFonts w:eastAsiaTheme="minorEastAsia"/>
              <w:noProof/>
            </w:rPr>
          </w:pPr>
          <w:hyperlink w:anchor="_Toc512954631" w:history="1">
            <w:r w:rsidR="00E50838">
              <w:rPr>
                <w:rStyle w:val="Hyperlink"/>
                <w:noProof/>
              </w:rPr>
              <w:t>B</w:t>
            </w:r>
            <w:r w:rsidR="00611964" w:rsidRPr="00B77155">
              <w:rPr>
                <w:rStyle w:val="Hyperlink"/>
                <w:noProof/>
              </w:rPr>
              <w:t>.</w:t>
            </w:r>
            <w:r w:rsidR="00611964">
              <w:rPr>
                <w:rFonts w:eastAsiaTheme="minorEastAsia"/>
                <w:noProof/>
              </w:rPr>
              <w:tab/>
            </w:r>
            <w:r w:rsidR="00611964" w:rsidRPr="00B77155">
              <w:rPr>
                <w:rStyle w:val="Hyperlink"/>
                <w:noProof/>
              </w:rPr>
              <w:t>Goal</w:t>
            </w:r>
            <w:r w:rsidR="00611964">
              <w:rPr>
                <w:noProof/>
                <w:webHidden/>
              </w:rPr>
              <w:tab/>
            </w:r>
            <w:r w:rsidR="00611964">
              <w:rPr>
                <w:noProof/>
                <w:webHidden/>
              </w:rPr>
              <w:fldChar w:fldCharType="begin"/>
            </w:r>
            <w:r w:rsidR="00611964">
              <w:rPr>
                <w:noProof/>
                <w:webHidden/>
              </w:rPr>
              <w:instrText xml:space="preserve"> PAGEREF _Toc512954631 \h </w:instrText>
            </w:r>
            <w:r w:rsidR="00611964">
              <w:rPr>
                <w:noProof/>
                <w:webHidden/>
              </w:rPr>
            </w:r>
            <w:r w:rsidR="00611964">
              <w:rPr>
                <w:noProof/>
                <w:webHidden/>
              </w:rPr>
              <w:fldChar w:fldCharType="separate"/>
            </w:r>
            <w:r w:rsidR="00300472">
              <w:rPr>
                <w:noProof/>
                <w:webHidden/>
              </w:rPr>
              <w:t>27</w:t>
            </w:r>
            <w:r w:rsidR="00611964">
              <w:rPr>
                <w:noProof/>
                <w:webHidden/>
              </w:rPr>
              <w:fldChar w:fldCharType="end"/>
            </w:r>
          </w:hyperlink>
        </w:p>
        <w:p w14:paraId="2608C741" w14:textId="6A314427" w:rsidR="00611964" w:rsidRDefault="002C2A1E">
          <w:pPr>
            <w:pStyle w:val="TOC2"/>
            <w:tabs>
              <w:tab w:val="left" w:pos="660"/>
              <w:tab w:val="right" w:leader="dot" w:pos="9736"/>
            </w:tabs>
            <w:rPr>
              <w:rFonts w:eastAsiaTheme="minorEastAsia"/>
              <w:noProof/>
            </w:rPr>
          </w:pPr>
          <w:hyperlink w:anchor="_Toc512954632" w:history="1">
            <w:r w:rsidR="00E50838">
              <w:rPr>
                <w:rStyle w:val="Hyperlink"/>
                <w:noProof/>
              </w:rPr>
              <w:t>C</w:t>
            </w:r>
            <w:r w:rsidR="00611964" w:rsidRPr="00B77155">
              <w:rPr>
                <w:rStyle w:val="Hyperlink"/>
                <w:noProof/>
              </w:rPr>
              <w:t>.</w:t>
            </w:r>
            <w:r w:rsidR="00611964">
              <w:rPr>
                <w:rFonts w:eastAsiaTheme="minorEastAsia"/>
                <w:noProof/>
              </w:rPr>
              <w:tab/>
            </w:r>
            <w:r w:rsidR="00611964" w:rsidRPr="00B77155">
              <w:rPr>
                <w:rStyle w:val="Hyperlink"/>
                <w:noProof/>
              </w:rPr>
              <w:t>Objectives</w:t>
            </w:r>
            <w:r w:rsidR="00611964">
              <w:rPr>
                <w:noProof/>
                <w:webHidden/>
              </w:rPr>
              <w:tab/>
            </w:r>
            <w:r w:rsidR="00611964">
              <w:rPr>
                <w:noProof/>
                <w:webHidden/>
              </w:rPr>
              <w:fldChar w:fldCharType="begin"/>
            </w:r>
            <w:r w:rsidR="00611964">
              <w:rPr>
                <w:noProof/>
                <w:webHidden/>
              </w:rPr>
              <w:instrText xml:space="preserve"> PAGEREF _Toc512954632 \h </w:instrText>
            </w:r>
            <w:r w:rsidR="00611964">
              <w:rPr>
                <w:noProof/>
                <w:webHidden/>
              </w:rPr>
            </w:r>
            <w:r w:rsidR="00611964">
              <w:rPr>
                <w:noProof/>
                <w:webHidden/>
              </w:rPr>
              <w:fldChar w:fldCharType="separate"/>
            </w:r>
            <w:r w:rsidR="00300472">
              <w:rPr>
                <w:noProof/>
                <w:webHidden/>
              </w:rPr>
              <w:t>28</w:t>
            </w:r>
            <w:r w:rsidR="00611964">
              <w:rPr>
                <w:noProof/>
                <w:webHidden/>
              </w:rPr>
              <w:fldChar w:fldCharType="end"/>
            </w:r>
          </w:hyperlink>
        </w:p>
        <w:p w14:paraId="39D0DD0F" w14:textId="35149628" w:rsidR="00611964" w:rsidRDefault="002C2A1E" w:rsidP="00237159">
          <w:pPr>
            <w:pStyle w:val="TOC2"/>
            <w:tabs>
              <w:tab w:val="left" w:pos="660"/>
              <w:tab w:val="right" w:leader="dot" w:pos="9736"/>
            </w:tabs>
            <w:rPr>
              <w:rFonts w:eastAsiaTheme="minorEastAsia"/>
              <w:noProof/>
            </w:rPr>
          </w:pPr>
          <w:hyperlink w:anchor="_Toc512954633" w:history="1">
            <w:r w:rsidR="00E50838">
              <w:rPr>
                <w:rStyle w:val="Hyperlink"/>
                <w:noProof/>
              </w:rPr>
              <w:t>D</w:t>
            </w:r>
            <w:r w:rsidR="00611964" w:rsidRPr="00B77155">
              <w:rPr>
                <w:rStyle w:val="Hyperlink"/>
                <w:noProof/>
              </w:rPr>
              <w:t>.</w:t>
            </w:r>
            <w:r w:rsidR="00611964">
              <w:rPr>
                <w:rFonts w:eastAsiaTheme="minorEastAsia"/>
                <w:noProof/>
              </w:rPr>
              <w:tab/>
            </w:r>
            <w:r w:rsidR="00611964" w:rsidRPr="00B77155">
              <w:rPr>
                <w:rStyle w:val="Hyperlink"/>
                <w:noProof/>
              </w:rPr>
              <w:t xml:space="preserve">Strategic Directions &amp; Priority </w:t>
            </w:r>
            <w:r w:rsidR="00237159">
              <w:rPr>
                <w:rStyle w:val="Hyperlink"/>
                <w:noProof/>
              </w:rPr>
              <w:t>Activities</w:t>
            </w:r>
            <w:r w:rsidR="00611964">
              <w:rPr>
                <w:noProof/>
                <w:webHidden/>
              </w:rPr>
              <w:tab/>
            </w:r>
            <w:r w:rsidR="00611964">
              <w:rPr>
                <w:noProof/>
                <w:webHidden/>
              </w:rPr>
              <w:fldChar w:fldCharType="begin"/>
            </w:r>
            <w:r w:rsidR="00611964">
              <w:rPr>
                <w:noProof/>
                <w:webHidden/>
              </w:rPr>
              <w:instrText xml:space="preserve"> PAGEREF _Toc512954633 \h </w:instrText>
            </w:r>
            <w:r w:rsidR="00611964">
              <w:rPr>
                <w:noProof/>
                <w:webHidden/>
              </w:rPr>
            </w:r>
            <w:r w:rsidR="00611964">
              <w:rPr>
                <w:noProof/>
                <w:webHidden/>
              </w:rPr>
              <w:fldChar w:fldCharType="separate"/>
            </w:r>
            <w:r w:rsidR="00300472">
              <w:rPr>
                <w:noProof/>
                <w:webHidden/>
              </w:rPr>
              <w:t>29</w:t>
            </w:r>
            <w:r w:rsidR="00611964">
              <w:rPr>
                <w:noProof/>
                <w:webHidden/>
              </w:rPr>
              <w:fldChar w:fldCharType="end"/>
            </w:r>
          </w:hyperlink>
        </w:p>
        <w:p w14:paraId="1CBD5720" w14:textId="04226C43" w:rsidR="00611964" w:rsidRDefault="002C2A1E">
          <w:pPr>
            <w:pStyle w:val="TOC1"/>
            <w:tabs>
              <w:tab w:val="left" w:pos="660"/>
              <w:tab w:val="right" w:leader="dot" w:pos="9736"/>
            </w:tabs>
            <w:rPr>
              <w:rFonts w:eastAsiaTheme="minorEastAsia"/>
              <w:noProof/>
            </w:rPr>
          </w:pPr>
          <w:hyperlink w:anchor="_Toc512954634" w:history="1">
            <w:r w:rsidR="00611964" w:rsidRPr="00B77155">
              <w:rPr>
                <w:rStyle w:val="Hyperlink"/>
                <w:noProof/>
              </w:rPr>
              <w:t>XI.</w:t>
            </w:r>
            <w:r w:rsidR="00611964">
              <w:rPr>
                <w:rFonts w:eastAsiaTheme="minorEastAsia"/>
                <w:noProof/>
              </w:rPr>
              <w:tab/>
            </w:r>
            <w:r w:rsidR="00611964" w:rsidRPr="00B77155">
              <w:rPr>
                <w:rStyle w:val="Hyperlink"/>
                <w:noProof/>
              </w:rPr>
              <w:t>Results, M &amp; E Framework</w:t>
            </w:r>
            <w:r w:rsidR="00611964">
              <w:rPr>
                <w:noProof/>
                <w:webHidden/>
              </w:rPr>
              <w:tab/>
            </w:r>
            <w:r w:rsidR="00611964">
              <w:rPr>
                <w:noProof/>
                <w:webHidden/>
              </w:rPr>
              <w:fldChar w:fldCharType="begin"/>
            </w:r>
            <w:r w:rsidR="00611964">
              <w:rPr>
                <w:noProof/>
                <w:webHidden/>
              </w:rPr>
              <w:instrText xml:space="preserve"> PAGEREF _Toc512954634 \h </w:instrText>
            </w:r>
            <w:r w:rsidR="00611964">
              <w:rPr>
                <w:noProof/>
                <w:webHidden/>
              </w:rPr>
            </w:r>
            <w:r w:rsidR="00611964">
              <w:rPr>
                <w:noProof/>
                <w:webHidden/>
              </w:rPr>
              <w:fldChar w:fldCharType="separate"/>
            </w:r>
            <w:r w:rsidR="00300472">
              <w:rPr>
                <w:noProof/>
                <w:webHidden/>
              </w:rPr>
              <w:t>35</w:t>
            </w:r>
            <w:r w:rsidR="00611964">
              <w:rPr>
                <w:noProof/>
                <w:webHidden/>
              </w:rPr>
              <w:fldChar w:fldCharType="end"/>
            </w:r>
          </w:hyperlink>
        </w:p>
        <w:p w14:paraId="26C435D3" w14:textId="0D2330EA" w:rsidR="00611964" w:rsidRDefault="002C2A1E">
          <w:pPr>
            <w:pStyle w:val="TOC1"/>
            <w:tabs>
              <w:tab w:val="left" w:pos="660"/>
              <w:tab w:val="right" w:leader="dot" w:pos="9736"/>
            </w:tabs>
            <w:rPr>
              <w:rFonts w:eastAsiaTheme="minorEastAsia"/>
              <w:noProof/>
            </w:rPr>
          </w:pPr>
          <w:hyperlink w:anchor="_Toc512954635" w:history="1">
            <w:r w:rsidR="00611964" w:rsidRPr="00B77155">
              <w:rPr>
                <w:rStyle w:val="Hyperlink"/>
                <w:noProof/>
              </w:rPr>
              <w:t>XII.</w:t>
            </w:r>
            <w:r w:rsidR="00611964">
              <w:rPr>
                <w:rFonts w:eastAsiaTheme="minorEastAsia"/>
                <w:noProof/>
              </w:rPr>
              <w:tab/>
            </w:r>
            <w:r w:rsidR="00611964" w:rsidRPr="00B77155">
              <w:rPr>
                <w:rStyle w:val="Hyperlink"/>
                <w:noProof/>
              </w:rPr>
              <w:t>Risks Mitigation Framework</w:t>
            </w:r>
            <w:r w:rsidR="00611964">
              <w:rPr>
                <w:noProof/>
                <w:webHidden/>
              </w:rPr>
              <w:tab/>
            </w:r>
            <w:r w:rsidR="00611964">
              <w:rPr>
                <w:noProof/>
                <w:webHidden/>
              </w:rPr>
              <w:fldChar w:fldCharType="begin"/>
            </w:r>
            <w:r w:rsidR="00611964">
              <w:rPr>
                <w:noProof/>
                <w:webHidden/>
              </w:rPr>
              <w:instrText xml:space="preserve"> PAGEREF _Toc512954635 \h </w:instrText>
            </w:r>
            <w:r w:rsidR="00611964">
              <w:rPr>
                <w:noProof/>
                <w:webHidden/>
              </w:rPr>
            </w:r>
            <w:r w:rsidR="00611964">
              <w:rPr>
                <w:noProof/>
                <w:webHidden/>
              </w:rPr>
              <w:fldChar w:fldCharType="separate"/>
            </w:r>
            <w:r w:rsidR="00300472">
              <w:rPr>
                <w:noProof/>
                <w:webHidden/>
              </w:rPr>
              <w:t>39</w:t>
            </w:r>
            <w:r w:rsidR="00611964">
              <w:rPr>
                <w:noProof/>
                <w:webHidden/>
              </w:rPr>
              <w:fldChar w:fldCharType="end"/>
            </w:r>
          </w:hyperlink>
        </w:p>
        <w:p w14:paraId="5051B944" w14:textId="2EB07E90" w:rsidR="00611964" w:rsidRDefault="002C2A1E">
          <w:pPr>
            <w:pStyle w:val="TOC1"/>
            <w:tabs>
              <w:tab w:val="left" w:pos="660"/>
              <w:tab w:val="right" w:leader="dot" w:pos="9736"/>
            </w:tabs>
            <w:rPr>
              <w:rFonts w:eastAsiaTheme="minorEastAsia"/>
              <w:noProof/>
            </w:rPr>
          </w:pPr>
          <w:hyperlink w:anchor="_Toc512954636" w:history="1">
            <w:r w:rsidR="00611964" w:rsidRPr="00B77155">
              <w:rPr>
                <w:rStyle w:val="Hyperlink"/>
                <w:noProof/>
              </w:rPr>
              <w:t>XIII.</w:t>
            </w:r>
            <w:r w:rsidR="00611964">
              <w:rPr>
                <w:rFonts w:eastAsiaTheme="minorEastAsia"/>
                <w:noProof/>
              </w:rPr>
              <w:tab/>
            </w:r>
            <w:r w:rsidR="00611964" w:rsidRPr="00B77155">
              <w:rPr>
                <w:rStyle w:val="Hyperlink"/>
                <w:noProof/>
              </w:rPr>
              <w:t>Summary Budget by Objective</w:t>
            </w:r>
            <w:r w:rsidR="00611964">
              <w:rPr>
                <w:noProof/>
                <w:webHidden/>
              </w:rPr>
              <w:tab/>
            </w:r>
            <w:r w:rsidR="00611964">
              <w:rPr>
                <w:noProof/>
                <w:webHidden/>
              </w:rPr>
              <w:fldChar w:fldCharType="begin"/>
            </w:r>
            <w:r w:rsidR="00611964">
              <w:rPr>
                <w:noProof/>
                <w:webHidden/>
              </w:rPr>
              <w:instrText xml:space="preserve"> PAGEREF _Toc512954636 \h </w:instrText>
            </w:r>
            <w:r w:rsidR="00611964">
              <w:rPr>
                <w:noProof/>
                <w:webHidden/>
              </w:rPr>
            </w:r>
            <w:r w:rsidR="00611964">
              <w:rPr>
                <w:noProof/>
                <w:webHidden/>
              </w:rPr>
              <w:fldChar w:fldCharType="separate"/>
            </w:r>
            <w:r w:rsidR="00300472">
              <w:rPr>
                <w:noProof/>
                <w:webHidden/>
              </w:rPr>
              <w:t>43</w:t>
            </w:r>
            <w:r w:rsidR="00611964">
              <w:rPr>
                <w:noProof/>
                <w:webHidden/>
              </w:rPr>
              <w:fldChar w:fldCharType="end"/>
            </w:r>
          </w:hyperlink>
        </w:p>
        <w:p w14:paraId="6A3D48D5" w14:textId="09E09516" w:rsidR="00611964" w:rsidRDefault="002C2A1E">
          <w:pPr>
            <w:pStyle w:val="TOC1"/>
            <w:tabs>
              <w:tab w:val="left" w:pos="660"/>
              <w:tab w:val="right" w:leader="dot" w:pos="9736"/>
            </w:tabs>
            <w:rPr>
              <w:rFonts w:eastAsiaTheme="minorEastAsia"/>
              <w:noProof/>
            </w:rPr>
          </w:pPr>
          <w:hyperlink w:anchor="_Toc512954637" w:history="1">
            <w:r w:rsidR="00611964" w:rsidRPr="00B77155">
              <w:rPr>
                <w:rStyle w:val="Hyperlink"/>
                <w:noProof/>
              </w:rPr>
              <w:t>XIV.</w:t>
            </w:r>
            <w:r w:rsidR="00611964">
              <w:rPr>
                <w:rFonts w:eastAsiaTheme="minorEastAsia"/>
                <w:noProof/>
              </w:rPr>
              <w:tab/>
            </w:r>
            <w:r w:rsidR="00611964" w:rsidRPr="00B77155">
              <w:rPr>
                <w:rStyle w:val="Hyperlink"/>
                <w:noProof/>
              </w:rPr>
              <w:t>Annexes</w:t>
            </w:r>
            <w:r w:rsidR="00611964">
              <w:rPr>
                <w:noProof/>
                <w:webHidden/>
              </w:rPr>
              <w:tab/>
            </w:r>
            <w:r w:rsidR="00611964">
              <w:rPr>
                <w:noProof/>
                <w:webHidden/>
              </w:rPr>
              <w:fldChar w:fldCharType="begin"/>
            </w:r>
            <w:r w:rsidR="00611964">
              <w:rPr>
                <w:noProof/>
                <w:webHidden/>
              </w:rPr>
              <w:instrText xml:space="preserve"> PAGEREF _Toc512954637 \h </w:instrText>
            </w:r>
            <w:r w:rsidR="00611964">
              <w:rPr>
                <w:noProof/>
                <w:webHidden/>
              </w:rPr>
            </w:r>
            <w:r w:rsidR="00611964">
              <w:rPr>
                <w:noProof/>
                <w:webHidden/>
              </w:rPr>
              <w:fldChar w:fldCharType="separate"/>
            </w:r>
            <w:r w:rsidR="00300472">
              <w:rPr>
                <w:noProof/>
                <w:webHidden/>
              </w:rPr>
              <w:t>44</w:t>
            </w:r>
            <w:r w:rsidR="00611964">
              <w:rPr>
                <w:noProof/>
                <w:webHidden/>
              </w:rPr>
              <w:fldChar w:fldCharType="end"/>
            </w:r>
          </w:hyperlink>
        </w:p>
        <w:p w14:paraId="4CCDF299" w14:textId="44EB66E4" w:rsidR="00523A0F" w:rsidRPr="00F50DE2" w:rsidRDefault="00523A0F" w:rsidP="00F50DE2">
          <w:pPr>
            <w:jc w:val="both"/>
            <w:rPr>
              <w:rFonts w:asciiTheme="majorHAnsi" w:hAnsiTheme="majorHAnsi"/>
            </w:rPr>
          </w:pPr>
          <w:r w:rsidRPr="00F50DE2">
            <w:rPr>
              <w:rFonts w:asciiTheme="majorHAnsi" w:hAnsiTheme="majorHAnsi"/>
              <w:b/>
              <w:bCs/>
              <w:noProof/>
            </w:rPr>
            <w:fldChar w:fldCharType="end"/>
          </w:r>
        </w:p>
      </w:sdtContent>
    </w:sdt>
    <w:p w14:paraId="2BC0AD8B" w14:textId="41E58939" w:rsidR="009019E6" w:rsidRPr="00F50DE2" w:rsidRDefault="009019E6" w:rsidP="00F50DE2">
      <w:pPr>
        <w:jc w:val="both"/>
        <w:rPr>
          <w:rFonts w:asciiTheme="majorHAnsi" w:eastAsiaTheme="majorEastAsia" w:hAnsiTheme="majorHAnsi" w:cstheme="majorBidi"/>
          <w:b/>
          <w:bCs/>
          <w:color w:val="365F91" w:themeColor="accent1" w:themeShade="BF"/>
          <w:sz w:val="28"/>
          <w:szCs w:val="28"/>
        </w:rPr>
      </w:pPr>
      <w:r w:rsidRPr="00F50DE2">
        <w:rPr>
          <w:rFonts w:asciiTheme="majorHAnsi" w:hAnsiTheme="majorHAnsi"/>
        </w:rPr>
        <w:br w:type="page"/>
      </w:r>
    </w:p>
    <w:p w14:paraId="57878BE8" w14:textId="64AA230D" w:rsidR="00B31346" w:rsidRPr="00F50DE2" w:rsidRDefault="00B31346" w:rsidP="0049245E">
      <w:pPr>
        <w:pStyle w:val="Heading1"/>
        <w:numPr>
          <w:ilvl w:val="0"/>
          <w:numId w:val="20"/>
        </w:numPr>
        <w:spacing w:before="0" w:line="240" w:lineRule="auto"/>
        <w:jc w:val="both"/>
      </w:pPr>
      <w:bookmarkStart w:id="1" w:name="_Toc512954617"/>
      <w:r w:rsidRPr="00F50DE2">
        <w:lastRenderedPageBreak/>
        <w:t>List of Acronyms</w:t>
      </w:r>
      <w:bookmarkEnd w:id="1"/>
      <w:r w:rsidR="006570D5">
        <w:t xml:space="preserve"> </w:t>
      </w:r>
      <w:r w:rsidRPr="00F50DE2">
        <w:t xml:space="preserve"> </w:t>
      </w:r>
      <w:r w:rsidRPr="00F50DE2">
        <w:tab/>
      </w:r>
      <w:r w:rsidRPr="00F50DE2">
        <w:tab/>
      </w:r>
      <w:r w:rsidRPr="00F50DE2">
        <w:tab/>
      </w:r>
      <w:r w:rsidRPr="00F50DE2">
        <w:tab/>
      </w:r>
    </w:p>
    <w:p w14:paraId="5715DF84" w14:textId="1A4DED2A" w:rsidR="00B31346" w:rsidRDefault="006619D5" w:rsidP="00F50DE2">
      <w:pPr>
        <w:spacing w:after="0" w:line="240" w:lineRule="auto"/>
        <w:jc w:val="both"/>
        <w:rPr>
          <w:rFonts w:asciiTheme="majorHAnsi" w:eastAsia="Calibri" w:hAnsiTheme="majorHAnsi" w:cs="Calibri"/>
          <w:lang w:val="en-GB"/>
        </w:rPr>
      </w:pPr>
      <w:r>
        <w:rPr>
          <w:rFonts w:asciiTheme="majorHAnsi" w:eastAsia="Calibri" w:hAnsiTheme="majorHAnsi" w:cs="Calibri"/>
          <w:lang w:val="en-GB"/>
        </w:rPr>
        <w:t>6MCP</w:t>
      </w:r>
      <w:r>
        <w:rPr>
          <w:rFonts w:asciiTheme="majorHAnsi" w:eastAsia="Calibri" w:hAnsiTheme="majorHAnsi" w:cs="Calibri"/>
          <w:lang w:val="en-GB"/>
        </w:rPr>
        <w:tab/>
      </w:r>
      <w:r>
        <w:rPr>
          <w:rFonts w:asciiTheme="majorHAnsi" w:eastAsia="Calibri" w:hAnsiTheme="majorHAnsi" w:cs="Calibri"/>
          <w:lang w:val="en-GB"/>
        </w:rPr>
        <w:tab/>
        <w:t xml:space="preserve">6 </w:t>
      </w:r>
      <w:r w:rsidR="0076679E">
        <w:rPr>
          <w:rFonts w:asciiTheme="majorHAnsi" w:eastAsia="Calibri" w:hAnsiTheme="majorHAnsi" w:cs="Calibri"/>
          <w:lang w:val="en-GB"/>
        </w:rPr>
        <w:t>M</w:t>
      </w:r>
      <w:r>
        <w:rPr>
          <w:rFonts w:asciiTheme="majorHAnsi" w:eastAsia="Calibri" w:hAnsiTheme="majorHAnsi" w:cs="Calibri"/>
          <w:lang w:val="en-GB"/>
        </w:rPr>
        <w:t xml:space="preserve">onth Contact Point </w:t>
      </w:r>
    </w:p>
    <w:p w14:paraId="5A4E2144" w14:textId="591BCB2A" w:rsidR="006619D5" w:rsidRPr="00F50DE2" w:rsidRDefault="006619D5" w:rsidP="00F50DE2">
      <w:pPr>
        <w:spacing w:after="0" w:line="240" w:lineRule="auto"/>
        <w:jc w:val="both"/>
        <w:rPr>
          <w:rFonts w:asciiTheme="majorHAnsi" w:eastAsia="Calibri" w:hAnsiTheme="majorHAnsi" w:cs="Calibri"/>
          <w:lang w:val="en-GB"/>
        </w:rPr>
      </w:pPr>
      <w:r>
        <w:rPr>
          <w:rFonts w:asciiTheme="majorHAnsi" w:eastAsia="Calibri" w:hAnsiTheme="majorHAnsi" w:cs="Calibri"/>
          <w:lang w:val="en-GB"/>
        </w:rPr>
        <w:t>6MlyCP</w:t>
      </w:r>
      <w:r>
        <w:rPr>
          <w:rFonts w:asciiTheme="majorHAnsi" w:eastAsia="Calibri" w:hAnsiTheme="majorHAnsi" w:cs="Calibri"/>
          <w:lang w:val="en-GB"/>
        </w:rPr>
        <w:tab/>
        <w:t xml:space="preserve">6 </w:t>
      </w:r>
      <w:r w:rsidR="0076679E">
        <w:rPr>
          <w:rFonts w:asciiTheme="majorHAnsi" w:eastAsia="Calibri" w:hAnsiTheme="majorHAnsi" w:cs="Calibri"/>
          <w:lang w:val="en-GB"/>
        </w:rPr>
        <w:t>M</w:t>
      </w:r>
      <w:r>
        <w:rPr>
          <w:rFonts w:asciiTheme="majorHAnsi" w:eastAsia="Calibri" w:hAnsiTheme="majorHAnsi" w:cs="Calibri"/>
          <w:lang w:val="en-GB"/>
        </w:rPr>
        <w:t xml:space="preserve">onthly Contact Point </w:t>
      </w:r>
    </w:p>
    <w:p w14:paraId="48E95BBB" w14:textId="483785B9" w:rsidR="00B47EC9" w:rsidRPr="00063048" w:rsidRDefault="00544CA0" w:rsidP="00F50DE2">
      <w:pPr>
        <w:spacing w:after="0" w:line="240" w:lineRule="auto"/>
        <w:jc w:val="both"/>
        <w:rPr>
          <w:rFonts w:asciiTheme="majorHAnsi" w:eastAsia="Calibri" w:hAnsiTheme="majorHAnsi" w:cs="Calibri"/>
          <w:lang w:val="en-GB"/>
        </w:rPr>
      </w:pPr>
      <w:r>
        <w:rPr>
          <w:rFonts w:asciiTheme="majorHAnsi" w:eastAsia="Calibri" w:hAnsiTheme="majorHAnsi" w:cs="Calibri"/>
          <w:lang w:val="en-GB"/>
        </w:rPr>
        <w:t>A</w:t>
      </w:r>
      <w:r w:rsidR="00B47EC9" w:rsidRPr="00063048">
        <w:rPr>
          <w:rFonts w:asciiTheme="majorHAnsi" w:eastAsia="Calibri" w:hAnsiTheme="majorHAnsi" w:cs="Calibri"/>
          <w:lang w:val="en-GB"/>
        </w:rPr>
        <w:t>BC</w:t>
      </w:r>
      <w:r w:rsidR="00B47EC9" w:rsidRPr="00063048">
        <w:rPr>
          <w:rFonts w:asciiTheme="majorHAnsi" w:eastAsia="Calibri" w:hAnsiTheme="majorHAnsi" w:cs="Calibri"/>
          <w:lang w:val="en-GB"/>
        </w:rPr>
        <w:tab/>
      </w:r>
      <w:r w:rsidR="00B47EC9" w:rsidRPr="00063048">
        <w:rPr>
          <w:rFonts w:asciiTheme="majorHAnsi" w:eastAsia="Calibri" w:hAnsiTheme="majorHAnsi" w:cs="Calibri"/>
          <w:lang w:val="en-GB"/>
        </w:rPr>
        <w:tab/>
        <w:t>Agricultural Business Centre</w:t>
      </w:r>
    </w:p>
    <w:p w14:paraId="568C6535" w14:textId="730750CB" w:rsidR="003D24C4" w:rsidRPr="00063048" w:rsidRDefault="003D24C4"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AfDB</w:t>
      </w:r>
      <w:r w:rsidRPr="00063048">
        <w:rPr>
          <w:rFonts w:asciiTheme="majorHAnsi" w:eastAsia="Calibri" w:hAnsiTheme="majorHAnsi" w:cs="Calibri"/>
          <w:lang w:val="en-GB"/>
        </w:rPr>
        <w:tab/>
      </w:r>
      <w:r w:rsidRPr="00063048">
        <w:rPr>
          <w:rFonts w:asciiTheme="majorHAnsi" w:eastAsia="Calibri" w:hAnsiTheme="majorHAnsi" w:cs="Calibri"/>
          <w:lang w:val="en-GB"/>
        </w:rPr>
        <w:tab/>
        <w:t>African Development Bank</w:t>
      </w:r>
    </w:p>
    <w:p w14:paraId="3680F80A" w14:textId="56B28520" w:rsidR="001979B4" w:rsidRPr="00063048" w:rsidRDefault="001979B4"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AHS</w:t>
      </w:r>
      <w:r w:rsidRPr="00063048">
        <w:rPr>
          <w:rFonts w:asciiTheme="majorHAnsi" w:eastAsia="Calibri" w:hAnsiTheme="majorHAnsi" w:cs="Calibri"/>
          <w:lang w:val="en-GB"/>
        </w:rPr>
        <w:tab/>
      </w:r>
      <w:r w:rsidRPr="00063048">
        <w:rPr>
          <w:rFonts w:asciiTheme="majorHAnsi" w:eastAsia="Calibri" w:hAnsiTheme="majorHAnsi" w:cs="Calibri"/>
          <w:lang w:val="en-GB"/>
        </w:rPr>
        <w:tab/>
        <w:t>African Health Strategy (African Union Commission)</w:t>
      </w:r>
    </w:p>
    <w:p w14:paraId="3B70F6CB"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AIDS</w:t>
      </w:r>
      <w:r w:rsidRPr="00063048">
        <w:rPr>
          <w:rFonts w:asciiTheme="majorHAnsi" w:eastAsia="Calibri" w:hAnsiTheme="majorHAnsi" w:cs="Calibri"/>
          <w:lang w:val="en-GB"/>
        </w:rPr>
        <w:tab/>
      </w:r>
      <w:r w:rsidRPr="00063048">
        <w:rPr>
          <w:rFonts w:asciiTheme="majorHAnsi" w:eastAsia="Calibri" w:hAnsiTheme="majorHAnsi" w:cs="Calibri"/>
          <w:lang w:val="en-GB"/>
        </w:rPr>
        <w:tab/>
        <w:t>Acquired Immune Deficiency Syndrome</w:t>
      </w:r>
    </w:p>
    <w:p w14:paraId="7447CA6F" w14:textId="77777777" w:rsidR="00A820D7" w:rsidRPr="00063048" w:rsidRDefault="00A820D7" w:rsidP="00A820D7">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APRM</w:t>
      </w:r>
      <w:r w:rsidRPr="00063048">
        <w:rPr>
          <w:rFonts w:asciiTheme="majorHAnsi" w:eastAsia="Calibri" w:hAnsiTheme="majorHAnsi" w:cs="Calibri"/>
          <w:lang w:val="en-GB"/>
        </w:rPr>
        <w:tab/>
      </w:r>
      <w:r w:rsidRPr="00063048">
        <w:rPr>
          <w:rFonts w:asciiTheme="majorHAnsi" w:eastAsia="Calibri" w:hAnsiTheme="majorHAnsi" w:cs="Calibri"/>
          <w:lang w:val="en-GB"/>
        </w:rPr>
        <w:tab/>
      </w:r>
      <w:r w:rsidRPr="00063048">
        <w:rPr>
          <w:rStyle w:val="IntenseEmphasis"/>
          <w:rFonts w:asciiTheme="majorHAnsi" w:hAnsiTheme="majorHAnsi" w:cs="Arial"/>
          <w:i w:val="0"/>
          <w:iCs w:val="0"/>
          <w:color w:val="auto"/>
        </w:rPr>
        <w:t>Annual Peer Review Mechanism</w:t>
      </w:r>
    </w:p>
    <w:p w14:paraId="19AA0740" w14:textId="39E73158" w:rsidR="001979B4" w:rsidRPr="00063048" w:rsidRDefault="001979B4"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ARNS</w:t>
      </w:r>
      <w:r w:rsidRPr="00063048">
        <w:rPr>
          <w:rFonts w:asciiTheme="majorHAnsi" w:eastAsia="Calibri" w:hAnsiTheme="majorHAnsi" w:cs="Calibri"/>
          <w:lang w:val="en-GB"/>
        </w:rPr>
        <w:tab/>
      </w:r>
      <w:r w:rsidRPr="00063048">
        <w:rPr>
          <w:rFonts w:asciiTheme="majorHAnsi" w:eastAsia="Calibri" w:hAnsiTheme="majorHAnsi" w:cs="Calibri"/>
          <w:lang w:val="en-GB"/>
        </w:rPr>
        <w:tab/>
        <w:t>Africa Regional Nutrition Strategy (African Union Commission)</w:t>
      </w:r>
    </w:p>
    <w:p w14:paraId="7EA842D8"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BFHI</w:t>
      </w:r>
      <w:r w:rsidRPr="00063048">
        <w:rPr>
          <w:rFonts w:asciiTheme="majorHAnsi" w:eastAsia="Calibri" w:hAnsiTheme="majorHAnsi" w:cs="Calibri"/>
          <w:lang w:val="en-GB"/>
        </w:rPr>
        <w:tab/>
      </w:r>
      <w:r w:rsidRPr="00063048">
        <w:rPr>
          <w:rFonts w:asciiTheme="majorHAnsi" w:eastAsia="Calibri" w:hAnsiTheme="majorHAnsi" w:cs="Calibri"/>
          <w:lang w:val="en-GB"/>
        </w:rPr>
        <w:tab/>
        <w:t>Baby Friendly Hospital Initiative</w:t>
      </w:r>
    </w:p>
    <w:p w14:paraId="18196483"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BMI</w:t>
      </w:r>
      <w:r w:rsidRPr="00063048">
        <w:rPr>
          <w:rFonts w:asciiTheme="majorHAnsi" w:eastAsia="Calibri" w:hAnsiTheme="majorHAnsi" w:cs="Calibri"/>
          <w:lang w:val="en-GB"/>
        </w:rPr>
        <w:tab/>
      </w:r>
      <w:r w:rsidRPr="00063048">
        <w:rPr>
          <w:rFonts w:asciiTheme="majorHAnsi" w:eastAsia="Calibri" w:hAnsiTheme="majorHAnsi" w:cs="Calibri"/>
          <w:lang w:val="en-GB"/>
        </w:rPr>
        <w:tab/>
        <w:t>Body Mass Index</w:t>
      </w:r>
    </w:p>
    <w:p w14:paraId="2131BBCD" w14:textId="77777777" w:rsidR="00B47EC9" w:rsidRPr="00063048" w:rsidRDefault="00B47EC9" w:rsidP="00F50DE2">
      <w:pPr>
        <w:spacing w:after="0" w:line="240" w:lineRule="auto"/>
        <w:jc w:val="both"/>
        <w:rPr>
          <w:rFonts w:asciiTheme="majorHAnsi" w:eastAsia="Calibri" w:hAnsiTheme="majorHAnsi" w:cs="Calibri"/>
          <w:lang w:val="en-GB"/>
        </w:rPr>
      </w:pPr>
      <w:proofErr w:type="spellStart"/>
      <w:r w:rsidRPr="00063048">
        <w:rPr>
          <w:rFonts w:asciiTheme="majorHAnsi" w:eastAsia="Calibri" w:hAnsiTheme="majorHAnsi" w:cs="Calibri"/>
          <w:lang w:val="en-GB"/>
        </w:rPr>
        <w:t>BEmONC</w:t>
      </w:r>
      <w:proofErr w:type="spellEnd"/>
      <w:r w:rsidRPr="00063048">
        <w:rPr>
          <w:rFonts w:asciiTheme="majorHAnsi" w:eastAsia="Calibri" w:hAnsiTheme="majorHAnsi" w:cs="Calibri"/>
          <w:lang w:val="en-GB"/>
        </w:rPr>
        <w:tab/>
        <w:t>Basic Emergency Obstetric and Neonatal Care</w:t>
      </w:r>
    </w:p>
    <w:p w14:paraId="0BFE6285"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CAADP</w:t>
      </w:r>
      <w:r w:rsidRPr="00063048">
        <w:rPr>
          <w:rFonts w:asciiTheme="majorHAnsi" w:eastAsia="Calibri" w:hAnsiTheme="majorHAnsi" w:cs="Calibri"/>
          <w:lang w:val="en-GB"/>
        </w:rPr>
        <w:tab/>
      </w:r>
      <w:r w:rsidRPr="00063048">
        <w:rPr>
          <w:rFonts w:asciiTheme="majorHAnsi" w:eastAsia="Calibri" w:hAnsiTheme="majorHAnsi" w:cs="Calibri"/>
          <w:lang w:val="en-GB"/>
        </w:rPr>
        <w:tab/>
        <w:t>Comprehensive Africa Agriculture Development Programme</w:t>
      </w:r>
    </w:p>
    <w:p w14:paraId="391640E3"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CFSVA</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Comprehensive Food Security Vulnerability Assessment </w:t>
      </w:r>
    </w:p>
    <w:p w14:paraId="25C423A0"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CFW</w:t>
      </w:r>
      <w:r w:rsidRPr="00063048">
        <w:rPr>
          <w:rFonts w:asciiTheme="majorHAnsi" w:eastAsia="Calibri" w:hAnsiTheme="majorHAnsi" w:cs="Calibri"/>
          <w:lang w:val="en-GB"/>
        </w:rPr>
        <w:tab/>
      </w:r>
      <w:r w:rsidRPr="00063048">
        <w:rPr>
          <w:rFonts w:asciiTheme="majorHAnsi" w:eastAsia="Calibri" w:hAnsiTheme="majorHAnsi" w:cs="Calibri"/>
          <w:lang w:val="en-GB"/>
        </w:rPr>
        <w:tab/>
        <w:t>Cash for Work</w:t>
      </w:r>
    </w:p>
    <w:p w14:paraId="70977ED3"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CHWS</w:t>
      </w:r>
      <w:r w:rsidRPr="00063048">
        <w:rPr>
          <w:rFonts w:asciiTheme="majorHAnsi" w:eastAsia="Calibri" w:hAnsiTheme="majorHAnsi" w:cs="Calibri"/>
          <w:lang w:val="en-GB"/>
        </w:rPr>
        <w:tab/>
      </w:r>
      <w:r w:rsidRPr="00063048">
        <w:rPr>
          <w:rFonts w:asciiTheme="majorHAnsi" w:eastAsia="Calibri" w:hAnsiTheme="majorHAnsi" w:cs="Calibri"/>
          <w:lang w:val="en-GB"/>
        </w:rPr>
        <w:tab/>
        <w:t>Community Health Workers</w:t>
      </w:r>
    </w:p>
    <w:p w14:paraId="74FE29A6"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CMAM</w:t>
      </w:r>
      <w:r w:rsidRPr="00063048">
        <w:rPr>
          <w:rFonts w:asciiTheme="majorHAnsi" w:eastAsia="Calibri" w:hAnsiTheme="majorHAnsi" w:cs="Calibri"/>
          <w:lang w:val="en-GB"/>
        </w:rPr>
        <w:tab/>
      </w:r>
      <w:r w:rsidRPr="00063048">
        <w:rPr>
          <w:rFonts w:asciiTheme="majorHAnsi" w:eastAsia="Calibri" w:hAnsiTheme="majorHAnsi" w:cs="Calibri"/>
          <w:lang w:val="en-GB"/>
        </w:rPr>
        <w:tab/>
        <w:t>Community Management of Acute Malnutrition</w:t>
      </w:r>
    </w:p>
    <w:p w14:paraId="07A32C08" w14:textId="4F2AC40B" w:rsidR="00E50838" w:rsidRPr="00063048" w:rsidRDefault="00E50838"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CSE</w:t>
      </w:r>
      <w:r w:rsidRPr="00063048">
        <w:rPr>
          <w:rFonts w:asciiTheme="majorHAnsi" w:eastAsia="Calibri" w:hAnsiTheme="majorHAnsi" w:cs="Calibri"/>
          <w:lang w:val="en-GB"/>
        </w:rPr>
        <w:tab/>
      </w:r>
      <w:r w:rsidRPr="00063048">
        <w:rPr>
          <w:rFonts w:asciiTheme="majorHAnsi" w:eastAsia="Calibri" w:hAnsiTheme="majorHAnsi" w:cs="Calibri"/>
          <w:lang w:val="en-GB"/>
        </w:rPr>
        <w:tab/>
      </w:r>
      <w:r w:rsidRPr="00063048">
        <w:rPr>
          <w:rFonts w:asciiTheme="majorHAnsi" w:hAnsiTheme="majorHAnsi"/>
        </w:rPr>
        <w:t>Comprehensive Sexual Education</w:t>
      </w:r>
    </w:p>
    <w:p w14:paraId="7206018B"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DHMT</w:t>
      </w:r>
      <w:r w:rsidRPr="00063048">
        <w:rPr>
          <w:rFonts w:asciiTheme="majorHAnsi" w:eastAsia="Calibri" w:hAnsiTheme="majorHAnsi" w:cs="Calibri"/>
          <w:lang w:val="en-GB"/>
        </w:rPr>
        <w:tab/>
      </w:r>
      <w:r w:rsidRPr="00063048">
        <w:rPr>
          <w:rFonts w:asciiTheme="majorHAnsi" w:eastAsia="Calibri" w:hAnsiTheme="majorHAnsi" w:cs="Calibri"/>
          <w:lang w:val="en-GB"/>
        </w:rPr>
        <w:tab/>
        <w:t>District Health Management Team</w:t>
      </w:r>
    </w:p>
    <w:p w14:paraId="6B76367E"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DHS</w:t>
      </w:r>
      <w:r w:rsidRPr="00063048">
        <w:rPr>
          <w:rFonts w:asciiTheme="majorHAnsi" w:eastAsia="Calibri" w:hAnsiTheme="majorHAnsi" w:cs="Calibri"/>
          <w:lang w:val="en-GB"/>
        </w:rPr>
        <w:tab/>
      </w:r>
      <w:r w:rsidRPr="00063048">
        <w:rPr>
          <w:rFonts w:asciiTheme="majorHAnsi" w:eastAsia="Calibri" w:hAnsiTheme="majorHAnsi" w:cs="Calibri"/>
          <w:lang w:val="en-GB"/>
        </w:rPr>
        <w:tab/>
        <w:t>Demographic Health Survey</w:t>
      </w:r>
    </w:p>
    <w:p w14:paraId="7D0D1FF2" w14:textId="4BA0DD68" w:rsidR="00C92AE8" w:rsidRPr="00063048" w:rsidRDefault="00C92AE8" w:rsidP="00F50DE2">
      <w:pPr>
        <w:spacing w:after="0" w:line="240" w:lineRule="auto"/>
        <w:jc w:val="both"/>
        <w:rPr>
          <w:rStyle w:val="IntenseEmphasis"/>
          <w:rFonts w:asciiTheme="majorHAnsi" w:hAnsiTheme="majorHAnsi" w:cs="Arial"/>
          <w:bCs/>
          <w:i w:val="0"/>
          <w:color w:val="auto"/>
        </w:rPr>
      </w:pPr>
      <w:r w:rsidRPr="00063048">
        <w:rPr>
          <w:rStyle w:val="IntenseEmphasis"/>
          <w:rFonts w:asciiTheme="majorHAnsi" w:hAnsiTheme="majorHAnsi" w:cs="Arial"/>
          <w:bCs/>
          <w:i w:val="0"/>
          <w:color w:val="auto"/>
        </w:rPr>
        <w:t>DOP</w:t>
      </w:r>
      <w:r w:rsidRPr="00063048">
        <w:rPr>
          <w:rStyle w:val="IntenseEmphasis"/>
          <w:rFonts w:asciiTheme="majorHAnsi" w:hAnsiTheme="majorHAnsi" w:cs="Arial"/>
          <w:bCs/>
          <w:i w:val="0"/>
          <w:color w:val="auto"/>
        </w:rPr>
        <w:tab/>
      </w:r>
      <w:r w:rsidRPr="00063048">
        <w:rPr>
          <w:rStyle w:val="IntenseEmphasis"/>
          <w:rFonts w:asciiTheme="majorHAnsi" w:hAnsiTheme="majorHAnsi" w:cs="Arial"/>
          <w:bCs/>
          <w:i w:val="0"/>
          <w:color w:val="auto"/>
        </w:rPr>
        <w:tab/>
        <w:t xml:space="preserve">District Operational Plan </w:t>
      </w:r>
    </w:p>
    <w:p w14:paraId="4C1FF922" w14:textId="293FE337" w:rsidR="00611964" w:rsidRPr="00063048" w:rsidRDefault="00611964"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ECOWAS</w:t>
      </w:r>
      <w:r w:rsidRPr="00063048">
        <w:rPr>
          <w:rFonts w:asciiTheme="majorHAnsi" w:eastAsia="Calibri" w:hAnsiTheme="majorHAnsi" w:cs="Calibri"/>
          <w:lang w:val="en-GB"/>
        </w:rPr>
        <w:tab/>
        <w:t>Economic Community of West African States</w:t>
      </w:r>
    </w:p>
    <w:p w14:paraId="31156980"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EPI</w:t>
      </w:r>
      <w:r w:rsidRPr="00063048">
        <w:rPr>
          <w:rFonts w:asciiTheme="majorHAnsi" w:eastAsia="Calibri" w:hAnsiTheme="majorHAnsi" w:cs="Calibri"/>
          <w:lang w:val="en-GB"/>
        </w:rPr>
        <w:tab/>
      </w:r>
      <w:r w:rsidRPr="00063048">
        <w:rPr>
          <w:rFonts w:asciiTheme="majorHAnsi" w:eastAsia="Calibri" w:hAnsiTheme="majorHAnsi" w:cs="Calibri"/>
          <w:lang w:val="en-GB"/>
        </w:rPr>
        <w:tab/>
        <w:t>Expanded Programme on Immunisation</w:t>
      </w:r>
    </w:p>
    <w:p w14:paraId="1D7D125E"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EWS</w:t>
      </w:r>
      <w:r w:rsidRPr="00063048">
        <w:rPr>
          <w:rFonts w:asciiTheme="majorHAnsi" w:eastAsia="Calibri" w:hAnsiTheme="majorHAnsi" w:cs="Calibri"/>
          <w:lang w:val="en-GB"/>
        </w:rPr>
        <w:tab/>
      </w:r>
      <w:r w:rsidRPr="00063048">
        <w:rPr>
          <w:rFonts w:asciiTheme="majorHAnsi" w:eastAsia="Calibri" w:hAnsiTheme="majorHAnsi" w:cs="Calibri"/>
          <w:lang w:val="en-GB"/>
        </w:rPr>
        <w:tab/>
        <w:t>Early Warning Systems</w:t>
      </w:r>
    </w:p>
    <w:p w14:paraId="7C27AB4D" w14:textId="7AB38131" w:rsidR="0049632D" w:rsidRPr="00063048" w:rsidRDefault="0049632D"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FAO</w:t>
      </w:r>
      <w:r w:rsidRPr="00063048">
        <w:rPr>
          <w:rFonts w:asciiTheme="majorHAnsi" w:eastAsia="Calibri" w:hAnsiTheme="majorHAnsi" w:cs="Calibri"/>
          <w:lang w:val="en-GB"/>
        </w:rPr>
        <w:tab/>
      </w:r>
      <w:r w:rsidRPr="00063048">
        <w:rPr>
          <w:rFonts w:asciiTheme="majorHAnsi" w:eastAsia="Calibri" w:hAnsiTheme="majorHAnsi" w:cs="Calibri"/>
          <w:lang w:val="en-GB"/>
        </w:rPr>
        <w:tab/>
        <w:t>Food and Agricultural Organization</w:t>
      </w:r>
      <w:r w:rsidR="003D24C4" w:rsidRPr="00063048">
        <w:rPr>
          <w:rFonts w:asciiTheme="majorHAnsi" w:eastAsia="Calibri" w:hAnsiTheme="majorHAnsi" w:cs="Calibri"/>
          <w:lang w:val="en-GB"/>
        </w:rPr>
        <w:t xml:space="preserve"> of the United Nations</w:t>
      </w:r>
    </w:p>
    <w:p w14:paraId="623662D5" w14:textId="0FD419F6" w:rsidR="00B47EC9" w:rsidRPr="00063048" w:rsidRDefault="00B47EC9" w:rsidP="003D24C4">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FBO</w:t>
      </w:r>
      <w:r w:rsidR="003D24C4" w:rsidRPr="00063048">
        <w:rPr>
          <w:rFonts w:asciiTheme="majorHAnsi" w:eastAsia="Calibri" w:hAnsiTheme="majorHAnsi" w:cs="Calibri"/>
          <w:lang w:val="en-GB"/>
        </w:rPr>
        <w:t>s</w:t>
      </w:r>
      <w:r w:rsidRPr="00063048">
        <w:rPr>
          <w:rFonts w:asciiTheme="majorHAnsi" w:eastAsia="Calibri" w:hAnsiTheme="majorHAnsi" w:cs="Calibri"/>
          <w:lang w:val="en-GB"/>
        </w:rPr>
        <w:tab/>
      </w:r>
      <w:r w:rsidRPr="00063048">
        <w:rPr>
          <w:rFonts w:asciiTheme="majorHAnsi" w:eastAsia="Calibri" w:hAnsiTheme="majorHAnsi" w:cs="Calibri"/>
          <w:lang w:val="en-GB"/>
        </w:rPr>
        <w:tab/>
        <w:t>Farmer</w:t>
      </w:r>
      <w:r w:rsidR="000356C6" w:rsidRPr="00063048">
        <w:rPr>
          <w:rFonts w:asciiTheme="majorHAnsi" w:eastAsia="Calibri" w:hAnsiTheme="majorHAnsi" w:cs="Calibri"/>
          <w:lang w:val="en-GB"/>
        </w:rPr>
        <w:t>-</w:t>
      </w:r>
      <w:r w:rsidRPr="00063048">
        <w:rPr>
          <w:rFonts w:asciiTheme="majorHAnsi" w:eastAsia="Calibri" w:hAnsiTheme="majorHAnsi" w:cs="Calibri"/>
          <w:lang w:val="en-GB"/>
        </w:rPr>
        <w:t xml:space="preserve">Based Organisations </w:t>
      </w:r>
    </w:p>
    <w:p w14:paraId="56F4B74D" w14:textId="47FF13D8" w:rsidR="003D24C4" w:rsidRPr="00063048" w:rsidRDefault="00A768CC"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D</w:t>
      </w:r>
      <w:r w:rsidR="003D24C4" w:rsidRPr="00063048">
        <w:rPr>
          <w:rFonts w:asciiTheme="majorHAnsi" w:eastAsia="Calibri" w:hAnsiTheme="majorHAnsi" w:cs="Calibri"/>
          <w:lang w:val="en-GB"/>
        </w:rPr>
        <w:t>FN</w:t>
      </w:r>
      <w:r w:rsidR="003D24C4" w:rsidRPr="00063048">
        <w:rPr>
          <w:rFonts w:asciiTheme="majorHAnsi" w:eastAsia="Calibri" w:hAnsiTheme="majorHAnsi" w:cs="Calibri"/>
          <w:lang w:val="en-GB"/>
        </w:rPr>
        <w:tab/>
      </w:r>
      <w:r w:rsidR="003D24C4" w:rsidRPr="00063048">
        <w:rPr>
          <w:rFonts w:asciiTheme="majorHAnsi" w:eastAsia="Calibri" w:hAnsiTheme="majorHAnsi" w:cs="Calibri"/>
          <w:lang w:val="en-GB"/>
        </w:rPr>
        <w:tab/>
      </w:r>
      <w:r w:rsidRPr="00063048">
        <w:rPr>
          <w:rFonts w:asciiTheme="majorHAnsi" w:eastAsia="Calibri" w:hAnsiTheme="majorHAnsi" w:cs="Calibri"/>
          <w:lang w:val="en-GB"/>
        </w:rPr>
        <w:t>Directorate of Food and Nutrition,</w:t>
      </w:r>
      <w:r w:rsidR="003D24C4" w:rsidRPr="00063048">
        <w:rPr>
          <w:rFonts w:asciiTheme="majorHAnsi" w:eastAsia="Calibri" w:hAnsiTheme="majorHAnsi" w:cs="Calibri"/>
          <w:lang w:val="en-GB"/>
        </w:rPr>
        <w:t xml:space="preserve"> Ministry of Health and Sanitation</w:t>
      </w:r>
    </w:p>
    <w:p w14:paraId="5B7A788B" w14:textId="77777777" w:rsidR="00B47EC9" w:rsidRPr="00063048" w:rsidRDefault="00B47EC9" w:rsidP="00737925">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FFS</w:t>
      </w:r>
      <w:r w:rsidRPr="00063048">
        <w:rPr>
          <w:rFonts w:asciiTheme="majorHAnsi" w:eastAsia="Calibri" w:hAnsiTheme="majorHAnsi" w:cs="Calibri"/>
          <w:lang w:val="en-GB"/>
        </w:rPr>
        <w:tab/>
      </w:r>
      <w:r w:rsidRPr="00063048">
        <w:rPr>
          <w:rFonts w:asciiTheme="majorHAnsi" w:eastAsia="Calibri" w:hAnsiTheme="majorHAnsi" w:cs="Calibri"/>
          <w:lang w:val="en-GB"/>
        </w:rPr>
        <w:tab/>
        <w:t>Farmer Field Schools</w:t>
      </w:r>
    </w:p>
    <w:p w14:paraId="046F4D4F" w14:textId="77777777" w:rsidR="00B47EC9" w:rsidRPr="00063048" w:rsidRDefault="00B47EC9" w:rsidP="00737925">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FFW</w:t>
      </w:r>
      <w:r w:rsidRPr="00063048">
        <w:rPr>
          <w:rFonts w:asciiTheme="majorHAnsi" w:eastAsia="Calibri" w:hAnsiTheme="majorHAnsi" w:cs="Calibri"/>
          <w:lang w:val="en-GB"/>
        </w:rPr>
        <w:tab/>
      </w:r>
      <w:r w:rsidRPr="00063048">
        <w:rPr>
          <w:rFonts w:asciiTheme="majorHAnsi" w:eastAsia="Calibri" w:hAnsiTheme="majorHAnsi" w:cs="Calibri"/>
          <w:lang w:val="en-GB"/>
        </w:rPr>
        <w:tab/>
        <w:t>Food for Work</w:t>
      </w:r>
    </w:p>
    <w:p w14:paraId="42FF649A" w14:textId="5F579DF3" w:rsidR="00737925" w:rsidRPr="00063048" w:rsidRDefault="00737925" w:rsidP="00737925">
      <w:pPr>
        <w:pStyle w:val="CommentText"/>
        <w:spacing w:after="0"/>
        <w:rPr>
          <w:rFonts w:asciiTheme="majorHAnsi" w:hAnsiTheme="majorHAnsi"/>
          <w:sz w:val="22"/>
          <w:szCs w:val="22"/>
        </w:rPr>
      </w:pPr>
      <w:r w:rsidRPr="00063048">
        <w:rPr>
          <w:rFonts w:asciiTheme="majorHAnsi" w:hAnsiTheme="majorHAnsi"/>
          <w:sz w:val="22"/>
          <w:szCs w:val="22"/>
        </w:rPr>
        <w:t xml:space="preserve">FHCI </w:t>
      </w:r>
      <w:r w:rsidRPr="00063048">
        <w:rPr>
          <w:rFonts w:asciiTheme="majorHAnsi" w:hAnsiTheme="majorHAnsi"/>
          <w:sz w:val="22"/>
          <w:szCs w:val="22"/>
        </w:rPr>
        <w:tab/>
      </w:r>
      <w:r w:rsidRPr="00063048">
        <w:rPr>
          <w:rFonts w:asciiTheme="majorHAnsi" w:hAnsiTheme="majorHAnsi"/>
          <w:sz w:val="22"/>
          <w:szCs w:val="22"/>
        </w:rPr>
        <w:tab/>
        <w:t>Free Health Care Initiative</w:t>
      </w:r>
    </w:p>
    <w:p w14:paraId="0CEE996F" w14:textId="3880E1CF" w:rsidR="00737925" w:rsidRPr="00063048" w:rsidRDefault="00737925" w:rsidP="00737925">
      <w:pPr>
        <w:pStyle w:val="CommentText"/>
        <w:spacing w:after="0"/>
        <w:rPr>
          <w:rFonts w:asciiTheme="majorHAnsi" w:hAnsiTheme="majorHAnsi"/>
          <w:sz w:val="22"/>
          <w:szCs w:val="22"/>
        </w:rPr>
      </w:pPr>
      <w:r w:rsidRPr="00063048">
        <w:rPr>
          <w:rFonts w:asciiTheme="majorHAnsi" w:hAnsiTheme="majorHAnsi"/>
          <w:sz w:val="22"/>
          <w:szCs w:val="22"/>
        </w:rPr>
        <w:t>FP</w:t>
      </w:r>
      <w:r w:rsidRPr="00063048">
        <w:rPr>
          <w:rFonts w:asciiTheme="majorHAnsi" w:hAnsiTheme="majorHAnsi"/>
          <w:sz w:val="22"/>
          <w:szCs w:val="22"/>
        </w:rPr>
        <w:tab/>
      </w:r>
      <w:r w:rsidRPr="00063048">
        <w:rPr>
          <w:rFonts w:asciiTheme="majorHAnsi" w:hAnsiTheme="majorHAnsi"/>
          <w:sz w:val="22"/>
          <w:szCs w:val="22"/>
        </w:rPr>
        <w:tab/>
        <w:t>Family Planning</w:t>
      </w:r>
    </w:p>
    <w:p w14:paraId="1D0F0F21" w14:textId="65C4384E" w:rsidR="000356C6" w:rsidRPr="00063048" w:rsidRDefault="000356C6" w:rsidP="00737925">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GAM</w:t>
      </w:r>
      <w:r w:rsidRPr="00063048">
        <w:rPr>
          <w:rFonts w:asciiTheme="majorHAnsi" w:eastAsia="Calibri" w:hAnsiTheme="majorHAnsi" w:cs="Calibri"/>
          <w:lang w:val="en-GB"/>
        </w:rPr>
        <w:tab/>
      </w:r>
      <w:r w:rsidRPr="00063048">
        <w:rPr>
          <w:rFonts w:asciiTheme="majorHAnsi" w:eastAsia="Calibri" w:hAnsiTheme="majorHAnsi" w:cs="Calibri"/>
          <w:lang w:val="en-GB"/>
        </w:rPr>
        <w:tab/>
        <w:t>Global Acute Malnutrition</w:t>
      </w:r>
    </w:p>
    <w:p w14:paraId="054E3855" w14:textId="24D3BE77" w:rsidR="001979B4" w:rsidRPr="00063048" w:rsidRDefault="001979B4" w:rsidP="00737925">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GoSL</w:t>
      </w:r>
      <w:r w:rsidRPr="00063048">
        <w:rPr>
          <w:rFonts w:asciiTheme="majorHAnsi" w:eastAsia="Calibri" w:hAnsiTheme="majorHAnsi" w:cs="Calibri"/>
          <w:lang w:val="en-GB"/>
        </w:rPr>
        <w:tab/>
      </w:r>
      <w:r w:rsidRPr="00063048">
        <w:rPr>
          <w:rFonts w:asciiTheme="majorHAnsi" w:eastAsia="Calibri" w:hAnsiTheme="majorHAnsi" w:cs="Calibri"/>
          <w:lang w:val="en-GB"/>
        </w:rPr>
        <w:tab/>
        <w:t>Government of Sierra Leone</w:t>
      </w:r>
    </w:p>
    <w:p w14:paraId="3CF576E3" w14:textId="00C1D12A" w:rsidR="00B47EC9" w:rsidRPr="00063048" w:rsidRDefault="00B47EC9" w:rsidP="00737925">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HIV</w:t>
      </w:r>
      <w:r w:rsidRPr="00063048">
        <w:rPr>
          <w:rFonts w:asciiTheme="majorHAnsi" w:eastAsia="Calibri" w:hAnsiTheme="majorHAnsi" w:cs="Calibri"/>
          <w:lang w:val="en-GB"/>
        </w:rPr>
        <w:tab/>
      </w:r>
      <w:r w:rsidRPr="00063048">
        <w:rPr>
          <w:rFonts w:asciiTheme="majorHAnsi" w:eastAsia="Calibri" w:hAnsiTheme="majorHAnsi" w:cs="Calibri"/>
          <w:lang w:val="en-GB"/>
        </w:rPr>
        <w:tab/>
        <w:t>Human Immuno</w:t>
      </w:r>
      <w:r w:rsidR="0049632D" w:rsidRPr="00063048">
        <w:rPr>
          <w:rFonts w:asciiTheme="majorHAnsi" w:eastAsia="Calibri" w:hAnsiTheme="majorHAnsi" w:cs="Calibri"/>
          <w:lang w:val="en-GB"/>
        </w:rPr>
        <w:t>-</w:t>
      </w:r>
      <w:r w:rsidRPr="00063048">
        <w:rPr>
          <w:rFonts w:asciiTheme="majorHAnsi" w:eastAsia="Calibri" w:hAnsiTheme="majorHAnsi" w:cs="Calibri"/>
          <w:lang w:val="en-GB"/>
        </w:rPr>
        <w:t>deficiency Virus</w:t>
      </w:r>
    </w:p>
    <w:p w14:paraId="056089DC" w14:textId="77777777" w:rsidR="00570306" w:rsidRPr="00063048" w:rsidRDefault="00570306" w:rsidP="00570306">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IAP</w:t>
      </w:r>
      <w:r w:rsidRPr="00063048">
        <w:rPr>
          <w:rFonts w:asciiTheme="majorHAnsi" w:eastAsia="Calibri" w:hAnsiTheme="majorHAnsi" w:cs="Calibri"/>
          <w:lang w:val="en-GB"/>
        </w:rPr>
        <w:tab/>
      </w:r>
      <w:r w:rsidRPr="00063048">
        <w:rPr>
          <w:rFonts w:asciiTheme="majorHAnsi" w:eastAsia="Calibri" w:hAnsiTheme="majorHAnsi" w:cs="Calibri"/>
          <w:lang w:val="en-GB"/>
        </w:rPr>
        <w:tab/>
      </w:r>
      <w:r w:rsidRPr="00063048">
        <w:rPr>
          <w:rStyle w:val="IntenseEmphasis"/>
          <w:rFonts w:asciiTheme="majorHAnsi" w:hAnsiTheme="majorHAnsi" w:cs="Arial"/>
          <w:i w:val="0"/>
          <w:iCs w:val="0"/>
          <w:color w:val="auto"/>
        </w:rPr>
        <w:t>Independent Accountability Panel</w:t>
      </w:r>
    </w:p>
    <w:p w14:paraId="2FDEBC3B"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IEC</w:t>
      </w:r>
      <w:r w:rsidRPr="00063048">
        <w:rPr>
          <w:rFonts w:asciiTheme="majorHAnsi" w:eastAsia="Calibri" w:hAnsiTheme="majorHAnsi" w:cs="Calibri"/>
          <w:lang w:val="en-GB"/>
        </w:rPr>
        <w:tab/>
      </w:r>
      <w:r w:rsidRPr="00063048">
        <w:rPr>
          <w:rFonts w:asciiTheme="majorHAnsi" w:eastAsia="Calibri" w:hAnsiTheme="majorHAnsi" w:cs="Calibri"/>
          <w:lang w:val="en-GB"/>
        </w:rPr>
        <w:tab/>
        <w:t>Information, Education and Communication</w:t>
      </w:r>
    </w:p>
    <w:p w14:paraId="01E1B42C" w14:textId="2329D2A1" w:rsidR="00C92AE8" w:rsidRPr="00063048" w:rsidRDefault="00C92AE8" w:rsidP="00C92AE8">
      <w:pPr>
        <w:spacing w:after="0" w:line="240" w:lineRule="auto"/>
        <w:jc w:val="both"/>
        <w:rPr>
          <w:rFonts w:asciiTheme="majorHAnsi" w:hAnsiTheme="majorHAnsi" w:cstheme="minorHAnsi"/>
        </w:rPr>
      </w:pPr>
      <w:r w:rsidRPr="00063048">
        <w:rPr>
          <w:rFonts w:asciiTheme="majorHAnsi" w:hAnsiTheme="majorHAnsi" w:cstheme="minorHAnsi"/>
        </w:rPr>
        <w:t xml:space="preserve">IDPs </w:t>
      </w:r>
      <w:r w:rsidRPr="00063048">
        <w:rPr>
          <w:rFonts w:asciiTheme="majorHAnsi" w:hAnsiTheme="majorHAnsi" w:cstheme="minorHAnsi"/>
        </w:rPr>
        <w:tab/>
      </w:r>
      <w:r w:rsidRPr="00063048">
        <w:rPr>
          <w:rFonts w:asciiTheme="majorHAnsi" w:hAnsiTheme="majorHAnsi" w:cstheme="minorHAnsi"/>
        </w:rPr>
        <w:tab/>
        <w:t>Internally displaced persons</w:t>
      </w:r>
    </w:p>
    <w:p w14:paraId="0EE7EE24"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IFAD</w:t>
      </w:r>
      <w:r w:rsidRPr="00063048">
        <w:rPr>
          <w:rFonts w:asciiTheme="majorHAnsi" w:eastAsia="Calibri" w:hAnsiTheme="majorHAnsi" w:cs="Calibri"/>
          <w:lang w:val="en-GB"/>
        </w:rPr>
        <w:tab/>
      </w:r>
      <w:r w:rsidRPr="00063048">
        <w:rPr>
          <w:rFonts w:asciiTheme="majorHAnsi" w:eastAsia="Calibri" w:hAnsiTheme="majorHAnsi" w:cs="Calibri"/>
          <w:lang w:val="en-GB"/>
        </w:rPr>
        <w:tab/>
        <w:t>International Fund for Agricultural Development</w:t>
      </w:r>
    </w:p>
    <w:p w14:paraId="19222DA4" w14:textId="77777777" w:rsidR="00570306" w:rsidRPr="00063048" w:rsidRDefault="00570306" w:rsidP="00570306">
      <w:pPr>
        <w:spacing w:after="0" w:line="240" w:lineRule="auto"/>
        <w:jc w:val="both"/>
        <w:rPr>
          <w:rFonts w:asciiTheme="majorHAnsi" w:eastAsia="Calibri" w:hAnsiTheme="majorHAnsi" w:cs="Calibri"/>
          <w:lang w:val="en-GB"/>
        </w:rPr>
      </w:pPr>
      <w:r w:rsidRPr="00063048">
        <w:rPr>
          <w:rFonts w:eastAsia="Calibri" w:cstheme="minorHAnsi"/>
          <w:lang w:val="en-GB"/>
        </w:rPr>
        <w:t>IMAM</w:t>
      </w:r>
      <w:r w:rsidRPr="00063048">
        <w:rPr>
          <w:rFonts w:eastAsia="Calibri" w:cstheme="minorHAnsi"/>
          <w:lang w:val="en-GB"/>
        </w:rPr>
        <w:tab/>
      </w:r>
      <w:r w:rsidRPr="00063048">
        <w:rPr>
          <w:rFonts w:eastAsia="Calibri" w:cstheme="minorHAnsi"/>
          <w:lang w:val="en-GB"/>
        </w:rPr>
        <w:tab/>
        <w:t>Integrated Management of Acute Malnutrition</w:t>
      </w:r>
    </w:p>
    <w:p w14:paraId="72A79239" w14:textId="66E6B7B4" w:rsidR="00B47EC9" w:rsidRPr="00063048" w:rsidRDefault="00712C2B" w:rsidP="00712C2B">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IPTp</w:t>
      </w:r>
      <w:r w:rsidR="00B47EC9" w:rsidRPr="00063048">
        <w:rPr>
          <w:rFonts w:asciiTheme="majorHAnsi" w:eastAsia="Calibri" w:hAnsiTheme="majorHAnsi" w:cs="Calibri"/>
          <w:lang w:val="en-GB"/>
        </w:rPr>
        <w:tab/>
      </w:r>
      <w:r w:rsidR="001A617C" w:rsidRPr="00063048">
        <w:rPr>
          <w:rFonts w:asciiTheme="majorHAnsi" w:eastAsia="Calibri" w:hAnsiTheme="majorHAnsi" w:cs="Calibri"/>
          <w:lang w:val="en-GB"/>
        </w:rPr>
        <w:tab/>
      </w:r>
      <w:r w:rsidR="00B47EC9" w:rsidRPr="00063048">
        <w:rPr>
          <w:rFonts w:asciiTheme="majorHAnsi" w:eastAsia="Calibri" w:hAnsiTheme="majorHAnsi" w:cs="Calibri"/>
          <w:lang w:val="en-GB"/>
        </w:rPr>
        <w:t xml:space="preserve">Intermittent Preventive Treatment in </w:t>
      </w:r>
      <w:r w:rsidRPr="00063048">
        <w:rPr>
          <w:rFonts w:asciiTheme="majorHAnsi" w:eastAsia="Calibri" w:hAnsiTheme="majorHAnsi" w:cs="Calibri"/>
          <w:lang w:val="en-GB"/>
        </w:rPr>
        <w:t>p</w:t>
      </w:r>
      <w:r w:rsidR="00B47EC9" w:rsidRPr="00063048">
        <w:rPr>
          <w:rFonts w:asciiTheme="majorHAnsi" w:eastAsia="Calibri" w:hAnsiTheme="majorHAnsi" w:cs="Calibri"/>
          <w:lang w:val="en-GB"/>
        </w:rPr>
        <w:t>regnancy</w:t>
      </w:r>
    </w:p>
    <w:p w14:paraId="1E10482D" w14:textId="02DFBD79" w:rsidR="00E50838" w:rsidRPr="00063048" w:rsidRDefault="00E50838" w:rsidP="00E50838">
      <w:pPr>
        <w:spacing w:after="0" w:line="240" w:lineRule="auto"/>
        <w:jc w:val="both"/>
        <w:rPr>
          <w:rFonts w:asciiTheme="majorHAnsi" w:eastAsia="Calibri" w:hAnsiTheme="majorHAnsi" w:cs="Calibri"/>
          <w:lang w:val="en-GB"/>
        </w:rPr>
      </w:pPr>
      <w:proofErr w:type="spellStart"/>
      <w:r w:rsidRPr="00063048">
        <w:rPr>
          <w:rFonts w:asciiTheme="majorHAnsi" w:eastAsia="Calibri" w:hAnsiTheme="majorHAnsi" w:cs="Calibri"/>
          <w:lang w:val="en-GB"/>
        </w:rPr>
        <w:t>IPTi</w:t>
      </w:r>
      <w:proofErr w:type="spellEnd"/>
      <w:r w:rsidRPr="00063048">
        <w:rPr>
          <w:rFonts w:asciiTheme="majorHAnsi" w:eastAsia="Calibri" w:hAnsiTheme="majorHAnsi" w:cs="Calibri"/>
          <w:lang w:val="en-GB"/>
        </w:rPr>
        <w:tab/>
      </w:r>
      <w:r w:rsidRPr="00063048">
        <w:rPr>
          <w:rFonts w:asciiTheme="majorHAnsi" w:eastAsia="Calibri" w:hAnsiTheme="majorHAnsi" w:cs="Calibri"/>
          <w:lang w:val="en-GB"/>
        </w:rPr>
        <w:tab/>
        <w:t>Intermittent Preventive Treatment in infancy</w:t>
      </w:r>
    </w:p>
    <w:p w14:paraId="21A188EC"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ITN</w:t>
      </w:r>
      <w:r w:rsidRPr="00063048">
        <w:rPr>
          <w:rFonts w:asciiTheme="majorHAnsi" w:eastAsia="Calibri" w:hAnsiTheme="majorHAnsi" w:cs="Calibri"/>
          <w:lang w:val="en-GB"/>
        </w:rPr>
        <w:tab/>
      </w:r>
      <w:r w:rsidRPr="00063048">
        <w:rPr>
          <w:rFonts w:asciiTheme="majorHAnsi" w:eastAsia="Calibri" w:hAnsiTheme="majorHAnsi" w:cs="Calibri"/>
          <w:lang w:val="en-GB"/>
        </w:rPr>
        <w:tab/>
        <w:t>Insecticide Treated Nets</w:t>
      </w:r>
    </w:p>
    <w:p w14:paraId="4D0E9515"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ITP</w:t>
      </w:r>
      <w:r w:rsidRPr="00063048">
        <w:rPr>
          <w:rFonts w:asciiTheme="majorHAnsi" w:eastAsia="Calibri" w:hAnsiTheme="majorHAnsi" w:cs="Calibri"/>
          <w:lang w:val="en-GB"/>
        </w:rPr>
        <w:tab/>
      </w:r>
      <w:r w:rsidRPr="00063048">
        <w:rPr>
          <w:rFonts w:asciiTheme="majorHAnsi" w:eastAsia="Calibri" w:hAnsiTheme="majorHAnsi" w:cs="Calibri"/>
          <w:lang w:val="en-GB"/>
        </w:rPr>
        <w:tab/>
        <w:t>Inpatient Therapeutic Programme</w:t>
      </w:r>
    </w:p>
    <w:p w14:paraId="437A2E2E" w14:textId="77777777" w:rsidR="00B47EC9" w:rsidRPr="00063048" w:rsidRDefault="00B47EC9" w:rsidP="00F50DE2">
      <w:pPr>
        <w:tabs>
          <w:tab w:val="left" w:pos="720"/>
          <w:tab w:val="left" w:pos="1440"/>
          <w:tab w:val="left" w:pos="2160"/>
          <w:tab w:val="left" w:pos="2880"/>
          <w:tab w:val="left" w:pos="3600"/>
          <w:tab w:val="left" w:pos="4320"/>
          <w:tab w:val="left" w:pos="5461"/>
        </w:tabs>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IYCF</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Infant and Young Child Feeding </w:t>
      </w:r>
      <w:r w:rsidRPr="00063048">
        <w:rPr>
          <w:rFonts w:asciiTheme="majorHAnsi" w:eastAsia="Calibri" w:hAnsiTheme="majorHAnsi" w:cs="Calibri"/>
          <w:lang w:val="en-GB"/>
        </w:rPr>
        <w:tab/>
      </w:r>
    </w:p>
    <w:p w14:paraId="414A7599"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IVS</w:t>
      </w:r>
      <w:r w:rsidRPr="00063048">
        <w:rPr>
          <w:rFonts w:asciiTheme="majorHAnsi" w:eastAsia="Calibri" w:hAnsiTheme="majorHAnsi" w:cs="Calibri"/>
          <w:lang w:val="en-GB"/>
        </w:rPr>
        <w:tab/>
      </w:r>
      <w:r w:rsidRPr="00063048">
        <w:rPr>
          <w:rFonts w:asciiTheme="majorHAnsi" w:eastAsia="Calibri" w:hAnsiTheme="majorHAnsi" w:cs="Calibri"/>
          <w:lang w:val="en-GB"/>
        </w:rPr>
        <w:tab/>
        <w:t>Inland Valley Swamps</w:t>
      </w:r>
    </w:p>
    <w:p w14:paraId="23644198" w14:textId="7187BD0C" w:rsidR="00183E3E" w:rsidRPr="00063048" w:rsidRDefault="00A820D7" w:rsidP="00183E3E">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LARC</w:t>
      </w:r>
      <w:r w:rsidRPr="00063048">
        <w:rPr>
          <w:rFonts w:asciiTheme="majorHAnsi" w:eastAsia="Calibri" w:hAnsiTheme="majorHAnsi" w:cs="Calibri"/>
          <w:lang w:val="en-GB"/>
        </w:rPr>
        <w:tab/>
      </w:r>
      <w:r w:rsidRPr="00063048">
        <w:rPr>
          <w:rFonts w:asciiTheme="majorHAnsi" w:eastAsia="Calibri" w:hAnsiTheme="majorHAnsi" w:cs="Calibri"/>
          <w:lang w:val="en-GB"/>
        </w:rPr>
        <w:tab/>
        <w:t>Long-</w:t>
      </w:r>
      <w:r w:rsidR="00183E3E" w:rsidRPr="00063048">
        <w:rPr>
          <w:rFonts w:asciiTheme="majorHAnsi" w:eastAsia="Calibri" w:hAnsiTheme="majorHAnsi" w:cs="Calibri"/>
          <w:lang w:val="en-GB"/>
        </w:rPr>
        <w:t>Acting Reversible Contraception</w:t>
      </w:r>
    </w:p>
    <w:p w14:paraId="608E5515"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MAFFS</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Ministry of Agriculture, Forestry and Food Security </w:t>
      </w:r>
    </w:p>
    <w:p w14:paraId="4F62F30D"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MAM</w:t>
      </w:r>
      <w:r w:rsidRPr="00063048">
        <w:rPr>
          <w:rFonts w:asciiTheme="majorHAnsi" w:eastAsia="Calibri" w:hAnsiTheme="majorHAnsi" w:cs="Calibri"/>
          <w:lang w:val="en-GB"/>
        </w:rPr>
        <w:tab/>
      </w:r>
      <w:r w:rsidRPr="00063048">
        <w:rPr>
          <w:rFonts w:asciiTheme="majorHAnsi" w:eastAsia="Calibri" w:hAnsiTheme="majorHAnsi" w:cs="Calibri"/>
          <w:lang w:val="en-GB"/>
        </w:rPr>
        <w:tab/>
        <w:t>Moderate Acute Malnutrition</w:t>
      </w:r>
    </w:p>
    <w:p w14:paraId="798B3EFE" w14:textId="1F33E366" w:rsidR="00183E3E" w:rsidRPr="00063048" w:rsidRDefault="00183E3E" w:rsidP="00A820D7">
      <w:pPr>
        <w:spacing w:after="0" w:line="240" w:lineRule="auto"/>
        <w:jc w:val="both"/>
        <w:rPr>
          <w:rFonts w:ascii="Times New Roman" w:eastAsia="Times New Roman" w:hAnsi="Times New Roman" w:cs="Times New Roman"/>
          <w:lang w:val="en-GB" w:eastAsia="en-GB"/>
        </w:rPr>
      </w:pPr>
      <w:proofErr w:type="spellStart"/>
      <w:r w:rsidRPr="00063048">
        <w:rPr>
          <w:rFonts w:ascii="Times New Roman" w:hAnsi="Times New Roman" w:cs="Times New Roman"/>
          <w:color w:val="333333"/>
        </w:rPr>
        <w:t>mCPR</w:t>
      </w:r>
      <w:proofErr w:type="spellEnd"/>
      <w:r w:rsidRPr="00063048">
        <w:rPr>
          <w:rFonts w:ascii="Times New Roman" w:hAnsi="Times New Roman" w:cs="Times New Roman"/>
          <w:color w:val="333333"/>
        </w:rPr>
        <w:t xml:space="preserve"> </w:t>
      </w:r>
      <w:r w:rsidRPr="00063048">
        <w:rPr>
          <w:rFonts w:ascii="Times New Roman" w:hAnsi="Times New Roman" w:cs="Times New Roman"/>
          <w:color w:val="333333"/>
        </w:rPr>
        <w:tab/>
      </w:r>
      <w:r w:rsidRPr="00063048">
        <w:rPr>
          <w:rFonts w:ascii="Times New Roman" w:hAnsi="Times New Roman" w:cs="Times New Roman"/>
          <w:color w:val="333333"/>
        </w:rPr>
        <w:tab/>
      </w:r>
      <w:r w:rsidR="00A820D7" w:rsidRPr="00063048">
        <w:rPr>
          <w:rFonts w:ascii="Times New Roman" w:hAnsi="Times New Roman" w:cs="Times New Roman"/>
        </w:rPr>
        <w:t xml:space="preserve">Contraceptive Prevalence Rate </w:t>
      </w:r>
      <w:r w:rsidRPr="00063048">
        <w:rPr>
          <w:rFonts w:ascii="Times New Roman" w:hAnsi="Times New Roman" w:cs="Times New Roman"/>
        </w:rPr>
        <w:t>by modern methods</w:t>
      </w:r>
      <w:r w:rsidRPr="00063048">
        <w:rPr>
          <w:rFonts w:ascii="Times New Roman" w:eastAsia="Times New Roman" w:hAnsi="Times New Roman" w:cs="Times New Roman"/>
          <w:lang w:val="en-GB" w:eastAsia="en-GB"/>
        </w:rPr>
        <w:t xml:space="preserve"> </w:t>
      </w:r>
    </w:p>
    <w:p w14:paraId="755CD981" w14:textId="06111038" w:rsidR="001979B4" w:rsidRPr="00063048" w:rsidRDefault="001979B4"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MDGs</w:t>
      </w:r>
      <w:r w:rsidRPr="00063048">
        <w:rPr>
          <w:rFonts w:asciiTheme="majorHAnsi" w:eastAsia="Calibri" w:hAnsiTheme="majorHAnsi" w:cs="Calibri"/>
          <w:lang w:val="en-GB"/>
        </w:rPr>
        <w:tab/>
      </w:r>
      <w:r w:rsidRPr="00063048">
        <w:rPr>
          <w:rFonts w:asciiTheme="majorHAnsi" w:eastAsia="Calibri" w:hAnsiTheme="majorHAnsi" w:cs="Calibri"/>
          <w:lang w:val="en-GB"/>
        </w:rPr>
        <w:tab/>
        <w:t>Millennium Development Goals</w:t>
      </w:r>
    </w:p>
    <w:p w14:paraId="22130D32"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MEST</w:t>
      </w:r>
      <w:r w:rsidRPr="00063048">
        <w:rPr>
          <w:rFonts w:asciiTheme="majorHAnsi" w:eastAsia="Calibri" w:hAnsiTheme="majorHAnsi" w:cs="Calibri"/>
          <w:lang w:val="en-GB"/>
        </w:rPr>
        <w:tab/>
      </w:r>
      <w:r w:rsidRPr="00063048">
        <w:rPr>
          <w:rFonts w:asciiTheme="majorHAnsi" w:eastAsia="Calibri" w:hAnsiTheme="majorHAnsi" w:cs="Calibri"/>
          <w:lang w:val="en-GB"/>
        </w:rPr>
        <w:tab/>
        <w:t>Ministry of Education, Science and Technology</w:t>
      </w:r>
    </w:p>
    <w:p w14:paraId="4FEDF7FA"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MEWR</w:t>
      </w:r>
      <w:r w:rsidRPr="00063048">
        <w:rPr>
          <w:rFonts w:asciiTheme="majorHAnsi" w:eastAsia="Calibri" w:hAnsiTheme="majorHAnsi" w:cs="Calibri"/>
          <w:lang w:val="en-GB"/>
        </w:rPr>
        <w:tab/>
      </w:r>
      <w:r w:rsidRPr="00063048">
        <w:rPr>
          <w:rFonts w:asciiTheme="majorHAnsi" w:eastAsia="Calibri" w:hAnsiTheme="majorHAnsi" w:cs="Calibri"/>
          <w:lang w:val="en-GB"/>
        </w:rPr>
        <w:tab/>
        <w:t>Ministry of Energy and Water Resources</w:t>
      </w:r>
    </w:p>
    <w:p w14:paraId="774F103A"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MICS</w:t>
      </w:r>
      <w:r w:rsidRPr="00063048">
        <w:rPr>
          <w:rFonts w:asciiTheme="majorHAnsi" w:eastAsia="Calibri" w:hAnsiTheme="majorHAnsi" w:cs="Calibri"/>
          <w:lang w:val="en-GB"/>
        </w:rPr>
        <w:tab/>
      </w:r>
      <w:r w:rsidRPr="00063048">
        <w:rPr>
          <w:rFonts w:asciiTheme="majorHAnsi" w:eastAsia="Calibri" w:hAnsiTheme="majorHAnsi" w:cs="Calibri"/>
          <w:lang w:val="en-GB"/>
        </w:rPr>
        <w:tab/>
        <w:t>Multiple Indicator Cluster Survey</w:t>
      </w:r>
    </w:p>
    <w:p w14:paraId="2F2E7C2E"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lastRenderedPageBreak/>
        <w:t>MFMR</w:t>
      </w:r>
      <w:r w:rsidRPr="00063048">
        <w:rPr>
          <w:rFonts w:asciiTheme="majorHAnsi" w:eastAsia="Calibri" w:hAnsiTheme="majorHAnsi" w:cs="Calibri"/>
          <w:lang w:val="en-GB"/>
        </w:rPr>
        <w:tab/>
      </w:r>
      <w:r w:rsidRPr="00063048">
        <w:rPr>
          <w:rFonts w:asciiTheme="majorHAnsi" w:eastAsia="Calibri" w:hAnsiTheme="majorHAnsi" w:cs="Calibri"/>
          <w:lang w:val="en-GB"/>
        </w:rPr>
        <w:tab/>
        <w:t>Ministry of Fisheries and Marine Resources</w:t>
      </w:r>
    </w:p>
    <w:p w14:paraId="255EB4F9"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MOFED</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Ministry of Finance and Economic Development </w:t>
      </w:r>
    </w:p>
    <w:p w14:paraId="3D517A24"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MOHS</w:t>
      </w:r>
      <w:r w:rsidRPr="00063048">
        <w:rPr>
          <w:rFonts w:asciiTheme="majorHAnsi" w:eastAsia="Calibri" w:hAnsiTheme="majorHAnsi" w:cs="Calibri"/>
          <w:lang w:val="en-GB"/>
        </w:rPr>
        <w:tab/>
      </w:r>
      <w:r w:rsidRPr="00063048">
        <w:rPr>
          <w:rFonts w:asciiTheme="majorHAnsi" w:eastAsia="Calibri" w:hAnsiTheme="majorHAnsi" w:cs="Calibri"/>
          <w:lang w:val="en-GB"/>
        </w:rPr>
        <w:tab/>
        <w:t>Ministry of Health and Sanitation</w:t>
      </w:r>
    </w:p>
    <w:p w14:paraId="31410CB9" w14:textId="11CCDED8" w:rsidR="00570306" w:rsidRPr="00063048" w:rsidRDefault="004930BD" w:rsidP="00570306">
      <w:pPr>
        <w:spacing w:after="0" w:line="240" w:lineRule="auto"/>
        <w:rPr>
          <w:rFonts w:asciiTheme="majorHAnsi" w:eastAsia="Calibri" w:hAnsiTheme="majorHAnsi" w:cs="Calibri"/>
          <w:lang w:val="en-GB"/>
        </w:rPr>
      </w:pPr>
      <w:r w:rsidRPr="00063048">
        <w:rPr>
          <w:rFonts w:asciiTheme="majorHAnsi" w:eastAsia="Calibri" w:hAnsiTheme="majorHAnsi" w:cs="Calibri"/>
          <w:lang w:val="en-GB"/>
        </w:rPr>
        <w:t>MBSS</w:t>
      </w:r>
      <w:r w:rsidR="00570306" w:rsidRPr="00063048">
        <w:rPr>
          <w:rFonts w:asciiTheme="majorHAnsi" w:eastAsia="Calibri" w:hAnsiTheme="majorHAnsi" w:cs="Calibri"/>
          <w:lang w:val="en-GB"/>
        </w:rPr>
        <w:t>E</w:t>
      </w:r>
      <w:r w:rsidR="00570306" w:rsidRPr="00063048">
        <w:rPr>
          <w:rFonts w:asciiTheme="majorHAnsi" w:eastAsia="Calibri" w:hAnsiTheme="majorHAnsi" w:cs="Calibri"/>
          <w:lang w:val="en-GB"/>
        </w:rPr>
        <w:tab/>
      </w:r>
      <w:r w:rsidR="00570306" w:rsidRPr="00063048">
        <w:rPr>
          <w:rFonts w:asciiTheme="majorHAnsi" w:eastAsia="Calibri" w:hAnsiTheme="majorHAnsi" w:cs="Calibri"/>
          <w:lang w:val="en-GB"/>
        </w:rPr>
        <w:tab/>
        <w:t xml:space="preserve">Ministry of </w:t>
      </w:r>
      <w:r w:rsidRPr="00063048">
        <w:rPr>
          <w:rFonts w:asciiTheme="majorHAnsi" w:eastAsia="Calibri" w:hAnsiTheme="majorHAnsi" w:cs="Calibri"/>
          <w:lang w:val="en-GB"/>
        </w:rPr>
        <w:t>Basic</w:t>
      </w:r>
      <w:r w:rsidR="00570306" w:rsidRPr="00063048">
        <w:rPr>
          <w:rFonts w:asciiTheme="majorHAnsi" w:eastAsia="Calibri" w:hAnsiTheme="majorHAnsi" w:cs="Calibri"/>
          <w:lang w:val="en-GB"/>
        </w:rPr>
        <w:t xml:space="preserve"> and </w:t>
      </w:r>
      <w:r w:rsidRPr="00063048">
        <w:rPr>
          <w:rFonts w:asciiTheme="majorHAnsi" w:eastAsia="Calibri" w:hAnsiTheme="majorHAnsi" w:cs="Calibri"/>
          <w:lang w:val="en-GB"/>
        </w:rPr>
        <w:t>Senior Secondary</w:t>
      </w:r>
      <w:r w:rsidR="00570306" w:rsidRPr="00063048">
        <w:rPr>
          <w:rFonts w:asciiTheme="majorHAnsi" w:eastAsia="Calibri" w:hAnsiTheme="majorHAnsi" w:cs="Calibri"/>
          <w:lang w:val="en-GB"/>
        </w:rPr>
        <w:t xml:space="preserve"> Education </w:t>
      </w:r>
    </w:p>
    <w:p w14:paraId="2791E5E8" w14:textId="2ABA5EDB" w:rsidR="00570306" w:rsidRPr="00063048" w:rsidRDefault="004C5A79" w:rsidP="00570306">
      <w:pPr>
        <w:spacing w:after="0" w:line="240" w:lineRule="auto"/>
        <w:rPr>
          <w:rFonts w:asciiTheme="majorHAnsi" w:eastAsia="Calibri" w:hAnsiTheme="majorHAnsi" w:cs="Calibri"/>
          <w:lang w:val="en-GB"/>
        </w:rPr>
      </w:pPr>
      <w:proofErr w:type="spellStart"/>
      <w:r w:rsidRPr="00063048">
        <w:rPr>
          <w:rFonts w:asciiTheme="majorHAnsi" w:eastAsia="Calibri" w:hAnsiTheme="majorHAnsi" w:cs="Calibri"/>
          <w:lang w:val="en-GB"/>
        </w:rPr>
        <w:t>MoT</w:t>
      </w:r>
      <w:r w:rsidR="00797C84" w:rsidRPr="00063048">
        <w:rPr>
          <w:rFonts w:asciiTheme="majorHAnsi" w:eastAsia="Calibri" w:hAnsiTheme="majorHAnsi" w:cs="Calibri"/>
          <w:lang w:val="en-GB"/>
        </w:rPr>
        <w:t>H</w:t>
      </w:r>
      <w:r w:rsidR="00570306" w:rsidRPr="00063048">
        <w:rPr>
          <w:rFonts w:asciiTheme="majorHAnsi" w:eastAsia="Calibri" w:hAnsiTheme="majorHAnsi" w:cs="Calibri"/>
          <w:lang w:val="en-GB"/>
        </w:rPr>
        <w:t>E</w:t>
      </w:r>
      <w:proofErr w:type="spellEnd"/>
      <w:r w:rsidR="00570306" w:rsidRPr="00063048">
        <w:rPr>
          <w:rFonts w:asciiTheme="majorHAnsi" w:eastAsia="Calibri" w:hAnsiTheme="majorHAnsi" w:cs="Calibri"/>
          <w:lang w:val="en-GB"/>
        </w:rPr>
        <w:tab/>
      </w:r>
      <w:r w:rsidR="00570306" w:rsidRPr="00063048">
        <w:rPr>
          <w:rFonts w:asciiTheme="majorHAnsi" w:eastAsia="Calibri" w:hAnsiTheme="majorHAnsi" w:cs="Calibri"/>
          <w:lang w:val="en-GB"/>
        </w:rPr>
        <w:tab/>
        <w:t xml:space="preserve">Ministry </w:t>
      </w:r>
      <w:r w:rsidR="00D75D2E" w:rsidRPr="00063048">
        <w:rPr>
          <w:rFonts w:asciiTheme="majorHAnsi" w:eastAsia="Calibri" w:hAnsiTheme="majorHAnsi" w:cs="Calibri"/>
          <w:lang w:val="en-GB"/>
        </w:rPr>
        <w:t>of Technical</w:t>
      </w:r>
      <w:r w:rsidR="00570306" w:rsidRPr="00063048">
        <w:rPr>
          <w:rFonts w:asciiTheme="majorHAnsi" w:eastAsia="Calibri" w:hAnsiTheme="majorHAnsi" w:cs="Calibri"/>
          <w:lang w:val="en-GB"/>
        </w:rPr>
        <w:t xml:space="preserve"> </w:t>
      </w:r>
      <w:r w:rsidR="00797C84" w:rsidRPr="00063048">
        <w:rPr>
          <w:rFonts w:asciiTheme="majorHAnsi" w:eastAsia="Calibri" w:hAnsiTheme="majorHAnsi" w:cs="Calibri"/>
          <w:lang w:val="en-GB"/>
        </w:rPr>
        <w:t xml:space="preserve">and Higher </w:t>
      </w:r>
      <w:r w:rsidR="00570306" w:rsidRPr="00063048">
        <w:rPr>
          <w:rFonts w:asciiTheme="majorHAnsi" w:eastAsia="Calibri" w:hAnsiTheme="majorHAnsi" w:cs="Calibri"/>
          <w:lang w:val="en-GB"/>
        </w:rPr>
        <w:t xml:space="preserve">Education </w:t>
      </w:r>
    </w:p>
    <w:p w14:paraId="79C78E11"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MNP</w:t>
      </w:r>
      <w:r w:rsidRPr="00063048">
        <w:rPr>
          <w:rFonts w:asciiTheme="majorHAnsi" w:eastAsia="Calibri" w:hAnsiTheme="majorHAnsi" w:cs="Calibri"/>
          <w:lang w:val="en-GB"/>
        </w:rPr>
        <w:tab/>
      </w:r>
      <w:r w:rsidRPr="00063048">
        <w:rPr>
          <w:rFonts w:asciiTheme="majorHAnsi" w:eastAsia="Calibri" w:hAnsiTheme="majorHAnsi" w:cs="Calibri"/>
          <w:lang w:val="en-GB"/>
        </w:rPr>
        <w:tab/>
        <w:t>Micro Nutrient Powder</w:t>
      </w:r>
    </w:p>
    <w:p w14:paraId="77A21DF4"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MSG</w:t>
      </w:r>
      <w:r w:rsidRPr="00063048">
        <w:rPr>
          <w:rFonts w:asciiTheme="majorHAnsi" w:eastAsia="Calibri" w:hAnsiTheme="majorHAnsi" w:cs="Calibri"/>
          <w:lang w:val="en-GB"/>
        </w:rPr>
        <w:tab/>
      </w:r>
      <w:r w:rsidRPr="00063048">
        <w:rPr>
          <w:rFonts w:asciiTheme="majorHAnsi" w:eastAsia="Calibri" w:hAnsiTheme="majorHAnsi" w:cs="Calibri"/>
          <w:lang w:val="en-GB"/>
        </w:rPr>
        <w:tab/>
        <w:t>Mother Support Group</w:t>
      </w:r>
    </w:p>
    <w:p w14:paraId="21641C8B"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MSWGCA</w:t>
      </w:r>
      <w:r w:rsidRPr="00063048">
        <w:rPr>
          <w:rFonts w:asciiTheme="majorHAnsi" w:eastAsia="Calibri" w:hAnsiTheme="majorHAnsi" w:cs="Calibri"/>
          <w:lang w:val="en-GB"/>
        </w:rPr>
        <w:tab/>
        <w:t xml:space="preserve">Ministry of Social Welfare, Gender and Children’s Affairs </w:t>
      </w:r>
    </w:p>
    <w:p w14:paraId="18A7C090"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MTI</w:t>
      </w:r>
      <w:r w:rsidRPr="00063048">
        <w:rPr>
          <w:rFonts w:asciiTheme="majorHAnsi" w:eastAsia="Calibri" w:hAnsiTheme="majorHAnsi" w:cs="Calibri"/>
          <w:lang w:val="en-GB"/>
        </w:rPr>
        <w:tab/>
      </w:r>
      <w:r w:rsidRPr="00063048">
        <w:rPr>
          <w:rFonts w:asciiTheme="majorHAnsi" w:eastAsia="Calibri" w:hAnsiTheme="majorHAnsi" w:cs="Calibri"/>
          <w:lang w:val="en-GB"/>
        </w:rPr>
        <w:tab/>
        <w:t>Ministry of Trade and Industry</w:t>
      </w:r>
    </w:p>
    <w:p w14:paraId="76931366"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MUAC</w:t>
      </w:r>
      <w:r w:rsidRPr="00063048">
        <w:rPr>
          <w:rFonts w:asciiTheme="majorHAnsi" w:eastAsia="Calibri" w:hAnsiTheme="majorHAnsi" w:cs="Calibri"/>
          <w:lang w:val="en-GB"/>
        </w:rPr>
        <w:tab/>
      </w:r>
      <w:r w:rsidRPr="00063048">
        <w:rPr>
          <w:rFonts w:asciiTheme="majorHAnsi" w:eastAsia="Calibri" w:hAnsiTheme="majorHAnsi" w:cs="Calibri"/>
          <w:lang w:val="en-GB"/>
        </w:rPr>
        <w:tab/>
        <w:t>Mid-Upper Arm Circumference</w:t>
      </w:r>
    </w:p>
    <w:p w14:paraId="025DE99B" w14:textId="3F9B0F5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NCDs</w:t>
      </w:r>
      <w:r w:rsidRPr="00063048">
        <w:rPr>
          <w:rFonts w:asciiTheme="majorHAnsi" w:eastAsia="Calibri" w:hAnsiTheme="majorHAnsi" w:cs="Calibri"/>
          <w:lang w:val="en-GB"/>
        </w:rPr>
        <w:tab/>
      </w:r>
      <w:r w:rsidRPr="00063048">
        <w:rPr>
          <w:rFonts w:asciiTheme="majorHAnsi" w:eastAsia="Calibri" w:hAnsiTheme="majorHAnsi" w:cs="Calibri"/>
          <w:lang w:val="en-GB"/>
        </w:rPr>
        <w:tab/>
        <w:t>Non</w:t>
      </w:r>
      <w:r w:rsidR="000356C6" w:rsidRPr="00063048">
        <w:rPr>
          <w:rFonts w:asciiTheme="majorHAnsi" w:eastAsia="Calibri" w:hAnsiTheme="majorHAnsi" w:cs="Calibri"/>
          <w:lang w:val="en-GB"/>
        </w:rPr>
        <w:t>-C</w:t>
      </w:r>
      <w:r w:rsidRPr="00063048">
        <w:rPr>
          <w:rFonts w:asciiTheme="majorHAnsi" w:eastAsia="Calibri" w:hAnsiTheme="majorHAnsi" w:cs="Calibri"/>
          <w:lang w:val="en-GB"/>
        </w:rPr>
        <w:t>ommunicable Diseases</w:t>
      </w:r>
    </w:p>
    <w:p w14:paraId="6D5639C7" w14:textId="1FF37BA9" w:rsidR="00951487" w:rsidRPr="00063048" w:rsidRDefault="00951487"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NFNSIP</w:t>
      </w:r>
      <w:r w:rsidRPr="00063048">
        <w:rPr>
          <w:rFonts w:asciiTheme="majorHAnsi" w:eastAsia="Calibri" w:hAnsiTheme="majorHAnsi" w:cs="Calibri"/>
          <w:lang w:val="en-GB"/>
        </w:rPr>
        <w:tab/>
        <w:t>National Food and Nutrition Security Strategic Implementation Plan</w:t>
      </w:r>
    </w:p>
    <w:p w14:paraId="67D7A1D8"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NGO</w:t>
      </w:r>
      <w:r w:rsidRPr="00063048">
        <w:rPr>
          <w:rFonts w:asciiTheme="majorHAnsi" w:eastAsia="Calibri" w:hAnsiTheme="majorHAnsi" w:cs="Calibri"/>
          <w:lang w:val="en-GB"/>
        </w:rPr>
        <w:tab/>
      </w:r>
      <w:r w:rsidRPr="00063048">
        <w:rPr>
          <w:rFonts w:asciiTheme="majorHAnsi" w:eastAsia="Calibri" w:hAnsiTheme="majorHAnsi" w:cs="Calibri"/>
          <w:lang w:val="en-GB"/>
        </w:rPr>
        <w:tab/>
        <w:t>Non-Governmental Organisation</w:t>
      </w:r>
    </w:p>
    <w:p w14:paraId="2712E265" w14:textId="382C71DC" w:rsidR="00DC3B80" w:rsidRPr="00063048" w:rsidRDefault="00DC3B80" w:rsidP="00FB0B17">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 xml:space="preserve">NTD/NTDs </w:t>
      </w:r>
      <w:r w:rsidRPr="00063048">
        <w:rPr>
          <w:rFonts w:asciiTheme="majorHAnsi" w:eastAsia="Calibri" w:hAnsiTheme="majorHAnsi" w:cs="Calibri"/>
          <w:lang w:val="en-GB"/>
        </w:rPr>
        <w:tab/>
        <w:t>Neglected Tropical Disease</w:t>
      </w:r>
      <w:r w:rsidR="00FB0B17" w:rsidRPr="00063048">
        <w:rPr>
          <w:rFonts w:asciiTheme="majorHAnsi" w:eastAsia="Calibri" w:hAnsiTheme="majorHAnsi" w:cs="Calibri"/>
          <w:lang w:val="en-GB"/>
        </w:rPr>
        <w:t>/</w:t>
      </w:r>
      <w:r w:rsidRPr="00063048">
        <w:rPr>
          <w:rFonts w:asciiTheme="majorHAnsi" w:eastAsia="Calibri" w:hAnsiTheme="majorHAnsi" w:cs="Calibri"/>
          <w:lang w:val="en-GB"/>
        </w:rPr>
        <w:t>Diseases</w:t>
      </w:r>
    </w:p>
    <w:p w14:paraId="5668C0B3"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ODF</w:t>
      </w:r>
      <w:r w:rsidRPr="00063048">
        <w:rPr>
          <w:rFonts w:asciiTheme="majorHAnsi" w:eastAsia="Calibri" w:hAnsiTheme="majorHAnsi" w:cs="Calibri"/>
          <w:lang w:val="en-GB"/>
        </w:rPr>
        <w:tab/>
      </w:r>
      <w:r w:rsidRPr="00063048">
        <w:rPr>
          <w:rFonts w:asciiTheme="majorHAnsi" w:eastAsia="Calibri" w:hAnsiTheme="majorHAnsi" w:cs="Calibri"/>
          <w:lang w:val="en-GB"/>
        </w:rPr>
        <w:tab/>
        <w:t>Open Defecation Free</w:t>
      </w:r>
    </w:p>
    <w:p w14:paraId="5394D782" w14:textId="02D301A6" w:rsidR="00355E25" w:rsidRPr="00063048" w:rsidRDefault="00355E25" w:rsidP="00F50DE2">
      <w:pPr>
        <w:spacing w:after="0" w:line="240" w:lineRule="auto"/>
        <w:jc w:val="both"/>
        <w:rPr>
          <w:rFonts w:asciiTheme="majorHAnsi" w:eastAsia="Times New Roman" w:hAnsiTheme="majorHAnsi" w:cs="Calibri"/>
          <w:color w:val="000000"/>
        </w:rPr>
      </w:pPr>
      <w:r w:rsidRPr="00063048">
        <w:rPr>
          <w:rFonts w:asciiTheme="majorHAnsi" w:eastAsia="Times New Roman" w:hAnsiTheme="majorHAnsi" w:cs="Calibri"/>
          <w:color w:val="000000"/>
        </w:rPr>
        <w:t>OI</w:t>
      </w:r>
      <w:r w:rsidRPr="00063048">
        <w:rPr>
          <w:rFonts w:asciiTheme="majorHAnsi" w:eastAsia="Times New Roman" w:hAnsiTheme="majorHAnsi" w:cs="Calibri"/>
          <w:color w:val="000000"/>
        </w:rPr>
        <w:tab/>
      </w:r>
      <w:r w:rsidRPr="00063048">
        <w:rPr>
          <w:rFonts w:asciiTheme="majorHAnsi" w:eastAsia="Times New Roman" w:hAnsiTheme="majorHAnsi" w:cs="Calibri"/>
          <w:color w:val="000000"/>
        </w:rPr>
        <w:tab/>
        <w:t xml:space="preserve">Output Indicators </w:t>
      </w:r>
    </w:p>
    <w:p w14:paraId="7588CD56" w14:textId="1460313F" w:rsidR="00C92AE8" w:rsidRPr="00063048" w:rsidRDefault="00C92AE8" w:rsidP="00F50DE2">
      <w:pPr>
        <w:spacing w:after="0" w:line="240" w:lineRule="auto"/>
        <w:jc w:val="both"/>
        <w:rPr>
          <w:rFonts w:asciiTheme="majorHAnsi" w:hAnsiTheme="majorHAnsi"/>
        </w:rPr>
      </w:pPr>
      <w:r w:rsidRPr="00063048">
        <w:rPr>
          <w:rFonts w:asciiTheme="majorHAnsi" w:hAnsiTheme="majorHAnsi"/>
        </w:rPr>
        <w:t>ONS</w:t>
      </w:r>
      <w:r w:rsidRPr="00063048">
        <w:rPr>
          <w:rFonts w:asciiTheme="majorHAnsi" w:hAnsiTheme="majorHAnsi"/>
        </w:rPr>
        <w:tab/>
      </w:r>
      <w:r w:rsidRPr="00063048">
        <w:rPr>
          <w:rFonts w:asciiTheme="majorHAnsi" w:hAnsiTheme="majorHAnsi"/>
        </w:rPr>
        <w:tab/>
        <w:t xml:space="preserve">Office of National Security </w:t>
      </w:r>
    </w:p>
    <w:p w14:paraId="0BB56CB8" w14:textId="05785CB2"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ORS</w:t>
      </w:r>
      <w:r w:rsidRPr="00063048">
        <w:rPr>
          <w:rFonts w:asciiTheme="majorHAnsi" w:eastAsia="Calibri" w:hAnsiTheme="majorHAnsi" w:cs="Calibri"/>
          <w:lang w:val="en-GB"/>
        </w:rPr>
        <w:tab/>
      </w:r>
      <w:r w:rsidRPr="00063048">
        <w:rPr>
          <w:rFonts w:asciiTheme="majorHAnsi" w:eastAsia="Calibri" w:hAnsiTheme="majorHAnsi" w:cs="Calibri"/>
          <w:lang w:val="en-GB"/>
        </w:rPr>
        <w:tab/>
        <w:t>Oral Rehydration Salts</w:t>
      </w:r>
    </w:p>
    <w:p w14:paraId="4A189294"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ORT</w:t>
      </w:r>
      <w:r w:rsidRPr="00063048">
        <w:rPr>
          <w:rFonts w:asciiTheme="majorHAnsi" w:eastAsia="Calibri" w:hAnsiTheme="majorHAnsi" w:cs="Calibri"/>
          <w:lang w:val="en-GB"/>
        </w:rPr>
        <w:tab/>
      </w:r>
      <w:r w:rsidRPr="00063048">
        <w:rPr>
          <w:rFonts w:asciiTheme="majorHAnsi" w:eastAsia="Calibri" w:hAnsiTheme="majorHAnsi" w:cs="Calibri"/>
          <w:lang w:val="en-GB"/>
        </w:rPr>
        <w:tab/>
        <w:t>Oral Rehydration Therapy</w:t>
      </w:r>
    </w:p>
    <w:p w14:paraId="2BBC1966"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OTP</w:t>
      </w:r>
      <w:r w:rsidRPr="00063048">
        <w:rPr>
          <w:rFonts w:asciiTheme="majorHAnsi" w:eastAsia="Calibri" w:hAnsiTheme="majorHAnsi" w:cs="Calibri"/>
          <w:lang w:val="en-GB"/>
        </w:rPr>
        <w:tab/>
      </w:r>
      <w:r w:rsidRPr="00063048">
        <w:rPr>
          <w:rFonts w:asciiTheme="majorHAnsi" w:eastAsia="Calibri" w:hAnsiTheme="majorHAnsi" w:cs="Calibri"/>
          <w:lang w:val="en-GB"/>
        </w:rPr>
        <w:tab/>
        <w:t>Outpatient Therapeutic Programme</w:t>
      </w:r>
    </w:p>
    <w:p w14:paraId="6A272B87"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OVC</w:t>
      </w:r>
      <w:r w:rsidRPr="00063048">
        <w:rPr>
          <w:rFonts w:asciiTheme="majorHAnsi" w:eastAsia="Calibri" w:hAnsiTheme="majorHAnsi" w:cs="Calibri"/>
          <w:lang w:val="en-GB"/>
        </w:rPr>
        <w:tab/>
      </w:r>
      <w:r w:rsidRPr="00063048">
        <w:rPr>
          <w:rFonts w:asciiTheme="majorHAnsi" w:eastAsia="Calibri" w:hAnsiTheme="majorHAnsi" w:cs="Calibri"/>
          <w:lang w:val="en-GB"/>
        </w:rPr>
        <w:tab/>
        <w:t>Orphans and Vulnerable Children</w:t>
      </w:r>
    </w:p>
    <w:p w14:paraId="32C32AD5" w14:textId="044F0EF1" w:rsidR="0049632D" w:rsidRPr="00063048" w:rsidRDefault="0049632D"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OVP</w:t>
      </w:r>
      <w:r w:rsidRPr="00063048">
        <w:rPr>
          <w:rFonts w:asciiTheme="majorHAnsi" w:eastAsia="Calibri" w:hAnsiTheme="majorHAnsi" w:cs="Calibri"/>
          <w:lang w:val="en-GB"/>
        </w:rPr>
        <w:tab/>
      </w:r>
      <w:r w:rsidRPr="00063048">
        <w:rPr>
          <w:rFonts w:asciiTheme="majorHAnsi" w:eastAsia="Calibri" w:hAnsiTheme="majorHAnsi" w:cs="Calibri"/>
          <w:lang w:val="en-GB"/>
        </w:rPr>
        <w:tab/>
        <w:t>Office of the Vice-President of Sierra Leone</w:t>
      </w:r>
    </w:p>
    <w:p w14:paraId="7BBDD333"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P4P</w:t>
      </w:r>
      <w:r w:rsidRPr="00063048">
        <w:rPr>
          <w:rFonts w:asciiTheme="majorHAnsi" w:eastAsia="Calibri" w:hAnsiTheme="majorHAnsi" w:cs="Calibri"/>
          <w:lang w:val="en-GB"/>
        </w:rPr>
        <w:tab/>
      </w:r>
      <w:r w:rsidRPr="00063048">
        <w:rPr>
          <w:rFonts w:asciiTheme="majorHAnsi" w:eastAsia="Calibri" w:hAnsiTheme="majorHAnsi" w:cs="Calibri"/>
          <w:lang w:val="en-GB"/>
        </w:rPr>
        <w:tab/>
        <w:t>Purchase for Progress</w:t>
      </w:r>
    </w:p>
    <w:p w14:paraId="3C5C40B7" w14:textId="77777777" w:rsidR="00B47EC9" w:rsidRPr="00063048" w:rsidRDefault="00B47EC9" w:rsidP="00F50DE2">
      <w:pPr>
        <w:tabs>
          <w:tab w:val="left" w:pos="720"/>
          <w:tab w:val="left" w:pos="1440"/>
          <w:tab w:val="left" w:pos="2160"/>
          <w:tab w:val="left" w:pos="2880"/>
          <w:tab w:val="left" w:pos="3600"/>
          <w:tab w:val="right" w:pos="10467"/>
        </w:tabs>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PHU</w:t>
      </w:r>
      <w:r w:rsidRPr="00063048">
        <w:rPr>
          <w:rFonts w:asciiTheme="majorHAnsi" w:eastAsia="Calibri" w:hAnsiTheme="majorHAnsi" w:cs="Calibri"/>
          <w:lang w:val="en-GB"/>
        </w:rPr>
        <w:tab/>
      </w:r>
      <w:r w:rsidRPr="00063048">
        <w:rPr>
          <w:rFonts w:asciiTheme="majorHAnsi" w:eastAsia="Calibri" w:hAnsiTheme="majorHAnsi" w:cs="Calibri"/>
          <w:lang w:val="en-GB"/>
        </w:rPr>
        <w:tab/>
        <w:t>Peripheral Health Unit</w:t>
      </w:r>
      <w:r w:rsidRPr="00063048">
        <w:rPr>
          <w:rFonts w:asciiTheme="majorHAnsi" w:eastAsia="Calibri" w:hAnsiTheme="majorHAnsi" w:cs="Calibri"/>
          <w:lang w:val="en-GB"/>
        </w:rPr>
        <w:tab/>
      </w:r>
      <w:r w:rsidRPr="00063048">
        <w:rPr>
          <w:rFonts w:asciiTheme="majorHAnsi" w:eastAsia="Calibri" w:hAnsiTheme="majorHAnsi" w:cs="Calibri"/>
          <w:lang w:val="en-GB"/>
        </w:rPr>
        <w:tab/>
      </w:r>
    </w:p>
    <w:p w14:paraId="3A2B899E" w14:textId="1C18CCDB" w:rsidR="00B47EC9" w:rsidRPr="00063048" w:rsidRDefault="0049632D"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PLHIV/TB</w:t>
      </w:r>
      <w:r w:rsidRPr="00063048">
        <w:rPr>
          <w:rFonts w:asciiTheme="majorHAnsi" w:eastAsia="Calibri" w:hAnsiTheme="majorHAnsi" w:cs="Calibri"/>
          <w:lang w:val="en-GB"/>
        </w:rPr>
        <w:tab/>
        <w:t xml:space="preserve">People Living with HIV and AIDS </w:t>
      </w:r>
      <w:r w:rsidR="00570306" w:rsidRPr="00063048">
        <w:rPr>
          <w:rFonts w:asciiTheme="majorHAnsi" w:eastAsia="Calibri" w:hAnsiTheme="majorHAnsi" w:cs="Calibri"/>
          <w:lang w:val="en-GB"/>
        </w:rPr>
        <w:t>or Tuberculosis</w:t>
      </w:r>
    </w:p>
    <w:p w14:paraId="334B43C6"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PLW</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Pregnant and Lactating Women </w:t>
      </w:r>
    </w:p>
    <w:p w14:paraId="6973C072"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PMTCT</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Prevention of Mother to Child Transmission </w:t>
      </w:r>
    </w:p>
    <w:p w14:paraId="306F3088" w14:textId="77777777" w:rsidR="00570306" w:rsidRPr="00063048" w:rsidRDefault="00570306" w:rsidP="00570306">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PMNCH</w:t>
      </w:r>
      <w:r w:rsidRPr="00063048">
        <w:rPr>
          <w:rFonts w:asciiTheme="majorHAnsi" w:eastAsia="Calibri" w:hAnsiTheme="majorHAnsi" w:cs="Calibri"/>
          <w:lang w:val="en-GB"/>
        </w:rPr>
        <w:tab/>
      </w:r>
      <w:r w:rsidRPr="00063048">
        <w:rPr>
          <w:rStyle w:val="IntenseEmphasis"/>
          <w:rFonts w:asciiTheme="majorHAnsi" w:hAnsiTheme="majorHAnsi" w:cs="Arial"/>
          <w:i w:val="0"/>
          <w:iCs w:val="0"/>
          <w:color w:val="auto"/>
        </w:rPr>
        <w:t>Partnership for Maternal, Neonatal &amp; Child Health</w:t>
      </w:r>
    </w:p>
    <w:p w14:paraId="18AAB420"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PTAG</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Presidential Taskforce on Agriculture </w:t>
      </w:r>
    </w:p>
    <w:p w14:paraId="67CCF9E0"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POP/FLE</w:t>
      </w:r>
      <w:r w:rsidRPr="00063048">
        <w:rPr>
          <w:rFonts w:asciiTheme="majorHAnsi" w:eastAsia="Calibri" w:hAnsiTheme="majorHAnsi" w:cs="Calibri"/>
          <w:lang w:val="en-GB"/>
        </w:rPr>
        <w:tab/>
        <w:t>Population and Family Life Education</w:t>
      </w:r>
    </w:p>
    <w:p w14:paraId="3D9B06CD"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REACH</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Renewed Efforts Against Child Hunger and Under-nutrition </w:t>
      </w:r>
    </w:p>
    <w:p w14:paraId="41C70663" w14:textId="5E8A7FA6" w:rsidR="003A3BFB" w:rsidRPr="00063048" w:rsidRDefault="003A3BFB"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RCH</w:t>
      </w:r>
      <w:r w:rsidRPr="00063048">
        <w:rPr>
          <w:rFonts w:asciiTheme="majorHAnsi" w:eastAsia="Calibri" w:hAnsiTheme="majorHAnsi" w:cs="Calibri"/>
          <w:lang w:val="en-GB"/>
        </w:rPr>
        <w:tab/>
      </w:r>
      <w:r w:rsidRPr="00063048">
        <w:rPr>
          <w:rFonts w:asciiTheme="majorHAnsi" w:eastAsia="Calibri" w:hAnsiTheme="majorHAnsi" w:cs="Calibri"/>
          <w:lang w:val="en-GB"/>
        </w:rPr>
        <w:tab/>
        <w:t>Reproductive and Child Health</w:t>
      </w:r>
    </w:p>
    <w:p w14:paraId="7F60CD0C" w14:textId="564B33D5"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RHFP</w:t>
      </w:r>
      <w:r w:rsidRPr="00063048">
        <w:rPr>
          <w:rFonts w:asciiTheme="majorHAnsi" w:eastAsia="Calibri" w:hAnsiTheme="majorHAnsi" w:cs="Calibri"/>
          <w:lang w:val="en-GB"/>
        </w:rPr>
        <w:tab/>
      </w:r>
      <w:r w:rsidRPr="00063048">
        <w:rPr>
          <w:rFonts w:asciiTheme="majorHAnsi" w:eastAsia="Calibri" w:hAnsiTheme="majorHAnsi" w:cs="Calibri"/>
          <w:lang w:val="en-GB"/>
        </w:rPr>
        <w:tab/>
        <w:t>Reproductive Health and Family Planning</w:t>
      </w:r>
    </w:p>
    <w:p w14:paraId="3D758369" w14:textId="603F35AC" w:rsidR="005B04DC" w:rsidRPr="00063048" w:rsidRDefault="005B04DC"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RM</w:t>
      </w:r>
      <w:r w:rsidRPr="00063048">
        <w:rPr>
          <w:rFonts w:asciiTheme="majorHAnsi" w:eastAsia="Calibri" w:hAnsiTheme="majorHAnsi" w:cs="Calibri"/>
          <w:lang w:val="en-GB"/>
        </w:rPr>
        <w:tab/>
      </w:r>
      <w:r w:rsidRPr="00063048">
        <w:rPr>
          <w:rFonts w:asciiTheme="majorHAnsi" w:eastAsia="Calibri" w:hAnsiTheme="majorHAnsi" w:cs="Calibri"/>
          <w:lang w:val="en-GB"/>
        </w:rPr>
        <w:tab/>
        <w:t>Road Map</w:t>
      </w:r>
    </w:p>
    <w:p w14:paraId="5D9E2F22" w14:textId="52D5C0E7" w:rsidR="00951487" w:rsidRPr="00063048" w:rsidRDefault="00951487"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RMEF</w:t>
      </w:r>
      <w:r w:rsidRPr="00063048">
        <w:rPr>
          <w:rFonts w:asciiTheme="majorHAnsi" w:eastAsia="Calibri" w:hAnsiTheme="majorHAnsi" w:cs="Calibri"/>
          <w:lang w:val="en-GB"/>
        </w:rPr>
        <w:tab/>
      </w:r>
      <w:r w:rsidRPr="00063048">
        <w:rPr>
          <w:rFonts w:asciiTheme="majorHAnsi" w:eastAsia="Calibri" w:hAnsiTheme="majorHAnsi" w:cs="Calibri"/>
          <w:lang w:val="en-GB"/>
        </w:rPr>
        <w:tab/>
        <w:t>Results Monitoring and Evaluation Framework</w:t>
      </w:r>
    </w:p>
    <w:p w14:paraId="656AB7A2" w14:textId="1AA50E2D" w:rsidR="00570306" w:rsidRPr="00063048" w:rsidRDefault="00570306" w:rsidP="00570306">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 xml:space="preserve">RMNCAH </w:t>
      </w:r>
      <w:r w:rsidRPr="00063048">
        <w:rPr>
          <w:rFonts w:asciiTheme="majorHAnsi" w:eastAsia="Calibri" w:hAnsiTheme="majorHAnsi" w:cs="Calibri"/>
          <w:lang w:val="en-GB"/>
        </w:rPr>
        <w:tab/>
        <w:t>Reproductive, Maternal, New born, Child and Adolescent Health</w:t>
      </w:r>
    </w:p>
    <w:p w14:paraId="3FA738C0"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SAM</w:t>
      </w:r>
      <w:r w:rsidRPr="00063048">
        <w:rPr>
          <w:rFonts w:asciiTheme="majorHAnsi" w:eastAsia="Calibri" w:hAnsiTheme="majorHAnsi" w:cs="Calibri"/>
          <w:lang w:val="en-GB"/>
        </w:rPr>
        <w:tab/>
      </w:r>
      <w:r w:rsidRPr="00063048">
        <w:rPr>
          <w:rFonts w:asciiTheme="majorHAnsi" w:eastAsia="Calibri" w:hAnsiTheme="majorHAnsi" w:cs="Calibri"/>
          <w:lang w:val="en-GB"/>
        </w:rPr>
        <w:tab/>
        <w:t>Severe Acute Malnutrition</w:t>
      </w:r>
    </w:p>
    <w:p w14:paraId="72834D41" w14:textId="77777777" w:rsidR="00E50838" w:rsidRPr="00063048" w:rsidRDefault="00E50838" w:rsidP="00E50838">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SBCC</w:t>
      </w:r>
      <w:r w:rsidRPr="00063048">
        <w:rPr>
          <w:rFonts w:asciiTheme="majorHAnsi" w:eastAsia="Calibri" w:hAnsiTheme="majorHAnsi" w:cs="Calibri"/>
          <w:lang w:val="en-GB"/>
        </w:rPr>
        <w:tab/>
      </w:r>
      <w:r w:rsidRPr="00063048">
        <w:rPr>
          <w:rFonts w:asciiTheme="majorHAnsi" w:eastAsia="Calibri" w:hAnsiTheme="majorHAnsi" w:cs="Calibri"/>
          <w:lang w:val="en-GB"/>
        </w:rPr>
        <w:tab/>
        <w:t>Social Behaviour Change Communication</w:t>
      </w:r>
    </w:p>
    <w:p w14:paraId="0D38ED1A"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SCP</w:t>
      </w:r>
      <w:r w:rsidRPr="00063048">
        <w:rPr>
          <w:rFonts w:asciiTheme="majorHAnsi" w:eastAsia="Calibri" w:hAnsiTheme="majorHAnsi" w:cs="Calibri"/>
          <w:lang w:val="en-GB"/>
        </w:rPr>
        <w:tab/>
      </w:r>
      <w:r w:rsidRPr="00063048">
        <w:rPr>
          <w:rFonts w:asciiTheme="majorHAnsi" w:eastAsia="Calibri" w:hAnsiTheme="majorHAnsi" w:cs="Calibri"/>
          <w:lang w:val="en-GB"/>
        </w:rPr>
        <w:tab/>
        <w:t>Smallholder Commercialisation Programme</w:t>
      </w:r>
    </w:p>
    <w:p w14:paraId="57A7EC77" w14:textId="069D296F" w:rsidR="001979B4" w:rsidRPr="00063048" w:rsidRDefault="001979B4"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SDGs</w:t>
      </w:r>
      <w:r w:rsidRPr="00063048">
        <w:rPr>
          <w:rFonts w:asciiTheme="majorHAnsi" w:eastAsia="Calibri" w:hAnsiTheme="majorHAnsi" w:cs="Calibri"/>
          <w:lang w:val="en-GB"/>
        </w:rPr>
        <w:tab/>
      </w:r>
      <w:r w:rsidRPr="00063048">
        <w:rPr>
          <w:rFonts w:asciiTheme="majorHAnsi" w:eastAsia="Calibri" w:hAnsiTheme="majorHAnsi" w:cs="Calibri"/>
          <w:lang w:val="en-GB"/>
        </w:rPr>
        <w:tab/>
        <w:t>Sustainable Development Goals</w:t>
      </w:r>
    </w:p>
    <w:p w14:paraId="5BECBFA2"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SFP</w:t>
      </w:r>
      <w:r w:rsidRPr="00063048">
        <w:rPr>
          <w:rFonts w:asciiTheme="majorHAnsi" w:eastAsia="Calibri" w:hAnsiTheme="majorHAnsi" w:cs="Calibri"/>
          <w:lang w:val="en-GB"/>
        </w:rPr>
        <w:tab/>
      </w:r>
      <w:r w:rsidRPr="00063048">
        <w:rPr>
          <w:rFonts w:asciiTheme="majorHAnsi" w:eastAsia="Calibri" w:hAnsiTheme="majorHAnsi" w:cs="Calibri"/>
          <w:lang w:val="en-GB"/>
        </w:rPr>
        <w:tab/>
        <w:t>Supplementary Feeding Programme</w:t>
      </w:r>
    </w:p>
    <w:p w14:paraId="248084BE"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SLARI</w:t>
      </w:r>
      <w:r w:rsidRPr="00063048">
        <w:rPr>
          <w:rFonts w:asciiTheme="majorHAnsi" w:eastAsia="Calibri" w:hAnsiTheme="majorHAnsi" w:cs="Calibri"/>
          <w:lang w:val="en-GB"/>
        </w:rPr>
        <w:tab/>
      </w:r>
      <w:r w:rsidRPr="00063048">
        <w:rPr>
          <w:rFonts w:asciiTheme="majorHAnsi" w:eastAsia="Calibri" w:hAnsiTheme="majorHAnsi" w:cs="Calibri"/>
          <w:lang w:val="en-GB"/>
        </w:rPr>
        <w:tab/>
        <w:t>Sierra Leone Agricultural Research Institute</w:t>
      </w:r>
    </w:p>
    <w:p w14:paraId="71712D29" w14:textId="75AE6DEF" w:rsidR="00B47EC9" w:rsidRPr="00063048" w:rsidRDefault="00B47EC9" w:rsidP="00611964">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SLDHBS</w:t>
      </w:r>
      <w:r w:rsidRPr="00063048">
        <w:rPr>
          <w:rFonts w:asciiTheme="majorHAnsi" w:eastAsia="Calibri" w:hAnsiTheme="majorHAnsi" w:cs="Calibri"/>
          <w:lang w:val="en-GB"/>
        </w:rPr>
        <w:tab/>
        <w:t>Sierra Leone District Health Baseline Survey</w:t>
      </w:r>
    </w:p>
    <w:p w14:paraId="1DDE6A51"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SMART</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Standardised Monitoring and Assessment of Relief and Transitions </w:t>
      </w:r>
    </w:p>
    <w:p w14:paraId="1AA3E821" w14:textId="77777777" w:rsidR="000340CE" w:rsidRPr="00063048" w:rsidRDefault="000340CE" w:rsidP="000340CE">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SMC</w:t>
      </w:r>
      <w:r w:rsidRPr="00063048">
        <w:rPr>
          <w:rFonts w:asciiTheme="majorHAnsi" w:eastAsia="Calibri" w:hAnsiTheme="majorHAnsi" w:cs="Calibri"/>
          <w:lang w:val="en-GB"/>
        </w:rPr>
        <w:tab/>
      </w:r>
      <w:r w:rsidRPr="00063048">
        <w:rPr>
          <w:rFonts w:asciiTheme="majorHAnsi" w:eastAsia="Calibri" w:hAnsiTheme="majorHAnsi" w:cs="Calibri"/>
          <w:lang w:val="en-GB"/>
        </w:rPr>
        <w:tab/>
        <w:t>School Management Committee</w:t>
      </w:r>
    </w:p>
    <w:p w14:paraId="78A178F8"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SMS</w:t>
      </w:r>
      <w:r w:rsidRPr="00063048">
        <w:rPr>
          <w:rFonts w:asciiTheme="majorHAnsi" w:eastAsia="Calibri" w:hAnsiTheme="majorHAnsi" w:cs="Calibri"/>
          <w:lang w:val="en-GB"/>
        </w:rPr>
        <w:tab/>
      </w:r>
      <w:r w:rsidRPr="00063048">
        <w:rPr>
          <w:rFonts w:asciiTheme="majorHAnsi" w:eastAsia="Calibri" w:hAnsiTheme="majorHAnsi" w:cs="Calibri"/>
          <w:lang w:val="en-GB"/>
        </w:rPr>
        <w:tab/>
        <w:t>Short Messaging Service</w:t>
      </w:r>
    </w:p>
    <w:p w14:paraId="65AAB03D"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SNAP</w:t>
      </w:r>
      <w:r w:rsidRPr="00063048">
        <w:rPr>
          <w:rFonts w:asciiTheme="majorHAnsi" w:eastAsia="Calibri" w:hAnsiTheme="majorHAnsi" w:cs="Calibri"/>
          <w:lang w:val="en-GB"/>
        </w:rPr>
        <w:tab/>
      </w:r>
      <w:r w:rsidRPr="00063048">
        <w:rPr>
          <w:rFonts w:asciiTheme="majorHAnsi" w:eastAsia="Calibri" w:hAnsiTheme="majorHAnsi" w:cs="Calibri"/>
          <w:lang w:val="en-GB"/>
        </w:rPr>
        <w:tab/>
        <w:t>Sustainable Nutrition and Agriculture Programme</w:t>
      </w:r>
    </w:p>
    <w:p w14:paraId="6037EE72"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SSHE</w:t>
      </w:r>
      <w:r w:rsidRPr="00063048">
        <w:rPr>
          <w:rFonts w:asciiTheme="majorHAnsi" w:eastAsia="Calibri" w:hAnsiTheme="majorHAnsi" w:cs="Calibri"/>
          <w:lang w:val="en-GB"/>
        </w:rPr>
        <w:tab/>
      </w:r>
      <w:r w:rsidRPr="00063048">
        <w:rPr>
          <w:rFonts w:asciiTheme="majorHAnsi" w:eastAsia="Calibri" w:hAnsiTheme="majorHAnsi" w:cs="Calibri"/>
          <w:lang w:val="en-GB"/>
        </w:rPr>
        <w:tab/>
        <w:t>School Sanitation and Hygiene Education</w:t>
      </w:r>
    </w:p>
    <w:p w14:paraId="5CC386E5"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STH</w:t>
      </w:r>
      <w:r w:rsidRPr="00063048">
        <w:rPr>
          <w:rFonts w:asciiTheme="majorHAnsi" w:eastAsia="Calibri" w:hAnsiTheme="majorHAnsi" w:cs="Calibri"/>
          <w:lang w:val="en-GB"/>
        </w:rPr>
        <w:tab/>
      </w:r>
      <w:r w:rsidRPr="00063048">
        <w:rPr>
          <w:rFonts w:asciiTheme="majorHAnsi" w:eastAsia="Calibri" w:hAnsiTheme="majorHAnsi" w:cs="Calibri"/>
          <w:lang w:val="en-GB"/>
        </w:rPr>
        <w:tab/>
        <w:t>Soil Transmitted Helminths</w:t>
      </w:r>
    </w:p>
    <w:p w14:paraId="541AE638" w14:textId="49EF858E"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SUN</w:t>
      </w:r>
      <w:r w:rsidRPr="00063048">
        <w:rPr>
          <w:rFonts w:asciiTheme="majorHAnsi" w:eastAsia="Calibri" w:hAnsiTheme="majorHAnsi" w:cs="Calibri"/>
          <w:lang w:val="en-GB"/>
        </w:rPr>
        <w:tab/>
      </w:r>
      <w:r w:rsidRPr="00063048">
        <w:rPr>
          <w:rFonts w:asciiTheme="majorHAnsi" w:eastAsia="Calibri" w:hAnsiTheme="majorHAnsi" w:cs="Calibri"/>
          <w:lang w:val="en-GB"/>
        </w:rPr>
        <w:tab/>
        <w:t>Scaling Up Nutrition</w:t>
      </w:r>
    </w:p>
    <w:p w14:paraId="26FEC2D2"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TB</w:t>
      </w:r>
      <w:r w:rsidRPr="00063048">
        <w:rPr>
          <w:rFonts w:asciiTheme="majorHAnsi" w:eastAsia="Calibri" w:hAnsiTheme="majorHAnsi" w:cs="Calibri"/>
          <w:lang w:val="en-GB"/>
        </w:rPr>
        <w:tab/>
      </w:r>
      <w:r w:rsidRPr="00063048">
        <w:rPr>
          <w:rFonts w:asciiTheme="majorHAnsi" w:eastAsia="Calibri" w:hAnsiTheme="majorHAnsi" w:cs="Calibri"/>
          <w:lang w:val="en-GB"/>
        </w:rPr>
        <w:tab/>
        <w:t>Tuberculosis</w:t>
      </w:r>
    </w:p>
    <w:p w14:paraId="1684A8EA"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TOR</w:t>
      </w:r>
      <w:r w:rsidRPr="00063048">
        <w:rPr>
          <w:rFonts w:asciiTheme="majorHAnsi" w:eastAsia="Calibri" w:hAnsiTheme="majorHAnsi" w:cs="Calibri"/>
          <w:lang w:val="en-GB"/>
        </w:rPr>
        <w:tab/>
      </w:r>
      <w:r w:rsidRPr="00063048">
        <w:rPr>
          <w:rFonts w:asciiTheme="majorHAnsi" w:eastAsia="Calibri" w:hAnsiTheme="majorHAnsi" w:cs="Calibri"/>
          <w:lang w:val="en-GB"/>
        </w:rPr>
        <w:tab/>
        <w:t>Terms of Reference</w:t>
      </w:r>
    </w:p>
    <w:p w14:paraId="63BD2D57" w14:textId="7E77AF6B" w:rsidR="004F417C" w:rsidRPr="00063048" w:rsidRDefault="004F417C" w:rsidP="000340CE">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TWG</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Technical Working Group </w:t>
      </w:r>
    </w:p>
    <w:p w14:paraId="0B25C72D"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UN</w:t>
      </w:r>
      <w:r w:rsidRPr="00063048">
        <w:rPr>
          <w:rFonts w:asciiTheme="majorHAnsi" w:eastAsia="Calibri" w:hAnsiTheme="majorHAnsi" w:cs="Calibri"/>
          <w:lang w:val="en-GB"/>
        </w:rPr>
        <w:tab/>
      </w:r>
      <w:r w:rsidRPr="00063048">
        <w:rPr>
          <w:rFonts w:asciiTheme="majorHAnsi" w:eastAsia="Calibri" w:hAnsiTheme="majorHAnsi" w:cs="Calibri"/>
          <w:lang w:val="en-GB"/>
        </w:rPr>
        <w:tab/>
        <w:t>United Nations</w:t>
      </w:r>
    </w:p>
    <w:p w14:paraId="4356C105"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lastRenderedPageBreak/>
        <w:t>UNFPA</w:t>
      </w:r>
      <w:r w:rsidRPr="00063048">
        <w:rPr>
          <w:rFonts w:asciiTheme="majorHAnsi" w:eastAsia="Calibri" w:hAnsiTheme="majorHAnsi" w:cs="Calibri"/>
          <w:lang w:val="en-GB"/>
        </w:rPr>
        <w:tab/>
      </w:r>
      <w:r w:rsidRPr="00063048">
        <w:rPr>
          <w:rFonts w:asciiTheme="majorHAnsi" w:eastAsia="Calibri" w:hAnsiTheme="majorHAnsi" w:cs="Calibri"/>
          <w:lang w:val="en-GB"/>
        </w:rPr>
        <w:tab/>
        <w:t>United Nations Population Fund</w:t>
      </w:r>
    </w:p>
    <w:p w14:paraId="7237B514" w14:textId="3F8BEA75" w:rsidR="00B47EC9" w:rsidRPr="00063048" w:rsidRDefault="00B47EC9" w:rsidP="00611964">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UNICEF</w:t>
      </w:r>
      <w:r w:rsidRPr="00063048">
        <w:rPr>
          <w:rFonts w:asciiTheme="majorHAnsi" w:eastAsia="Calibri" w:hAnsiTheme="majorHAnsi" w:cs="Calibri"/>
          <w:lang w:val="en-GB"/>
        </w:rPr>
        <w:tab/>
        <w:t>United Nations Children Fund</w:t>
      </w:r>
    </w:p>
    <w:p w14:paraId="19B00164" w14:textId="25863182" w:rsidR="000356C6" w:rsidRPr="00063048" w:rsidRDefault="000356C6" w:rsidP="000340CE">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UNN</w:t>
      </w:r>
      <w:r w:rsidRPr="00063048">
        <w:rPr>
          <w:rFonts w:asciiTheme="majorHAnsi" w:eastAsia="Calibri" w:hAnsiTheme="majorHAnsi" w:cs="Calibri"/>
          <w:lang w:val="en-GB"/>
        </w:rPr>
        <w:tab/>
      </w:r>
      <w:r w:rsidRPr="00063048">
        <w:rPr>
          <w:rFonts w:asciiTheme="majorHAnsi" w:eastAsia="Calibri" w:hAnsiTheme="majorHAnsi" w:cs="Calibri"/>
          <w:lang w:val="en-GB"/>
        </w:rPr>
        <w:tab/>
        <w:t xml:space="preserve">UN Network </w:t>
      </w:r>
    </w:p>
    <w:p w14:paraId="15144967" w14:textId="778E7F36" w:rsidR="003A3BFB" w:rsidRPr="00063048" w:rsidRDefault="003A3BFB"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VAD</w:t>
      </w:r>
      <w:r w:rsidRPr="00063048">
        <w:rPr>
          <w:rFonts w:asciiTheme="majorHAnsi" w:eastAsia="Calibri" w:hAnsiTheme="majorHAnsi" w:cs="Calibri"/>
          <w:lang w:val="en-GB"/>
        </w:rPr>
        <w:tab/>
      </w:r>
      <w:r w:rsidRPr="00063048">
        <w:rPr>
          <w:rFonts w:asciiTheme="majorHAnsi" w:eastAsia="Calibri" w:hAnsiTheme="majorHAnsi" w:cs="Calibri"/>
          <w:lang w:val="en-GB"/>
        </w:rPr>
        <w:tab/>
        <w:t>Vitamin A deficiency</w:t>
      </w:r>
    </w:p>
    <w:p w14:paraId="5E2ABF6B" w14:textId="5A65F928"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VAS</w:t>
      </w:r>
      <w:r w:rsidRPr="00063048">
        <w:rPr>
          <w:rFonts w:asciiTheme="majorHAnsi" w:eastAsia="Calibri" w:hAnsiTheme="majorHAnsi" w:cs="Calibri"/>
          <w:lang w:val="en-GB"/>
        </w:rPr>
        <w:tab/>
      </w:r>
      <w:r w:rsidRPr="00063048">
        <w:rPr>
          <w:rFonts w:asciiTheme="majorHAnsi" w:eastAsia="Calibri" w:hAnsiTheme="majorHAnsi" w:cs="Calibri"/>
          <w:lang w:val="en-GB"/>
        </w:rPr>
        <w:tab/>
        <w:t>Vitamin A Supplementation</w:t>
      </w:r>
    </w:p>
    <w:p w14:paraId="28FE4F27" w14:textId="77777777"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VHC</w:t>
      </w:r>
      <w:r w:rsidRPr="00063048">
        <w:rPr>
          <w:rFonts w:asciiTheme="majorHAnsi" w:eastAsia="Calibri" w:hAnsiTheme="majorHAnsi" w:cs="Calibri"/>
          <w:lang w:val="en-GB"/>
        </w:rPr>
        <w:tab/>
      </w:r>
      <w:r w:rsidRPr="00063048">
        <w:rPr>
          <w:rFonts w:asciiTheme="majorHAnsi" w:eastAsia="Calibri" w:hAnsiTheme="majorHAnsi" w:cs="Calibri"/>
          <w:lang w:val="en-GB"/>
        </w:rPr>
        <w:tab/>
        <w:t>Village Health Committees</w:t>
      </w:r>
    </w:p>
    <w:p w14:paraId="3AA864D5" w14:textId="69310C41" w:rsidR="000356C6" w:rsidRPr="00063048" w:rsidRDefault="000356C6"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WB</w:t>
      </w:r>
      <w:r w:rsidRPr="00063048">
        <w:rPr>
          <w:rFonts w:asciiTheme="majorHAnsi" w:eastAsia="Calibri" w:hAnsiTheme="majorHAnsi" w:cs="Calibri"/>
          <w:lang w:val="en-GB"/>
        </w:rPr>
        <w:tab/>
      </w:r>
      <w:r w:rsidRPr="00063048">
        <w:rPr>
          <w:rFonts w:asciiTheme="majorHAnsi" w:eastAsia="Calibri" w:hAnsiTheme="majorHAnsi" w:cs="Calibri"/>
          <w:lang w:val="en-GB"/>
        </w:rPr>
        <w:tab/>
        <w:t>World Bank</w:t>
      </w:r>
    </w:p>
    <w:p w14:paraId="1662C500" w14:textId="07AA8746" w:rsidR="00B47EC9" w:rsidRPr="00063048" w:rsidRDefault="00B47EC9" w:rsidP="00F50DE2">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WFP</w:t>
      </w:r>
      <w:r w:rsidRPr="00063048">
        <w:rPr>
          <w:rFonts w:asciiTheme="majorHAnsi" w:eastAsia="Calibri" w:hAnsiTheme="majorHAnsi" w:cs="Calibri"/>
          <w:lang w:val="en-GB"/>
        </w:rPr>
        <w:tab/>
      </w:r>
      <w:r w:rsidRPr="00063048">
        <w:rPr>
          <w:rFonts w:asciiTheme="majorHAnsi" w:eastAsia="Calibri" w:hAnsiTheme="majorHAnsi" w:cs="Calibri"/>
          <w:lang w:val="en-GB"/>
        </w:rPr>
        <w:tab/>
        <w:t>World Food Programme</w:t>
      </w:r>
      <w:r w:rsidR="00FF6B8D" w:rsidRPr="00063048">
        <w:rPr>
          <w:rFonts w:asciiTheme="majorHAnsi" w:eastAsia="Calibri" w:hAnsiTheme="majorHAnsi" w:cs="Calibri"/>
          <w:lang w:val="en-GB"/>
        </w:rPr>
        <w:t xml:space="preserve"> of the United Nations</w:t>
      </w:r>
    </w:p>
    <w:p w14:paraId="662C41B4" w14:textId="48427374" w:rsidR="00B47EC9" w:rsidRPr="00063048" w:rsidRDefault="00B47EC9" w:rsidP="005B04DC">
      <w:pPr>
        <w:spacing w:after="0" w:line="240" w:lineRule="auto"/>
        <w:jc w:val="both"/>
        <w:rPr>
          <w:rFonts w:asciiTheme="majorHAnsi" w:eastAsia="Calibri" w:hAnsiTheme="majorHAnsi" w:cs="Calibri"/>
          <w:lang w:val="en-GB"/>
        </w:rPr>
      </w:pPr>
      <w:r w:rsidRPr="00063048">
        <w:rPr>
          <w:rFonts w:asciiTheme="majorHAnsi" w:eastAsia="Calibri" w:hAnsiTheme="majorHAnsi" w:cs="Calibri"/>
          <w:lang w:val="en-GB"/>
        </w:rPr>
        <w:t>WHO</w:t>
      </w:r>
      <w:r w:rsidR="005B04DC" w:rsidRPr="00063048">
        <w:rPr>
          <w:rFonts w:asciiTheme="majorHAnsi" w:eastAsia="Calibri" w:hAnsiTheme="majorHAnsi" w:cs="Calibri"/>
          <w:lang w:val="en-GB"/>
        </w:rPr>
        <w:tab/>
      </w:r>
      <w:r w:rsidRPr="00063048">
        <w:rPr>
          <w:rFonts w:asciiTheme="majorHAnsi" w:eastAsia="Calibri" w:hAnsiTheme="majorHAnsi" w:cs="Calibri"/>
          <w:lang w:val="en-GB"/>
        </w:rPr>
        <w:tab/>
        <w:t>World Health Organisation</w:t>
      </w:r>
    </w:p>
    <w:p w14:paraId="156387F5" w14:textId="073D6373" w:rsidR="00672BD5" w:rsidRPr="00063048" w:rsidRDefault="00672BD5" w:rsidP="00F50DE2">
      <w:pPr>
        <w:jc w:val="both"/>
        <w:rPr>
          <w:rFonts w:asciiTheme="majorHAnsi" w:hAnsiTheme="majorHAnsi"/>
        </w:rPr>
      </w:pPr>
      <w:r w:rsidRPr="00063048">
        <w:rPr>
          <w:rFonts w:asciiTheme="majorHAnsi" w:hAnsiTheme="majorHAnsi"/>
        </w:rPr>
        <w:br w:type="page"/>
      </w:r>
    </w:p>
    <w:p w14:paraId="758BE695" w14:textId="39093C77" w:rsidR="00B31346" w:rsidRPr="00F50DE2" w:rsidRDefault="00B31346" w:rsidP="0049245E">
      <w:pPr>
        <w:pStyle w:val="Heading1"/>
        <w:numPr>
          <w:ilvl w:val="0"/>
          <w:numId w:val="20"/>
        </w:numPr>
        <w:spacing w:before="0" w:line="240" w:lineRule="auto"/>
        <w:jc w:val="both"/>
      </w:pPr>
      <w:bookmarkStart w:id="2" w:name="_Toc512954618"/>
      <w:r w:rsidRPr="00F50DE2">
        <w:lastRenderedPageBreak/>
        <w:t>Forward</w:t>
      </w:r>
      <w:bookmarkEnd w:id="2"/>
      <w:r w:rsidRPr="00F50DE2">
        <w:tab/>
      </w:r>
      <w:r w:rsidRPr="00F50DE2">
        <w:tab/>
      </w:r>
      <w:r w:rsidRPr="00F50DE2">
        <w:tab/>
      </w:r>
      <w:r w:rsidRPr="00F50DE2">
        <w:tab/>
      </w:r>
      <w:r w:rsidRPr="00F50DE2">
        <w:tab/>
      </w:r>
    </w:p>
    <w:p w14:paraId="10F29242" w14:textId="77777777" w:rsidR="00C94DC2" w:rsidRPr="00F50DE2" w:rsidRDefault="00C94DC2" w:rsidP="00F50DE2">
      <w:pPr>
        <w:jc w:val="both"/>
        <w:rPr>
          <w:rFonts w:asciiTheme="majorHAnsi" w:hAnsiTheme="majorHAnsi"/>
          <w:sz w:val="24"/>
          <w:szCs w:val="24"/>
        </w:rPr>
      </w:pPr>
    </w:p>
    <w:p w14:paraId="0DA106BB" w14:textId="16515153" w:rsidR="00C94DC2" w:rsidRPr="00F50DE2" w:rsidRDefault="00C94DC2" w:rsidP="00F50DE2">
      <w:pPr>
        <w:jc w:val="both"/>
        <w:rPr>
          <w:rFonts w:asciiTheme="majorHAnsi" w:hAnsiTheme="majorHAnsi"/>
          <w:sz w:val="24"/>
          <w:szCs w:val="24"/>
        </w:rPr>
      </w:pPr>
      <w:r w:rsidRPr="000340CE">
        <w:rPr>
          <w:rFonts w:asciiTheme="majorHAnsi" w:hAnsiTheme="majorHAnsi"/>
          <w:sz w:val="24"/>
          <w:szCs w:val="24"/>
          <w:highlight w:val="magenta"/>
        </w:rPr>
        <w:t>To be written by senior-most Government of Sierra Leone official to be identified jointly by the Chairpersons of TAG and the REACH UNN.</w:t>
      </w:r>
      <w:r w:rsidRPr="00F50DE2">
        <w:rPr>
          <w:rFonts w:asciiTheme="majorHAnsi" w:hAnsiTheme="majorHAnsi"/>
          <w:sz w:val="24"/>
          <w:szCs w:val="24"/>
        </w:rPr>
        <w:br w:type="page"/>
      </w:r>
    </w:p>
    <w:p w14:paraId="74CE670A" w14:textId="04E3E242" w:rsidR="00B31346" w:rsidRPr="00F50DE2" w:rsidRDefault="00B31346" w:rsidP="0049245E">
      <w:pPr>
        <w:pStyle w:val="Heading1"/>
        <w:numPr>
          <w:ilvl w:val="0"/>
          <w:numId w:val="20"/>
        </w:numPr>
        <w:spacing w:before="0" w:line="240" w:lineRule="auto"/>
        <w:jc w:val="both"/>
      </w:pPr>
      <w:bookmarkStart w:id="3" w:name="_Toc512954619"/>
      <w:r w:rsidRPr="00F50DE2">
        <w:lastRenderedPageBreak/>
        <w:t>Acknowledgements</w:t>
      </w:r>
      <w:bookmarkEnd w:id="3"/>
      <w:r w:rsidRPr="00F50DE2">
        <w:t xml:space="preserve"> </w:t>
      </w:r>
      <w:r w:rsidRPr="00F50DE2">
        <w:tab/>
      </w:r>
      <w:r w:rsidRPr="00F50DE2">
        <w:tab/>
      </w:r>
      <w:r w:rsidRPr="00F50DE2">
        <w:tab/>
      </w:r>
    </w:p>
    <w:p w14:paraId="4D4ED266" w14:textId="77777777" w:rsidR="005F0579" w:rsidRDefault="005F0579" w:rsidP="008B0C35">
      <w:pPr>
        <w:spacing w:after="0" w:line="240" w:lineRule="auto"/>
        <w:jc w:val="both"/>
        <w:rPr>
          <w:rFonts w:asciiTheme="majorHAnsi" w:hAnsiTheme="majorHAnsi"/>
        </w:rPr>
      </w:pPr>
    </w:p>
    <w:p w14:paraId="5910C309" w14:textId="73FEAD73" w:rsidR="005B04DC" w:rsidRPr="00523614" w:rsidRDefault="009019E6" w:rsidP="0033636D">
      <w:pPr>
        <w:spacing w:after="0" w:line="240" w:lineRule="auto"/>
        <w:jc w:val="both"/>
        <w:rPr>
          <w:rFonts w:asciiTheme="majorHAnsi" w:hAnsiTheme="majorHAnsi"/>
          <w:sz w:val="24"/>
          <w:szCs w:val="24"/>
        </w:rPr>
      </w:pPr>
      <w:r w:rsidRPr="00523614">
        <w:rPr>
          <w:rFonts w:asciiTheme="majorHAnsi" w:hAnsiTheme="majorHAnsi"/>
          <w:sz w:val="24"/>
          <w:szCs w:val="24"/>
        </w:rPr>
        <w:t>Under the</w:t>
      </w:r>
      <w:r w:rsidR="00901C86" w:rsidRPr="00523614">
        <w:rPr>
          <w:rFonts w:asciiTheme="majorHAnsi" w:hAnsiTheme="majorHAnsi"/>
          <w:sz w:val="24"/>
          <w:szCs w:val="24"/>
        </w:rPr>
        <w:t xml:space="preserve"> overall</w:t>
      </w:r>
      <w:r w:rsidRPr="00523614">
        <w:rPr>
          <w:rFonts w:asciiTheme="majorHAnsi" w:hAnsiTheme="majorHAnsi"/>
          <w:sz w:val="24"/>
          <w:szCs w:val="24"/>
        </w:rPr>
        <w:t xml:space="preserve"> guidance of the </w:t>
      </w:r>
      <w:r w:rsidR="00901C86" w:rsidRPr="00523614">
        <w:rPr>
          <w:rFonts w:asciiTheme="majorHAnsi" w:hAnsiTheme="majorHAnsi"/>
          <w:sz w:val="24"/>
          <w:szCs w:val="24"/>
        </w:rPr>
        <w:t>Scaling</w:t>
      </w:r>
      <w:r w:rsidR="00EA297B">
        <w:rPr>
          <w:rFonts w:asciiTheme="majorHAnsi" w:hAnsiTheme="majorHAnsi"/>
          <w:sz w:val="24"/>
          <w:szCs w:val="24"/>
        </w:rPr>
        <w:t xml:space="preserve"> U</w:t>
      </w:r>
      <w:r w:rsidR="00901C86" w:rsidRPr="00523614">
        <w:rPr>
          <w:rFonts w:asciiTheme="majorHAnsi" w:hAnsiTheme="majorHAnsi"/>
          <w:sz w:val="24"/>
          <w:szCs w:val="24"/>
        </w:rPr>
        <w:t xml:space="preserve">p Nutrition </w:t>
      </w:r>
      <w:r w:rsidR="00F455B3" w:rsidRPr="00F455B3">
        <w:rPr>
          <w:rFonts w:asciiTheme="majorHAnsi" w:hAnsiTheme="majorHAnsi"/>
          <w:sz w:val="24"/>
          <w:szCs w:val="24"/>
        </w:rPr>
        <w:t xml:space="preserve">Secretariat </w:t>
      </w:r>
      <w:r w:rsidR="00231494">
        <w:rPr>
          <w:rFonts w:asciiTheme="majorHAnsi" w:hAnsiTheme="majorHAnsi"/>
          <w:sz w:val="24"/>
          <w:szCs w:val="24"/>
        </w:rPr>
        <w:t xml:space="preserve">in the Office of the Vice </w:t>
      </w:r>
      <w:r w:rsidR="00901C86" w:rsidRPr="00523614">
        <w:rPr>
          <w:rFonts w:asciiTheme="majorHAnsi" w:hAnsiTheme="majorHAnsi"/>
          <w:sz w:val="24"/>
          <w:szCs w:val="24"/>
        </w:rPr>
        <w:t xml:space="preserve">President of Sierra Leone and the technical guidance by the Technical </w:t>
      </w:r>
      <w:r w:rsidR="006B4EF3" w:rsidRPr="00523614">
        <w:rPr>
          <w:rFonts w:asciiTheme="majorHAnsi" w:hAnsiTheme="majorHAnsi"/>
          <w:sz w:val="24"/>
          <w:szCs w:val="24"/>
        </w:rPr>
        <w:t>Working</w:t>
      </w:r>
      <w:r w:rsidR="00901C86" w:rsidRPr="00523614">
        <w:rPr>
          <w:rFonts w:asciiTheme="majorHAnsi" w:hAnsiTheme="majorHAnsi"/>
          <w:sz w:val="24"/>
          <w:szCs w:val="24"/>
        </w:rPr>
        <w:t xml:space="preserve"> Group (T</w:t>
      </w:r>
      <w:r w:rsidR="006B4EF3" w:rsidRPr="00523614">
        <w:rPr>
          <w:rFonts w:asciiTheme="majorHAnsi" w:hAnsiTheme="majorHAnsi"/>
          <w:sz w:val="24"/>
          <w:szCs w:val="24"/>
        </w:rPr>
        <w:t>W</w:t>
      </w:r>
      <w:r w:rsidR="00901C86" w:rsidRPr="00523614">
        <w:rPr>
          <w:rFonts w:asciiTheme="majorHAnsi" w:hAnsiTheme="majorHAnsi"/>
          <w:sz w:val="24"/>
          <w:szCs w:val="24"/>
        </w:rPr>
        <w:t xml:space="preserve">G) created for this exercise, </w:t>
      </w:r>
      <w:r w:rsidR="005B04DC" w:rsidRPr="00523614">
        <w:rPr>
          <w:rFonts w:asciiTheme="majorHAnsi" w:hAnsiTheme="majorHAnsi"/>
          <w:sz w:val="24"/>
          <w:szCs w:val="24"/>
        </w:rPr>
        <w:t xml:space="preserve">the </w:t>
      </w:r>
      <w:r w:rsidR="00901C86" w:rsidRPr="00523614">
        <w:rPr>
          <w:rFonts w:asciiTheme="majorHAnsi" w:hAnsiTheme="majorHAnsi"/>
          <w:sz w:val="24"/>
          <w:szCs w:val="24"/>
        </w:rPr>
        <w:t>REACH</w:t>
      </w:r>
      <w:r w:rsidR="00231494">
        <w:rPr>
          <w:rFonts w:asciiTheme="majorHAnsi" w:hAnsiTheme="majorHAnsi"/>
          <w:sz w:val="24"/>
          <w:szCs w:val="24"/>
        </w:rPr>
        <w:t xml:space="preserve"> (</w:t>
      </w:r>
      <w:r w:rsidR="0033636D" w:rsidRPr="00523614">
        <w:rPr>
          <w:rFonts w:asciiTheme="majorHAnsi" w:hAnsiTheme="majorHAnsi"/>
          <w:sz w:val="24"/>
          <w:szCs w:val="24"/>
        </w:rPr>
        <w:t xml:space="preserve">Renewed Efforts Against Child </w:t>
      </w:r>
      <w:r w:rsidR="00231494">
        <w:rPr>
          <w:rFonts w:asciiTheme="majorHAnsi" w:hAnsiTheme="majorHAnsi"/>
          <w:sz w:val="24"/>
          <w:szCs w:val="24"/>
        </w:rPr>
        <w:t>Hunger and Undernutrition</w:t>
      </w:r>
      <w:r w:rsidR="0033636D" w:rsidRPr="00523614">
        <w:rPr>
          <w:rFonts w:asciiTheme="majorHAnsi" w:hAnsiTheme="majorHAnsi"/>
          <w:sz w:val="24"/>
          <w:szCs w:val="24"/>
        </w:rPr>
        <w:t>)</w:t>
      </w:r>
      <w:r w:rsidR="00231494">
        <w:rPr>
          <w:rFonts w:asciiTheme="majorHAnsi" w:hAnsiTheme="majorHAnsi"/>
          <w:sz w:val="24"/>
          <w:szCs w:val="24"/>
        </w:rPr>
        <w:t xml:space="preserve"> through the United Nations Network (</w:t>
      </w:r>
      <w:r w:rsidR="0033636D" w:rsidRPr="00523614">
        <w:rPr>
          <w:rFonts w:asciiTheme="majorHAnsi" w:hAnsiTheme="majorHAnsi"/>
          <w:sz w:val="24"/>
          <w:szCs w:val="24"/>
        </w:rPr>
        <w:t xml:space="preserve">UNN) </w:t>
      </w:r>
      <w:r w:rsidR="00901C86" w:rsidRPr="00523614">
        <w:rPr>
          <w:rFonts w:asciiTheme="majorHAnsi" w:hAnsiTheme="majorHAnsi"/>
          <w:sz w:val="24"/>
          <w:szCs w:val="24"/>
        </w:rPr>
        <w:t>recruited an</w:t>
      </w:r>
      <w:r w:rsidRPr="00523614">
        <w:rPr>
          <w:rFonts w:asciiTheme="majorHAnsi" w:hAnsiTheme="majorHAnsi"/>
          <w:sz w:val="24"/>
          <w:szCs w:val="24"/>
        </w:rPr>
        <w:t xml:space="preserve"> international consultant</w:t>
      </w:r>
      <w:r w:rsidR="00901C86" w:rsidRPr="00523614">
        <w:rPr>
          <w:rFonts w:asciiTheme="majorHAnsi" w:hAnsiTheme="majorHAnsi"/>
          <w:sz w:val="24"/>
          <w:szCs w:val="24"/>
        </w:rPr>
        <w:t xml:space="preserve"> who co</w:t>
      </w:r>
      <w:r w:rsidRPr="00523614">
        <w:rPr>
          <w:rFonts w:asciiTheme="majorHAnsi" w:hAnsiTheme="majorHAnsi"/>
          <w:sz w:val="24"/>
          <w:szCs w:val="24"/>
        </w:rPr>
        <w:t>nducted</w:t>
      </w:r>
      <w:r w:rsidR="00901C86" w:rsidRPr="00523614">
        <w:rPr>
          <w:rFonts w:asciiTheme="majorHAnsi" w:hAnsiTheme="majorHAnsi"/>
          <w:sz w:val="24"/>
          <w:szCs w:val="24"/>
        </w:rPr>
        <w:t xml:space="preserve"> extensive desk reviews and consultations</w:t>
      </w:r>
      <w:r w:rsidRPr="00523614">
        <w:rPr>
          <w:rFonts w:asciiTheme="majorHAnsi" w:hAnsiTheme="majorHAnsi"/>
          <w:sz w:val="24"/>
          <w:szCs w:val="24"/>
        </w:rPr>
        <w:t xml:space="preserve"> with Government, Civil Society, </w:t>
      </w:r>
      <w:r w:rsidR="009E3A9F" w:rsidRPr="00523614">
        <w:rPr>
          <w:rFonts w:asciiTheme="majorHAnsi" w:hAnsiTheme="majorHAnsi"/>
          <w:sz w:val="24"/>
          <w:szCs w:val="24"/>
        </w:rPr>
        <w:t xml:space="preserve">the </w:t>
      </w:r>
      <w:r w:rsidRPr="00523614">
        <w:rPr>
          <w:rFonts w:asciiTheme="majorHAnsi" w:hAnsiTheme="majorHAnsi"/>
          <w:sz w:val="24"/>
          <w:szCs w:val="24"/>
        </w:rPr>
        <w:t>Private Sector</w:t>
      </w:r>
      <w:r w:rsidR="00F14667">
        <w:rPr>
          <w:rFonts w:asciiTheme="majorHAnsi" w:hAnsiTheme="majorHAnsi"/>
          <w:sz w:val="24"/>
          <w:szCs w:val="24"/>
        </w:rPr>
        <w:t xml:space="preserve">, some United Nations Agencies </w:t>
      </w:r>
      <w:r w:rsidRPr="00523614">
        <w:rPr>
          <w:rFonts w:asciiTheme="majorHAnsi" w:hAnsiTheme="majorHAnsi"/>
          <w:sz w:val="24"/>
          <w:szCs w:val="24"/>
        </w:rPr>
        <w:t>and</w:t>
      </w:r>
      <w:r w:rsidR="00F14667">
        <w:rPr>
          <w:rFonts w:asciiTheme="majorHAnsi" w:hAnsiTheme="majorHAnsi"/>
          <w:sz w:val="24"/>
          <w:szCs w:val="24"/>
        </w:rPr>
        <w:t xml:space="preserve"> other</w:t>
      </w:r>
      <w:r w:rsidRPr="00523614">
        <w:rPr>
          <w:rFonts w:asciiTheme="majorHAnsi" w:hAnsiTheme="majorHAnsi"/>
          <w:sz w:val="24"/>
          <w:szCs w:val="24"/>
        </w:rPr>
        <w:t xml:space="preserve"> Development Partners in Sierra Leone</w:t>
      </w:r>
      <w:r w:rsidR="00901C86" w:rsidRPr="00523614">
        <w:rPr>
          <w:rFonts w:asciiTheme="majorHAnsi" w:hAnsiTheme="majorHAnsi"/>
          <w:sz w:val="24"/>
          <w:szCs w:val="24"/>
        </w:rPr>
        <w:t xml:space="preserve"> </w:t>
      </w:r>
      <w:r w:rsidR="009E3A9F" w:rsidRPr="00523614">
        <w:rPr>
          <w:rFonts w:asciiTheme="majorHAnsi" w:hAnsiTheme="majorHAnsi"/>
          <w:sz w:val="24"/>
          <w:szCs w:val="24"/>
        </w:rPr>
        <w:t>in order to produce</w:t>
      </w:r>
      <w:r w:rsidR="00790E14">
        <w:rPr>
          <w:rFonts w:asciiTheme="majorHAnsi" w:hAnsiTheme="majorHAnsi"/>
          <w:sz w:val="24"/>
          <w:szCs w:val="24"/>
        </w:rPr>
        <w:t xml:space="preserve">  </w:t>
      </w:r>
      <w:r w:rsidR="00901C86" w:rsidRPr="00523614">
        <w:rPr>
          <w:rFonts w:asciiTheme="majorHAnsi" w:hAnsiTheme="majorHAnsi"/>
          <w:sz w:val="24"/>
          <w:szCs w:val="24"/>
        </w:rPr>
        <w:t>this document.</w:t>
      </w:r>
      <w:r w:rsidR="00790E14">
        <w:rPr>
          <w:rFonts w:asciiTheme="majorHAnsi" w:hAnsiTheme="majorHAnsi"/>
          <w:sz w:val="24"/>
          <w:szCs w:val="24"/>
        </w:rPr>
        <w:t xml:space="preserve">  </w:t>
      </w:r>
      <w:r w:rsidR="005B04DC" w:rsidRPr="00523614">
        <w:rPr>
          <w:rFonts w:asciiTheme="majorHAnsi" w:hAnsiTheme="majorHAnsi"/>
          <w:sz w:val="24"/>
          <w:szCs w:val="24"/>
        </w:rPr>
        <w:t xml:space="preserve">The review, consultation, analysis and drafting were performed by the UNN REACH Senior International Consultant, Dr. </w:t>
      </w:r>
      <w:proofErr w:type="spellStart"/>
      <w:r w:rsidR="005B04DC" w:rsidRPr="00523614">
        <w:rPr>
          <w:rFonts w:asciiTheme="majorHAnsi" w:hAnsiTheme="majorHAnsi"/>
          <w:sz w:val="24"/>
          <w:szCs w:val="24"/>
        </w:rPr>
        <w:t>Akram</w:t>
      </w:r>
      <w:proofErr w:type="spellEnd"/>
      <w:r w:rsidR="005B04DC" w:rsidRPr="00523614">
        <w:rPr>
          <w:rFonts w:asciiTheme="majorHAnsi" w:hAnsiTheme="majorHAnsi"/>
          <w:sz w:val="24"/>
          <w:szCs w:val="24"/>
        </w:rPr>
        <w:t xml:space="preserve"> Ali </w:t>
      </w:r>
      <w:proofErr w:type="spellStart"/>
      <w:r w:rsidR="005B04DC" w:rsidRPr="00523614">
        <w:rPr>
          <w:rFonts w:asciiTheme="majorHAnsi" w:hAnsiTheme="majorHAnsi"/>
          <w:sz w:val="24"/>
          <w:szCs w:val="24"/>
        </w:rPr>
        <w:t>Eltoum</w:t>
      </w:r>
      <w:proofErr w:type="spellEnd"/>
      <w:r w:rsidR="005B04DC" w:rsidRPr="00523614">
        <w:rPr>
          <w:rFonts w:asciiTheme="majorHAnsi" w:hAnsiTheme="majorHAnsi"/>
          <w:sz w:val="24"/>
          <w:szCs w:val="24"/>
        </w:rPr>
        <w:t xml:space="preserve"> Mohamed, between November 2017 and August 2018. </w:t>
      </w:r>
    </w:p>
    <w:p w14:paraId="785290B4" w14:textId="77777777" w:rsidR="00CC5491" w:rsidRPr="00523614" w:rsidRDefault="00CC5491" w:rsidP="005B04DC">
      <w:pPr>
        <w:spacing w:after="0" w:line="240" w:lineRule="auto"/>
        <w:jc w:val="both"/>
        <w:rPr>
          <w:rFonts w:asciiTheme="majorHAnsi" w:hAnsiTheme="majorHAnsi"/>
          <w:sz w:val="24"/>
          <w:szCs w:val="24"/>
        </w:rPr>
      </w:pPr>
    </w:p>
    <w:p w14:paraId="12863344" w14:textId="7C047908" w:rsidR="00CC5491" w:rsidRPr="00523614" w:rsidRDefault="00CC5491" w:rsidP="005B04DC">
      <w:pPr>
        <w:spacing w:after="0" w:line="240" w:lineRule="auto"/>
        <w:jc w:val="both"/>
        <w:rPr>
          <w:rFonts w:asciiTheme="majorHAnsi" w:hAnsiTheme="majorHAnsi"/>
          <w:sz w:val="24"/>
          <w:szCs w:val="24"/>
        </w:rPr>
      </w:pPr>
      <w:r w:rsidRPr="00523614">
        <w:rPr>
          <w:rFonts w:asciiTheme="majorHAnsi" w:hAnsiTheme="majorHAnsi"/>
          <w:sz w:val="24"/>
          <w:szCs w:val="24"/>
        </w:rPr>
        <w:t>The Government of Sierra Leone wishes to express its sincere appreciation for the proactive participation, thoughtful technical and editorial contributions to this exercise from all national and international stakeholders who were consulted throughout this process at both national and district levels in Sierra Leone.</w:t>
      </w:r>
    </w:p>
    <w:p w14:paraId="62ED9AA4" w14:textId="77777777" w:rsidR="00737925" w:rsidRPr="00523614" w:rsidRDefault="00737925" w:rsidP="008B0C35">
      <w:pPr>
        <w:spacing w:after="0" w:line="240" w:lineRule="auto"/>
        <w:jc w:val="both"/>
        <w:rPr>
          <w:rFonts w:asciiTheme="majorHAnsi" w:hAnsiTheme="majorHAnsi"/>
          <w:sz w:val="24"/>
          <w:szCs w:val="24"/>
        </w:rPr>
      </w:pPr>
    </w:p>
    <w:p w14:paraId="13CBC6FA" w14:textId="0C5101CD" w:rsidR="009E3A9F" w:rsidRPr="00523614" w:rsidRDefault="009E3A9F" w:rsidP="009E3A9F">
      <w:pPr>
        <w:pStyle w:val="xmsonormal"/>
        <w:spacing w:before="0" w:beforeAutospacing="0" w:after="0" w:afterAutospacing="0"/>
        <w:jc w:val="both"/>
        <w:rPr>
          <w:rFonts w:asciiTheme="majorHAnsi" w:hAnsiTheme="majorHAnsi"/>
          <w:color w:val="212121"/>
        </w:rPr>
      </w:pPr>
      <w:r w:rsidRPr="00523614">
        <w:rPr>
          <w:rFonts w:asciiTheme="majorHAnsi" w:hAnsiTheme="majorHAnsi"/>
        </w:rPr>
        <w:t>Special gratitude must be expressed for the strong leadership and coordination provided by the UNN</w:t>
      </w:r>
      <w:r w:rsidR="00C73D4A">
        <w:rPr>
          <w:rFonts w:asciiTheme="majorHAnsi" w:hAnsiTheme="majorHAnsi"/>
        </w:rPr>
        <w:t xml:space="preserve"> Chair, the UNICEF Country Representative </w:t>
      </w:r>
      <w:r w:rsidR="0004132C">
        <w:rPr>
          <w:rFonts w:asciiTheme="majorHAnsi" w:hAnsiTheme="majorHAnsi"/>
        </w:rPr>
        <w:t>(</w:t>
      </w:r>
      <w:r w:rsidR="00C73D4A">
        <w:rPr>
          <w:rFonts w:asciiTheme="majorHAnsi" w:hAnsiTheme="majorHAnsi"/>
        </w:rPr>
        <w:t>Dr. Hamid El-Bashir</w:t>
      </w:r>
      <w:r w:rsidR="0004132C">
        <w:rPr>
          <w:rFonts w:asciiTheme="majorHAnsi" w:hAnsiTheme="majorHAnsi"/>
        </w:rPr>
        <w:t>)</w:t>
      </w:r>
      <w:r w:rsidR="00C73D4A">
        <w:rPr>
          <w:rFonts w:asciiTheme="majorHAnsi" w:hAnsiTheme="majorHAnsi"/>
        </w:rPr>
        <w:t xml:space="preserve"> and the</w:t>
      </w:r>
      <w:r w:rsidRPr="00523614">
        <w:rPr>
          <w:rFonts w:asciiTheme="majorHAnsi" w:hAnsiTheme="majorHAnsi"/>
        </w:rPr>
        <w:t xml:space="preserve"> R</w:t>
      </w:r>
      <w:r w:rsidR="00C73D4A">
        <w:rPr>
          <w:rFonts w:asciiTheme="majorHAnsi" w:hAnsiTheme="majorHAnsi"/>
        </w:rPr>
        <w:t>EACH,</w:t>
      </w:r>
      <w:r w:rsidRPr="00523614">
        <w:rPr>
          <w:rFonts w:asciiTheme="majorHAnsi" w:hAnsiTheme="majorHAnsi"/>
        </w:rPr>
        <w:t xml:space="preserve"> National Facilitator </w:t>
      </w:r>
      <w:r w:rsidR="0004132C">
        <w:rPr>
          <w:rFonts w:asciiTheme="majorHAnsi" w:hAnsiTheme="majorHAnsi"/>
        </w:rPr>
        <w:t>(</w:t>
      </w:r>
      <w:r w:rsidRPr="00523614">
        <w:rPr>
          <w:rFonts w:asciiTheme="majorHAnsi" w:hAnsiTheme="majorHAnsi"/>
        </w:rPr>
        <w:t xml:space="preserve">Dr. Philip </w:t>
      </w:r>
      <w:r w:rsidR="002E63FA">
        <w:rPr>
          <w:rFonts w:asciiTheme="majorHAnsi" w:hAnsiTheme="majorHAnsi"/>
        </w:rPr>
        <w:t xml:space="preserve">John </w:t>
      </w:r>
      <w:r w:rsidRPr="00523614">
        <w:rPr>
          <w:rFonts w:asciiTheme="majorHAnsi" w:hAnsiTheme="majorHAnsi"/>
        </w:rPr>
        <w:t>Kanu</w:t>
      </w:r>
      <w:r w:rsidR="0004132C">
        <w:rPr>
          <w:rFonts w:asciiTheme="majorHAnsi" w:hAnsiTheme="majorHAnsi"/>
        </w:rPr>
        <w:t>)</w:t>
      </w:r>
      <w:r w:rsidRPr="00523614">
        <w:rPr>
          <w:rFonts w:asciiTheme="majorHAnsi" w:hAnsiTheme="majorHAnsi"/>
        </w:rPr>
        <w:t xml:space="preserve"> as well as the UNN </w:t>
      </w:r>
      <w:r w:rsidR="0059388D">
        <w:rPr>
          <w:rFonts w:asciiTheme="majorHAnsi" w:hAnsiTheme="majorHAnsi"/>
        </w:rPr>
        <w:t>Focal Points</w:t>
      </w:r>
      <w:r w:rsidR="00505918" w:rsidRPr="00523614">
        <w:rPr>
          <w:rFonts w:asciiTheme="majorHAnsi" w:hAnsiTheme="majorHAnsi"/>
        </w:rPr>
        <w:t xml:space="preserve"> (</w:t>
      </w:r>
      <w:r w:rsidRPr="00523614">
        <w:rPr>
          <w:rFonts w:asciiTheme="majorHAnsi" w:hAnsiTheme="majorHAnsi"/>
        </w:rPr>
        <w:t xml:space="preserve">particularly </w:t>
      </w:r>
      <w:r w:rsidR="0059388D">
        <w:rPr>
          <w:rFonts w:asciiTheme="majorHAnsi" w:hAnsiTheme="majorHAnsi"/>
        </w:rPr>
        <w:t xml:space="preserve">FAO, UNICEF, </w:t>
      </w:r>
      <w:r w:rsidRPr="00523614">
        <w:rPr>
          <w:rFonts w:asciiTheme="majorHAnsi" w:hAnsiTheme="majorHAnsi"/>
        </w:rPr>
        <w:t>WFP</w:t>
      </w:r>
      <w:r w:rsidR="0059388D">
        <w:rPr>
          <w:rFonts w:asciiTheme="majorHAnsi" w:hAnsiTheme="majorHAnsi"/>
        </w:rPr>
        <w:t xml:space="preserve"> </w:t>
      </w:r>
      <w:r w:rsidRPr="00523614">
        <w:rPr>
          <w:rFonts w:asciiTheme="majorHAnsi" w:hAnsiTheme="majorHAnsi"/>
        </w:rPr>
        <w:t>and WHO). Similar gratitude must also be expressed to all the Members of the Technical Working Group (TWG) and international non-governmental organizations such as Hellen Keller International</w:t>
      </w:r>
      <w:r w:rsidR="0059388D">
        <w:rPr>
          <w:rFonts w:asciiTheme="majorHAnsi" w:hAnsiTheme="majorHAnsi"/>
        </w:rPr>
        <w:t>,</w:t>
      </w:r>
      <w:r w:rsidRPr="00523614">
        <w:rPr>
          <w:rFonts w:asciiTheme="majorHAnsi" w:hAnsiTheme="majorHAnsi"/>
        </w:rPr>
        <w:t xml:space="preserve"> Action Against Hunger a</w:t>
      </w:r>
      <w:r w:rsidR="0059388D">
        <w:rPr>
          <w:rFonts w:asciiTheme="majorHAnsi" w:hAnsiTheme="majorHAnsi"/>
        </w:rPr>
        <w:t>nd</w:t>
      </w:r>
      <w:r w:rsidRPr="00523614">
        <w:rPr>
          <w:rFonts w:asciiTheme="majorHAnsi" w:hAnsiTheme="majorHAnsi"/>
        </w:rPr>
        <w:t xml:space="preserve"> FOCUS 1000</w:t>
      </w:r>
      <w:r w:rsidR="00D76CA6">
        <w:rPr>
          <w:rFonts w:asciiTheme="majorHAnsi" w:hAnsiTheme="majorHAnsi"/>
        </w:rPr>
        <w:t>,</w:t>
      </w:r>
      <w:r w:rsidR="00790E14">
        <w:rPr>
          <w:rFonts w:asciiTheme="majorHAnsi" w:hAnsiTheme="majorHAnsi"/>
        </w:rPr>
        <w:t xml:space="preserve">  </w:t>
      </w:r>
      <w:r w:rsidRPr="00523614">
        <w:rPr>
          <w:rFonts w:asciiTheme="majorHAnsi" w:hAnsiTheme="majorHAnsi"/>
        </w:rPr>
        <w:t xml:space="preserve">the </w:t>
      </w:r>
      <w:r w:rsidR="0059388D">
        <w:rPr>
          <w:rFonts w:asciiTheme="majorHAnsi" w:hAnsiTheme="majorHAnsi"/>
        </w:rPr>
        <w:t>chair for C</w:t>
      </w:r>
      <w:r w:rsidRPr="00523614">
        <w:rPr>
          <w:rFonts w:asciiTheme="majorHAnsi" w:hAnsiTheme="majorHAnsi"/>
        </w:rPr>
        <w:t xml:space="preserve">ivil </w:t>
      </w:r>
      <w:r w:rsidR="0059388D">
        <w:rPr>
          <w:rFonts w:asciiTheme="majorHAnsi" w:hAnsiTheme="majorHAnsi"/>
        </w:rPr>
        <w:t>S</w:t>
      </w:r>
      <w:r w:rsidRPr="00523614">
        <w:rPr>
          <w:rFonts w:asciiTheme="majorHAnsi" w:hAnsiTheme="majorHAnsi"/>
        </w:rPr>
        <w:t xml:space="preserve">ociety </w:t>
      </w:r>
      <w:r w:rsidR="0059388D">
        <w:rPr>
          <w:rFonts w:asciiTheme="majorHAnsi" w:hAnsiTheme="majorHAnsi"/>
        </w:rPr>
        <w:t xml:space="preserve">Organizations (CSOs) </w:t>
      </w:r>
      <w:r w:rsidRPr="00523614">
        <w:rPr>
          <w:rFonts w:asciiTheme="majorHAnsi" w:hAnsiTheme="majorHAnsi"/>
        </w:rPr>
        <w:t>in Sierra Leone.</w:t>
      </w:r>
    </w:p>
    <w:p w14:paraId="0B9D2E67" w14:textId="77777777" w:rsidR="009E3A9F" w:rsidRPr="00523614" w:rsidRDefault="009E3A9F" w:rsidP="009E3A9F">
      <w:pPr>
        <w:spacing w:after="0" w:line="240" w:lineRule="auto"/>
        <w:jc w:val="both"/>
        <w:rPr>
          <w:rFonts w:asciiTheme="majorHAnsi" w:hAnsiTheme="majorHAnsi"/>
          <w:sz w:val="24"/>
          <w:szCs w:val="24"/>
        </w:rPr>
      </w:pPr>
    </w:p>
    <w:p w14:paraId="2809E722" w14:textId="1CFDF27D" w:rsidR="009E3A9F" w:rsidRPr="00523614" w:rsidRDefault="009E3A9F" w:rsidP="009E3A9F">
      <w:pPr>
        <w:spacing w:after="0" w:line="240" w:lineRule="auto"/>
        <w:jc w:val="both"/>
        <w:rPr>
          <w:rFonts w:asciiTheme="majorHAnsi" w:hAnsiTheme="majorHAnsi"/>
          <w:sz w:val="24"/>
          <w:szCs w:val="24"/>
        </w:rPr>
      </w:pPr>
      <w:r w:rsidRPr="00523614">
        <w:rPr>
          <w:rFonts w:asciiTheme="majorHAnsi" w:hAnsiTheme="majorHAnsi"/>
          <w:sz w:val="24"/>
          <w:szCs w:val="24"/>
        </w:rPr>
        <w:t>The review and consultation effort as well as the production of this document could not have been possible without the generous coordination, technical and financial support</w:t>
      </w:r>
      <w:r w:rsidR="00790E14">
        <w:rPr>
          <w:rFonts w:asciiTheme="majorHAnsi" w:hAnsiTheme="majorHAnsi"/>
          <w:sz w:val="24"/>
          <w:szCs w:val="24"/>
        </w:rPr>
        <w:t xml:space="preserve">  </w:t>
      </w:r>
      <w:r w:rsidR="00D76CA6">
        <w:rPr>
          <w:rFonts w:asciiTheme="majorHAnsi" w:hAnsiTheme="majorHAnsi"/>
          <w:sz w:val="24"/>
          <w:szCs w:val="24"/>
        </w:rPr>
        <w:t>of</w:t>
      </w:r>
      <w:r w:rsidRPr="00523614">
        <w:rPr>
          <w:rFonts w:asciiTheme="majorHAnsi" w:hAnsiTheme="majorHAnsi"/>
          <w:sz w:val="24"/>
          <w:szCs w:val="24"/>
        </w:rPr>
        <w:t xml:space="preserve"> the Go</w:t>
      </w:r>
      <w:r w:rsidR="00505918">
        <w:rPr>
          <w:rFonts w:asciiTheme="majorHAnsi" w:hAnsiTheme="majorHAnsi"/>
          <w:sz w:val="24"/>
          <w:szCs w:val="24"/>
        </w:rPr>
        <w:t>vernment of Ireland’s Irish Aid</w:t>
      </w:r>
      <w:r w:rsidR="00B42BC6">
        <w:rPr>
          <w:rFonts w:asciiTheme="majorHAnsi" w:hAnsiTheme="majorHAnsi"/>
          <w:sz w:val="24"/>
          <w:szCs w:val="24"/>
        </w:rPr>
        <w:t xml:space="preserve"> (Donor Convener)</w:t>
      </w:r>
      <w:r w:rsidRPr="00523614">
        <w:rPr>
          <w:rFonts w:asciiTheme="majorHAnsi" w:hAnsiTheme="majorHAnsi"/>
          <w:sz w:val="24"/>
          <w:szCs w:val="24"/>
        </w:rPr>
        <w:t>.</w:t>
      </w:r>
      <w:r w:rsidR="00790E14">
        <w:rPr>
          <w:rFonts w:asciiTheme="majorHAnsi" w:hAnsiTheme="majorHAnsi"/>
          <w:sz w:val="24"/>
          <w:szCs w:val="24"/>
        </w:rPr>
        <w:t xml:space="preserve">  </w:t>
      </w:r>
      <w:r w:rsidRPr="00523614">
        <w:rPr>
          <w:rFonts w:asciiTheme="majorHAnsi" w:hAnsiTheme="majorHAnsi"/>
          <w:sz w:val="24"/>
          <w:szCs w:val="24"/>
        </w:rPr>
        <w:t>Other donors whose contributions to the consultative process remains very highly appreciated include USAID (United States Agency for International Development), AfDB (African Development Bank), EU (European Union) and WB (World Bank Group).</w:t>
      </w:r>
    </w:p>
    <w:p w14:paraId="1F04E779" w14:textId="77777777" w:rsidR="00E5115B" w:rsidRPr="00523614" w:rsidRDefault="00E5115B" w:rsidP="005B04DC">
      <w:pPr>
        <w:spacing w:after="0" w:line="240" w:lineRule="auto"/>
        <w:jc w:val="both"/>
        <w:rPr>
          <w:rFonts w:asciiTheme="majorHAnsi" w:hAnsiTheme="majorHAnsi"/>
          <w:sz w:val="24"/>
          <w:szCs w:val="24"/>
        </w:rPr>
      </w:pPr>
    </w:p>
    <w:p w14:paraId="01F8F525" w14:textId="7DF82EFB" w:rsidR="00D65A26" w:rsidRPr="00523614" w:rsidRDefault="00D65A26" w:rsidP="00E5115B">
      <w:pPr>
        <w:spacing w:after="0" w:line="240" w:lineRule="auto"/>
        <w:jc w:val="both"/>
        <w:rPr>
          <w:rFonts w:asciiTheme="majorHAnsi" w:hAnsiTheme="majorHAnsi"/>
          <w:sz w:val="24"/>
          <w:szCs w:val="24"/>
        </w:rPr>
      </w:pPr>
      <w:r w:rsidRPr="00523614">
        <w:rPr>
          <w:rFonts w:asciiTheme="majorHAnsi" w:hAnsiTheme="majorHAnsi"/>
          <w:sz w:val="24"/>
          <w:szCs w:val="24"/>
        </w:rPr>
        <w:t>Last</w:t>
      </w:r>
      <w:r w:rsidR="00CC5491" w:rsidRPr="00523614">
        <w:rPr>
          <w:rFonts w:asciiTheme="majorHAnsi" w:hAnsiTheme="majorHAnsi"/>
          <w:sz w:val="24"/>
          <w:szCs w:val="24"/>
        </w:rPr>
        <w:t>,</w:t>
      </w:r>
      <w:r w:rsidRPr="00523614">
        <w:rPr>
          <w:rFonts w:asciiTheme="majorHAnsi" w:hAnsiTheme="majorHAnsi"/>
          <w:sz w:val="24"/>
          <w:szCs w:val="24"/>
        </w:rPr>
        <w:t xml:space="preserve"> but </w:t>
      </w:r>
      <w:r w:rsidR="00CC5491" w:rsidRPr="00523614">
        <w:rPr>
          <w:rFonts w:asciiTheme="majorHAnsi" w:hAnsiTheme="majorHAnsi"/>
          <w:sz w:val="24"/>
          <w:szCs w:val="24"/>
        </w:rPr>
        <w:t>certainly not</w:t>
      </w:r>
      <w:r w:rsidRPr="00523614">
        <w:rPr>
          <w:rFonts w:asciiTheme="majorHAnsi" w:hAnsiTheme="majorHAnsi"/>
          <w:sz w:val="24"/>
          <w:szCs w:val="24"/>
        </w:rPr>
        <w:t xml:space="preserve"> least, deepest gratitude is owed to the front-line </w:t>
      </w:r>
      <w:r w:rsidR="00E5115B" w:rsidRPr="00523614">
        <w:rPr>
          <w:rFonts w:asciiTheme="majorHAnsi" w:hAnsiTheme="majorHAnsi"/>
          <w:sz w:val="24"/>
          <w:szCs w:val="24"/>
        </w:rPr>
        <w:t xml:space="preserve">change </w:t>
      </w:r>
      <w:r w:rsidR="00951487" w:rsidRPr="00523614">
        <w:rPr>
          <w:rFonts w:asciiTheme="majorHAnsi" w:hAnsiTheme="majorHAnsi"/>
          <w:sz w:val="24"/>
          <w:szCs w:val="24"/>
        </w:rPr>
        <w:t xml:space="preserve">agents among the adolescents, mothers, community leaders, </w:t>
      </w:r>
      <w:r w:rsidRPr="00523614">
        <w:rPr>
          <w:rFonts w:asciiTheme="majorHAnsi" w:hAnsiTheme="majorHAnsi"/>
          <w:sz w:val="24"/>
          <w:szCs w:val="24"/>
        </w:rPr>
        <w:t>multi-sectoral government and civil society workers in all the villages, wards, chiefdoms and districts</w:t>
      </w:r>
      <w:r w:rsidR="00E5115B" w:rsidRPr="00523614">
        <w:rPr>
          <w:rFonts w:asciiTheme="majorHAnsi" w:hAnsiTheme="majorHAnsi"/>
          <w:sz w:val="24"/>
          <w:szCs w:val="24"/>
        </w:rPr>
        <w:t xml:space="preserve"> of Sierra Leone</w:t>
      </w:r>
      <w:r w:rsidR="001345AE" w:rsidRPr="00523614">
        <w:rPr>
          <w:rFonts w:asciiTheme="majorHAnsi" w:hAnsiTheme="majorHAnsi"/>
          <w:sz w:val="24"/>
          <w:szCs w:val="24"/>
        </w:rPr>
        <w:t>.</w:t>
      </w:r>
      <w:r w:rsidR="00790E14">
        <w:rPr>
          <w:rFonts w:asciiTheme="majorHAnsi" w:hAnsiTheme="majorHAnsi"/>
          <w:sz w:val="24"/>
          <w:szCs w:val="24"/>
        </w:rPr>
        <w:t xml:space="preserve">  </w:t>
      </w:r>
      <w:r w:rsidR="001345AE" w:rsidRPr="00523614">
        <w:rPr>
          <w:rFonts w:asciiTheme="majorHAnsi" w:hAnsiTheme="majorHAnsi"/>
          <w:sz w:val="24"/>
          <w:szCs w:val="24"/>
        </w:rPr>
        <w:t xml:space="preserve">As the </w:t>
      </w:r>
      <w:r w:rsidR="00E5115B" w:rsidRPr="00523614">
        <w:rPr>
          <w:rFonts w:asciiTheme="majorHAnsi" w:hAnsiTheme="majorHAnsi"/>
          <w:sz w:val="24"/>
          <w:szCs w:val="24"/>
        </w:rPr>
        <w:t xml:space="preserve">ultimate </w:t>
      </w:r>
      <w:r w:rsidR="001345AE" w:rsidRPr="00523614">
        <w:rPr>
          <w:rFonts w:asciiTheme="majorHAnsi" w:hAnsiTheme="majorHAnsi"/>
          <w:sz w:val="24"/>
          <w:szCs w:val="24"/>
        </w:rPr>
        <w:t>stakeholders</w:t>
      </w:r>
      <w:r w:rsidR="00E5115B" w:rsidRPr="00523614">
        <w:rPr>
          <w:rFonts w:asciiTheme="majorHAnsi" w:hAnsiTheme="majorHAnsi"/>
          <w:sz w:val="24"/>
          <w:szCs w:val="24"/>
        </w:rPr>
        <w:t xml:space="preserve"> and change agents seeking</w:t>
      </w:r>
      <w:r w:rsidR="001345AE" w:rsidRPr="00523614">
        <w:rPr>
          <w:rFonts w:asciiTheme="majorHAnsi" w:hAnsiTheme="majorHAnsi"/>
          <w:sz w:val="24"/>
          <w:szCs w:val="24"/>
        </w:rPr>
        <w:t xml:space="preserve"> better nutrition, these groups are bravely addressing</w:t>
      </w:r>
      <w:r w:rsidRPr="00523614">
        <w:rPr>
          <w:rFonts w:asciiTheme="majorHAnsi" w:hAnsiTheme="majorHAnsi"/>
          <w:sz w:val="24"/>
          <w:szCs w:val="24"/>
        </w:rPr>
        <w:t xml:space="preserve"> the challenges of nutrition and food security head-on</w:t>
      </w:r>
      <w:r w:rsidR="00E5115B" w:rsidRPr="00523614">
        <w:rPr>
          <w:rFonts w:asciiTheme="majorHAnsi" w:hAnsiTheme="majorHAnsi"/>
          <w:sz w:val="24"/>
          <w:szCs w:val="24"/>
        </w:rPr>
        <w:t xml:space="preserve"> and </w:t>
      </w:r>
      <w:r w:rsidR="00666B13" w:rsidRPr="00523614">
        <w:rPr>
          <w:rFonts w:asciiTheme="majorHAnsi" w:hAnsiTheme="majorHAnsi"/>
          <w:sz w:val="24"/>
          <w:szCs w:val="24"/>
        </w:rPr>
        <w:t>daily</w:t>
      </w:r>
      <w:r w:rsidRPr="00523614">
        <w:rPr>
          <w:rFonts w:asciiTheme="majorHAnsi" w:hAnsiTheme="majorHAnsi"/>
          <w:sz w:val="24"/>
          <w:szCs w:val="24"/>
        </w:rPr>
        <w:t xml:space="preserve"> throughout Sierra Leone.</w:t>
      </w:r>
      <w:r w:rsidR="00790E14">
        <w:rPr>
          <w:rFonts w:asciiTheme="majorHAnsi" w:hAnsiTheme="majorHAnsi"/>
          <w:sz w:val="24"/>
          <w:szCs w:val="24"/>
        </w:rPr>
        <w:t xml:space="preserve">  </w:t>
      </w:r>
      <w:r w:rsidRPr="00523614">
        <w:rPr>
          <w:rFonts w:asciiTheme="majorHAnsi" w:hAnsiTheme="majorHAnsi"/>
          <w:sz w:val="24"/>
          <w:szCs w:val="24"/>
        </w:rPr>
        <w:t xml:space="preserve">It is they who will require the strongest support </w:t>
      </w:r>
      <w:r w:rsidR="00666B13" w:rsidRPr="00523614">
        <w:rPr>
          <w:rFonts w:asciiTheme="majorHAnsi" w:hAnsiTheme="majorHAnsi"/>
          <w:sz w:val="24"/>
          <w:szCs w:val="24"/>
        </w:rPr>
        <w:t>to</w:t>
      </w:r>
      <w:r w:rsidRPr="00523614">
        <w:rPr>
          <w:rFonts w:asciiTheme="majorHAnsi" w:hAnsiTheme="majorHAnsi"/>
          <w:sz w:val="24"/>
          <w:szCs w:val="24"/>
        </w:rPr>
        <w:t xml:space="preserve"> achieve their goals of service to their citizens.</w:t>
      </w:r>
      <w:r w:rsidR="00790E14">
        <w:rPr>
          <w:rFonts w:asciiTheme="majorHAnsi" w:hAnsiTheme="majorHAnsi"/>
          <w:sz w:val="24"/>
          <w:szCs w:val="24"/>
        </w:rPr>
        <w:t xml:space="preserve">  </w:t>
      </w:r>
      <w:r w:rsidR="00951487" w:rsidRPr="00523614">
        <w:rPr>
          <w:rFonts w:asciiTheme="majorHAnsi" w:hAnsiTheme="majorHAnsi"/>
          <w:sz w:val="24"/>
          <w:szCs w:val="24"/>
        </w:rPr>
        <w:t xml:space="preserve">It is their toil that </w:t>
      </w:r>
      <w:r w:rsidRPr="00523614">
        <w:rPr>
          <w:rFonts w:asciiTheme="majorHAnsi" w:hAnsiTheme="majorHAnsi"/>
          <w:sz w:val="24"/>
          <w:szCs w:val="24"/>
        </w:rPr>
        <w:t>sow</w:t>
      </w:r>
      <w:r w:rsidR="00951487" w:rsidRPr="00523614">
        <w:rPr>
          <w:rFonts w:asciiTheme="majorHAnsi" w:hAnsiTheme="majorHAnsi"/>
          <w:sz w:val="24"/>
          <w:szCs w:val="24"/>
        </w:rPr>
        <w:t>s</w:t>
      </w:r>
      <w:r w:rsidRPr="00523614">
        <w:rPr>
          <w:rFonts w:asciiTheme="majorHAnsi" w:hAnsiTheme="majorHAnsi"/>
          <w:sz w:val="24"/>
          <w:szCs w:val="24"/>
        </w:rPr>
        <w:t xml:space="preserve"> the seeds of better nutrition and health</w:t>
      </w:r>
      <w:r w:rsidR="00951487" w:rsidRPr="00523614">
        <w:rPr>
          <w:rFonts w:asciiTheme="majorHAnsi" w:hAnsiTheme="majorHAnsi"/>
          <w:sz w:val="24"/>
          <w:szCs w:val="24"/>
        </w:rPr>
        <w:t xml:space="preserve"> so that Sierra Leoneans</w:t>
      </w:r>
      <w:r w:rsidR="00E5115B" w:rsidRPr="00523614">
        <w:rPr>
          <w:rFonts w:asciiTheme="majorHAnsi" w:hAnsiTheme="majorHAnsi"/>
          <w:sz w:val="24"/>
          <w:szCs w:val="24"/>
        </w:rPr>
        <w:t xml:space="preserve"> can</w:t>
      </w:r>
      <w:r w:rsidRPr="00523614">
        <w:rPr>
          <w:rFonts w:asciiTheme="majorHAnsi" w:hAnsiTheme="majorHAnsi"/>
          <w:sz w:val="24"/>
          <w:szCs w:val="24"/>
        </w:rPr>
        <w:t xml:space="preserve"> transform their country.</w:t>
      </w:r>
    </w:p>
    <w:p w14:paraId="00A4A342" w14:textId="032580E1" w:rsidR="00B31346" w:rsidRPr="00F50DE2" w:rsidRDefault="00B31346" w:rsidP="00F50DE2">
      <w:pPr>
        <w:jc w:val="both"/>
        <w:rPr>
          <w:rFonts w:asciiTheme="majorHAnsi" w:hAnsiTheme="majorHAnsi"/>
        </w:rPr>
      </w:pPr>
      <w:r w:rsidRPr="00F50DE2">
        <w:rPr>
          <w:rFonts w:asciiTheme="majorHAnsi" w:hAnsiTheme="majorHAnsi"/>
        </w:rPr>
        <w:br w:type="page"/>
      </w:r>
    </w:p>
    <w:p w14:paraId="28A979E9" w14:textId="5C454A61" w:rsidR="00B31346" w:rsidRPr="00F50DE2" w:rsidRDefault="00B31346" w:rsidP="0049245E">
      <w:pPr>
        <w:pStyle w:val="Heading1"/>
        <w:numPr>
          <w:ilvl w:val="0"/>
          <w:numId w:val="20"/>
        </w:numPr>
        <w:spacing w:before="0" w:line="240" w:lineRule="auto"/>
        <w:jc w:val="both"/>
      </w:pPr>
      <w:bookmarkStart w:id="4" w:name="_Toc512954620"/>
      <w:r w:rsidRPr="00F50DE2">
        <w:lastRenderedPageBreak/>
        <w:t>Executive Summary</w:t>
      </w:r>
      <w:bookmarkEnd w:id="4"/>
      <w:r w:rsidRPr="00F50DE2">
        <w:tab/>
      </w:r>
      <w:r w:rsidRPr="00F50DE2">
        <w:tab/>
      </w:r>
    </w:p>
    <w:p w14:paraId="6376CCC0" w14:textId="77777777" w:rsidR="00C31A8D" w:rsidRPr="00C31A8D" w:rsidRDefault="00C31A8D" w:rsidP="00C31A8D">
      <w:pPr>
        <w:spacing w:after="0" w:line="240" w:lineRule="auto"/>
        <w:jc w:val="both"/>
        <w:rPr>
          <w:rFonts w:asciiTheme="majorHAnsi" w:hAnsiTheme="majorHAnsi"/>
          <w:sz w:val="24"/>
          <w:szCs w:val="24"/>
        </w:rPr>
      </w:pPr>
    </w:p>
    <w:p w14:paraId="703043B6" w14:textId="7550DB41" w:rsidR="00C31A8D" w:rsidRDefault="00C31A8D" w:rsidP="00C31A8D">
      <w:pPr>
        <w:spacing w:after="0" w:line="240" w:lineRule="auto"/>
        <w:jc w:val="both"/>
        <w:rPr>
          <w:rFonts w:asciiTheme="majorHAnsi" w:hAnsiTheme="majorHAnsi"/>
          <w:sz w:val="24"/>
          <w:szCs w:val="24"/>
        </w:rPr>
      </w:pPr>
      <w:r>
        <w:rPr>
          <w:rFonts w:asciiTheme="majorHAnsi" w:hAnsiTheme="majorHAnsi"/>
          <w:sz w:val="24"/>
          <w:szCs w:val="24"/>
        </w:rPr>
        <w:t xml:space="preserve">Sierra Leone had implemented its first National Food and Nutrition Strategic Implementation Plan (NFNSIP) between 2013 and 2017, under the leadership of the Scaling Up Nutrition (SUN) </w:t>
      </w:r>
      <w:r w:rsidR="00C3580A">
        <w:rPr>
          <w:rFonts w:asciiTheme="majorHAnsi" w:hAnsiTheme="majorHAnsi"/>
          <w:sz w:val="24"/>
          <w:szCs w:val="24"/>
        </w:rPr>
        <w:t xml:space="preserve">Secretariat </w:t>
      </w:r>
      <w:r>
        <w:rPr>
          <w:rFonts w:asciiTheme="majorHAnsi" w:hAnsiTheme="majorHAnsi"/>
          <w:sz w:val="24"/>
          <w:szCs w:val="24"/>
        </w:rPr>
        <w:t>hosted in the Office of the Vice-President.</w:t>
      </w:r>
      <w:r w:rsidR="00790E14">
        <w:rPr>
          <w:rFonts w:asciiTheme="majorHAnsi" w:hAnsiTheme="majorHAnsi"/>
          <w:sz w:val="24"/>
          <w:szCs w:val="24"/>
        </w:rPr>
        <w:t xml:space="preserve">  </w:t>
      </w:r>
      <w:r>
        <w:rPr>
          <w:rFonts w:asciiTheme="majorHAnsi" w:hAnsiTheme="majorHAnsi"/>
          <w:sz w:val="24"/>
          <w:szCs w:val="24"/>
        </w:rPr>
        <w:t>Considerable support from the</w:t>
      </w:r>
      <w:r w:rsidR="001C716A">
        <w:rPr>
          <w:rFonts w:asciiTheme="majorHAnsi" w:hAnsiTheme="majorHAnsi"/>
          <w:sz w:val="24"/>
          <w:szCs w:val="24"/>
        </w:rPr>
        <w:t xml:space="preserve"> United Nations</w:t>
      </w:r>
      <w:r>
        <w:rPr>
          <w:rFonts w:asciiTheme="majorHAnsi" w:hAnsiTheme="majorHAnsi"/>
          <w:sz w:val="24"/>
          <w:szCs w:val="24"/>
        </w:rPr>
        <w:t xml:space="preserve"> </w:t>
      </w:r>
      <w:r w:rsidR="001C716A">
        <w:rPr>
          <w:rFonts w:asciiTheme="majorHAnsi" w:hAnsiTheme="majorHAnsi"/>
          <w:sz w:val="24"/>
          <w:szCs w:val="24"/>
        </w:rPr>
        <w:t>(</w:t>
      </w:r>
      <w:r>
        <w:rPr>
          <w:rFonts w:asciiTheme="majorHAnsi" w:hAnsiTheme="majorHAnsi"/>
          <w:sz w:val="24"/>
          <w:szCs w:val="24"/>
        </w:rPr>
        <w:t>UN</w:t>
      </w:r>
      <w:r w:rsidR="001C716A">
        <w:rPr>
          <w:rFonts w:asciiTheme="majorHAnsi" w:hAnsiTheme="majorHAnsi"/>
          <w:sz w:val="24"/>
          <w:szCs w:val="24"/>
        </w:rPr>
        <w:t>)</w:t>
      </w:r>
      <w:r>
        <w:rPr>
          <w:rFonts w:asciiTheme="majorHAnsi" w:hAnsiTheme="majorHAnsi"/>
          <w:sz w:val="24"/>
          <w:szCs w:val="24"/>
        </w:rPr>
        <w:t xml:space="preserve">, donors and international non-governmental organizations enabled the achievement of </w:t>
      </w:r>
      <w:r w:rsidR="0079045B">
        <w:rPr>
          <w:rFonts w:asciiTheme="majorHAnsi" w:hAnsiTheme="majorHAnsi"/>
          <w:sz w:val="24"/>
          <w:szCs w:val="24"/>
        </w:rPr>
        <w:t xml:space="preserve">the </w:t>
      </w:r>
      <w:r>
        <w:rPr>
          <w:rFonts w:asciiTheme="majorHAnsi" w:hAnsiTheme="majorHAnsi"/>
          <w:sz w:val="24"/>
          <w:szCs w:val="24"/>
        </w:rPr>
        <w:t xml:space="preserve">modest progress towards the NFNSIP 2013-2017 targets, while </w:t>
      </w:r>
      <w:r w:rsidR="00E250D5">
        <w:rPr>
          <w:rFonts w:asciiTheme="majorHAnsi" w:hAnsiTheme="majorHAnsi"/>
          <w:sz w:val="24"/>
          <w:szCs w:val="24"/>
        </w:rPr>
        <w:t>several</w:t>
      </w:r>
      <w:r>
        <w:rPr>
          <w:rFonts w:asciiTheme="majorHAnsi" w:hAnsiTheme="majorHAnsi"/>
          <w:sz w:val="24"/>
          <w:szCs w:val="24"/>
        </w:rPr>
        <w:t xml:space="preserve"> factors have impeded more progress.</w:t>
      </w:r>
      <w:r w:rsidR="00790E14">
        <w:rPr>
          <w:rFonts w:asciiTheme="majorHAnsi" w:hAnsiTheme="majorHAnsi"/>
          <w:sz w:val="24"/>
          <w:szCs w:val="24"/>
        </w:rPr>
        <w:t xml:space="preserve">  </w:t>
      </w:r>
    </w:p>
    <w:p w14:paraId="1D408139" w14:textId="77777777" w:rsidR="00C31A8D" w:rsidRDefault="00C31A8D" w:rsidP="00C31A8D">
      <w:pPr>
        <w:spacing w:after="0" w:line="240" w:lineRule="auto"/>
        <w:jc w:val="both"/>
        <w:rPr>
          <w:rFonts w:asciiTheme="majorHAnsi" w:hAnsiTheme="majorHAnsi"/>
          <w:sz w:val="24"/>
          <w:szCs w:val="24"/>
        </w:rPr>
      </w:pPr>
    </w:p>
    <w:p w14:paraId="6FD320E1" w14:textId="7F7AA26B" w:rsidR="00C31A8D" w:rsidRDefault="00C31A8D" w:rsidP="00C31A8D">
      <w:pPr>
        <w:spacing w:after="0" w:line="240" w:lineRule="auto"/>
        <w:jc w:val="both"/>
        <w:rPr>
          <w:rFonts w:asciiTheme="majorHAnsi" w:hAnsiTheme="majorHAnsi"/>
          <w:sz w:val="24"/>
          <w:szCs w:val="24"/>
        </w:rPr>
      </w:pPr>
      <w:r>
        <w:rPr>
          <w:rFonts w:asciiTheme="majorHAnsi" w:hAnsiTheme="majorHAnsi"/>
          <w:sz w:val="24"/>
          <w:szCs w:val="24"/>
        </w:rPr>
        <w:t>The review process undertaken since November 201</w:t>
      </w:r>
      <w:r w:rsidR="00717527">
        <w:rPr>
          <w:rFonts w:asciiTheme="majorHAnsi" w:hAnsiTheme="majorHAnsi"/>
          <w:sz w:val="24"/>
          <w:szCs w:val="24"/>
        </w:rPr>
        <w:t>7</w:t>
      </w:r>
      <w:r w:rsidR="00A14DD4">
        <w:rPr>
          <w:rFonts w:asciiTheme="majorHAnsi" w:hAnsiTheme="majorHAnsi"/>
          <w:sz w:val="24"/>
          <w:szCs w:val="24"/>
        </w:rPr>
        <w:t xml:space="preserve"> by</w:t>
      </w:r>
      <w:r>
        <w:rPr>
          <w:rFonts w:asciiTheme="majorHAnsi" w:hAnsiTheme="majorHAnsi"/>
          <w:sz w:val="24"/>
          <w:szCs w:val="24"/>
        </w:rPr>
        <w:t xml:space="preserve"> </w:t>
      </w:r>
      <w:r w:rsidR="00DB7D5B" w:rsidRPr="00C34241">
        <w:rPr>
          <w:rFonts w:asciiTheme="majorHAnsi" w:hAnsiTheme="majorHAnsi"/>
          <w:sz w:val="24"/>
          <w:szCs w:val="24"/>
        </w:rPr>
        <w:t xml:space="preserve">Renewed Efforts Against Child Hunger and Undernutrition </w:t>
      </w:r>
      <w:r w:rsidR="00DB7D5B">
        <w:rPr>
          <w:rFonts w:asciiTheme="majorHAnsi" w:hAnsiTheme="majorHAnsi"/>
          <w:sz w:val="24"/>
          <w:szCs w:val="24"/>
        </w:rPr>
        <w:t>(</w:t>
      </w:r>
      <w:r>
        <w:rPr>
          <w:rFonts w:asciiTheme="majorHAnsi" w:hAnsiTheme="majorHAnsi"/>
          <w:sz w:val="24"/>
          <w:szCs w:val="24"/>
        </w:rPr>
        <w:t>REACH</w:t>
      </w:r>
      <w:r w:rsidR="00DB7D5B">
        <w:rPr>
          <w:rFonts w:asciiTheme="majorHAnsi" w:hAnsiTheme="majorHAnsi"/>
          <w:sz w:val="24"/>
          <w:szCs w:val="24"/>
        </w:rPr>
        <w:t>)</w:t>
      </w:r>
      <w:r w:rsidR="00A14DD4">
        <w:rPr>
          <w:rFonts w:asciiTheme="majorHAnsi" w:hAnsiTheme="majorHAnsi"/>
          <w:sz w:val="24"/>
          <w:szCs w:val="24"/>
        </w:rPr>
        <w:t xml:space="preserve"> and </w:t>
      </w:r>
      <w:r w:rsidR="00D007B4">
        <w:rPr>
          <w:rFonts w:asciiTheme="majorHAnsi" w:hAnsiTheme="majorHAnsi"/>
          <w:sz w:val="24"/>
          <w:szCs w:val="24"/>
        </w:rPr>
        <w:t>United Nations Network (</w:t>
      </w:r>
      <w:r w:rsidR="00A14DD4">
        <w:rPr>
          <w:rFonts w:asciiTheme="majorHAnsi" w:hAnsiTheme="majorHAnsi"/>
          <w:sz w:val="24"/>
          <w:szCs w:val="24"/>
        </w:rPr>
        <w:t>UNN</w:t>
      </w:r>
      <w:r w:rsidR="00D007B4">
        <w:rPr>
          <w:rFonts w:asciiTheme="majorHAnsi" w:hAnsiTheme="majorHAnsi"/>
          <w:sz w:val="24"/>
          <w:szCs w:val="24"/>
        </w:rPr>
        <w:t>)</w:t>
      </w:r>
      <w:r>
        <w:rPr>
          <w:rFonts w:asciiTheme="majorHAnsi" w:hAnsiTheme="majorHAnsi"/>
          <w:sz w:val="24"/>
          <w:szCs w:val="24"/>
        </w:rPr>
        <w:t xml:space="preserve"> in support of the SUN Secretariat highlighted numerous challenges which resulted in this mixed picture. Chief among them are the weak nutrition governance structures, under-resourced management</w:t>
      </w:r>
      <w:r w:rsidR="00034179">
        <w:rPr>
          <w:rFonts w:asciiTheme="majorHAnsi" w:hAnsiTheme="majorHAnsi"/>
          <w:sz w:val="24"/>
          <w:szCs w:val="24"/>
        </w:rPr>
        <w:t>,</w:t>
      </w:r>
      <w:r>
        <w:rPr>
          <w:rFonts w:asciiTheme="majorHAnsi" w:hAnsiTheme="majorHAnsi"/>
          <w:sz w:val="24"/>
          <w:szCs w:val="24"/>
        </w:rPr>
        <w:t xml:space="preserve"> and implementation efforts as well as the Ebola outbreak.</w:t>
      </w:r>
    </w:p>
    <w:p w14:paraId="5C4DF3EF" w14:textId="77777777" w:rsidR="00C31A8D" w:rsidRDefault="00C31A8D" w:rsidP="00C31A8D">
      <w:pPr>
        <w:spacing w:after="0" w:line="240" w:lineRule="auto"/>
        <w:jc w:val="both"/>
        <w:rPr>
          <w:rFonts w:asciiTheme="majorHAnsi" w:hAnsiTheme="majorHAnsi"/>
          <w:sz w:val="24"/>
          <w:szCs w:val="24"/>
        </w:rPr>
      </w:pPr>
    </w:p>
    <w:p w14:paraId="0A0C3D04" w14:textId="39F851D6" w:rsidR="00C31A8D" w:rsidRDefault="00C31A8D" w:rsidP="00071F86">
      <w:pPr>
        <w:spacing w:after="0" w:line="240" w:lineRule="auto"/>
        <w:jc w:val="both"/>
        <w:rPr>
          <w:rFonts w:asciiTheme="majorHAnsi" w:hAnsiTheme="majorHAnsi"/>
          <w:sz w:val="24"/>
          <w:szCs w:val="24"/>
        </w:rPr>
      </w:pPr>
      <w:r>
        <w:rPr>
          <w:rFonts w:asciiTheme="majorHAnsi" w:hAnsiTheme="majorHAnsi"/>
          <w:sz w:val="24"/>
          <w:szCs w:val="24"/>
        </w:rPr>
        <w:t xml:space="preserve">In response to these challenges and with the aim of drastically reducing malnutrition in Sierra Leone, the </w:t>
      </w:r>
      <w:r w:rsidR="00183806">
        <w:rPr>
          <w:rFonts w:asciiTheme="majorHAnsi" w:hAnsiTheme="majorHAnsi"/>
          <w:sz w:val="24"/>
          <w:szCs w:val="24"/>
        </w:rPr>
        <w:t xml:space="preserve">Government of Sierra Leone through the </w:t>
      </w:r>
      <w:r>
        <w:rPr>
          <w:rFonts w:asciiTheme="majorHAnsi" w:hAnsiTheme="majorHAnsi"/>
          <w:sz w:val="24"/>
          <w:szCs w:val="24"/>
        </w:rPr>
        <w:t>SUN Secretariat r</w:t>
      </w:r>
      <w:r w:rsidR="00183806">
        <w:rPr>
          <w:rFonts w:asciiTheme="majorHAnsi" w:hAnsiTheme="majorHAnsi"/>
          <w:sz w:val="24"/>
          <w:szCs w:val="24"/>
        </w:rPr>
        <w:t xml:space="preserve">equested the support of </w:t>
      </w:r>
      <w:r>
        <w:rPr>
          <w:rFonts w:asciiTheme="majorHAnsi" w:hAnsiTheme="majorHAnsi"/>
          <w:sz w:val="24"/>
          <w:szCs w:val="24"/>
        </w:rPr>
        <w:t xml:space="preserve">REACH </w:t>
      </w:r>
      <w:r w:rsidR="00183806">
        <w:rPr>
          <w:rFonts w:asciiTheme="majorHAnsi" w:hAnsiTheme="majorHAnsi"/>
          <w:sz w:val="24"/>
          <w:szCs w:val="24"/>
        </w:rPr>
        <w:t>through the UNN to review</w:t>
      </w:r>
      <w:r>
        <w:rPr>
          <w:rFonts w:asciiTheme="majorHAnsi" w:hAnsiTheme="majorHAnsi"/>
          <w:sz w:val="24"/>
          <w:szCs w:val="24"/>
        </w:rPr>
        <w:t xml:space="preserve"> the progress achieved, analyzing the challenges and documenting the lessons learned as well as the opportunities for a new strategy to cover the period 2019-2025.</w:t>
      </w:r>
      <w:r w:rsidR="00790E14">
        <w:rPr>
          <w:rFonts w:asciiTheme="majorHAnsi" w:hAnsiTheme="majorHAnsi"/>
          <w:sz w:val="24"/>
          <w:szCs w:val="24"/>
        </w:rPr>
        <w:t xml:space="preserve">  </w:t>
      </w:r>
      <w:r>
        <w:rPr>
          <w:rFonts w:asciiTheme="majorHAnsi" w:hAnsiTheme="majorHAnsi"/>
          <w:sz w:val="24"/>
          <w:szCs w:val="24"/>
        </w:rPr>
        <w:t>This document reflects that effort</w:t>
      </w:r>
      <w:r w:rsidR="00600C13">
        <w:rPr>
          <w:rFonts w:asciiTheme="majorHAnsi" w:hAnsiTheme="majorHAnsi"/>
          <w:sz w:val="24"/>
          <w:szCs w:val="24"/>
        </w:rPr>
        <w:t xml:space="preserve"> and is a culmination of extensive literature reviews, stakeholder consultations and field visits across the country.</w:t>
      </w:r>
    </w:p>
    <w:p w14:paraId="70977E03" w14:textId="77777777" w:rsidR="00600C13" w:rsidRDefault="00600C13" w:rsidP="00C31A8D">
      <w:pPr>
        <w:spacing w:after="0" w:line="240" w:lineRule="auto"/>
        <w:jc w:val="both"/>
        <w:rPr>
          <w:rFonts w:asciiTheme="majorHAnsi" w:hAnsiTheme="majorHAnsi"/>
          <w:sz w:val="24"/>
          <w:szCs w:val="24"/>
        </w:rPr>
      </w:pPr>
    </w:p>
    <w:p w14:paraId="2E020FA2" w14:textId="06685716" w:rsidR="00600C13" w:rsidRDefault="00600C13" w:rsidP="00600C13">
      <w:pPr>
        <w:spacing w:after="0" w:line="240" w:lineRule="auto"/>
        <w:jc w:val="both"/>
        <w:rPr>
          <w:rFonts w:asciiTheme="majorHAnsi" w:hAnsiTheme="majorHAnsi"/>
          <w:sz w:val="24"/>
          <w:szCs w:val="24"/>
        </w:rPr>
      </w:pPr>
      <w:r>
        <w:rPr>
          <w:rFonts w:asciiTheme="majorHAnsi" w:hAnsiTheme="majorHAnsi"/>
          <w:sz w:val="24"/>
          <w:szCs w:val="24"/>
        </w:rPr>
        <w:t xml:space="preserve">The analysis considered past achievements and future directions in the context of the conceptual framework for nutrition security adopted globally </w:t>
      </w:r>
      <w:r w:rsidR="00625F33">
        <w:rPr>
          <w:rFonts w:asciiTheme="majorHAnsi" w:hAnsiTheme="majorHAnsi"/>
          <w:sz w:val="24"/>
          <w:szCs w:val="24"/>
        </w:rPr>
        <w:t>and, in many countries,</w:t>
      </w:r>
      <w:r>
        <w:rPr>
          <w:rFonts w:asciiTheme="majorHAnsi" w:hAnsiTheme="majorHAnsi"/>
          <w:sz w:val="24"/>
          <w:szCs w:val="24"/>
        </w:rPr>
        <w:t xml:space="preserve"> faced with similar challenges as Sierra Leone.</w:t>
      </w:r>
      <w:r w:rsidR="00790E14">
        <w:rPr>
          <w:rFonts w:asciiTheme="majorHAnsi" w:hAnsiTheme="majorHAnsi"/>
          <w:sz w:val="24"/>
          <w:szCs w:val="24"/>
        </w:rPr>
        <w:t xml:space="preserve">  </w:t>
      </w:r>
      <w:r>
        <w:rPr>
          <w:rFonts w:asciiTheme="majorHAnsi" w:hAnsiTheme="majorHAnsi"/>
          <w:sz w:val="24"/>
          <w:szCs w:val="24"/>
        </w:rPr>
        <w:t>The conceptual framework consists of three pillars comprising nutrition-specific, nutrition-sensitive and enabling environment interventions.</w:t>
      </w:r>
    </w:p>
    <w:p w14:paraId="6323179E" w14:textId="77777777" w:rsidR="00600C13" w:rsidRDefault="00600C13" w:rsidP="00600C13">
      <w:pPr>
        <w:spacing w:after="0" w:line="240" w:lineRule="auto"/>
        <w:jc w:val="both"/>
        <w:rPr>
          <w:rFonts w:asciiTheme="majorHAnsi" w:hAnsiTheme="majorHAnsi"/>
          <w:sz w:val="24"/>
          <w:szCs w:val="24"/>
        </w:rPr>
      </w:pPr>
    </w:p>
    <w:p w14:paraId="22DE1473" w14:textId="6BE1A063" w:rsidR="00071F86" w:rsidRDefault="00071F86" w:rsidP="00BA5A3E">
      <w:pPr>
        <w:spacing w:after="0" w:line="240" w:lineRule="auto"/>
        <w:jc w:val="both"/>
        <w:rPr>
          <w:rFonts w:asciiTheme="majorHAnsi" w:hAnsiTheme="majorHAnsi"/>
          <w:sz w:val="24"/>
          <w:szCs w:val="24"/>
        </w:rPr>
      </w:pPr>
      <w:r w:rsidRPr="00CA0D38">
        <w:rPr>
          <w:rFonts w:asciiTheme="majorHAnsi" w:hAnsiTheme="majorHAnsi"/>
          <w:sz w:val="24"/>
          <w:szCs w:val="24"/>
        </w:rPr>
        <w:t>The greatest burden of nutrition-related disease appears to fall on rural populations, particularly rural women, with pockets of deep poverty and lack of access to nutrition and health services seen also among the urban poor, in specific highly-vulnerable populations such as people living with chronic diseases, people with special needs, orphans, children and adolescents.</w:t>
      </w:r>
      <w:r w:rsidR="00790E14">
        <w:rPr>
          <w:rFonts w:asciiTheme="majorHAnsi" w:hAnsiTheme="majorHAnsi"/>
          <w:sz w:val="24"/>
          <w:szCs w:val="24"/>
        </w:rPr>
        <w:t xml:space="preserve">  </w:t>
      </w:r>
      <w:r>
        <w:rPr>
          <w:rFonts w:asciiTheme="majorHAnsi" w:hAnsiTheme="majorHAnsi"/>
          <w:sz w:val="24"/>
          <w:szCs w:val="24"/>
        </w:rPr>
        <w:t xml:space="preserve"> </w:t>
      </w:r>
      <w:r w:rsidR="00BA5A3E">
        <w:rPr>
          <w:rFonts w:asciiTheme="majorHAnsi" w:hAnsiTheme="majorHAnsi"/>
          <w:sz w:val="24"/>
          <w:szCs w:val="24"/>
        </w:rPr>
        <w:t>Among others identified in the analysis, the n</w:t>
      </w:r>
      <w:r>
        <w:rPr>
          <w:rFonts w:asciiTheme="majorHAnsi" w:hAnsiTheme="majorHAnsi"/>
          <w:sz w:val="24"/>
          <w:szCs w:val="24"/>
        </w:rPr>
        <w:t>eglect of certain needed interventions within the three pillars, insufficient empowerment of subnational levels of governance as well as inequitable investments across districts, population segments and intervention types were all identified as key gaps.</w:t>
      </w:r>
    </w:p>
    <w:p w14:paraId="0BD8FE54" w14:textId="77777777" w:rsidR="00071F86" w:rsidRDefault="00071F86" w:rsidP="00600C13">
      <w:pPr>
        <w:spacing w:after="0" w:line="240" w:lineRule="auto"/>
        <w:jc w:val="both"/>
        <w:rPr>
          <w:rFonts w:asciiTheme="majorHAnsi" w:hAnsiTheme="majorHAnsi"/>
          <w:sz w:val="24"/>
          <w:szCs w:val="24"/>
        </w:rPr>
      </w:pPr>
    </w:p>
    <w:p w14:paraId="5F99D80F" w14:textId="38441A88" w:rsidR="00C31A8D" w:rsidRPr="00C31A8D" w:rsidRDefault="006257A8" w:rsidP="00BA5A3E">
      <w:pPr>
        <w:spacing w:after="0" w:line="240" w:lineRule="auto"/>
        <w:jc w:val="both"/>
        <w:rPr>
          <w:rFonts w:asciiTheme="majorHAnsi" w:hAnsiTheme="majorHAnsi"/>
          <w:sz w:val="24"/>
          <w:szCs w:val="24"/>
        </w:rPr>
      </w:pPr>
      <w:r>
        <w:rPr>
          <w:rFonts w:asciiTheme="majorHAnsi" w:hAnsiTheme="majorHAnsi"/>
          <w:sz w:val="24"/>
          <w:szCs w:val="24"/>
        </w:rPr>
        <w:t>Accordingly, the goal of the new multi-sector strategy to reduce malnutrition in Sierra Leone is t</w:t>
      </w:r>
      <w:r w:rsidRPr="00071F86">
        <w:rPr>
          <w:rFonts w:asciiTheme="majorHAnsi" w:hAnsiTheme="majorHAnsi" w:cstheme="minorHAnsi"/>
          <w:sz w:val="24"/>
          <w:szCs w:val="24"/>
        </w:rPr>
        <w:t>o contribute to the African Union’s Africa Regional Nutrition Strategy (2015-2025), the UN Sustainable Development Goals by 2030 and the UN Global Strategy for Maternal, Newborn, Child and Adolescent Health (2016-2030) by accelerating and scaling-up nutrition action acr</w:t>
      </w:r>
      <w:r>
        <w:rPr>
          <w:rFonts w:asciiTheme="majorHAnsi" w:hAnsiTheme="majorHAnsi" w:cstheme="minorHAnsi"/>
          <w:sz w:val="24"/>
          <w:szCs w:val="24"/>
        </w:rPr>
        <w:t xml:space="preserve">oss all sectors in Sierra Leone. Specifically, the strategy aims to: (1) </w:t>
      </w:r>
      <w:r>
        <w:rPr>
          <w:rFonts w:asciiTheme="majorHAnsi" w:hAnsiTheme="majorHAnsi"/>
          <w:sz w:val="24"/>
          <w:szCs w:val="24"/>
        </w:rPr>
        <w:t>reduce the prevalence of stunting to 25 per cent; (2) reduce wasting to less than 5 per cent among children under 5 years, and; (3) reduce the prevalence of iodine and vitamin A deficiency by 20 per cent among children under 5 years, adolescents, pregnant and lactating women and women of reproductive age</w:t>
      </w:r>
      <w:r>
        <w:rPr>
          <w:rFonts w:asciiTheme="majorHAnsi" w:hAnsiTheme="majorHAnsi" w:cstheme="minorHAnsi"/>
          <w:sz w:val="24"/>
          <w:szCs w:val="24"/>
        </w:rPr>
        <w:t>.</w:t>
      </w:r>
      <w:r w:rsidR="00790E14">
        <w:rPr>
          <w:rFonts w:asciiTheme="majorHAnsi" w:hAnsiTheme="majorHAnsi" w:cstheme="minorHAnsi"/>
          <w:sz w:val="24"/>
          <w:szCs w:val="24"/>
        </w:rPr>
        <w:t xml:space="preserve">  </w:t>
      </w:r>
      <w:r>
        <w:rPr>
          <w:rFonts w:asciiTheme="majorHAnsi" w:hAnsiTheme="majorHAnsi" w:cstheme="minorHAnsi"/>
          <w:sz w:val="24"/>
          <w:szCs w:val="24"/>
        </w:rPr>
        <w:t>A stronger Logical Framework, Risk Management Framework and governance emphasis are designed to help achieve this.</w:t>
      </w:r>
      <w:r w:rsidR="00ED78C1">
        <w:rPr>
          <w:rFonts w:asciiTheme="majorHAnsi" w:hAnsiTheme="majorHAnsi" w:cstheme="minorHAnsi"/>
          <w:sz w:val="24"/>
          <w:szCs w:val="24"/>
        </w:rPr>
        <w:t xml:space="preserve"> </w:t>
      </w:r>
      <w:r w:rsidR="00BA5A3E">
        <w:rPr>
          <w:rFonts w:asciiTheme="majorHAnsi" w:hAnsiTheme="majorHAnsi" w:cstheme="minorHAnsi"/>
          <w:sz w:val="24"/>
          <w:szCs w:val="24"/>
        </w:rPr>
        <w:t>The new strateg</w:t>
      </w:r>
      <w:r w:rsidR="00BB07BE">
        <w:rPr>
          <w:rFonts w:asciiTheme="majorHAnsi" w:hAnsiTheme="majorHAnsi" w:cstheme="minorHAnsi"/>
          <w:sz w:val="24"/>
          <w:szCs w:val="24"/>
        </w:rPr>
        <w:t xml:space="preserve">y’s time-frame extends from </w:t>
      </w:r>
      <w:r w:rsidR="001A1129">
        <w:rPr>
          <w:rFonts w:asciiTheme="majorHAnsi" w:hAnsiTheme="majorHAnsi" w:cstheme="minorHAnsi"/>
          <w:sz w:val="24"/>
          <w:szCs w:val="24"/>
        </w:rPr>
        <w:t xml:space="preserve">2019 until </w:t>
      </w:r>
      <w:r w:rsidR="00BA5A3E">
        <w:rPr>
          <w:rFonts w:asciiTheme="majorHAnsi" w:hAnsiTheme="majorHAnsi" w:cstheme="minorHAnsi"/>
          <w:sz w:val="24"/>
          <w:szCs w:val="24"/>
        </w:rPr>
        <w:t xml:space="preserve">2025 and requires a total funding of </w:t>
      </w:r>
      <w:r w:rsidR="00BA5A3E" w:rsidRPr="001A1129">
        <w:rPr>
          <w:rFonts w:asciiTheme="majorHAnsi" w:hAnsiTheme="majorHAnsi" w:cstheme="minorHAnsi"/>
          <w:b/>
          <w:sz w:val="24"/>
          <w:szCs w:val="24"/>
        </w:rPr>
        <w:t xml:space="preserve">USD </w:t>
      </w:r>
      <w:r w:rsidR="00BA5A3E" w:rsidRPr="001A1129">
        <w:rPr>
          <w:rFonts w:asciiTheme="majorHAnsi" w:hAnsiTheme="majorHAnsi"/>
          <w:b/>
          <w:sz w:val="24"/>
          <w:szCs w:val="24"/>
        </w:rPr>
        <w:t>403,833,380</w:t>
      </w:r>
      <w:r w:rsidR="00BA5A3E">
        <w:rPr>
          <w:rFonts w:asciiTheme="majorHAnsi" w:hAnsiTheme="majorHAnsi"/>
          <w:sz w:val="24"/>
          <w:szCs w:val="24"/>
        </w:rPr>
        <w:t xml:space="preserve"> over six years of implementation, including higher levels of domestic financing, international funding and smarter public-private partnerships.</w:t>
      </w:r>
      <w:r w:rsidR="00790E14">
        <w:rPr>
          <w:rFonts w:asciiTheme="majorHAnsi" w:hAnsiTheme="majorHAnsi"/>
          <w:sz w:val="24"/>
          <w:szCs w:val="24"/>
        </w:rPr>
        <w:t xml:space="preserve">  </w:t>
      </w:r>
    </w:p>
    <w:p w14:paraId="0FF49E69" w14:textId="58C5756B" w:rsidR="00B31346" w:rsidRPr="00C31A8D" w:rsidRDefault="00B31346" w:rsidP="00C31A8D">
      <w:pPr>
        <w:spacing w:after="0" w:line="240" w:lineRule="auto"/>
        <w:jc w:val="both"/>
        <w:rPr>
          <w:rFonts w:asciiTheme="majorHAnsi" w:hAnsiTheme="majorHAnsi"/>
          <w:sz w:val="24"/>
          <w:szCs w:val="24"/>
        </w:rPr>
      </w:pPr>
      <w:r w:rsidRPr="00C31A8D">
        <w:rPr>
          <w:rFonts w:asciiTheme="majorHAnsi" w:hAnsiTheme="majorHAnsi"/>
          <w:sz w:val="24"/>
          <w:szCs w:val="24"/>
        </w:rPr>
        <w:br w:type="page"/>
      </w:r>
    </w:p>
    <w:p w14:paraId="79209451" w14:textId="77777777" w:rsidR="00FB42FB" w:rsidRPr="00BF3E0D" w:rsidRDefault="00FB42FB" w:rsidP="0049245E">
      <w:pPr>
        <w:pStyle w:val="Heading1"/>
        <w:numPr>
          <w:ilvl w:val="0"/>
          <w:numId w:val="20"/>
        </w:numPr>
        <w:spacing w:before="0" w:line="240" w:lineRule="auto"/>
        <w:jc w:val="both"/>
      </w:pPr>
      <w:bookmarkStart w:id="5" w:name="_Toc512954621"/>
      <w:r w:rsidRPr="00BF3E0D">
        <w:lastRenderedPageBreak/>
        <w:t>Introduction</w:t>
      </w:r>
      <w:r w:rsidRPr="00BF3E0D">
        <w:tab/>
      </w:r>
      <w:r w:rsidRPr="00BF3E0D">
        <w:tab/>
      </w:r>
      <w:r w:rsidRPr="00BF3E0D">
        <w:tab/>
      </w:r>
      <w:r w:rsidRPr="00BF3E0D">
        <w:tab/>
      </w:r>
    </w:p>
    <w:p w14:paraId="71E6D14C" w14:textId="77777777" w:rsidR="00FB42FB" w:rsidRPr="00BF3E0D" w:rsidRDefault="00FB42FB" w:rsidP="00FB42FB">
      <w:pPr>
        <w:spacing w:after="0" w:line="240" w:lineRule="auto"/>
        <w:jc w:val="both"/>
        <w:rPr>
          <w:rFonts w:asciiTheme="majorHAnsi" w:hAnsiTheme="majorHAnsi"/>
        </w:rPr>
      </w:pPr>
    </w:p>
    <w:p w14:paraId="020EE990" w14:textId="080E1E98" w:rsidR="000D7B54" w:rsidRPr="00C34241" w:rsidRDefault="000D7B54" w:rsidP="000D7B54">
      <w:pPr>
        <w:spacing w:after="0" w:line="240" w:lineRule="auto"/>
        <w:jc w:val="both"/>
        <w:rPr>
          <w:rFonts w:asciiTheme="majorHAnsi" w:hAnsiTheme="majorHAnsi"/>
          <w:sz w:val="24"/>
          <w:szCs w:val="24"/>
        </w:rPr>
      </w:pPr>
      <w:r w:rsidRPr="00C34241">
        <w:rPr>
          <w:rFonts w:asciiTheme="majorHAnsi" w:hAnsiTheme="majorHAnsi"/>
          <w:sz w:val="24"/>
          <w:szCs w:val="24"/>
        </w:rPr>
        <w:t xml:space="preserve">Sierra Leone implemented its first multi-sectoral </w:t>
      </w:r>
      <w:r w:rsidRPr="00C34241">
        <w:rPr>
          <w:rFonts w:asciiTheme="majorHAnsi" w:eastAsia="Calibri" w:hAnsiTheme="majorHAnsi" w:cs="Calibri"/>
          <w:sz w:val="24"/>
          <w:szCs w:val="24"/>
          <w:lang w:val="en-GB"/>
        </w:rPr>
        <w:t>National Food and Nutrition Security Strategic Implementation Plan</w:t>
      </w:r>
      <w:r w:rsidRPr="00C34241">
        <w:rPr>
          <w:rFonts w:asciiTheme="majorHAnsi" w:hAnsiTheme="majorHAnsi"/>
          <w:sz w:val="24"/>
          <w:szCs w:val="24"/>
        </w:rPr>
        <w:t xml:space="preserve"> (NFNSIP) during the period 2013</w:t>
      </w:r>
      <w:r w:rsidR="0022170E">
        <w:rPr>
          <w:rFonts w:asciiTheme="majorHAnsi" w:hAnsiTheme="majorHAnsi"/>
          <w:sz w:val="24"/>
          <w:szCs w:val="24"/>
        </w:rPr>
        <w:t>—</w:t>
      </w:r>
      <w:r w:rsidRPr="00C34241">
        <w:rPr>
          <w:rFonts w:asciiTheme="majorHAnsi" w:hAnsiTheme="majorHAnsi"/>
          <w:sz w:val="24"/>
          <w:szCs w:val="24"/>
        </w:rPr>
        <w:t>2017 as part of the country’s socio-economic investment in its human capital through coordination by its national Scaling Up Nutrition Secretariat (SUN) hosted in t</w:t>
      </w:r>
      <w:r w:rsidR="003D0251">
        <w:rPr>
          <w:rFonts w:asciiTheme="majorHAnsi" w:hAnsiTheme="majorHAnsi"/>
          <w:sz w:val="24"/>
          <w:szCs w:val="24"/>
        </w:rPr>
        <w:t>he Office of the Vice President.</w:t>
      </w:r>
    </w:p>
    <w:p w14:paraId="554CE3D0" w14:textId="77777777" w:rsidR="00FB42FB" w:rsidRPr="00C34241" w:rsidRDefault="00FB42FB" w:rsidP="00FB42FB">
      <w:pPr>
        <w:spacing w:after="0" w:line="240" w:lineRule="auto"/>
        <w:jc w:val="both"/>
        <w:rPr>
          <w:rFonts w:asciiTheme="majorHAnsi" w:hAnsiTheme="majorHAnsi"/>
          <w:sz w:val="24"/>
          <w:szCs w:val="24"/>
        </w:rPr>
      </w:pPr>
    </w:p>
    <w:p w14:paraId="01CC7716" w14:textId="6EB92BBF" w:rsidR="00FB42FB" w:rsidRPr="00C34241" w:rsidRDefault="00FB42FB" w:rsidP="00B96A6F">
      <w:pPr>
        <w:pStyle w:val="CommentText"/>
        <w:jc w:val="both"/>
        <w:rPr>
          <w:rFonts w:asciiTheme="majorHAnsi" w:hAnsiTheme="majorHAnsi"/>
          <w:sz w:val="24"/>
          <w:szCs w:val="24"/>
        </w:rPr>
      </w:pPr>
      <w:r w:rsidRPr="00C34241">
        <w:rPr>
          <w:rFonts w:asciiTheme="majorHAnsi" w:hAnsiTheme="majorHAnsi"/>
          <w:sz w:val="24"/>
          <w:szCs w:val="24"/>
        </w:rPr>
        <w:t xml:space="preserve">The Renewed Efforts Against Child Hunger and Undernutrition (REACH)/United Nations Network (UNN) in Sierra Leone has been supporting the </w:t>
      </w:r>
      <w:r w:rsidR="00FC24CF">
        <w:rPr>
          <w:rFonts w:asciiTheme="majorHAnsi" w:hAnsiTheme="majorHAnsi"/>
          <w:sz w:val="24"/>
          <w:szCs w:val="24"/>
        </w:rPr>
        <w:t>Scaling Up Nutrition (</w:t>
      </w:r>
      <w:r w:rsidRPr="00C34241">
        <w:rPr>
          <w:rFonts w:asciiTheme="majorHAnsi" w:hAnsiTheme="majorHAnsi"/>
          <w:sz w:val="24"/>
          <w:szCs w:val="24"/>
        </w:rPr>
        <w:t>SUN</w:t>
      </w:r>
      <w:r w:rsidR="00FC24CF">
        <w:rPr>
          <w:rFonts w:asciiTheme="majorHAnsi" w:hAnsiTheme="majorHAnsi"/>
          <w:sz w:val="24"/>
          <w:szCs w:val="24"/>
        </w:rPr>
        <w:t>)</w:t>
      </w:r>
      <w:r w:rsidRPr="00C34241">
        <w:rPr>
          <w:rFonts w:asciiTheme="majorHAnsi" w:hAnsiTheme="majorHAnsi"/>
          <w:sz w:val="24"/>
          <w:szCs w:val="24"/>
        </w:rPr>
        <w:t xml:space="preserve"> Secretariat on nutrition governance and in strengthening coordination among sectors. </w:t>
      </w:r>
    </w:p>
    <w:p w14:paraId="1C013646" w14:textId="3D9292B5" w:rsidR="00FB42FB" w:rsidRPr="00C34241" w:rsidRDefault="001A1129" w:rsidP="001447CF">
      <w:pPr>
        <w:spacing w:after="0" w:line="240" w:lineRule="auto"/>
        <w:jc w:val="both"/>
        <w:rPr>
          <w:rFonts w:asciiTheme="majorHAnsi" w:hAnsiTheme="majorHAnsi"/>
          <w:sz w:val="24"/>
          <w:szCs w:val="24"/>
        </w:rPr>
      </w:pPr>
      <w:r w:rsidRPr="00C34241">
        <w:rPr>
          <w:rFonts w:asciiTheme="majorHAnsi" w:hAnsiTheme="majorHAnsi"/>
          <w:sz w:val="24"/>
          <w:szCs w:val="24"/>
        </w:rPr>
        <w:t>In this context, REACH/UNN hir</w:t>
      </w:r>
      <w:r w:rsidR="00FB42FB" w:rsidRPr="00C34241">
        <w:rPr>
          <w:rFonts w:asciiTheme="majorHAnsi" w:hAnsiTheme="majorHAnsi"/>
          <w:sz w:val="24"/>
          <w:szCs w:val="24"/>
        </w:rPr>
        <w:t xml:space="preserve">ed an international consultant to facilitate a consultative process </w:t>
      </w:r>
      <w:r w:rsidR="005B04DC" w:rsidRPr="00C34241">
        <w:rPr>
          <w:rFonts w:asciiTheme="majorHAnsi" w:hAnsiTheme="majorHAnsi"/>
          <w:sz w:val="24"/>
          <w:szCs w:val="24"/>
        </w:rPr>
        <w:t>to</w:t>
      </w:r>
      <w:r w:rsidR="00FB42FB" w:rsidRPr="00C34241">
        <w:rPr>
          <w:rFonts w:asciiTheme="majorHAnsi" w:hAnsiTheme="majorHAnsi"/>
          <w:sz w:val="24"/>
          <w:szCs w:val="24"/>
        </w:rPr>
        <w:t xml:space="preserve"> adequately review the NFNSIP 2013-2017</w:t>
      </w:r>
      <w:r w:rsidR="005B04DC" w:rsidRPr="00C34241">
        <w:rPr>
          <w:rFonts w:asciiTheme="majorHAnsi" w:hAnsiTheme="majorHAnsi"/>
          <w:sz w:val="24"/>
          <w:szCs w:val="24"/>
        </w:rPr>
        <w:t xml:space="preserve"> and to</w:t>
      </w:r>
      <w:r w:rsidR="00FB42FB" w:rsidRPr="00C34241">
        <w:rPr>
          <w:rFonts w:asciiTheme="majorHAnsi" w:hAnsiTheme="majorHAnsi"/>
          <w:sz w:val="24"/>
          <w:szCs w:val="24"/>
        </w:rPr>
        <w:t xml:space="preserve"> develop a new strategic implementation plan for the period </w:t>
      </w:r>
      <w:r w:rsidR="004E6396" w:rsidRPr="00C34241">
        <w:rPr>
          <w:rFonts w:asciiTheme="majorHAnsi" w:hAnsiTheme="majorHAnsi"/>
          <w:sz w:val="24"/>
          <w:szCs w:val="24"/>
        </w:rPr>
        <w:t>2019-2025</w:t>
      </w:r>
      <w:r w:rsidR="00FB42FB" w:rsidRPr="00C34241">
        <w:rPr>
          <w:rFonts w:asciiTheme="majorHAnsi" w:hAnsiTheme="majorHAnsi"/>
          <w:sz w:val="24"/>
          <w:szCs w:val="24"/>
        </w:rPr>
        <w:t>.</w:t>
      </w:r>
      <w:r w:rsidR="00790E14">
        <w:rPr>
          <w:rFonts w:asciiTheme="majorHAnsi" w:hAnsiTheme="majorHAnsi"/>
          <w:sz w:val="24"/>
          <w:szCs w:val="24"/>
        </w:rPr>
        <w:t xml:space="preserve">  </w:t>
      </w:r>
    </w:p>
    <w:p w14:paraId="758BE682" w14:textId="77777777" w:rsidR="00FB42FB" w:rsidRPr="00C34241" w:rsidRDefault="00FB42FB" w:rsidP="00FB42FB">
      <w:pPr>
        <w:spacing w:after="0" w:line="240" w:lineRule="auto"/>
        <w:jc w:val="both"/>
        <w:rPr>
          <w:rFonts w:asciiTheme="majorHAnsi" w:hAnsiTheme="majorHAnsi"/>
          <w:sz w:val="24"/>
          <w:szCs w:val="24"/>
        </w:rPr>
      </w:pPr>
    </w:p>
    <w:p w14:paraId="1316FA39" w14:textId="77777777" w:rsidR="00FB42FB" w:rsidRPr="00C34241" w:rsidRDefault="00FB42FB" w:rsidP="00FB42FB">
      <w:pPr>
        <w:spacing w:after="0" w:line="240" w:lineRule="auto"/>
        <w:jc w:val="both"/>
        <w:rPr>
          <w:rFonts w:asciiTheme="majorHAnsi" w:hAnsiTheme="majorHAnsi"/>
          <w:sz w:val="24"/>
          <w:szCs w:val="24"/>
        </w:rPr>
      </w:pPr>
      <w:r w:rsidRPr="00C34241">
        <w:rPr>
          <w:rFonts w:asciiTheme="majorHAnsi" w:hAnsiTheme="majorHAnsi"/>
          <w:sz w:val="24"/>
          <w:szCs w:val="24"/>
        </w:rPr>
        <w:t>The specific objectives of the initiative were as follows:</w:t>
      </w:r>
    </w:p>
    <w:p w14:paraId="738A0CE2" w14:textId="3B130BE9" w:rsidR="00FB42FB" w:rsidRPr="00C34241" w:rsidRDefault="00790E14" w:rsidP="00FB42FB">
      <w:pPr>
        <w:spacing w:after="0" w:line="240" w:lineRule="auto"/>
        <w:jc w:val="both"/>
        <w:rPr>
          <w:rFonts w:asciiTheme="majorHAnsi" w:hAnsiTheme="majorHAnsi"/>
          <w:sz w:val="24"/>
          <w:szCs w:val="24"/>
        </w:rPr>
      </w:pPr>
      <w:r>
        <w:rPr>
          <w:rFonts w:asciiTheme="majorHAnsi" w:hAnsiTheme="majorHAnsi"/>
          <w:sz w:val="24"/>
          <w:szCs w:val="24"/>
        </w:rPr>
        <w:t xml:space="preserve">  </w:t>
      </w:r>
    </w:p>
    <w:p w14:paraId="121D3271" w14:textId="1EB3327D" w:rsidR="00FB42FB" w:rsidRPr="00C34241" w:rsidRDefault="00FB42FB" w:rsidP="00FB42FB">
      <w:pPr>
        <w:numPr>
          <w:ilvl w:val="0"/>
          <w:numId w:val="1"/>
        </w:numPr>
        <w:spacing w:after="0" w:line="240" w:lineRule="auto"/>
        <w:jc w:val="both"/>
        <w:rPr>
          <w:rFonts w:asciiTheme="majorHAnsi" w:hAnsiTheme="majorHAnsi"/>
          <w:sz w:val="24"/>
          <w:szCs w:val="24"/>
        </w:rPr>
      </w:pPr>
      <w:r w:rsidRPr="00C34241">
        <w:rPr>
          <w:rFonts w:asciiTheme="majorHAnsi" w:hAnsiTheme="majorHAnsi"/>
          <w:sz w:val="24"/>
          <w:szCs w:val="24"/>
        </w:rPr>
        <w:t>To assist stakeholders in defining the overall goal, strategic objectives, indicators, and a set of nutrition actions by sector (nutrition specific, nutrition sensitive and enabling environment) that will contribute to the</w:t>
      </w:r>
      <w:r w:rsidR="00A31FEE">
        <w:rPr>
          <w:rFonts w:asciiTheme="majorHAnsi" w:hAnsiTheme="majorHAnsi"/>
          <w:sz w:val="24"/>
          <w:szCs w:val="24"/>
        </w:rPr>
        <w:t xml:space="preserve"> achievement of a common goal</w:t>
      </w:r>
    </w:p>
    <w:p w14:paraId="0524C197" w14:textId="50E72AE9" w:rsidR="00FB42FB" w:rsidRPr="00C34241" w:rsidRDefault="00FB42FB" w:rsidP="00FB42FB">
      <w:pPr>
        <w:numPr>
          <w:ilvl w:val="0"/>
          <w:numId w:val="1"/>
        </w:numPr>
        <w:spacing w:after="0" w:line="240" w:lineRule="auto"/>
        <w:jc w:val="both"/>
        <w:rPr>
          <w:rFonts w:asciiTheme="majorHAnsi" w:hAnsiTheme="majorHAnsi"/>
          <w:sz w:val="24"/>
          <w:szCs w:val="24"/>
        </w:rPr>
      </w:pPr>
      <w:r w:rsidRPr="00C34241">
        <w:rPr>
          <w:rFonts w:asciiTheme="majorHAnsi" w:hAnsiTheme="majorHAnsi"/>
          <w:sz w:val="24"/>
          <w:szCs w:val="24"/>
        </w:rPr>
        <w:t>To ensure the full involvement and ownership of all key stakeholders and partners in the pr</w:t>
      </w:r>
      <w:r w:rsidR="00A31FEE">
        <w:rPr>
          <w:rFonts w:asciiTheme="majorHAnsi" w:hAnsiTheme="majorHAnsi"/>
          <w:sz w:val="24"/>
          <w:szCs w:val="24"/>
        </w:rPr>
        <w:t>ocess of developing the NFNSIP</w:t>
      </w:r>
    </w:p>
    <w:p w14:paraId="6E237B98" w14:textId="2A8E25FC" w:rsidR="00FB42FB" w:rsidRPr="00C34241" w:rsidRDefault="00FB42FB" w:rsidP="00FB42FB">
      <w:pPr>
        <w:numPr>
          <w:ilvl w:val="0"/>
          <w:numId w:val="1"/>
        </w:numPr>
        <w:spacing w:after="0" w:line="240" w:lineRule="auto"/>
        <w:jc w:val="both"/>
        <w:rPr>
          <w:rFonts w:asciiTheme="majorHAnsi" w:hAnsiTheme="majorHAnsi"/>
          <w:sz w:val="24"/>
          <w:szCs w:val="24"/>
        </w:rPr>
      </w:pPr>
      <w:r w:rsidRPr="00C34241">
        <w:rPr>
          <w:rFonts w:asciiTheme="majorHAnsi" w:hAnsiTheme="majorHAnsi"/>
          <w:sz w:val="24"/>
          <w:szCs w:val="24"/>
        </w:rPr>
        <w:t xml:space="preserve">To ensure that the goal, objectives, activities </w:t>
      </w:r>
      <w:r w:rsidR="00F26B9B" w:rsidRPr="00C34241">
        <w:rPr>
          <w:rFonts w:asciiTheme="majorHAnsi" w:hAnsiTheme="majorHAnsi"/>
          <w:sz w:val="24"/>
          <w:szCs w:val="24"/>
        </w:rPr>
        <w:t xml:space="preserve">and </w:t>
      </w:r>
      <w:r w:rsidRPr="00C34241">
        <w:rPr>
          <w:rFonts w:asciiTheme="majorHAnsi" w:hAnsiTheme="majorHAnsi"/>
          <w:sz w:val="24"/>
          <w:szCs w:val="24"/>
        </w:rPr>
        <w:t>indicators of NFNSIP are relevant, practi</w:t>
      </w:r>
      <w:r w:rsidR="00A31FEE">
        <w:rPr>
          <w:rFonts w:asciiTheme="majorHAnsi" w:hAnsiTheme="majorHAnsi"/>
          <w:sz w:val="24"/>
          <w:szCs w:val="24"/>
        </w:rPr>
        <w:t>cal, measurable and achievable</w:t>
      </w:r>
    </w:p>
    <w:p w14:paraId="624969D5" w14:textId="6805FAB4" w:rsidR="00FB42FB" w:rsidRPr="00C34241" w:rsidRDefault="00FB42FB" w:rsidP="00FB42FB">
      <w:pPr>
        <w:numPr>
          <w:ilvl w:val="0"/>
          <w:numId w:val="1"/>
        </w:numPr>
        <w:spacing w:after="0" w:line="240" w:lineRule="auto"/>
        <w:jc w:val="both"/>
        <w:rPr>
          <w:rFonts w:asciiTheme="majorHAnsi" w:hAnsiTheme="majorHAnsi"/>
          <w:sz w:val="24"/>
          <w:szCs w:val="24"/>
        </w:rPr>
      </w:pPr>
      <w:r w:rsidRPr="00C34241">
        <w:rPr>
          <w:rFonts w:asciiTheme="majorHAnsi" w:hAnsiTheme="majorHAnsi"/>
          <w:sz w:val="24"/>
          <w:szCs w:val="24"/>
        </w:rPr>
        <w:t xml:space="preserve">To cost the implementation plan using costing methodologies </w:t>
      </w:r>
      <w:r w:rsidR="00F26B9B" w:rsidRPr="00C34241">
        <w:rPr>
          <w:rFonts w:asciiTheme="majorHAnsi" w:hAnsiTheme="majorHAnsi"/>
          <w:sz w:val="24"/>
          <w:szCs w:val="24"/>
        </w:rPr>
        <w:t xml:space="preserve">and </w:t>
      </w:r>
      <w:r w:rsidRPr="00C34241">
        <w:rPr>
          <w:rFonts w:asciiTheme="majorHAnsi" w:hAnsiTheme="majorHAnsi"/>
          <w:sz w:val="24"/>
          <w:szCs w:val="24"/>
        </w:rPr>
        <w:t>tools agreed upon by th</w:t>
      </w:r>
      <w:r w:rsidR="00A31FEE">
        <w:rPr>
          <w:rFonts w:asciiTheme="majorHAnsi" w:hAnsiTheme="majorHAnsi"/>
          <w:sz w:val="24"/>
          <w:szCs w:val="24"/>
        </w:rPr>
        <w:t>e Technical Working Group (TWG)</w:t>
      </w:r>
    </w:p>
    <w:p w14:paraId="356DF4B5" w14:textId="5E78D4D0" w:rsidR="00FB42FB" w:rsidRPr="00C34241" w:rsidRDefault="00FB42FB" w:rsidP="00FB42FB">
      <w:pPr>
        <w:numPr>
          <w:ilvl w:val="0"/>
          <w:numId w:val="1"/>
        </w:numPr>
        <w:spacing w:after="0" w:line="240" w:lineRule="auto"/>
        <w:jc w:val="both"/>
        <w:rPr>
          <w:rFonts w:asciiTheme="majorHAnsi" w:hAnsiTheme="majorHAnsi"/>
          <w:sz w:val="24"/>
          <w:szCs w:val="24"/>
        </w:rPr>
      </w:pPr>
      <w:r w:rsidRPr="00C34241">
        <w:rPr>
          <w:rFonts w:asciiTheme="majorHAnsi" w:hAnsiTheme="majorHAnsi"/>
          <w:sz w:val="24"/>
          <w:szCs w:val="24"/>
        </w:rPr>
        <w:t>Facilitate the validation of the revised/updated National Food and Nutriti</w:t>
      </w:r>
      <w:r w:rsidR="00F021FF">
        <w:rPr>
          <w:rFonts w:asciiTheme="majorHAnsi" w:hAnsiTheme="majorHAnsi"/>
          <w:sz w:val="24"/>
          <w:szCs w:val="24"/>
        </w:rPr>
        <w:t>on Security Implementation Plan</w:t>
      </w:r>
    </w:p>
    <w:p w14:paraId="5651A5E9" w14:textId="64BCC189" w:rsidR="00FB42FB" w:rsidRPr="00C34241" w:rsidRDefault="00FB42FB" w:rsidP="00FB42FB">
      <w:pPr>
        <w:numPr>
          <w:ilvl w:val="0"/>
          <w:numId w:val="1"/>
        </w:numPr>
        <w:spacing w:after="0" w:line="240" w:lineRule="auto"/>
        <w:jc w:val="both"/>
        <w:rPr>
          <w:rFonts w:asciiTheme="majorHAnsi" w:hAnsiTheme="majorHAnsi"/>
          <w:sz w:val="24"/>
          <w:szCs w:val="24"/>
        </w:rPr>
      </w:pPr>
      <w:r w:rsidRPr="00C34241">
        <w:rPr>
          <w:rFonts w:asciiTheme="majorHAnsi" w:hAnsiTheme="majorHAnsi"/>
          <w:sz w:val="24"/>
          <w:szCs w:val="24"/>
        </w:rPr>
        <w:t>To develop the new updated National Food and Nutrition Security Implementation Plan.</w:t>
      </w:r>
      <w:r w:rsidR="00790E14">
        <w:rPr>
          <w:rFonts w:asciiTheme="majorHAnsi" w:hAnsiTheme="majorHAnsi"/>
          <w:sz w:val="24"/>
          <w:szCs w:val="24"/>
        </w:rPr>
        <w:t xml:space="preserve">  </w:t>
      </w:r>
    </w:p>
    <w:p w14:paraId="1556B38A" w14:textId="77777777" w:rsidR="00FB42FB" w:rsidRPr="00C34241" w:rsidRDefault="00FB42FB" w:rsidP="00FB42FB">
      <w:pPr>
        <w:spacing w:after="0" w:line="240" w:lineRule="auto"/>
        <w:jc w:val="both"/>
        <w:rPr>
          <w:rFonts w:asciiTheme="majorHAnsi" w:hAnsiTheme="majorHAnsi"/>
          <w:sz w:val="24"/>
          <w:szCs w:val="24"/>
        </w:rPr>
      </w:pPr>
    </w:p>
    <w:p w14:paraId="3A326B15" w14:textId="5CB9D413" w:rsidR="00FB42FB" w:rsidRPr="00C34241" w:rsidRDefault="00FB42FB" w:rsidP="00B45359">
      <w:pPr>
        <w:spacing w:after="0" w:line="240" w:lineRule="auto"/>
        <w:jc w:val="both"/>
        <w:rPr>
          <w:rFonts w:asciiTheme="majorHAnsi" w:hAnsiTheme="majorHAnsi"/>
          <w:sz w:val="24"/>
          <w:szCs w:val="24"/>
        </w:rPr>
      </w:pPr>
      <w:r w:rsidRPr="00C34241">
        <w:rPr>
          <w:rFonts w:asciiTheme="majorHAnsi" w:hAnsiTheme="majorHAnsi"/>
          <w:sz w:val="24"/>
          <w:szCs w:val="24"/>
        </w:rPr>
        <w:t>With full ownership and leadership by the Government of Sierra Leone</w:t>
      </w:r>
      <w:r w:rsidR="004F0736">
        <w:rPr>
          <w:rFonts w:asciiTheme="majorHAnsi" w:hAnsiTheme="majorHAnsi"/>
          <w:sz w:val="24"/>
          <w:szCs w:val="24"/>
        </w:rPr>
        <w:t>,</w:t>
      </w:r>
      <w:r w:rsidRPr="00C34241">
        <w:rPr>
          <w:rFonts w:asciiTheme="majorHAnsi" w:hAnsiTheme="majorHAnsi"/>
          <w:sz w:val="24"/>
          <w:szCs w:val="24"/>
        </w:rPr>
        <w:t xml:space="preserve"> together with the financial and technical support from the Government of Ireland’s Irish Aid and strong participation by all stakeholders, this document is the result of this initiative. As agreed by all stakeholders consulted, this document is deliberately brief and concise in order to better focus the attention of implementers on their roles.</w:t>
      </w:r>
      <w:r w:rsidR="00790E14">
        <w:rPr>
          <w:rFonts w:asciiTheme="majorHAnsi" w:hAnsiTheme="majorHAnsi"/>
          <w:sz w:val="24"/>
          <w:szCs w:val="24"/>
        </w:rPr>
        <w:t xml:space="preserve">  </w:t>
      </w:r>
      <w:r w:rsidRPr="00C34241">
        <w:rPr>
          <w:rFonts w:asciiTheme="majorHAnsi" w:hAnsiTheme="majorHAnsi"/>
          <w:sz w:val="24"/>
          <w:szCs w:val="24"/>
        </w:rPr>
        <w:t>Accordingly, a brief description of the review methodology is followed by a summary analysis of the situation and lessons learned, while the more detailed analysis of indicators and targets is provided in the annexes.</w:t>
      </w:r>
      <w:r w:rsidR="00790E14">
        <w:rPr>
          <w:rFonts w:asciiTheme="majorHAnsi" w:hAnsiTheme="majorHAnsi"/>
          <w:sz w:val="24"/>
          <w:szCs w:val="24"/>
        </w:rPr>
        <w:t xml:space="preserve">  </w:t>
      </w:r>
      <w:r w:rsidRPr="00C34241">
        <w:rPr>
          <w:rFonts w:asciiTheme="majorHAnsi" w:hAnsiTheme="majorHAnsi"/>
          <w:sz w:val="24"/>
          <w:szCs w:val="24"/>
        </w:rPr>
        <w:t xml:space="preserve">Strategic priorities reflecting the key target populations, goal, objectives, strategic directions and priority </w:t>
      </w:r>
      <w:r w:rsidR="00B45359" w:rsidRPr="00C34241">
        <w:rPr>
          <w:rFonts w:asciiTheme="majorHAnsi" w:hAnsiTheme="majorHAnsi"/>
          <w:sz w:val="24"/>
          <w:szCs w:val="24"/>
        </w:rPr>
        <w:t>activities</w:t>
      </w:r>
      <w:r w:rsidRPr="00C34241">
        <w:rPr>
          <w:rFonts w:asciiTheme="majorHAnsi" w:hAnsiTheme="majorHAnsi"/>
          <w:sz w:val="24"/>
          <w:szCs w:val="24"/>
        </w:rPr>
        <w:t xml:space="preserve"> represent the central part of this document, along with the results, monitoring and evaluation framework. The document ends with a risk mitigation framework and a summary budget which attempts to cost the strategic interventions </w:t>
      </w:r>
      <w:r w:rsidRPr="00293C9E">
        <w:rPr>
          <w:rFonts w:asciiTheme="majorHAnsi" w:hAnsiTheme="majorHAnsi"/>
          <w:sz w:val="24"/>
          <w:szCs w:val="24"/>
        </w:rPr>
        <w:t>at the level of objectives</w:t>
      </w:r>
      <w:r w:rsidRPr="00C34241">
        <w:rPr>
          <w:rFonts w:asciiTheme="majorHAnsi" w:hAnsiTheme="majorHAnsi"/>
          <w:sz w:val="24"/>
          <w:szCs w:val="24"/>
        </w:rPr>
        <w:t>.</w:t>
      </w:r>
    </w:p>
    <w:p w14:paraId="3B42D614" w14:textId="77777777" w:rsidR="00FB42FB" w:rsidRPr="00C34241" w:rsidRDefault="00FB42FB" w:rsidP="00FB42FB">
      <w:pPr>
        <w:spacing w:after="0" w:line="240" w:lineRule="auto"/>
        <w:jc w:val="both"/>
        <w:rPr>
          <w:rFonts w:asciiTheme="majorHAnsi" w:hAnsiTheme="majorHAnsi"/>
          <w:sz w:val="24"/>
          <w:szCs w:val="24"/>
        </w:rPr>
      </w:pPr>
    </w:p>
    <w:p w14:paraId="1A020C6E" w14:textId="088C0E7A" w:rsidR="002E24AF" w:rsidRPr="00C34241" w:rsidRDefault="002E24AF" w:rsidP="00FB42FB">
      <w:pPr>
        <w:spacing w:after="0" w:line="240" w:lineRule="auto"/>
        <w:jc w:val="both"/>
        <w:rPr>
          <w:rFonts w:asciiTheme="majorHAnsi" w:hAnsiTheme="majorHAnsi"/>
          <w:sz w:val="24"/>
          <w:szCs w:val="24"/>
        </w:rPr>
      </w:pPr>
      <w:r w:rsidRPr="00C0125C">
        <w:rPr>
          <w:rFonts w:asciiTheme="majorHAnsi" w:hAnsiTheme="majorHAnsi"/>
          <w:sz w:val="24"/>
          <w:szCs w:val="24"/>
        </w:rPr>
        <w:t>This document</w:t>
      </w:r>
      <w:r w:rsidR="00C0125C">
        <w:rPr>
          <w:rFonts w:asciiTheme="majorHAnsi" w:hAnsiTheme="majorHAnsi"/>
          <w:sz w:val="24"/>
          <w:szCs w:val="24"/>
        </w:rPr>
        <w:t xml:space="preserve"> </w:t>
      </w:r>
      <w:r w:rsidRPr="00C34241">
        <w:rPr>
          <w:rFonts w:asciiTheme="majorHAnsi" w:hAnsiTheme="majorHAnsi"/>
          <w:sz w:val="24"/>
          <w:szCs w:val="24"/>
        </w:rPr>
        <w:t>is aimed at national and district-level policy-makers, legislators, senior as well as mid-level government and civil society (both international and national) technical staff along with key research institution professionals who are concerned with nutrition, food security, social protection and socio-economic development in Sierra Leone.</w:t>
      </w:r>
    </w:p>
    <w:p w14:paraId="7783E556" w14:textId="77777777" w:rsidR="002E24AF" w:rsidRPr="00C34241" w:rsidRDefault="002E24AF" w:rsidP="00FB42FB">
      <w:pPr>
        <w:spacing w:after="0" w:line="240" w:lineRule="auto"/>
        <w:jc w:val="both"/>
        <w:rPr>
          <w:rFonts w:asciiTheme="majorHAnsi" w:hAnsiTheme="majorHAnsi"/>
          <w:sz w:val="24"/>
          <w:szCs w:val="24"/>
        </w:rPr>
      </w:pPr>
    </w:p>
    <w:p w14:paraId="0E1B81C1" w14:textId="6009C7C0" w:rsidR="00FB42FB" w:rsidRPr="00C34241" w:rsidRDefault="00FB42FB" w:rsidP="00540E12">
      <w:pPr>
        <w:spacing w:after="0" w:line="240" w:lineRule="auto"/>
        <w:jc w:val="both"/>
        <w:rPr>
          <w:rFonts w:asciiTheme="majorHAnsi" w:hAnsiTheme="majorHAnsi"/>
          <w:sz w:val="24"/>
          <w:szCs w:val="24"/>
        </w:rPr>
      </w:pPr>
      <w:r w:rsidRPr="00C34241">
        <w:rPr>
          <w:rFonts w:asciiTheme="majorHAnsi" w:hAnsiTheme="majorHAnsi"/>
          <w:sz w:val="24"/>
          <w:szCs w:val="24"/>
        </w:rPr>
        <w:t xml:space="preserve">It is expected that </w:t>
      </w:r>
      <w:r w:rsidRPr="00C0125C">
        <w:rPr>
          <w:rFonts w:asciiTheme="majorHAnsi" w:hAnsiTheme="majorHAnsi"/>
          <w:sz w:val="24"/>
          <w:szCs w:val="24"/>
        </w:rPr>
        <w:t>the document</w:t>
      </w:r>
      <w:r w:rsidRPr="00C34241">
        <w:rPr>
          <w:rFonts w:asciiTheme="majorHAnsi" w:hAnsiTheme="majorHAnsi"/>
          <w:sz w:val="24"/>
          <w:szCs w:val="24"/>
        </w:rPr>
        <w:t xml:space="preserve"> </w:t>
      </w:r>
      <w:r w:rsidR="00C0125C">
        <w:rPr>
          <w:rFonts w:asciiTheme="majorHAnsi" w:hAnsiTheme="majorHAnsi"/>
          <w:sz w:val="24"/>
          <w:szCs w:val="24"/>
        </w:rPr>
        <w:t>is</w:t>
      </w:r>
      <w:r w:rsidRPr="00C34241">
        <w:rPr>
          <w:rFonts w:asciiTheme="majorHAnsi" w:hAnsiTheme="majorHAnsi"/>
          <w:sz w:val="24"/>
          <w:szCs w:val="24"/>
        </w:rPr>
        <w:t xml:space="preserve"> a living document which will be implemented, co-owned, </w:t>
      </w:r>
      <w:r w:rsidR="00540E12" w:rsidRPr="00C34241">
        <w:rPr>
          <w:rFonts w:asciiTheme="majorHAnsi" w:hAnsiTheme="majorHAnsi"/>
          <w:sz w:val="24"/>
          <w:szCs w:val="24"/>
        </w:rPr>
        <w:t>periodically</w:t>
      </w:r>
      <w:r w:rsidRPr="00C34241">
        <w:rPr>
          <w:rFonts w:asciiTheme="majorHAnsi" w:hAnsiTheme="majorHAnsi"/>
          <w:sz w:val="24"/>
          <w:szCs w:val="24"/>
        </w:rPr>
        <w:t xml:space="preserve"> updated (and, if necessary, adjusted) by all stakeholders throughout the </w:t>
      </w:r>
      <w:r w:rsidRPr="00C34241">
        <w:rPr>
          <w:rFonts w:asciiTheme="majorHAnsi" w:hAnsiTheme="majorHAnsi"/>
          <w:sz w:val="24"/>
          <w:szCs w:val="24"/>
        </w:rPr>
        <w:lastRenderedPageBreak/>
        <w:t>implementation period.</w:t>
      </w:r>
      <w:r w:rsidR="00790E14">
        <w:rPr>
          <w:rFonts w:asciiTheme="majorHAnsi" w:hAnsiTheme="majorHAnsi"/>
          <w:sz w:val="24"/>
          <w:szCs w:val="24"/>
        </w:rPr>
        <w:t xml:space="preserve">  </w:t>
      </w:r>
      <w:r w:rsidRPr="00C34241">
        <w:rPr>
          <w:rFonts w:asciiTheme="majorHAnsi" w:hAnsiTheme="majorHAnsi"/>
          <w:sz w:val="24"/>
          <w:szCs w:val="24"/>
        </w:rPr>
        <w:t>Rather than a comprehensive list of every single intervention needed to improve nutrition in Sierra Leone, this document provides the overall framework of priority interventions, districts, key populations and strategic directions from which all stakeholders at central and district level would elaborate their own detailed annual work plans and targets.</w:t>
      </w:r>
    </w:p>
    <w:p w14:paraId="332A6794" w14:textId="77777777" w:rsidR="00FB42FB" w:rsidRPr="00F50DE2" w:rsidRDefault="00FB42FB" w:rsidP="0049245E">
      <w:pPr>
        <w:pStyle w:val="Heading1"/>
        <w:numPr>
          <w:ilvl w:val="0"/>
          <w:numId w:val="20"/>
        </w:numPr>
      </w:pPr>
      <w:bookmarkStart w:id="6" w:name="_Toc512954622"/>
      <w:bookmarkEnd w:id="5"/>
      <w:r w:rsidRPr="00F50DE2">
        <w:t>Review Methodology</w:t>
      </w:r>
    </w:p>
    <w:p w14:paraId="7CD45681" w14:textId="77777777" w:rsidR="00FB42FB" w:rsidRDefault="00FB42FB" w:rsidP="00FB42FB">
      <w:pPr>
        <w:spacing w:after="0" w:line="240" w:lineRule="auto"/>
        <w:jc w:val="both"/>
        <w:rPr>
          <w:rFonts w:asciiTheme="majorHAnsi" w:hAnsiTheme="majorHAnsi"/>
          <w:sz w:val="24"/>
          <w:szCs w:val="24"/>
        </w:rPr>
      </w:pPr>
    </w:p>
    <w:p w14:paraId="13561A15" w14:textId="77777777" w:rsidR="003A683E" w:rsidRPr="005F0579" w:rsidRDefault="003A683E" w:rsidP="003A683E">
      <w:pPr>
        <w:spacing w:after="0" w:line="240" w:lineRule="auto"/>
        <w:jc w:val="both"/>
        <w:rPr>
          <w:rFonts w:asciiTheme="majorHAnsi" w:hAnsiTheme="majorHAnsi"/>
          <w:bCs/>
          <w:sz w:val="24"/>
          <w:szCs w:val="24"/>
        </w:rPr>
      </w:pPr>
      <w:r>
        <w:rPr>
          <w:rFonts w:asciiTheme="majorHAnsi" w:hAnsiTheme="majorHAnsi"/>
          <w:sz w:val="24"/>
          <w:szCs w:val="24"/>
        </w:rPr>
        <w:t>A</w:t>
      </w:r>
      <w:r w:rsidRPr="005F0579">
        <w:rPr>
          <w:rFonts w:asciiTheme="majorHAnsi" w:hAnsiTheme="majorHAnsi"/>
          <w:sz w:val="24"/>
          <w:szCs w:val="24"/>
        </w:rPr>
        <w:t xml:space="preserve"> chronology of key milestones for the development of</w:t>
      </w:r>
      <w:r>
        <w:rPr>
          <w:rFonts w:asciiTheme="majorHAnsi" w:hAnsiTheme="majorHAnsi"/>
          <w:sz w:val="24"/>
          <w:szCs w:val="24"/>
        </w:rPr>
        <w:t xml:space="preserve"> this document can be found in Annex 10 and </w:t>
      </w:r>
      <w:r w:rsidRPr="005F0579">
        <w:rPr>
          <w:rFonts w:asciiTheme="majorHAnsi" w:hAnsiTheme="majorHAnsi"/>
          <w:sz w:val="24"/>
          <w:szCs w:val="24"/>
        </w:rPr>
        <w:t xml:space="preserve">detailed data extracted from various sources </w:t>
      </w:r>
      <w:r>
        <w:rPr>
          <w:rFonts w:asciiTheme="majorHAnsi" w:hAnsiTheme="majorHAnsi"/>
          <w:sz w:val="24"/>
          <w:szCs w:val="24"/>
        </w:rPr>
        <w:t xml:space="preserve">are summarized in </w:t>
      </w:r>
      <w:r w:rsidRPr="005F0579">
        <w:rPr>
          <w:rFonts w:asciiTheme="majorHAnsi" w:hAnsiTheme="majorHAnsi"/>
          <w:sz w:val="24"/>
          <w:szCs w:val="24"/>
        </w:rPr>
        <w:t>Annex 3 while list of reference documents consulted in this effort</w:t>
      </w:r>
      <w:r>
        <w:rPr>
          <w:rFonts w:asciiTheme="majorHAnsi" w:hAnsiTheme="majorHAnsi"/>
          <w:sz w:val="24"/>
          <w:szCs w:val="24"/>
        </w:rPr>
        <w:t xml:space="preserve"> are found in Annex 1</w:t>
      </w:r>
      <w:r w:rsidRPr="005F0579">
        <w:rPr>
          <w:rFonts w:asciiTheme="majorHAnsi" w:hAnsiTheme="majorHAnsi"/>
          <w:sz w:val="24"/>
          <w:szCs w:val="24"/>
        </w:rPr>
        <w:t>.</w:t>
      </w:r>
    </w:p>
    <w:p w14:paraId="69334DA6" w14:textId="7240EB56" w:rsidR="003A683E" w:rsidRDefault="00790E14" w:rsidP="003A683E">
      <w:pPr>
        <w:spacing w:after="0" w:line="240" w:lineRule="auto"/>
        <w:jc w:val="both"/>
        <w:rPr>
          <w:rFonts w:asciiTheme="majorHAnsi" w:hAnsiTheme="majorHAnsi"/>
          <w:sz w:val="24"/>
          <w:szCs w:val="24"/>
        </w:rPr>
      </w:pPr>
      <w:r>
        <w:rPr>
          <w:rFonts w:asciiTheme="majorHAnsi" w:hAnsiTheme="majorHAnsi"/>
          <w:sz w:val="24"/>
          <w:szCs w:val="24"/>
        </w:rPr>
        <w:t xml:space="preserve">  </w:t>
      </w:r>
    </w:p>
    <w:p w14:paraId="7036D815" w14:textId="77777777" w:rsidR="003A683E" w:rsidRPr="005F0579" w:rsidRDefault="003A683E" w:rsidP="003A683E">
      <w:pPr>
        <w:spacing w:after="0" w:line="240" w:lineRule="auto"/>
        <w:jc w:val="both"/>
        <w:rPr>
          <w:rFonts w:asciiTheme="majorHAnsi" w:hAnsiTheme="majorHAnsi"/>
          <w:sz w:val="24"/>
          <w:szCs w:val="24"/>
        </w:rPr>
      </w:pPr>
      <w:r w:rsidRPr="005F0579">
        <w:rPr>
          <w:rFonts w:asciiTheme="majorHAnsi" w:hAnsiTheme="majorHAnsi"/>
          <w:sz w:val="24"/>
          <w:szCs w:val="24"/>
        </w:rPr>
        <w:t xml:space="preserve">Following the approved Country Implementation Plan (CIP) developed jointly by the UNN and the Government of Sierra Leone, REACH commissioned an international consultant </w:t>
      </w:r>
      <w:r>
        <w:rPr>
          <w:rFonts w:asciiTheme="majorHAnsi" w:hAnsiTheme="majorHAnsi"/>
          <w:sz w:val="24"/>
          <w:szCs w:val="24"/>
        </w:rPr>
        <w:t xml:space="preserve">recruited in 8 November 2017 </w:t>
      </w:r>
      <w:r w:rsidRPr="005F0579">
        <w:rPr>
          <w:rFonts w:asciiTheme="majorHAnsi" w:hAnsiTheme="majorHAnsi"/>
          <w:sz w:val="24"/>
          <w:szCs w:val="24"/>
        </w:rPr>
        <w:t xml:space="preserve">to revise the expired National Food and Nutrition Security Implementation Plan (NFNSIP) 2013-2017 and to update it for the period 2019-2025. </w:t>
      </w:r>
    </w:p>
    <w:p w14:paraId="030C845C" w14:textId="77777777" w:rsidR="003A683E" w:rsidRDefault="003A683E" w:rsidP="003A683E">
      <w:pPr>
        <w:spacing w:after="0" w:line="240" w:lineRule="auto"/>
        <w:jc w:val="both"/>
        <w:rPr>
          <w:rFonts w:asciiTheme="majorHAnsi" w:hAnsiTheme="majorHAnsi"/>
          <w:sz w:val="24"/>
          <w:szCs w:val="24"/>
        </w:rPr>
      </w:pPr>
    </w:p>
    <w:p w14:paraId="123E7219" w14:textId="77777777" w:rsidR="003A683E" w:rsidRPr="00697989" w:rsidRDefault="003A683E" w:rsidP="003A683E">
      <w:pPr>
        <w:spacing w:after="0" w:line="240" w:lineRule="auto"/>
        <w:jc w:val="both"/>
        <w:rPr>
          <w:rFonts w:asciiTheme="majorHAnsi" w:hAnsiTheme="majorHAnsi"/>
          <w:b/>
          <w:i/>
          <w:sz w:val="24"/>
          <w:szCs w:val="24"/>
        </w:rPr>
      </w:pPr>
      <w:r w:rsidRPr="00697989">
        <w:rPr>
          <w:rFonts w:asciiTheme="majorHAnsi" w:hAnsiTheme="majorHAnsi"/>
          <w:b/>
          <w:i/>
          <w:sz w:val="24"/>
          <w:szCs w:val="24"/>
        </w:rPr>
        <w:t>Stakeholder consultation and desk review of related literature</w:t>
      </w:r>
    </w:p>
    <w:p w14:paraId="7F5E34F8" w14:textId="77777777" w:rsidR="00EB1C62" w:rsidRDefault="00EB1C62" w:rsidP="003A683E">
      <w:pPr>
        <w:spacing w:after="0" w:line="240" w:lineRule="auto"/>
        <w:jc w:val="both"/>
        <w:rPr>
          <w:rFonts w:asciiTheme="majorHAnsi" w:hAnsiTheme="majorHAnsi"/>
          <w:sz w:val="24"/>
          <w:szCs w:val="24"/>
        </w:rPr>
      </w:pPr>
    </w:p>
    <w:p w14:paraId="00ABF72A" w14:textId="77777777" w:rsidR="003A683E" w:rsidRDefault="003A683E" w:rsidP="003A683E">
      <w:pPr>
        <w:spacing w:after="0" w:line="240" w:lineRule="auto"/>
        <w:jc w:val="both"/>
        <w:rPr>
          <w:rFonts w:asciiTheme="majorHAnsi" w:hAnsiTheme="majorHAnsi"/>
          <w:sz w:val="24"/>
          <w:szCs w:val="24"/>
        </w:rPr>
      </w:pPr>
      <w:r w:rsidRPr="005F0579">
        <w:rPr>
          <w:rFonts w:asciiTheme="majorHAnsi" w:hAnsiTheme="majorHAnsi"/>
          <w:sz w:val="24"/>
          <w:szCs w:val="24"/>
        </w:rPr>
        <w:t>Full involvement and ownership of all key stakeholders and partners was a key principle throughout the review and update process.</w:t>
      </w:r>
      <w:r>
        <w:rPr>
          <w:rFonts w:asciiTheme="majorHAnsi" w:hAnsiTheme="majorHAnsi"/>
          <w:sz w:val="24"/>
          <w:szCs w:val="24"/>
        </w:rPr>
        <w:t xml:space="preserve"> S</w:t>
      </w:r>
      <w:r w:rsidRPr="005F0579">
        <w:rPr>
          <w:rFonts w:asciiTheme="majorHAnsi" w:hAnsiTheme="majorHAnsi"/>
          <w:sz w:val="24"/>
          <w:szCs w:val="24"/>
        </w:rPr>
        <w:t xml:space="preserve">takeholders’ consultative meetings </w:t>
      </w:r>
      <w:r>
        <w:rPr>
          <w:rFonts w:asciiTheme="majorHAnsi" w:hAnsiTheme="majorHAnsi"/>
          <w:sz w:val="24"/>
          <w:szCs w:val="24"/>
        </w:rPr>
        <w:t xml:space="preserve">were </w:t>
      </w:r>
      <w:r w:rsidRPr="005F0579">
        <w:rPr>
          <w:rFonts w:asciiTheme="majorHAnsi" w:hAnsiTheme="majorHAnsi"/>
          <w:sz w:val="24"/>
          <w:szCs w:val="24"/>
        </w:rPr>
        <w:t>conducted between December 2017 and February 2018</w:t>
      </w:r>
      <w:r>
        <w:rPr>
          <w:rFonts w:asciiTheme="majorHAnsi" w:hAnsiTheme="majorHAnsi"/>
          <w:sz w:val="24"/>
          <w:szCs w:val="24"/>
        </w:rPr>
        <w:t>.</w:t>
      </w:r>
    </w:p>
    <w:p w14:paraId="6035B4B6" w14:textId="77777777" w:rsidR="003A683E" w:rsidRDefault="003A683E" w:rsidP="003A683E">
      <w:pPr>
        <w:spacing w:after="0" w:line="240" w:lineRule="auto"/>
        <w:jc w:val="both"/>
        <w:rPr>
          <w:rFonts w:asciiTheme="majorHAnsi" w:hAnsiTheme="majorHAnsi"/>
          <w:sz w:val="24"/>
          <w:szCs w:val="24"/>
        </w:rPr>
      </w:pPr>
    </w:p>
    <w:p w14:paraId="3B078AE7" w14:textId="3F91333C" w:rsidR="003A683E" w:rsidRDefault="00EB1C62" w:rsidP="003A683E">
      <w:pPr>
        <w:spacing w:after="0" w:line="240" w:lineRule="auto"/>
        <w:jc w:val="both"/>
        <w:rPr>
          <w:rFonts w:asciiTheme="majorHAnsi" w:hAnsiTheme="majorHAnsi"/>
          <w:sz w:val="24"/>
          <w:szCs w:val="24"/>
        </w:rPr>
      </w:pPr>
      <w:r>
        <w:rPr>
          <w:rFonts w:asciiTheme="majorHAnsi" w:hAnsiTheme="majorHAnsi"/>
          <w:sz w:val="24"/>
          <w:szCs w:val="24"/>
        </w:rPr>
        <w:t xml:space="preserve">In December 2017, </w:t>
      </w:r>
      <w:r w:rsidR="003A683E" w:rsidRPr="005F0579">
        <w:rPr>
          <w:rFonts w:asciiTheme="majorHAnsi" w:hAnsiTheme="majorHAnsi"/>
          <w:sz w:val="24"/>
          <w:szCs w:val="24"/>
        </w:rPr>
        <w:t>extensive</w:t>
      </w:r>
      <w:r w:rsidR="003A683E">
        <w:rPr>
          <w:rFonts w:asciiTheme="majorHAnsi" w:hAnsiTheme="majorHAnsi"/>
          <w:sz w:val="24"/>
          <w:szCs w:val="24"/>
        </w:rPr>
        <w:t xml:space="preserve"> face-to-face</w:t>
      </w:r>
      <w:r w:rsidR="003A683E" w:rsidRPr="005F0579">
        <w:rPr>
          <w:rFonts w:asciiTheme="majorHAnsi" w:hAnsiTheme="majorHAnsi"/>
          <w:sz w:val="24"/>
          <w:szCs w:val="24"/>
        </w:rPr>
        <w:t xml:space="preserve"> stakeholder consultations were held, a Consultative Stakeholder Workshop was organized in Freetown</w:t>
      </w:r>
      <w:r w:rsidR="003A683E">
        <w:rPr>
          <w:rFonts w:asciiTheme="majorHAnsi" w:hAnsiTheme="majorHAnsi"/>
          <w:sz w:val="24"/>
          <w:szCs w:val="24"/>
        </w:rPr>
        <w:t xml:space="preserve"> </w:t>
      </w:r>
      <w:r w:rsidR="003A683E" w:rsidRPr="005F0579">
        <w:rPr>
          <w:rFonts w:asciiTheme="majorHAnsi" w:hAnsiTheme="majorHAnsi"/>
          <w:sz w:val="24"/>
          <w:szCs w:val="24"/>
        </w:rPr>
        <w:t>and additional documents, inputs and strategic directions shared by all partners were reviewed by the consultant.</w:t>
      </w:r>
      <w:r w:rsidR="00790E14">
        <w:rPr>
          <w:rFonts w:asciiTheme="majorHAnsi" w:hAnsiTheme="majorHAnsi"/>
          <w:sz w:val="24"/>
          <w:szCs w:val="24"/>
        </w:rPr>
        <w:t xml:space="preserve">  </w:t>
      </w:r>
      <w:r w:rsidR="003A683E">
        <w:rPr>
          <w:rFonts w:asciiTheme="majorHAnsi" w:hAnsiTheme="majorHAnsi"/>
          <w:sz w:val="24"/>
          <w:szCs w:val="24"/>
        </w:rPr>
        <w:t>From January – February 201</w:t>
      </w:r>
      <w:r w:rsidR="008E1665">
        <w:rPr>
          <w:rFonts w:asciiTheme="majorHAnsi" w:hAnsiTheme="majorHAnsi"/>
          <w:sz w:val="24"/>
          <w:szCs w:val="24"/>
        </w:rPr>
        <w:t>8</w:t>
      </w:r>
      <w:r w:rsidR="003A683E">
        <w:rPr>
          <w:rFonts w:asciiTheme="majorHAnsi" w:hAnsiTheme="majorHAnsi"/>
          <w:sz w:val="24"/>
          <w:szCs w:val="24"/>
        </w:rPr>
        <w:t xml:space="preserve">, consultations via email, phone and Skype were </w:t>
      </w:r>
      <w:r>
        <w:rPr>
          <w:rFonts w:asciiTheme="majorHAnsi" w:hAnsiTheme="majorHAnsi"/>
          <w:sz w:val="24"/>
          <w:szCs w:val="24"/>
        </w:rPr>
        <w:t xml:space="preserve">also </w:t>
      </w:r>
      <w:r w:rsidR="003A683E">
        <w:rPr>
          <w:rFonts w:asciiTheme="majorHAnsi" w:hAnsiTheme="majorHAnsi"/>
          <w:sz w:val="24"/>
          <w:szCs w:val="24"/>
        </w:rPr>
        <w:t xml:space="preserve">conducted </w:t>
      </w:r>
      <w:r>
        <w:rPr>
          <w:rFonts w:asciiTheme="majorHAnsi" w:hAnsiTheme="majorHAnsi"/>
          <w:sz w:val="24"/>
          <w:szCs w:val="24"/>
        </w:rPr>
        <w:t>in the districts in order to solicit inputs from</w:t>
      </w:r>
      <w:r w:rsidR="003A683E">
        <w:rPr>
          <w:rFonts w:asciiTheme="majorHAnsi" w:hAnsiTheme="majorHAnsi"/>
          <w:sz w:val="24"/>
          <w:szCs w:val="24"/>
        </w:rPr>
        <w:t xml:space="preserve"> stakeholders missed during</w:t>
      </w:r>
      <w:r>
        <w:rPr>
          <w:rFonts w:asciiTheme="majorHAnsi" w:hAnsiTheme="majorHAnsi"/>
          <w:sz w:val="24"/>
          <w:szCs w:val="24"/>
        </w:rPr>
        <w:t xml:space="preserve"> the</w:t>
      </w:r>
      <w:r w:rsidR="003A683E">
        <w:rPr>
          <w:rFonts w:asciiTheme="majorHAnsi" w:hAnsiTheme="majorHAnsi"/>
          <w:sz w:val="24"/>
          <w:szCs w:val="24"/>
        </w:rPr>
        <w:t xml:space="preserve"> face-to-face meetings. Additional clarifications and further inputs from stakeholders were </w:t>
      </w:r>
      <w:r>
        <w:rPr>
          <w:rFonts w:asciiTheme="majorHAnsi" w:hAnsiTheme="majorHAnsi"/>
          <w:sz w:val="24"/>
          <w:szCs w:val="24"/>
        </w:rPr>
        <w:t xml:space="preserve">also </w:t>
      </w:r>
      <w:r w:rsidR="003A683E">
        <w:rPr>
          <w:rFonts w:asciiTheme="majorHAnsi" w:hAnsiTheme="majorHAnsi"/>
          <w:sz w:val="24"/>
          <w:szCs w:val="24"/>
        </w:rPr>
        <w:t>sought during this period. A desk review of related literature from documents collected during consultative meetings was done during this period as well.</w:t>
      </w:r>
    </w:p>
    <w:p w14:paraId="2B6880BC" w14:textId="77777777" w:rsidR="003A683E" w:rsidRPr="005F0579" w:rsidRDefault="003A683E" w:rsidP="003A683E">
      <w:pPr>
        <w:spacing w:after="0" w:line="240" w:lineRule="auto"/>
        <w:jc w:val="both"/>
        <w:rPr>
          <w:rFonts w:asciiTheme="majorHAnsi" w:hAnsiTheme="majorHAnsi"/>
          <w:sz w:val="24"/>
          <w:szCs w:val="24"/>
        </w:rPr>
      </w:pPr>
    </w:p>
    <w:p w14:paraId="631F6457" w14:textId="3C929609" w:rsidR="003A683E" w:rsidRDefault="003A683E" w:rsidP="00EB1C62">
      <w:pPr>
        <w:spacing w:after="0" w:line="240" w:lineRule="auto"/>
        <w:jc w:val="both"/>
        <w:rPr>
          <w:rFonts w:asciiTheme="majorHAnsi" w:hAnsiTheme="majorHAnsi"/>
          <w:sz w:val="24"/>
          <w:szCs w:val="24"/>
        </w:rPr>
      </w:pPr>
      <w:r>
        <w:rPr>
          <w:rFonts w:asciiTheme="majorHAnsi" w:hAnsiTheme="majorHAnsi"/>
          <w:sz w:val="24"/>
          <w:szCs w:val="24"/>
        </w:rPr>
        <w:t>Overall, the process was successful in ensuring</w:t>
      </w:r>
      <w:r w:rsidRPr="005F0579">
        <w:rPr>
          <w:rFonts w:asciiTheme="majorHAnsi" w:hAnsiTheme="majorHAnsi"/>
          <w:sz w:val="24"/>
          <w:szCs w:val="24"/>
        </w:rPr>
        <w:t xml:space="preserve"> consult</w:t>
      </w:r>
      <w:r w:rsidR="00EB1C62">
        <w:rPr>
          <w:rFonts w:asciiTheme="majorHAnsi" w:hAnsiTheme="majorHAnsi"/>
          <w:sz w:val="24"/>
          <w:szCs w:val="24"/>
        </w:rPr>
        <w:t>ation of</w:t>
      </w:r>
      <w:r w:rsidRPr="005F0579">
        <w:rPr>
          <w:rFonts w:asciiTheme="majorHAnsi" w:hAnsiTheme="majorHAnsi"/>
          <w:sz w:val="24"/>
          <w:szCs w:val="24"/>
        </w:rPr>
        <w:t xml:space="preserve"> all nutrition-relevant sector</w:t>
      </w:r>
      <w:r w:rsidR="00EB1C62">
        <w:rPr>
          <w:rFonts w:asciiTheme="majorHAnsi" w:hAnsiTheme="majorHAnsi"/>
          <w:sz w:val="24"/>
          <w:szCs w:val="24"/>
        </w:rPr>
        <w:t>s</w:t>
      </w:r>
      <w:r w:rsidRPr="005F0579">
        <w:rPr>
          <w:rFonts w:asciiTheme="majorHAnsi" w:hAnsiTheme="majorHAnsi"/>
          <w:sz w:val="24"/>
          <w:szCs w:val="24"/>
        </w:rPr>
        <w:t xml:space="preserve"> and all types of partners at both the central and district levels in Sierra Leone</w:t>
      </w:r>
      <w:r>
        <w:rPr>
          <w:rFonts w:asciiTheme="majorHAnsi" w:hAnsiTheme="majorHAnsi"/>
          <w:sz w:val="24"/>
          <w:szCs w:val="24"/>
        </w:rPr>
        <w:t>.</w:t>
      </w:r>
    </w:p>
    <w:p w14:paraId="465958B6" w14:textId="77777777" w:rsidR="003A683E" w:rsidRDefault="003A683E" w:rsidP="003A683E">
      <w:pPr>
        <w:spacing w:after="0" w:line="240" w:lineRule="auto"/>
        <w:jc w:val="both"/>
        <w:rPr>
          <w:rFonts w:asciiTheme="majorHAnsi" w:hAnsiTheme="majorHAnsi"/>
          <w:sz w:val="24"/>
          <w:szCs w:val="24"/>
        </w:rPr>
      </w:pPr>
    </w:p>
    <w:p w14:paraId="6CAD28AA" w14:textId="5727F377" w:rsidR="003A683E" w:rsidRDefault="003A683E" w:rsidP="003A683E">
      <w:pPr>
        <w:spacing w:after="0" w:line="240" w:lineRule="auto"/>
        <w:jc w:val="both"/>
        <w:rPr>
          <w:rFonts w:asciiTheme="majorHAnsi" w:hAnsiTheme="majorHAnsi"/>
          <w:b/>
          <w:i/>
          <w:sz w:val="24"/>
          <w:szCs w:val="24"/>
        </w:rPr>
      </w:pPr>
      <w:r>
        <w:rPr>
          <w:rFonts w:asciiTheme="majorHAnsi" w:hAnsiTheme="majorHAnsi"/>
          <w:b/>
          <w:i/>
          <w:sz w:val="24"/>
          <w:szCs w:val="24"/>
        </w:rPr>
        <w:t>Technical Working Group (TWG) establishment and Road Map development</w:t>
      </w:r>
    </w:p>
    <w:p w14:paraId="32B4079B" w14:textId="77777777" w:rsidR="003A683E" w:rsidRPr="00697989" w:rsidRDefault="003A683E" w:rsidP="003A683E">
      <w:pPr>
        <w:spacing w:after="0" w:line="240" w:lineRule="auto"/>
        <w:jc w:val="both"/>
        <w:rPr>
          <w:rFonts w:asciiTheme="majorHAnsi" w:hAnsiTheme="majorHAnsi"/>
          <w:b/>
          <w:i/>
          <w:sz w:val="24"/>
        </w:rPr>
      </w:pPr>
    </w:p>
    <w:p w14:paraId="49FDE6D6" w14:textId="40675B57" w:rsidR="003A683E" w:rsidRPr="005F0579" w:rsidRDefault="003A683E" w:rsidP="003A683E">
      <w:pPr>
        <w:spacing w:after="0" w:line="240" w:lineRule="auto"/>
        <w:jc w:val="both"/>
        <w:rPr>
          <w:rFonts w:asciiTheme="majorHAnsi" w:hAnsiTheme="majorHAnsi"/>
          <w:sz w:val="24"/>
          <w:szCs w:val="24"/>
        </w:rPr>
      </w:pPr>
      <w:r>
        <w:rPr>
          <w:rFonts w:asciiTheme="majorHAnsi" w:hAnsiTheme="majorHAnsi"/>
          <w:sz w:val="24"/>
          <w:szCs w:val="24"/>
        </w:rPr>
        <w:t xml:space="preserve">A TWG was created in </w:t>
      </w:r>
      <w:r w:rsidR="00A64BA9">
        <w:rPr>
          <w:rFonts w:asciiTheme="majorHAnsi" w:hAnsiTheme="majorHAnsi"/>
          <w:sz w:val="24"/>
          <w:szCs w:val="24"/>
        </w:rPr>
        <w:t>November</w:t>
      </w:r>
      <w:r>
        <w:rPr>
          <w:rFonts w:asciiTheme="majorHAnsi" w:hAnsiTheme="majorHAnsi"/>
          <w:sz w:val="24"/>
          <w:szCs w:val="24"/>
        </w:rPr>
        <w:t xml:space="preserve"> 201</w:t>
      </w:r>
      <w:r w:rsidR="00A64BA9">
        <w:rPr>
          <w:rFonts w:asciiTheme="majorHAnsi" w:hAnsiTheme="majorHAnsi"/>
          <w:sz w:val="24"/>
          <w:szCs w:val="24"/>
        </w:rPr>
        <w:t>7</w:t>
      </w:r>
      <w:r>
        <w:rPr>
          <w:rFonts w:asciiTheme="majorHAnsi" w:hAnsiTheme="majorHAnsi"/>
          <w:sz w:val="24"/>
          <w:szCs w:val="24"/>
        </w:rPr>
        <w:t>.</w:t>
      </w:r>
      <w:r w:rsidR="00790E14">
        <w:rPr>
          <w:rFonts w:asciiTheme="majorHAnsi" w:hAnsiTheme="majorHAnsi"/>
          <w:sz w:val="24"/>
          <w:szCs w:val="24"/>
        </w:rPr>
        <w:t xml:space="preserve">  </w:t>
      </w:r>
      <w:r>
        <w:rPr>
          <w:rFonts w:asciiTheme="majorHAnsi" w:hAnsiTheme="majorHAnsi"/>
          <w:sz w:val="24"/>
          <w:szCs w:val="24"/>
        </w:rPr>
        <w:t xml:space="preserve">The TWG was led by the Government’s SUN Secretariat and was composed of members from various Government line ministries, UN agencies, international non-governmental organizations, national civil society and research institutions as well as the private sector. The TWG </w:t>
      </w:r>
      <w:r w:rsidRPr="005F0579">
        <w:rPr>
          <w:rFonts w:asciiTheme="majorHAnsi" w:hAnsiTheme="majorHAnsi"/>
          <w:sz w:val="24"/>
          <w:szCs w:val="24"/>
        </w:rPr>
        <w:t>was critical and useful in providing oversight to the review and update process based on a Road Map</w:t>
      </w:r>
      <w:r>
        <w:rPr>
          <w:rFonts w:asciiTheme="majorHAnsi" w:hAnsiTheme="majorHAnsi"/>
          <w:sz w:val="24"/>
          <w:szCs w:val="24"/>
        </w:rPr>
        <w:t>.</w:t>
      </w:r>
      <w:r w:rsidRPr="005F0579">
        <w:rPr>
          <w:rFonts w:asciiTheme="majorHAnsi" w:hAnsiTheme="majorHAnsi"/>
          <w:sz w:val="24"/>
          <w:szCs w:val="24"/>
        </w:rPr>
        <w:t xml:space="preserve"> </w:t>
      </w:r>
    </w:p>
    <w:p w14:paraId="2C8D7AEE" w14:textId="77777777" w:rsidR="003A683E" w:rsidRDefault="003A683E" w:rsidP="003A683E">
      <w:pPr>
        <w:spacing w:after="0" w:line="240" w:lineRule="auto"/>
        <w:jc w:val="both"/>
        <w:rPr>
          <w:rFonts w:asciiTheme="majorHAnsi" w:hAnsiTheme="majorHAnsi"/>
          <w:sz w:val="24"/>
          <w:szCs w:val="24"/>
        </w:rPr>
      </w:pPr>
    </w:p>
    <w:p w14:paraId="4AB1D879" w14:textId="5827EA93" w:rsidR="003A683E" w:rsidRDefault="003A683E" w:rsidP="003A683E">
      <w:pPr>
        <w:spacing w:after="0" w:line="240" w:lineRule="auto"/>
        <w:jc w:val="both"/>
        <w:rPr>
          <w:rFonts w:asciiTheme="majorHAnsi" w:hAnsiTheme="majorHAnsi"/>
          <w:sz w:val="24"/>
          <w:szCs w:val="24"/>
        </w:rPr>
      </w:pPr>
      <w:r>
        <w:rPr>
          <w:rFonts w:asciiTheme="majorHAnsi" w:hAnsiTheme="majorHAnsi"/>
          <w:sz w:val="24"/>
          <w:szCs w:val="24"/>
        </w:rPr>
        <w:t xml:space="preserve">In </w:t>
      </w:r>
      <w:r w:rsidR="00A64BA9">
        <w:rPr>
          <w:rFonts w:asciiTheme="majorHAnsi" w:hAnsiTheme="majorHAnsi"/>
          <w:sz w:val="24"/>
          <w:szCs w:val="24"/>
        </w:rPr>
        <w:t>December</w:t>
      </w:r>
      <w:r>
        <w:rPr>
          <w:rFonts w:asciiTheme="majorHAnsi" w:hAnsiTheme="majorHAnsi"/>
          <w:sz w:val="24"/>
          <w:szCs w:val="24"/>
        </w:rPr>
        <w:t xml:space="preserve"> 201</w:t>
      </w:r>
      <w:r w:rsidR="00A64BA9">
        <w:rPr>
          <w:rFonts w:asciiTheme="majorHAnsi" w:hAnsiTheme="majorHAnsi"/>
          <w:sz w:val="24"/>
          <w:szCs w:val="24"/>
        </w:rPr>
        <w:t>7</w:t>
      </w:r>
      <w:r>
        <w:rPr>
          <w:rFonts w:asciiTheme="majorHAnsi" w:hAnsiTheme="majorHAnsi"/>
          <w:sz w:val="24"/>
          <w:szCs w:val="24"/>
        </w:rPr>
        <w:t>, a</w:t>
      </w:r>
      <w:r w:rsidRPr="005F0579">
        <w:rPr>
          <w:rFonts w:asciiTheme="majorHAnsi" w:hAnsiTheme="majorHAnsi"/>
          <w:sz w:val="24"/>
          <w:szCs w:val="24"/>
        </w:rPr>
        <w:t xml:space="preserve"> Road Map (RM) was </w:t>
      </w:r>
      <w:r>
        <w:rPr>
          <w:rFonts w:asciiTheme="majorHAnsi" w:hAnsiTheme="majorHAnsi"/>
          <w:sz w:val="24"/>
          <w:szCs w:val="24"/>
        </w:rPr>
        <w:t xml:space="preserve">approved </w:t>
      </w:r>
      <w:r w:rsidR="0011003D">
        <w:rPr>
          <w:rFonts w:asciiTheme="majorHAnsi" w:hAnsiTheme="majorHAnsi"/>
          <w:sz w:val="24"/>
          <w:szCs w:val="24"/>
        </w:rPr>
        <w:t xml:space="preserve">by the TWG </w:t>
      </w:r>
      <w:r>
        <w:rPr>
          <w:rFonts w:asciiTheme="majorHAnsi" w:hAnsiTheme="majorHAnsi"/>
          <w:sz w:val="24"/>
          <w:szCs w:val="24"/>
        </w:rPr>
        <w:t>to</w:t>
      </w:r>
      <w:r w:rsidRPr="005F0579">
        <w:rPr>
          <w:rFonts w:asciiTheme="majorHAnsi" w:hAnsiTheme="majorHAnsi"/>
          <w:sz w:val="24"/>
          <w:szCs w:val="24"/>
        </w:rPr>
        <w:t xml:space="preserve"> chart the path towards achieving the objectives and addresses, both, substantive and logistical issues gathered during </w:t>
      </w:r>
      <w:r>
        <w:rPr>
          <w:rFonts w:asciiTheme="majorHAnsi" w:hAnsiTheme="majorHAnsi"/>
          <w:sz w:val="24"/>
          <w:szCs w:val="24"/>
        </w:rPr>
        <w:t>stakeholder consultation</w:t>
      </w:r>
      <w:r w:rsidRPr="005F0579">
        <w:rPr>
          <w:rFonts w:asciiTheme="majorHAnsi" w:hAnsiTheme="majorHAnsi"/>
          <w:sz w:val="24"/>
          <w:szCs w:val="24"/>
        </w:rPr>
        <w:t>.</w:t>
      </w:r>
      <w:r w:rsidR="00790E14">
        <w:rPr>
          <w:rFonts w:asciiTheme="majorHAnsi" w:hAnsiTheme="majorHAnsi"/>
          <w:sz w:val="24"/>
          <w:szCs w:val="24"/>
        </w:rPr>
        <w:t xml:space="preserve">  </w:t>
      </w:r>
      <w:r w:rsidRPr="005F0579">
        <w:rPr>
          <w:rFonts w:asciiTheme="majorHAnsi" w:hAnsiTheme="majorHAnsi"/>
          <w:sz w:val="24"/>
          <w:szCs w:val="24"/>
        </w:rPr>
        <w:t xml:space="preserve">The RM benefitted from a desk review of literature as well as extensive consultations held with SUNS, UNN and key stakeholders in the food and nutrition security sectoral areas in Sierra Leone. </w:t>
      </w:r>
    </w:p>
    <w:p w14:paraId="23CA75E5" w14:textId="77777777" w:rsidR="003A683E" w:rsidRDefault="003A683E" w:rsidP="003A683E">
      <w:pPr>
        <w:spacing w:after="0" w:line="240" w:lineRule="auto"/>
        <w:jc w:val="both"/>
        <w:rPr>
          <w:rFonts w:asciiTheme="majorHAnsi" w:hAnsiTheme="majorHAnsi"/>
          <w:sz w:val="24"/>
          <w:szCs w:val="24"/>
        </w:rPr>
      </w:pPr>
    </w:p>
    <w:p w14:paraId="2919A729" w14:textId="4272D1F5" w:rsidR="003A683E" w:rsidRDefault="003A683E" w:rsidP="003A683E">
      <w:pPr>
        <w:spacing w:after="0" w:line="240" w:lineRule="auto"/>
        <w:jc w:val="both"/>
        <w:rPr>
          <w:rFonts w:asciiTheme="majorHAnsi" w:hAnsiTheme="majorHAnsi"/>
          <w:b/>
          <w:i/>
          <w:sz w:val="24"/>
          <w:szCs w:val="24"/>
        </w:rPr>
      </w:pPr>
      <w:r w:rsidRPr="00697989">
        <w:rPr>
          <w:rFonts w:asciiTheme="majorHAnsi" w:hAnsiTheme="majorHAnsi"/>
          <w:b/>
          <w:i/>
          <w:sz w:val="24"/>
          <w:szCs w:val="24"/>
        </w:rPr>
        <w:lastRenderedPageBreak/>
        <w:t>Validation workshop</w:t>
      </w:r>
      <w:r>
        <w:rPr>
          <w:rFonts w:asciiTheme="majorHAnsi" w:hAnsiTheme="majorHAnsi"/>
          <w:b/>
          <w:i/>
          <w:sz w:val="24"/>
          <w:szCs w:val="24"/>
        </w:rPr>
        <w:t>s</w:t>
      </w:r>
      <w:r w:rsidR="00495586">
        <w:rPr>
          <w:rFonts w:asciiTheme="majorHAnsi" w:hAnsiTheme="majorHAnsi"/>
          <w:b/>
          <w:i/>
          <w:sz w:val="24"/>
          <w:szCs w:val="24"/>
        </w:rPr>
        <w:t xml:space="preserve"> </w:t>
      </w:r>
    </w:p>
    <w:p w14:paraId="3F9483F3" w14:textId="77777777" w:rsidR="003A683E" w:rsidRPr="00697989" w:rsidRDefault="003A683E" w:rsidP="003A683E">
      <w:pPr>
        <w:spacing w:after="0" w:line="240" w:lineRule="auto"/>
        <w:jc w:val="both"/>
        <w:rPr>
          <w:rFonts w:asciiTheme="majorHAnsi" w:hAnsiTheme="majorHAnsi"/>
          <w:b/>
          <w:i/>
          <w:sz w:val="24"/>
          <w:szCs w:val="24"/>
        </w:rPr>
      </w:pPr>
    </w:p>
    <w:p w14:paraId="064B7A95" w14:textId="1AAC8F39" w:rsidR="003A683E" w:rsidRPr="005F0579" w:rsidRDefault="003A683E" w:rsidP="003A683E">
      <w:pPr>
        <w:spacing w:after="0" w:line="240" w:lineRule="auto"/>
        <w:jc w:val="both"/>
        <w:rPr>
          <w:rFonts w:asciiTheme="majorHAnsi" w:hAnsiTheme="majorHAnsi"/>
          <w:bCs/>
          <w:sz w:val="24"/>
          <w:szCs w:val="24"/>
        </w:rPr>
      </w:pPr>
      <w:r>
        <w:rPr>
          <w:rFonts w:asciiTheme="majorHAnsi" w:hAnsiTheme="majorHAnsi"/>
          <w:sz w:val="24"/>
          <w:szCs w:val="24"/>
        </w:rPr>
        <w:t xml:space="preserve">Two validation workshops were organized. The first workshop was a </w:t>
      </w:r>
      <w:r w:rsidRPr="005F0579">
        <w:rPr>
          <w:rFonts w:asciiTheme="majorHAnsi" w:hAnsiTheme="majorHAnsi"/>
          <w:sz w:val="24"/>
          <w:szCs w:val="24"/>
          <w:u w:val="single"/>
        </w:rPr>
        <w:t>Data Validation Workshop</w:t>
      </w:r>
      <w:r w:rsidRPr="005F0579">
        <w:rPr>
          <w:rFonts w:asciiTheme="majorHAnsi" w:hAnsiTheme="majorHAnsi"/>
          <w:sz w:val="24"/>
          <w:szCs w:val="24"/>
        </w:rPr>
        <w:t xml:space="preserve"> </w:t>
      </w:r>
      <w:r w:rsidR="0063122D">
        <w:rPr>
          <w:rFonts w:asciiTheme="majorHAnsi" w:hAnsiTheme="majorHAnsi"/>
          <w:sz w:val="24"/>
          <w:szCs w:val="24"/>
        </w:rPr>
        <w:t>conducted</w:t>
      </w:r>
      <w:r w:rsidR="001D2E05">
        <w:rPr>
          <w:rFonts w:asciiTheme="majorHAnsi" w:hAnsiTheme="majorHAnsi"/>
          <w:sz w:val="24"/>
          <w:szCs w:val="24"/>
        </w:rPr>
        <w:t xml:space="preserve"> on</w:t>
      </w:r>
      <w:r w:rsidR="0063122D">
        <w:rPr>
          <w:rFonts w:asciiTheme="majorHAnsi" w:hAnsiTheme="majorHAnsi"/>
          <w:sz w:val="24"/>
          <w:szCs w:val="24"/>
        </w:rPr>
        <w:t xml:space="preserve"> </w:t>
      </w:r>
      <w:r w:rsidR="0063122D" w:rsidRPr="005F0579">
        <w:rPr>
          <w:rFonts w:asciiTheme="majorHAnsi" w:hAnsiTheme="majorHAnsi"/>
          <w:bCs/>
          <w:sz w:val="24"/>
          <w:szCs w:val="24"/>
        </w:rPr>
        <w:t>26</w:t>
      </w:r>
      <w:r w:rsidRPr="005F0579">
        <w:rPr>
          <w:rFonts w:asciiTheme="majorHAnsi" w:hAnsiTheme="majorHAnsi"/>
          <w:bCs/>
          <w:sz w:val="24"/>
          <w:szCs w:val="24"/>
        </w:rPr>
        <w:t xml:space="preserve"> February 2018 at the FAO Country Office Conference Room in Freetown. The</w:t>
      </w:r>
      <w:r>
        <w:rPr>
          <w:rFonts w:asciiTheme="majorHAnsi" w:hAnsiTheme="majorHAnsi"/>
          <w:bCs/>
          <w:sz w:val="24"/>
          <w:szCs w:val="24"/>
        </w:rPr>
        <w:t xml:space="preserve"> workshop was conducted to review and </w:t>
      </w:r>
      <w:r w:rsidRPr="002A3AC6">
        <w:rPr>
          <w:rFonts w:asciiTheme="majorHAnsi" w:hAnsiTheme="majorHAnsi"/>
          <w:bCs/>
          <w:sz w:val="24"/>
          <w:szCs w:val="24"/>
        </w:rPr>
        <w:t>validate most metrics and key planning elements of the new NFNSIP for 2019-2025</w:t>
      </w:r>
      <w:r>
        <w:rPr>
          <w:rFonts w:asciiTheme="majorHAnsi" w:hAnsiTheme="majorHAnsi"/>
          <w:bCs/>
          <w:sz w:val="24"/>
          <w:szCs w:val="24"/>
        </w:rPr>
        <w:t xml:space="preserve"> with key stakeholders, and </w:t>
      </w:r>
      <w:r w:rsidRPr="005F0579">
        <w:rPr>
          <w:rFonts w:asciiTheme="majorHAnsi" w:hAnsiTheme="majorHAnsi"/>
          <w:bCs/>
          <w:sz w:val="24"/>
          <w:szCs w:val="24"/>
        </w:rPr>
        <w:t xml:space="preserve">Summary Outcome Report </w:t>
      </w:r>
      <w:r>
        <w:rPr>
          <w:rFonts w:asciiTheme="majorHAnsi" w:hAnsiTheme="majorHAnsi"/>
          <w:bCs/>
          <w:sz w:val="24"/>
          <w:szCs w:val="24"/>
        </w:rPr>
        <w:t xml:space="preserve">was </w:t>
      </w:r>
      <w:r w:rsidRPr="005F0579">
        <w:rPr>
          <w:rFonts w:asciiTheme="majorHAnsi" w:hAnsiTheme="majorHAnsi"/>
          <w:bCs/>
          <w:sz w:val="24"/>
          <w:szCs w:val="24"/>
        </w:rPr>
        <w:t xml:space="preserve">developed </w:t>
      </w:r>
      <w:r>
        <w:rPr>
          <w:rFonts w:asciiTheme="majorHAnsi" w:hAnsiTheme="majorHAnsi"/>
          <w:bCs/>
          <w:sz w:val="24"/>
          <w:szCs w:val="24"/>
        </w:rPr>
        <w:t xml:space="preserve">and </w:t>
      </w:r>
      <w:r w:rsidRPr="005F0579">
        <w:rPr>
          <w:rFonts w:asciiTheme="majorHAnsi" w:hAnsiTheme="majorHAnsi"/>
          <w:bCs/>
          <w:sz w:val="24"/>
          <w:szCs w:val="24"/>
        </w:rPr>
        <w:t>attached as Annex 6.</w:t>
      </w:r>
    </w:p>
    <w:p w14:paraId="18AA4A3F" w14:textId="77777777" w:rsidR="003A683E" w:rsidRPr="005F0579" w:rsidRDefault="003A683E" w:rsidP="003A683E">
      <w:pPr>
        <w:spacing w:after="0" w:line="240" w:lineRule="auto"/>
        <w:jc w:val="both"/>
        <w:rPr>
          <w:rFonts w:asciiTheme="majorHAnsi" w:hAnsiTheme="majorHAnsi"/>
          <w:bCs/>
          <w:sz w:val="24"/>
          <w:szCs w:val="24"/>
        </w:rPr>
      </w:pPr>
    </w:p>
    <w:p w14:paraId="57EF1B7E" w14:textId="6069C4E8" w:rsidR="003A683E" w:rsidRPr="005F0579" w:rsidRDefault="0063122D" w:rsidP="003A683E">
      <w:pPr>
        <w:spacing w:after="0" w:line="240" w:lineRule="auto"/>
        <w:jc w:val="both"/>
        <w:rPr>
          <w:rFonts w:asciiTheme="majorHAnsi" w:hAnsiTheme="majorHAnsi"/>
          <w:sz w:val="24"/>
          <w:szCs w:val="24"/>
        </w:rPr>
      </w:pPr>
      <w:r>
        <w:rPr>
          <w:rFonts w:asciiTheme="majorHAnsi" w:hAnsiTheme="majorHAnsi"/>
          <w:bCs/>
          <w:sz w:val="24"/>
          <w:szCs w:val="24"/>
        </w:rPr>
        <w:t>A</w:t>
      </w:r>
      <w:r w:rsidR="003A683E" w:rsidRPr="005F0579">
        <w:rPr>
          <w:rFonts w:asciiTheme="majorHAnsi" w:hAnsiTheme="majorHAnsi"/>
          <w:sz w:val="24"/>
          <w:szCs w:val="24"/>
        </w:rPr>
        <w:t xml:space="preserve"> second and final </w:t>
      </w:r>
      <w:r w:rsidR="003A683E" w:rsidRPr="005F0579">
        <w:rPr>
          <w:rFonts w:asciiTheme="majorHAnsi" w:hAnsiTheme="majorHAnsi"/>
          <w:sz w:val="24"/>
          <w:szCs w:val="24"/>
          <w:u w:val="single"/>
        </w:rPr>
        <w:t>Full Validation Workshop</w:t>
      </w:r>
      <w:r w:rsidR="003A683E" w:rsidRPr="005F0579">
        <w:rPr>
          <w:rFonts w:asciiTheme="majorHAnsi" w:hAnsiTheme="majorHAnsi"/>
          <w:sz w:val="24"/>
          <w:szCs w:val="24"/>
        </w:rPr>
        <w:t xml:space="preserve"> was organized on 24 July 2018 </w:t>
      </w:r>
      <w:r w:rsidR="003A683E">
        <w:rPr>
          <w:rFonts w:asciiTheme="majorHAnsi" w:hAnsiTheme="majorHAnsi"/>
          <w:sz w:val="24"/>
          <w:szCs w:val="24"/>
        </w:rPr>
        <w:t>where the</w:t>
      </w:r>
      <w:r w:rsidR="003A683E" w:rsidRPr="005F0579">
        <w:rPr>
          <w:rFonts w:asciiTheme="majorHAnsi" w:hAnsiTheme="majorHAnsi"/>
          <w:sz w:val="24"/>
          <w:szCs w:val="24"/>
        </w:rPr>
        <w:t xml:space="preserve"> first draft of the new strategic plan</w:t>
      </w:r>
      <w:r w:rsidR="003A683E">
        <w:rPr>
          <w:rFonts w:asciiTheme="majorHAnsi" w:hAnsiTheme="majorHAnsi"/>
          <w:sz w:val="24"/>
          <w:szCs w:val="24"/>
        </w:rPr>
        <w:t xml:space="preserve"> was approved</w:t>
      </w:r>
      <w:r w:rsidR="003A683E" w:rsidRPr="005F0579">
        <w:rPr>
          <w:rFonts w:asciiTheme="majorHAnsi" w:hAnsiTheme="majorHAnsi"/>
          <w:sz w:val="24"/>
          <w:szCs w:val="24"/>
        </w:rPr>
        <w:t xml:space="preserve">. </w:t>
      </w:r>
      <w:r w:rsidR="007C5F62">
        <w:rPr>
          <w:rFonts w:asciiTheme="majorHAnsi" w:hAnsiTheme="majorHAnsi"/>
          <w:sz w:val="24"/>
          <w:szCs w:val="24"/>
        </w:rPr>
        <w:t xml:space="preserve">On the </w:t>
      </w:r>
      <w:r w:rsidR="003A683E" w:rsidRPr="005F0579">
        <w:rPr>
          <w:rFonts w:asciiTheme="majorHAnsi" w:hAnsiTheme="majorHAnsi"/>
          <w:sz w:val="24"/>
          <w:szCs w:val="24"/>
        </w:rPr>
        <w:t xml:space="preserve">15 August 2018, </w:t>
      </w:r>
      <w:r w:rsidR="003A683E">
        <w:rPr>
          <w:rFonts w:asciiTheme="majorHAnsi" w:hAnsiTheme="majorHAnsi"/>
          <w:sz w:val="24"/>
          <w:szCs w:val="24"/>
        </w:rPr>
        <w:t>a draft</w:t>
      </w:r>
      <w:r w:rsidR="003A683E" w:rsidRPr="005F0579">
        <w:rPr>
          <w:rFonts w:asciiTheme="majorHAnsi" w:hAnsiTheme="majorHAnsi"/>
          <w:sz w:val="24"/>
          <w:szCs w:val="24"/>
        </w:rPr>
        <w:t xml:space="preserve"> w</w:t>
      </w:r>
      <w:r w:rsidR="003A683E">
        <w:rPr>
          <w:rFonts w:asciiTheme="majorHAnsi" w:hAnsiTheme="majorHAnsi"/>
          <w:sz w:val="24"/>
          <w:szCs w:val="24"/>
        </w:rPr>
        <w:t>as</w:t>
      </w:r>
      <w:r w:rsidR="003A683E" w:rsidRPr="005F0579">
        <w:rPr>
          <w:rFonts w:asciiTheme="majorHAnsi" w:hAnsiTheme="majorHAnsi"/>
          <w:sz w:val="24"/>
          <w:szCs w:val="24"/>
        </w:rPr>
        <w:t xml:space="preserve"> developed based on stakeholder</w:t>
      </w:r>
      <w:r w:rsidR="00481EE8">
        <w:rPr>
          <w:rFonts w:asciiTheme="majorHAnsi" w:hAnsiTheme="majorHAnsi"/>
          <w:sz w:val="24"/>
          <w:szCs w:val="24"/>
        </w:rPr>
        <w:t>s</w:t>
      </w:r>
      <w:r w:rsidR="00FD6F6A">
        <w:rPr>
          <w:rFonts w:asciiTheme="majorHAnsi" w:hAnsiTheme="majorHAnsi"/>
          <w:sz w:val="24"/>
          <w:szCs w:val="24"/>
        </w:rPr>
        <w:t>’</w:t>
      </w:r>
      <w:r w:rsidR="003A683E" w:rsidRPr="005F0579">
        <w:rPr>
          <w:rFonts w:asciiTheme="majorHAnsi" w:hAnsiTheme="majorHAnsi"/>
          <w:sz w:val="24"/>
          <w:szCs w:val="24"/>
        </w:rPr>
        <w:t xml:space="preserve"> inputs during and after the last Full Validation Workshop.</w:t>
      </w:r>
    </w:p>
    <w:p w14:paraId="4FAF3733" w14:textId="77777777" w:rsidR="00FB42FB" w:rsidRDefault="00FB42FB" w:rsidP="00FB42FB">
      <w:pPr>
        <w:spacing w:after="0" w:line="240" w:lineRule="auto"/>
        <w:jc w:val="both"/>
        <w:rPr>
          <w:rFonts w:asciiTheme="majorHAnsi" w:hAnsiTheme="majorHAnsi"/>
          <w:sz w:val="24"/>
          <w:szCs w:val="24"/>
        </w:rPr>
      </w:pPr>
    </w:p>
    <w:p w14:paraId="6205418E" w14:textId="63774A8E" w:rsidR="00EB1C62" w:rsidRPr="00EB1C62" w:rsidRDefault="00EB1C62" w:rsidP="00EB1C62">
      <w:pPr>
        <w:spacing w:after="0" w:line="240" w:lineRule="auto"/>
        <w:jc w:val="both"/>
        <w:rPr>
          <w:rFonts w:asciiTheme="majorHAnsi" w:hAnsiTheme="majorHAnsi"/>
          <w:b/>
          <w:bCs/>
          <w:sz w:val="24"/>
          <w:szCs w:val="24"/>
        </w:rPr>
      </w:pPr>
      <w:r w:rsidRPr="00EB1C62">
        <w:rPr>
          <w:rFonts w:asciiTheme="majorHAnsi" w:hAnsiTheme="majorHAnsi"/>
          <w:b/>
          <w:bCs/>
          <w:sz w:val="24"/>
          <w:szCs w:val="24"/>
        </w:rPr>
        <w:t>Synergies achieved with Sierra Leone’s emerging National</w:t>
      </w:r>
      <w:r w:rsidRPr="00EB1C62">
        <w:rPr>
          <w:b/>
          <w:bCs/>
        </w:rPr>
        <w:t xml:space="preserve"> </w:t>
      </w:r>
      <w:r w:rsidRPr="00EB1C62">
        <w:rPr>
          <w:rFonts w:asciiTheme="majorHAnsi" w:hAnsiTheme="majorHAnsi"/>
          <w:b/>
          <w:bCs/>
          <w:sz w:val="24"/>
          <w:szCs w:val="24"/>
        </w:rPr>
        <w:t>Zero-Hunger Strategic Review</w:t>
      </w:r>
    </w:p>
    <w:p w14:paraId="5566C0F4" w14:textId="77777777" w:rsidR="00EB1C62" w:rsidRPr="005F0579" w:rsidRDefault="00EB1C62" w:rsidP="00FB42FB">
      <w:pPr>
        <w:spacing w:after="0" w:line="240" w:lineRule="auto"/>
        <w:jc w:val="both"/>
        <w:rPr>
          <w:rFonts w:asciiTheme="majorHAnsi" w:hAnsiTheme="majorHAnsi"/>
          <w:sz w:val="24"/>
          <w:szCs w:val="24"/>
        </w:rPr>
      </w:pPr>
    </w:p>
    <w:p w14:paraId="550C84E1" w14:textId="1607228A" w:rsidR="0011003D" w:rsidRDefault="00EB1C62" w:rsidP="00FB42FB">
      <w:pPr>
        <w:spacing w:after="0" w:line="240" w:lineRule="auto"/>
        <w:jc w:val="both"/>
        <w:rPr>
          <w:rFonts w:asciiTheme="majorHAnsi" w:hAnsiTheme="majorHAnsi"/>
          <w:sz w:val="24"/>
          <w:szCs w:val="24"/>
        </w:rPr>
      </w:pPr>
      <w:r w:rsidRPr="00460F8B">
        <w:rPr>
          <w:rFonts w:asciiTheme="majorHAnsi" w:hAnsiTheme="majorHAnsi"/>
          <w:sz w:val="24"/>
          <w:szCs w:val="24"/>
        </w:rPr>
        <w:t>Concurrent</w:t>
      </w:r>
      <w:r w:rsidR="00FB42FB" w:rsidRPr="00460F8B">
        <w:rPr>
          <w:rFonts w:asciiTheme="majorHAnsi" w:hAnsiTheme="majorHAnsi"/>
          <w:sz w:val="24"/>
          <w:szCs w:val="24"/>
        </w:rPr>
        <w:t xml:space="preserve"> with the NFNSIP review and </w:t>
      </w:r>
      <w:r w:rsidRPr="00460F8B">
        <w:rPr>
          <w:rFonts w:asciiTheme="majorHAnsi" w:hAnsiTheme="majorHAnsi"/>
          <w:sz w:val="24"/>
          <w:szCs w:val="24"/>
        </w:rPr>
        <w:t>update, process, and with technical support by WFP,</w:t>
      </w:r>
      <w:r>
        <w:rPr>
          <w:rFonts w:asciiTheme="majorHAnsi" w:hAnsiTheme="majorHAnsi"/>
          <w:sz w:val="24"/>
          <w:szCs w:val="24"/>
        </w:rPr>
        <w:t xml:space="preserve"> Sierra Leone i</w:t>
      </w:r>
      <w:r w:rsidR="00FB42FB" w:rsidRPr="005F0579">
        <w:rPr>
          <w:rFonts w:asciiTheme="majorHAnsi" w:hAnsiTheme="majorHAnsi"/>
          <w:sz w:val="24"/>
          <w:szCs w:val="24"/>
        </w:rPr>
        <w:t>s also developing its “</w:t>
      </w:r>
      <w:r w:rsidR="001447CF" w:rsidRPr="001447CF">
        <w:rPr>
          <w:rFonts w:asciiTheme="majorHAnsi" w:hAnsiTheme="majorHAnsi"/>
          <w:sz w:val="24"/>
          <w:szCs w:val="24"/>
        </w:rPr>
        <w:t>National</w:t>
      </w:r>
      <w:r w:rsidR="001447CF">
        <w:t xml:space="preserve"> </w:t>
      </w:r>
      <w:r w:rsidR="00FB42FB" w:rsidRPr="005F0579">
        <w:rPr>
          <w:rFonts w:asciiTheme="majorHAnsi" w:hAnsiTheme="majorHAnsi"/>
          <w:sz w:val="24"/>
          <w:szCs w:val="24"/>
        </w:rPr>
        <w:t>Zero-Hunger Strategic Review” which focused on charting a path towards achieving the country’s nutrition-related Sustainable Development Goals (SDGs) by 2030.</w:t>
      </w:r>
      <w:r w:rsidR="00790E14">
        <w:rPr>
          <w:rFonts w:asciiTheme="majorHAnsi" w:hAnsiTheme="majorHAnsi"/>
          <w:sz w:val="24"/>
          <w:szCs w:val="24"/>
        </w:rPr>
        <w:t xml:space="preserve">  </w:t>
      </w:r>
      <w:r w:rsidR="00FB42FB" w:rsidRPr="005F0579">
        <w:rPr>
          <w:rFonts w:asciiTheme="majorHAnsi" w:hAnsiTheme="majorHAnsi"/>
          <w:sz w:val="24"/>
          <w:szCs w:val="24"/>
        </w:rPr>
        <w:t xml:space="preserve">Taking advantage of the opportunity to harmonize their work, the teams responsible for both the NFNSIP and </w:t>
      </w:r>
      <w:r w:rsidR="001447CF" w:rsidRPr="00697989">
        <w:rPr>
          <w:rFonts w:asciiTheme="majorHAnsi" w:hAnsiTheme="majorHAnsi"/>
          <w:sz w:val="24"/>
          <w:szCs w:val="24"/>
        </w:rPr>
        <w:t>National</w:t>
      </w:r>
      <w:r w:rsidR="001447CF" w:rsidRPr="005F0579">
        <w:rPr>
          <w:rFonts w:asciiTheme="majorHAnsi" w:hAnsiTheme="majorHAnsi"/>
          <w:sz w:val="24"/>
          <w:szCs w:val="24"/>
        </w:rPr>
        <w:t xml:space="preserve"> </w:t>
      </w:r>
      <w:r w:rsidR="00FB42FB" w:rsidRPr="005F0579">
        <w:rPr>
          <w:rFonts w:asciiTheme="majorHAnsi" w:hAnsiTheme="majorHAnsi"/>
          <w:sz w:val="24"/>
          <w:szCs w:val="24"/>
        </w:rPr>
        <w:t>Zero-Hunger worked closely to achieve as much synergy as possible.</w:t>
      </w:r>
      <w:r w:rsidR="00790E14">
        <w:rPr>
          <w:rFonts w:asciiTheme="majorHAnsi" w:hAnsiTheme="majorHAnsi"/>
          <w:sz w:val="24"/>
          <w:szCs w:val="24"/>
        </w:rPr>
        <w:t xml:space="preserve">  </w:t>
      </w:r>
      <w:r w:rsidR="00FB42FB" w:rsidRPr="005F0579">
        <w:rPr>
          <w:rFonts w:asciiTheme="majorHAnsi" w:hAnsiTheme="majorHAnsi"/>
          <w:sz w:val="24"/>
          <w:szCs w:val="24"/>
        </w:rPr>
        <w:t>This collaboration included frequent consultations, sharing background document and data, sharing results of district consultations, sharing the T</w:t>
      </w:r>
      <w:r w:rsidR="00412E0D">
        <w:rPr>
          <w:rFonts w:asciiTheme="majorHAnsi" w:hAnsiTheme="majorHAnsi"/>
          <w:sz w:val="24"/>
          <w:szCs w:val="24"/>
        </w:rPr>
        <w:t>W</w:t>
      </w:r>
      <w:r w:rsidR="00FB42FB" w:rsidRPr="005F0579">
        <w:rPr>
          <w:rFonts w:asciiTheme="majorHAnsi" w:hAnsiTheme="majorHAnsi"/>
          <w:sz w:val="24"/>
          <w:szCs w:val="24"/>
        </w:rPr>
        <w:t>G’s role to oversee both work streams as well as mutual sharing of workshop and key milestone products.</w:t>
      </w:r>
      <w:r w:rsidR="00790E14">
        <w:rPr>
          <w:rFonts w:asciiTheme="majorHAnsi" w:hAnsiTheme="majorHAnsi"/>
          <w:sz w:val="24"/>
          <w:szCs w:val="24"/>
        </w:rPr>
        <w:t xml:space="preserve">  </w:t>
      </w:r>
    </w:p>
    <w:p w14:paraId="65038EA0" w14:textId="77777777" w:rsidR="0011003D" w:rsidRDefault="0011003D" w:rsidP="00FB42FB">
      <w:pPr>
        <w:spacing w:after="0" w:line="240" w:lineRule="auto"/>
        <w:jc w:val="both"/>
        <w:rPr>
          <w:rFonts w:asciiTheme="majorHAnsi" w:hAnsiTheme="majorHAnsi"/>
          <w:sz w:val="24"/>
          <w:szCs w:val="24"/>
        </w:rPr>
      </w:pPr>
    </w:p>
    <w:p w14:paraId="562E3B64" w14:textId="2AC4C61A" w:rsidR="00FB42FB" w:rsidRPr="005F0579" w:rsidRDefault="0011003D" w:rsidP="0011003D">
      <w:pPr>
        <w:spacing w:after="0" w:line="240" w:lineRule="auto"/>
        <w:jc w:val="both"/>
        <w:rPr>
          <w:rFonts w:asciiTheme="majorHAnsi" w:hAnsiTheme="majorHAnsi"/>
          <w:sz w:val="24"/>
          <w:szCs w:val="24"/>
        </w:rPr>
      </w:pPr>
      <w:r>
        <w:rPr>
          <w:rFonts w:asciiTheme="majorHAnsi" w:hAnsiTheme="majorHAnsi"/>
          <w:sz w:val="24"/>
          <w:szCs w:val="24"/>
        </w:rPr>
        <w:t>Ultimately, and a</w:t>
      </w:r>
      <w:r w:rsidR="00FB42FB" w:rsidRPr="005F0579">
        <w:rPr>
          <w:rFonts w:asciiTheme="majorHAnsi" w:hAnsiTheme="majorHAnsi"/>
          <w:sz w:val="24"/>
          <w:szCs w:val="24"/>
        </w:rPr>
        <w:t>lthough the time-frames for both processes differed slightly, the deliberate mutual effort resulted in reducing the burden on the shared stakeholders and in making both processes more efficient.</w:t>
      </w:r>
      <w:r w:rsidR="00790E14">
        <w:rPr>
          <w:rFonts w:asciiTheme="majorHAnsi" w:hAnsiTheme="majorHAnsi"/>
          <w:sz w:val="24"/>
          <w:szCs w:val="24"/>
        </w:rPr>
        <w:t xml:space="preserve">  </w:t>
      </w:r>
      <w:r w:rsidR="00FB42FB" w:rsidRPr="005F0579">
        <w:rPr>
          <w:rFonts w:asciiTheme="majorHAnsi" w:hAnsiTheme="majorHAnsi"/>
          <w:sz w:val="24"/>
          <w:szCs w:val="24"/>
        </w:rPr>
        <w:t xml:space="preserve">Furthermore, the situation analysis as well as the proposed strategic directions and objectives of the new strategic plan are serving as a key input for the first part of the </w:t>
      </w:r>
      <w:r w:rsidR="001447CF" w:rsidRPr="00697989">
        <w:rPr>
          <w:rFonts w:asciiTheme="majorHAnsi" w:hAnsiTheme="majorHAnsi"/>
          <w:sz w:val="24"/>
          <w:szCs w:val="24"/>
        </w:rPr>
        <w:t>National</w:t>
      </w:r>
      <w:r w:rsidR="001447CF" w:rsidRPr="005F0579">
        <w:rPr>
          <w:rFonts w:asciiTheme="majorHAnsi" w:hAnsiTheme="majorHAnsi"/>
          <w:sz w:val="24"/>
          <w:szCs w:val="24"/>
        </w:rPr>
        <w:t xml:space="preserve"> </w:t>
      </w:r>
      <w:r w:rsidR="00FB42FB" w:rsidRPr="005F0579">
        <w:rPr>
          <w:rFonts w:asciiTheme="majorHAnsi" w:hAnsiTheme="majorHAnsi"/>
          <w:sz w:val="24"/>
          <w:szCs w:val="24"/>
        </w:rPr>
        <w:t>Zero Hunger’s time-frame (</w:t>
      </w:r>
      <w:proofErr w:type="gramStart"/>
      <w:r w:rsidR="00FB42FB" w:rsidRPr="005F0579">
        <w:rPr>
          <w:rFonts w:asciiTheme="majorHAnsi" w:hAnsiTheme="majorHAnsi"/>
          <w:sz w:val="24"/>
          <w:szCs w:val="24"/>
        </w:rPr>
        <w:t>i.e.</w:t>
      </w:r>
      <w:proofErr w:type="gramEnd"/>
      <w:r w:rsidR="00FB42FB" w:rsidRPr="005F0579">
        <w:rPr>
          <w:rFonts w:asciiTheme="majorHAnsi" w:hAnsiTheme="majorHAnsi"/>
          <w:sz w:val="24"/>
          <w:szCs w:val="24"/>
        </w:rPr>
        <w:t xml:space="preserve"> up to 2023; as the </w:t>
      </w:r>
      <w:r w:rsidR="001447CF" w:rsidRPr="00697989">
        <w:rPr>
          <w:rFonts w:asciiTheme="majorHAnsi" w:hAnsiTheme="majorHAnsi"/>
          <w:sz w:val="24"/>
          <w:szCs w:val="24"/>
        </w:rPr>
        <w:t>National</w:t>
      </w:r>
      <w:r w:rsidR="001447CF" w:rsidRPr="005F0579">
        <w:rPr>
          <w:rFonts w:asciiTheme="majorHAnsi" w:hAnsiTheme="majorHAnsi"/>
          <w:sz w:val="24"/>
          <w:szCs w:val="24"/>
        </w:rPr>
        <w:t xml:space="preserve"> </w:t>
      </w:r>
      <w:r w:rsidR="00FB42FB" w:rsidRPr="005F0579">
        <w:rPr>
          <w:rFonts w:asciiTheme="majorHAnsi" w:hAnsiTheme="majorHAnsi"/>
          <w:sz w:val="24"/>
          <w:szCs w:val="24"/>
        </w:rPr>
        <w:t>Zero-Hunger Strategic Review horizon is 2030).</w:t>
      </w:r>
    </w:p>
    <w:p w14:paraId="46A949AA" w14:textId="77777777" w:rsidR="00FB42FB" w:rsidRPr="00540E12" w:rsidRDefault="00FB42FB" w:rsidP="00FB42FB">
      <w:pPr>
        <w:rPr>
          <w:rFonts w:asciiTheme="majorHAnsi" w:hAnsiTheme="majorHAnsi"/>
        </w:rPr>
      </w:pPr>
      <w:r w:rsidRPr="00540E12">
        <w:rPr>
          <w:rFonts w:asciiTheme="majorHAnsi" w:hAnsiTheme="majorHAnsi"/>
        </w:rPr>
        <w:br w:type="page"/>
      </w:r>
    </w:p>
    <w:bookmarkStart w:id="7" w:name="_Toc512954623"/>
    <w:bookmarkEnd w:id="6"/>
    <w:p w14:paraId="0511EA84" w14:textId="092D0B6E" w:rsidR="008F3C38" w:rsidRPr="00F50DE2" w:rsidRDefault="00775480" w:rsidP="004B7D6F">
      <w:pPr>
        <w:pStyle w:val="Heading1"/>
        <w:numPr>
          <w:ilvl w:val="0"/>
          <w:numId w:val="20"/>
        </w:numPr>
        <w:spacing w:before="0" w:line="240" w:lineRule="auto"/>
        <w:jc w:val="both"/>
      </w:pPr>
      <w:r w:rsidRPr="00D65A26">
        <w:rPr>
          <w:noProof/>
          <w:sz w:val="24"/>
          <w:szCs w:val="24"/>
        </w:rPr>
        <w:lastRenderedPageBreak/>
        <mc:AlternateContent>
          <mc:Choice Requires="wps">
            <w:drawing>
              <wp:anchor distT="0" distB="0" distL="114300" distR="114300" simplePos="0" relativeHeight="251679744" behindDoc="0" locked="0" layoutInCell="0" allowOverlap="1" wp14:anchorId="3A7C0B41" wp14:editId="7B3F9ABF">
                <wp:simplePos x="0" y="0"/>
                <wp:positionH relativeFrom="page">
                  <wp:align>left</wp:align>
                </wp:positionH>
                <wp:positionV relativeFrom="margin">
                  <wp:align>top</wp:align>
                </wp:positionV>
                <wp:extent cx="2032000" cy="7569200"/>
                <wp:effectExtent l="57150" t="38100" r="82550" b="88900"/>
                <wp:wrapSquare wrapText="bothSides"/>
                <wp:docPr id="1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75692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0E94A12" w14:textId="1F3CEDD0" w:rsidR="005741F2" w:rsidRDefault="005741F2" w:rsidP="00FB42FB">
                            <w:pPr>
                              <w:spacing w:after="0" w:line="240" w:lineRule="auto"/>
                              <w:rPr>
                                <w:rFonts w:cstheme="minorHAnsi"/>
                                <w:b/>
                                <w:bCs/>
                                <w:i/>
                                <w:iCs/>
                                <w:color w:val="000000" w:themeColor="text1"/>
                                <w:sz w:val="20"/>
                                <w:szCs w:val="20"/>
                                <w:lang w:val="en-GB"/>
                              </w:rPr>
                            </w:pPr>
                            <w:r w:rsidRPr="00D47A3D">
                              <w:rPr>
                                <w:rFonts w:eastAsiaTheme="majorEastAsia" w:cstheme="minorHAnsi"/>
                                <w:b/>
                                <w:bCs/>
                                <w:i/>
                                <w:iCs/>
                                <w:sz w:val="20"/>
                                <w:szCs w:val="20"/>
                              </w:rPr>
                              <w:t>Excerpt from the FAO</w:t>
                            </w:r>
                            <w:r>
                              <w:rPr>
                                <w:rFonts w:eastAsiaTheme="majorEastAsia" w:cstheme="minorHAnsi"/>
                                <w:b/>
                                <w:bCs/>
                                <w:i/>
                                <w:iCs/>
                                <w:sz w:val="20"/>
                                <w:szCs w:val="20"/>
                              </w:rPr>
                              <w:t xml:space="preserve"> </w:t>
                            </w:r>
                            <w:r w:rsidRPr="00D47A3D">
                              <w:rPr>
                                <w:rFonts w:eastAsiaTheme="majorEastAsia" w:cstheme="minorHAnsi"/>
                                <w:b/>
                                <w:bCs/>
                                <w:i/>
                                <w:iCs/>
                                <w:sz w:val="20"/>
                                <w:szCs w:val="20"/>
                              </w:rPr>
                              <w:t>document entitled: “</w:t>
                            </w:r>
                            <w:r w:rsidRPr="00D47A3D">
                              <w:rPr>
                                <w:rFonts w:cstheme="minorHAnsi"/>
                                <w:b/>
                                <w:bCs/>
                                <w:i/>
                                <w:iCs/>
                                <w:color w:val="000000" w:themeColor="text1"/>
                                <w:sz w:val="20"/>
                                <w:szCs w:val="20"/>
                                <w:lang w:val="en-GB"/>
                              </w:rPr>
                              <w:t>Review of agriculture related policies in Sierra Leone”</w:t>
                            </w:r>
                            <w:r>
                              <w:rPr>
                                <w:rFonts w:cstheme="minorHAnsi"/>
                                <w:b/>
                                <w:bCs/>
                                <w:i/>
                                <w:iCs/>
                                <w:color w:val="000000" w:themeColor="text1"/>
                                <w:sz w:val="20"/>
                                <w:szCs w:val="20"/>
                                <w:lang w:val="en-GB"/>
                              </w:rPr>
                              <w:t xml:space="preserve"> </w:t>
                            </w:r>
                          </w:p>
                          <w:p w14:paraId="40CB8F0C" w14:textId="77777777" w:rsidR="005741F2" w:rsidRPr="00D47A3D" w:rsidRDefault="005741F2" w:rsidP="00FB42FB">
                            <w:pPr>
                              <w:spacing w:after="0" w:line="240" w:lineRule="auto"/>
                              <w:rPr>
                                <w:rFonts w:ascii="Times New Roman" w:hAnsi="Times New Roman" w:cs="Times New Roman"/>
                                <w:b/>
                                <w:bCs/>
                                <w:i/>
                                <w:iCs/>
                                <w:color w:val="000000" w:themeColor="text1"/>
                                <w:sz w:val="48"/>
                                <w:szCs w:val="48"/>
                                <w:lang w:val="en-GB"/>
                              </w:rPr>
                            </w:pPr>
                            <w:r>
                              <w:rPr>
                                <w:rFonts w:cstheme="minorHAnsi"/>
                                <w:b/>
                                <w:bCs/>
                                <w:i/>
                                <w:iCs/>
                                <w:color w:val="000000" w:themeColor="text1"/>
                                <w:sz w:val="20"/>
                                <w:szCs w:val="20"/>
                                <w:lang w:val="en-GB"/>
                              </w:rPr>
                              <w:t>– FAO, January 2018</w:t>
                            </w:r>
                          </w:p>
                          <w:p w14:paraId="5C3B9899" w14:textId="77777777" w:rsidR="005741F2" w:rsidRPr="00D47A3D" w:rsidRDefault="005741F2" w:rsidP="00FB42FB">
                            <w:pPr>
                              <w:pBdr>
                                <w:top w:val="thinThickSmallGap" w:sz="36" w:space="0" w:color="622423" w:themeColor="accent2" w:themeShade="7F"/>
                                <w:bottom w:val="thickThinSmallGap" w:sz="36" w:space="0" w:color="622423" w:themeColor="accent2" w:themeShade="7F"/>
                              </w:pBdr>
                              <w:spacing w:after="160"/>
                              <w:rPr>
                                <w:rFonts w:eastAsiaTheme="majorEastAsia" w:cstheme="minorHAnsi"/>
                                <w:i/>
                                <w:iCs/>
                                <w:sz w:val="20"/>
                                <w:szCs w:val="20"/>
                                <w:lang w:val="en-GB"/>
                              </w:rPr>
                            </w:pPr>
                          </w:p>
                          <w:p w14:paraId="755A0C3B" w14:textId="77777777" w:rsidR="005741F2" w:rsidRPr="00D65A26" w:rsidRDefault="005741F2" w:rsidP="00FB42FB">
                            <w:pPr>
                              <w:autoSpaceDE w:val="0"/>
                              <w:autoSpaceDN w:val="0"/>
                              <w:adjustRightInd w:val="0"/>
                              <w:spacing w:after="0" w:line="240" w:lineRule="auto"/>
                              <w:ind w:firstLine="720"/>
                              <w:jc w:val="both"/>
                              <w:rPr>
                                <w:rFonts w:eastAsia="MS Mincho" w:cstheme="minorHAnsi"/>
                                <w:color w:val="000000"/>
                                <w:sz w:val="20"/>
                                <w:szCs w:val="20"/>
                                <w:lang w:val="en-GB" w:eastAsia="en-IN" w:bidi="hi-IN"/>
                              </w:rPr>
                            </w:pPr>
                            <w:r>
                              <w:rPr>
                                <w:rFonts w:eastAsia="MS Mincho" w:cstheme="minorHAnsi"/>
                                <w:color w:val="000000"/>
                                <w:sz w:val="20"/>
                                <w:szCs w:val="20"/>
                                <w:lang w:val="en-GB" w:eastAsia="en-IN" w:bidi="hi-IN"/>
                              </w:rPr>
                              <w:t>“</w:t>
                            </w:r>
                            <w:r w:rsidRPr="00D65A26">
                              <w:rPr>
                                <w:rFonts w:eastAsia="MS Mincho" w:cstheme="minorHAnsi"/>
                                <w:color w:val="000000"/>
                                <w:sz w:val="20"/>
                                <w:szCs w:val="20"/>
                                <w:lang w:val="en-GB" w:eastAsia="en-IN" w:bidi="hi-IN"/>
                              </w:rPr>
                              <w:t xml:space="preserve">By the end of the 1980s, the economy had almost collapsed and was characterized by declining GDP per capita, rapid inflation, and a severe external payments imbalance. Civil war ravaged the country between </w:t>
                            </w:r>
                            <w:r w:rsidRPr="00D65A26">
                              <w:rPr>
                                <w:rFonts w:eastAsia="MS Mincho" w:cstheme="minorHAnsi"/>
                                <w:color w:val="222222"/>
                                <w:sz w:val="20"/>
                                <w:szCs w:val="20"/>
                                <w:lang w:val="en-GB" w:eastAsia="en-IN" w:bidi="hi-IN"/>
                              </w:rPr>
                              <w:t>1991 and 2002</w:t>
                            </w:r>
                            <w:r w:rsidRPr="00D65A26">
                              <w:rPr>
                                <w:rFonts w:eastAsia="MS Mincho" w:cstheme="minorHAnsi"/>
                                <w:color w:val="000000"/>
                                <w:sz w:val="20"/>
                                <w:szCs w:val="20"/>
                                <w:lang w:val="en-GB" w:eastAsia="en-IN" w:bidi="hi-IN"/>
                              </w:rPr>
                              <w:t>. While the country saw a period of recovery in the first decade of the 2000s, in 2014 the country faced an outbreak of Ebola virus disease (EVD). The EVD epidemic, accompanied by the collapse in the price of iron ore, bore a heavy economic toll. Real GDP shrank by an astounding – 21.1% in 2015. More recently, in August 2017, intense rainfall resulted in mudslides and flooding that killed over 500 people, damaged an estimated 350 buildings and left hundreds displaced. Additionally, the country now faces a new threat – the fall armyworm (</w:t>
                            </w:r>
                            <w:r w:rsidRPr="00D65A26">
                              <w:rPr>
                                <w:rFonts w:eastAsia="MS Mincho" w:cstheme="minorHAnsi"/>
                                <w:i/>
                                <w:iCs/>
                                <w:color w:val="000000"/>
                                <w:sz w:val="20"/>
                                <w:szCs w:val="20"/>
                                <w:lang w:val="en-GB" w:eastAsia="en-IN" w:bidi="hi-IN"/>
                              </w:rPr>
                              <w:t>Spodoptera</w:t>
                            </w:r>
                            <w:r>
                              <w:rPr>
                                <w:rFonts w:eastAsia="MS Mincho" w:cstheme="minorHAnsi"/>
                                <w:i/>
                                <w:iCs/>
                                <w:color w:val="000000"/>
                                <w:sz w:val="20"/>
                                <w:szCs w:val="20"/>
                                <w:lang w:val="en-GB" w:eastAsia="en-IN" w:bidi="hi-IN"/>
                              </w:rPr>
                              <w:t xml:space="preserve"> </w:t>
                            </w:r>
                            <w:r w:rsidRPr="00D65A26">
                              <w:rPr>
                                <w:rFonts w:eastAsia="MS Mincho" w:cstheme="minorHAnsi"/>
                                <w:i/>
                                <w:iCs/>
                                <w:color w:val="000000"/>
                                <w:sz w:val="20"/>
                                <w:szCs w:val="20"/>
                                <w:lang w:val="en-GB" w:eastAsia="en-IN" w:bidi="hi-IN"/>
                              </w:rPr>
                              <w:t>frugiperda</w:t>
                            </w:r>
                            <w:r w:rsidRPr="00D65A26">
                              <w:rPr>
                                <w:rFonts w:eastAsia="MS Mincho" w:cstheme="minorHAnsi"/>
                                <w:color w:val="000000"/>
                                <w:sz w:val="20"/>
                                <w:szCs w:val="20"/>
                                <w:lang w:val="en-GB" w:eastAsia="en-IN" w:bidi="hi-IN"/>
                              </w:rPr>
                              <w:t xml:space="preserve">) – which has the potential to devastate agricultural production. These continued shocks undermine the government’s ability to achieve SDG 2. </w:t>
                            </w:r>
                            <w:r>
                              <w:rPr>
                                <w:rFonts w:eastAsia="MS Mincho" w:cstheme="minorHAnsi"/>
                                <w:color w:val="000000"/>
                                <w:sz w:val="20"/>
                                <w:szCs w:val="20"/>
                                <w:lang w:val="en-GB" w:eastAsia="en-IN" w:bidi="hi-IN"/>
                              </w:rPr>
                              <w:t>“</w:t>
                            </w:r>
                          </w:p>
                          <w:p w14:paraId="1A942DCB" w14:textId="77777777" w:rsidR="005741F2" w:rsidRPr="00D65A26" w:rsidRDefault="005741F2" w:rsidP="00FB42F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GB"/>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type w14:anchorId="3A7C0B41" id="_x0000_t202" coordsize="21600,21600" o:spt="202" path="m,l,21600r21600,l21600,xe">
                <v:stroke joinstyle="miter"/>
                <v:path gradientshapeok="t" o:connecttype="rect"/>
              </v:shapetype>
              <v:shape id="Text Box 395" o:spid="_x0000_s1026" type="#_x0000_t202" alt="Narrow horizontal" style="position:absolute;left:0;text-align:left;margin-left:0;margin-top:0;width:160pt;height:596pt;z-index:25167974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7lfgIAAMoFAAAOAAAAZHJzL2Uyb0RvYy54bWysVNtu2zAMfR+wfxD0vjpJ0XY16hRdiw4D&#10;ugvW7QMUWbKFyqImKbGzrx8lOU7TtcMw7MWgJPLwHJLmxeXQabIRziswFZ0fzSgRhkOtTFPR799u&#10;37ylxAdmaqbBiIpuhaeXy9evLnpbigW0oGvhCIIYX/a2om0ItiwKz1vRMX8EVhh8lOA6FvDomqJ2&#10;rEf0TheL2ey06MHV1gEX3uPtTX6ky4QvpeDhs5ReBKIritxC+rr0XcVvsbxgZeOYbRUfabB/YNEx&#10;ZTDpBHXDAiNrp36D6hR34EGGIw5dAVIqLpIGVDOfPVFz3zIrkhYsjrdTmfz/g+WfNvf2iyNheAcD&#10;NjCJ8PYO+IMnBq5bZhpx5Rz0rWA1Jp7HkhW99eUYGkvtSx9BVv1HqLHJbB0gAQ3SdbEqqJMgOjZg&#10;OxVdDIFwvFzMjrGR+MTx7ezk9BxPKQcrd+HW+fBeQEeiUVGHXU3wbHPnQ6TDyp3L2IP6VmmdbI8u&#10;2SAWkP8sK4zzJa61IxuGk7FqFularztUkO/OTiKrjJ7GMbqnXI1/DHic/OLN5PUy6Dli/g3oPPq9&#10;SDWTijRQeZMVRsuxSbc2iRFoNV09Q29Ut/dClBiZ+htbOjY3bLWIeNp8FZKoej8ph3VknAsT8oiM&#10;3jFMYjOmwFzpJ2QOA0f/GCrSPzwFj/P5p6xTRMoMJkzBnTLgnmt//bCjLLP/rgJZd5zvMKwGrFY0&#10;V1Bvcdgd5GWCyw+NFtxPSnpcJBX1P9bMCUr0B4MDt1i8PcVWknBwcgen1cGJGY5wFQ2UZPM65I21&#10;tk41LWbLZTBwhT+aVOkX2DMbyePCyPORl1vcSI/PyWu/gpe/AAAA//8DAFBLAwQUAAYACAAAACEA&#10;le+tPdoAAAAGAQAADwAAAGRycy9kb3ducmV2LnhtbEyPwU7DMBBE70j9B2srcaNOioRKiFPRShx6&#10;pCABNyde4lB7HdluG/h6Fi5wWWk1o5k39XryTpwwpiGQgnJRgEDqghmoV/D89HC1ApGyJqNdIFTw&#10;iQnWzeyi1pUJZ3rE0z73gkMoVVqBzXmspEydRa/TIoxIrL2H6HXmN/bSRH3mcO/ksihupNcDcYPV&#10;I24tdof90SvYveAr2e6LDm/lyu3wI5pNG5W6nE/3dyAyTvnPDD/4jA4NM7XhSCYJp4CH5N/L2jVX&#10;gWjZVN4uC5BNLf/jN98AAAD//wMAUEsBAi0AFAAGAAgAAAAhALaDOJL+AAAA4QEAABMAAAAAAAAA&#10;AAAAAAAAAAAAAFtDb250ZW50X1R5cGVzXS54bWxQSwECLQAUAAYACAAAACEAOP0h/9YAAACUAQAA&#10;CwAAAAAAAAAAAAAAAAAvAQAAX3JlbHMvLnJlbHNQSwECLQAUAAYACAAAACEA5Lou5X4CAADKBQAA&#10;DgAAAAAAAAAAAAAAAAAuAgAAZHJzL2Uyb0RvYy54bWxQSwECLQAUAAYACAAAACEAle+tPdoAAAAG&#10;AQAADwAAAAAAAAAAAAAAAADYBAAAZHJzL2Rvd25yZXYueG1sUEsFBgAAAAAEAAQA8wAAAN8FAAAA&#10;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70E94A12" w14:textId="1F3CEDD0" w:rsidR="005741F2" w:rsidRDefault="005741F2" w:rsidP="00FB42FB">
                      <w:pPr>
                        <w:spacing w:after="0" w:line="240" w:lineRule="auto"/>
                        <w:rPr>
                          <w:rFonts w:cstheme="minorHAnsi"/>
                          <w:b/>
                          <w:bCs/>
                          <w:i/>
                          <w:iCs/>
                          <w:color w:val="000000" w:themeColor="text1"/>
                          <w:sz w:val="20"/>
                          <w:szCs w:val="20"/>
                          <w:lang w:val="en-GB"/>
                        </w:rPr>
                      </w:pPr>
                      <w:r w:rsidRPr="00D47A3D">
                        <w:rPr>
                          <w:rFonts w:eastAsiaTheme="majorEastAsia" w:cstheme="minorHAnsi"/>
                          <w:b/>
                          <w:bCs/>
                          <w:i/>
                          <w:iCs/>
                          <w:sz w:val="20"/>
                          <w:szCs w:val="20"/>
                        </w:rPr>
                        <w:t>Excerpt from the FAO</w:t>
                      </w:r>
                      <w:r>
                        <w:rPr>
                          <w:rFonts w:eastAsiaTheme="majorEastAsia" w:cstheme="minorHAnsi"/>
                          <w:b/>
                          <w:bCs/>
                          <w:i/>
                          <w:iCs/>
                          <w:sz w:val="20"/>
                          <w:szCs w:val="20"/>
                        </w:rPr>
                        <w:t xml:space="preserve"> </w:t>
                      </w:r>
                      <w:r w:rsidRPr="00D47A3D">
                        <w:rPr>
                          <w:rFonts w:eastAsiaTheme="majorEastAsia" w:cstheme="minorHAnsi"/>
                          <w:b/>
                          <w:bCs/>
                          <w:i/>
                          <w:iCs/>
                          <w:sz w:val="20"/>
                          <w:szCs w:val="20"/>
                        </w:rPr>
                        <w:t>document entitled: “</w:t>
                      </w:r>
                      <w:r w:rsidRPr="00D47A3D">
                        <w:rPr>
                          <w:rFonts w:cstheme="minorHAnsi"/>
                          <w:b/>
                          <w:bCs/>
                          <w:i/>
                          <w:iCs/>
                          <w:color w:val="000000" w:themeColor="text1"/>
                          <w:sz w:val="20"/>
                          <w:szCs w:val="20"/>
                          <w:lang w:val="en-GB"/>
                        </w:rPr>
                        <w:t xml:space="preserve">Review of agriculture related policies in Sierra </w:t>
                      </w:r>
                      <w:proofErr w:type="gramStart"/>
                      <w:r w:rsidRPr="00D47A3D">
                        <w:rPr>
                          <w:rFonts w:cstheme="minorHAnsi"/>
                          <w:b/>
                          <w:bCs/>
                          <w:i/>
                          <w:iCs/>
                          <w:color w:val="000000" w:themeColor="text1"/>
                          <w:sz w:val="20"/>
                          <w:szCs w:val="20"/>
                          <w:lang w:val="en-GB"/>
                        </w:rPr>
                        <w:t>Leone</w:t>
                      </w:r>
                      <w:proofErr w:type="gramEnd"/>
                      <w:r w:rsidRPr="00D47A3D">
                        <w:rPr>
                          <w:rFonts w:cstheme="minorHAnsi"/>
                          <w:b/>
                          <w:bCs/>
                          <w:i/>
                          <w:iCs/>
                          <w:color w:val="000000" w:themeColor="text1"/>
                          <w:sz w:val="20"/>
                          <w:szCs w:val="20"/>
                          <w:lang w:val="en-GB"/>
                        </w:rPr>
                        <w:t>”</w:t>
                      </w:r>
                      <w:r>
                        <w:rPr>
                          <w:rFonts w:cstheme="minorHAnsi"/>
                          <w:b/>
                          <w:bCs/>
                          <w:i/>
                          <w:iCs/>
                          <w:color w:val="000000" w:themeColor="text1"/>
                          <w:sz w:val="20"/>
                          <w:szCs w:val="20"/>
                          <w:lang w:val="en-GB"/>
                        </w:rPr>
                        <w:t xml:space="preserve"> </w:t>
                      </w:r>
                    </w:p>
                    <w:p w14:paraId="40CB8F0C" w14:textId="77777777" w:rsidR="005741F2" w:rsidRPr="00D47A3D" w:rsidRDefault="005741F2" w:rsidP="00FB42FB">
                      <w:pPr>
                        <w:spacing w:after="0" w:line="240" w:lineRule="auto"/>
                        <w:rPr>
                          <w:rFonts w:ascii="Times New Roman" w:hAnsi="Times New Roman" w:cs="Times New Roman"/>
                          <w:b/>
                          <w:bCs/>
                          <w:i/>
                          <w:iCs/>
                          <w:color w:val="000000" w:themeColor="text1"/>
                          <w:sz w:val="48"/>
                          <w:szCs w:val="48"/>
                          <w:lang w:val="en-GB"/>
                        </w:rPr>
                      </w:pPr>
                      <w:r>
                        <w:rPr>
                          <w:rFonts w:cstheme="minorHAnsi"/>
                          <w:b/>
                          <w:bCs/>
                          <w:i/>
                          <w:iCs/>
                          <w:color w:val="000000" w:themeColor="text1"/>
                          <w:sz w:val="20"/>
                          <w:szCs w:val="20"/>
                          <w:lang w:val="en-GB"/>
                        </w:rPr>
                        <w:t>– FAO, January 2018</w:t>
                      </w:r>
                    </w:p>
                    <w:p w14:paraId="5C3B9899" w14:textId="77777777" w:rsidR="005741F2" w:rsidRPr="00D47A3D" w:rsidRDefault="005741F2" w:rsidP="00FB42FB">
                      <w:pPr>
                        <w:pBdr>
                          <w:top w:val="thinThickSmallGap" w:sz="36" w:space="0" w:color="622423" w:themeColor="accent2" w:themeShade="7F"/>
                          <w:bottom w:val="thickThinSmallGap" w:sz="36" w:space="0" w:color="622423" w:themeColor="accent2" w:themeShade="7F"/>
                        </w:pBdr>
                        <w:spacing w:after="160"/>
                        <w:rPr>
                          <w:rFonts w:eastAsiaTheme="majorEastAsia" w:cstheme="minorHAnsi"/>
                          <w:i/>
                          <w:iCs/>
                          <w:sz w:val="20"/>
                          <w:szCs w:val="20"/>
                          <w:lang w:val="en-GB"/>
                        </w:rPr>
                      </w:pPr>
                    </w:p>
                    <w:p w14:paraId="755A0C3B" w14:textId="77777777" w:rsidR="005741F2" w:rsidRPr="00D65A26" w:rsidRDefault="005741F2" w:rsidP="00FB42FB">
                      <w:pPr>
                        <w:autoSpaceDE w:val="0"/>
                        <w:autoSpaceDN w:val="0"/>
                        <w:adjustRightInd w:val="0"/>
                        <w:spacing w:after="0" w:line="240" w:lineRule="auto"/>
                        <w:ind w:firstLine="720"/>
                        <w:jc w:val="both"/>
                        <w:rPr>
                          <w:rFonts w:eastAsia="MS Mincho" w:cstheme="minorHAnsi"/>
                          <w:color w:val="000000"/>
                          <w:sz w:val="20"/>
                          <w:szCs w:val="20"/>
                          <w:lang w:val="en-GB" w:eastAsia="en-IN" w:bidi="hi-IN"/>
                        </w:rPr>
                      </w:pPr>
                      <w:r>
                        <w:rPr>
                          <w:rFonts w:eastAsia="MS Mincho" w:cstheme="minorHAnsi"/>
                          <w:color w:val="000000"/>
                          <w:sz w:val="20"/>
                          <w:szCs w:val="20"/>
                          <w:lang w:val="en-GB" w:eastAsia="en-IN" w:bidi="hi-IN"/>
                        </w:rPr>
                        <w:t>“</w:t>
                      </w:r>
                      <w:r w:rsidRPr="00D65A26">
                        <w:rPr>
                          <w:rFonts w:eastAsia="MS Mincho" w:cstheme="minorHAnsi"/>
                          <w:color w:val="000000"/>
                          <w:sz w:val="20"/>
                          <w:szCs w:val="20"/>
                          <w:lang w:val="en-GB" w:eastAsia="en-IN" w:bidi="hi-IN"/>
                        </w:rPr>
                        <w:t xml:space="preserve">By the end of the 1980s, the economy had almost collapsed and was characterized by declining GDP per capita, rapid inflation, and a severe external payments imbalance. Civil war ravaged the country between </w:t>
                      </w:r>
                      <w:r w:rsidRPr="00D65A26">
                        <w:rPr>
                          <w:rFonts w:eastAsia="MS Mincho" w:cstheme="minorHAnsi"/>
                          <w:color w:val="222222"/>
                          <w:sz w:val="20"/>
                          <w:szCs w:val="20"/>
                          <w:lang w:val="en-GB" w:eastAsia="en-IN" w:bidi="hi-IN"/>
                        </w:rPr>
                        <w:t>1991 and 2002</w:t>
                      </w:r>
                      <w:r w:rsidRPr="00D65A26">
                        <w:rPr>
                          <w:rFonts w:eastAsia="MS Mincho" w:cstheme="minorHAnsi"/>
                          <w:color w:val="000000"/>
                          <w:sz w:val="20"/>
                          <w:szCs w:val="20"/>
                          <w:lang w:val="en-GB" w:eastAsia="en-IN" w:bidi="hi-IN"/>
                        </w:rPr>
                        <w:t>. While the country saw a period of recovery in the first decade of the 2000s, in 2014 the country faced an outbreak of Ebola virus disease (EVD). The EVD epidemic, accompanied by the collapse in the price of iron ore, bore a heavy economic toll. Real GDP shrank by an astounding – 21.1% in 2015. More recently, in August 2017, intense rainfall resulted in mudslides and flooding that killed over 500 people, damaged an estimated 350 buildings and left hundreds displaced. Additionally, the country now faces a new threat – the fall armyworm (</w:t>
                      </w:r>
                      <w:r w:rsidRPr="00D65A26">
                        <w:rPr>
                          <w:rFonts w:eastAsia="MS Mincho" w:cstheme="minorHAnsi"/>
                          <w:i/>
                          <w:iCs/>
                          <w:color w:val="000000"/>
                          <w:sz w:val="20"/>
                          <w:szCs w:val="20"/>
                          <w:lang w:val="en-GB" w:eastAsia="en-IN" w:bidi="hi-IN"/>
                        </w:rPr>
                        <w:t>Spodoptera</w:t>
                      </w:r>
                      <w:r>
                        <w:rPr>
                          <w:rFonts w:eastAsia="MS Mincho" w:cstheme="minorHAnsi"/>
                          <w:i/>
                          <w:iCs/>
                          <w:color w:val="000000"/>
                          <w:sz w:val="20"/>
                          <w:szCs w:val="20"/>
                          <w:lang w:val="en-GB" w:eastAsia="en-IN" w:bidi="hi-IN"/>
                        </w:rPr>
                        <w:t xml:space="preserve"> </w:t>
                      </w:r>
                      <w:proofErr w:type="spellStart"/>
                      <w:r w:rsidRPr="00D65A26">
                        <w:rPr>
                          <w:rFonts w:eastAsia="MS Mincho" w:cstheme="minorHAnsi"/>
                          <w:i/>
                          <w:iCs/>
                          <w:color w:val="000000"/>
                          <w:sz w:val="20"/>
                          <w:szCs w:val="20"/>
                          <w:lang w:val="en-GB" w:eastAsia="en-IN" w:bidi="hi-IN"/>
                        </w:rPr>
                        <w:t>frugiperda</w:t>
                      </w:r>
                      <w:proofErr w:type="spellEnd"/>
                      <w:r w:rsidRPr="00D65A26">
                        <w:rPr>
                          <w:rFonts w:eastAsia="MS Mincho" w:cstheme="minorHAnsi"/>
                          <w:color w:val="000000"/>
                          <w:sz w:val="20"/>
                          <w:szCs w:val="20"/>
                          <w:lang w:val="en-GB" w:eastAsia="en-IN" w:bidi="hi-IN"/>
                        </w:rPr>
                        <w:t xml:space="preserve">) – which has the potential to devastate agricultural production. These continued shocks undermine the government’s ability to achieve SDG 2. </w:t>
                      </w:r>
                      <w:r>
                        <w:rPr>
                          <w:rFonts w:eastAsia="MS Mincho" w:cstheme="minorHAnsi"/>
                          <w:color w:val="000000"/>
                          <w:sz w:val="20"/>
                          <w:szCs w:val="20"/>
                          <w:lang w:val="en-GB" w:eastAsia="en-IN" w:bidi="hi-IN"/>
                        </w:rPr>
                        <w:t>“</w:t>
                      </w:r>
                    </w:p>
                    <w:p w14:paraId="1A942DCB" w14:textId="77777777" w:rsidR="005741F2" w:rsidRPr="00D65A26" w:rsidRDefault="005741F2" w:rsidP="00FB42F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GB"/>
                        </w:rPr>
                      </w:pPr>
                    </w:p>
                  </w:txbxContent>
                </v:textbox>
                <w10:wrap type="square" anchorx="page" anchory="margin"/>
              </v:shape>
            </w:pict>
          </mc:Fallback>
        </mc:AlternateContent>
      </w:r>
      <w:r w:rsidR="00D65A26" w:rsidRPr="00D65A26">
        <w:rPr>
          <w:noProof/>
          <w:sz w:val="24"/>
          <w:szCs w:val="24"/>
        </w:rPr>
        <mc:AlternateContent>
          <mc:Choice Requires="wps">
            <w:drawing>
              <wp:anchor distT="0" distB="0" distL="114300" distR="114300" simplePos="0" relativeHeight="251665408" behindDoc="0" locked="0" layoutInCell="0" allowOverlap="1" wp14:anchorId="4B7C8053" wp14:editId="7342DEAB">
                <wp:simplePos x="0" y="0"/>
                <wp:positionH relativeFrom="page">
                  <wp:align>left</wp:align>
                </wp:positionH>
                <wp:positionV relativeFrom="margin">
                  <wp:align>top</wp:align>
                </wp:positionV>
                <wp:extent cx="1866900" cy="7112000"/>
                <wp:effectExtent l="57150" t="38100" r="76200" b="8890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1120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EEC0EE8" w14:textId="5D35756D" w:rsidR="005741F2" w:rsidRDefault="005741F2" w:rsidP="00D47A3D">
                            <w:pPr>
                              <w:spacing w:after="0" w:line="240" w:lineRule="auto"/>
                              <w:rPr>
                                <w:rFonts w:cstheme="minorHAnsi"/>
                                <w:b/>
                                <w:bCs/>
                                <w:i/>
                                <w:iCs/>
                                <w:color w:val="000000" w:themeColor="text1"/>
                                <w:sz w:val="20"/>
                                <w:szCs w:val="20"/>
                                <w:lang w:val="en-GB"/>
                              </w:rPr>
                            </w:pPr>
                            <w:r w:rsidRPr="00D47A3D">
                              <w:rPr>
                                <w:rFonts w:eastAsiaTheme="majorEastAsia" w:cstheme="minorHAnsi"/>
                                <w:b/>
                                <w:bCs/>
                                <w:i/>
                                <w:iCs/>
                                <w:sz w:val="20"/>
                                <w:szCs w:val="20"/>
                              </w:rPr>
                              <w:t>Excerpt from the FAO</w:t>
                            </w:r>
                            <w:r>
                              <w:rPr>
                                <w:rFonts w:eastAsiaTheme="majorEastAsia" w:cstheme="minorHAnsi"/>
                                <w:b/>
                                <w:bCs/>
                                <w:i/>
                                <w:iCs/>
                                <w:sz w:val="20"/>
                                <w:szCs w:val="20"/>
                              </w:rPr>
                              <w:t xml:space="preserve"> </w:t>
                            </w:r>
                            <w:r w:rsidRPr="00D47A3D">
                              <w:rPr>
                                <w:rFonts w:eastAsiaTheme="majorEastAsia" w:cstheme="minorHAnsi"/>
                                <w:b/>
                                <w:bCs/>
                                <w:i/>
                                <w:iCs/>
                                <w:sz w:val="20"/>
                                <w:szCs w:val="20"/>
                              </w:rPr>
                              <w:t>document entitled: “</w:t>
                            </w:r>
                            <w:r w:rsidRPr="00D47A3D">
                              <w:rPr>
                                <w:rFonts w:cstheme="minorHAnsi"/>
                                <w:b/>
                                <w:bCs/>
                                <w:i/>
                                <w:iCs/>
                                <w:color w:val="000000" w:themeColor="text1"/>
                                <w:sz w:val="20"/>
                                <w:szCs w:val="20"/>
                                <w:lang w:val="en-GB"/>
                              </w:rPr>
                              <w:t xml:space="preserve">Review of agriculture related policies in Sierra </w:t>
                            </w:r>
                            <w:r w:rsidRPr="00D47A3D">
                              <w:rPr>
                                <w:rFonts w:cstheme="minorHAnsi"/>
                                <w:b/>
                                <w:bCs/>
                                <w:i/>
                                <w:iCs/>
                                <w:color w:val="000000" w:themeColor="text1"/>
                                <w:sz w:val="20"/>
                                <w:szCs w:val="20"/>
                                <w:lang w:val="en-GB"/>
                              </w:rPr>
                              <w:t>Leone”</w:t>
                            </w:r>
                            <w:r>
                              <w:rPr>
                                <w:rFonts w:cstheme="minorHAnsi"/>
                                <w:b/>
                                <w:bCs/>
                                <w:i/>
                                <w:iCs/>
                                <w:color w:val="000000" w:themeColor="text1"/>
                                <w:sz w:val="20"/>
                                <w:szCs w:val="20"/>
                                <w:lang w:val="en-GB"/>
                              </w:rPr>
                              <w:t xml:space="preserve"> </w:t>
                            </w:r>
                          </w:p>
                          <w:p w14:paraId="355FF522" w14:textId="3104B95E" w:rsidR="005741F2" w:rsidRPr="00D47A3D" w:rsidRDefault="005741F2" w:rsidP="00D47A3D">
                            <w:pPr>
                              <w:spacing w:after="0" w:line="240" w:lineRule="auto"/>
                              <w:rPr>
                                <w:rFonts w:ascii="Times New Roman" w:hAnsi="Times New Roman" w:cs="Times New Roman"/>
                                <w:b/>
                                <w:bCs/>
                                <w:i/>
                                <w:iCs/>
                                <w:color w:val="000000" w:themeColor="text1"/>
                                <w:sz w:val="48"/>
                                <w:szCs w:val="48"/>
                                <w:lang w:val="en-GB"/>
                              </w:rPr>
                            </w:pPr>
                            <w:r>
                              <w:rPr>
                                <w:rFonts w:cstheme="minorHAnsi"/>
                                <w:b/>
                                <w:bCs/>
                                <w:i/>
                                <w:iCs/>
                                <w:color w:val="000000" w:themeColor="text1"/>
                                <w:sz w:val="20"/>
                                <w:szCs w:val="20"/>
                                <w:lang w:val="en-GB"/>
                              </w:rPr>
                              <w:t>– FAO, January 2018</w:t>
                            </w:r>
                          </w:p>
                          <w:p w14:paraId="795735E5" w14:textId="31737518" w:rsidR="005741F2" w:rsidRPr="00D47A3D" w:rsidRDefault="005741F2">
                            <w:pPr>
                              <w:pBdr>
                                <w:top w:val="thinThickSmallGap" w:sz="36" w:space="0" w:color="622423" w:themeColor="accent2" w:themeShade="7F"/>
                                <w:bottom w:val="thickThinSmallGap" w:sz="36" w:space="0" w:color="622423" w:themeColor="accent2" w:themeShade="7F"/>
                              </w:pBdr>
                              <w:spacing w:after="160"/>
                              <w:rPr>
                                <w:rFonts w:eastAsiaTheme="majorEastAsia" w:cstheme="minorHAnsi"/>
                                <w:i/>
                                <w:iCs/>
                                <w:sz w:val="20"/>
                                <w:szCs w:val="20"/>
                                <w:lang w:val="en-GB"/>
                              </w:rPr>
                            </w:pPr>
                          </w:p>
                          <w:p w14:paraId="324B73D8" w14:textId="24106CAA" w:rsidR="005741F2" w:rsidRPr="00D65A26" w:rsidRDefault="005741F2" w:rsidP="00D47A3D">
                            <w:pPr>
                              <w:autoSpaceDE w:val="0"/>
                              <w:autoSpaceDN w:val="0"/>
                              <w:adjustRightInd w:val="0"/>
                              <w:spacing w:after="0" w:line="240" w:lineRule="auto"/>
                              <w:ind w:firstLine="720"/>
                              <w:jc w:val="both"/>
                              <w:rPr>
                                <w:rFonts w:eastAsia="MS Mincho" w:cstheme="minorHAnsi"/>
                                <w:color w:val="000000"/>
                                <w:sz w:val="20"/>
                                <w:szCs w:val="20"/>
                                <w:lang w:val="en-GB" w:eastAsia="en-IN" w:bidi="hi-IN"/>
                              </w:rPr>
                            </w:pPr>
                            <w:r>
                              <w:rPr>
                                <w:rFonts w:eastAsia="MS Mincho" w:cstheme="minorHAnsi"/>
                                <w:color w:val="000000"/>
                                <w:sz w:val="20"/>
                                <w:szCs w:val="20"/>
                                <w:lang w:val="en-GB" w:eastAsia="en-IN" w:bidi="hi-IN"/>
                              </w:rPr>
                              <w:t>“</w:t>
                            </w:r>
                            <w:r w:rsidRPr="00D65A26">
                              <w:rPr>
                                <w:rFonts w:eastAsia="MS Mincho" w:cstheme="minorHAnsi"/>
                                <w:color w:val="000000"/>
                                <w:sz w:val="20"/>
                                <w:szCs w:val="20"/>
                                <w:lang w:val="en-GB" w:eastAsia="en-IN" w:bidi="hi-IN"/>
                              </w:rPr>
                              <w:t xml:space="preserve">By the end of the 1980s, the economy had almost collapsed and was characterized by declining GDP per capita, rapid inflation, and a severe external payments imbalance. Civil war ravaged the country between </w:t>
                            </w:r>
                            <w:r w:rsidRPr="00D65A26">
                              <w:rPr>
                                <w:rFonts w:eastAsia="MS Mincho" w:cstheme="minorHAnsi"/>
                                <w:color w:val="222222"/>
                                <w:sz w:val="20"/>
                                <w:szCs w:val="20"/>
                                <w:lang w:val="en-GB" w:eastAsia="en-IN" w:bidi="hi-IN"/>
                              </w:rPr>
                              <w:t>1991 and 2002</w:t>
                            </w:r>
                            <w:r w:rsidRPr="00D65A26">
                              <w:rPr>
                                <w:rFonts w:eastAsia="MS Mincho" w:cstheme="minorHAnsi"/>
                                <w:color w:val="000000"/>
                                <w:sz w:val="20"/>
                                <w:szCs w:val="20"/>
                                <w:lang w:val="en-GB" w:eastAsia="en-IN" w:bidi="hi-IN"/>
                              </w:rPr>
                              <w:t>. While the country saw a period of recovery in the first decade of the 2000s, in 2014 the country faced an outbreak of Ebola virus disease (EVD). The EVD epidemic, accompanied by the collapse in the price of iron ore, bore a heavy economic toll. Real GDP shrank by an astounding – 21.1% in 2015. More recently, in August 2017, intense rainfall resulted in mudslides and flooding that killed over 500 people, damaged an estimated 350 buildings and left hundreds displaced. Additionally, the country now faces a new threat – the fall armyworm (</w:t>
                            </w:r>
                            <w:r w:rsidRPr="00D65A26">
                              <w:rPr>
                                <w:rFonts w:eastAsia="MS Mincho" w:cstheme="minorHAnsi"/>
                                <w:i/>
                                <w:iCs/>
                                <w:color w:val="000000"/>
                                <w:sz w:val="20"/>
                                <w:szCs w:val="20"/>
                                <w:lang w:val="en-GB" w:eastAsia="en-IN" w:bidi="hi-IN"/>
                              </w:rPr>
                              <w:t>Spodoptera</w:t>
                            </w:r>
                            <w:r>
                              <w:rPr>
                                <w:rFonts w:eastAsia="MS Mincho" w:cstheme="minorHAnsi"/>
                                <w:i/>
                                <w:iCs/>
                                <w:color w:val="000000"/>
                                <w:sz w:val="20"/>
                                <w:szCs w:val="20"/>
                                <w:lang w:val="en-GB" w:eastAsia="en-IN" w:bidi="hi-IN"/>
                              </w:rPr>
                              <w:t xml:space="preserve"> </w:t>
                            </w:r>
                            <w:r w:rsidRPr="00D65A26">
                              <w:rPr>
                                <w:rFonts w:eastAsia="MS Mincho" w:cstheme="minorHAnsi"/>
                                <w:i/>
                                <w:iCs/>
                                <w:color w:val="000000"/>
                                <w:sz w:val="20"/>
                                <w:szCs w:val="20"/>
                                <w:lang w:val="en-GB" w:eastAsia="en-IN" w:bidi="hi-IN"/>
                              </w:rPr>
                              <w:t>frugiperda</w:t>
                            </w:r>
                            <w:r w:rsidRPr="00D65A26">
                              <w:rPr>
                                <w:rFonts w:eastAsia="MS Mincho" w:cstheme="minorHAnsi"/>
                                <w:color w:val="000000"/>
                                <w:sz w:val="20"/>
                                <w:szCs w:val="20"/>
                                <w:lang w:val="en-GB" w:eastAsia="en-IN" w:bidi="hi-IN"/>
                              </w:rPr>
                              <w:t xml:space="preserve">) – which has the potential to devastate agricultural production. These continued shocks undermine the government’s ability to achieve SDG 2. </w:t>
                            </w:r>
                            <w:r>
                              <w:rPr>
                                <w:rFonts w:eastAsia="MS Mincho" w:cstheme="minorHAnsi"/>
                                <w:color w:val="000000"/>
                                <w:sz w:val="20"/>
                                <w:szCs w:val="20"/>
                                <w:lang w:val="en-GB" w:eastAsia="en-IN" w:bidi="hi-IN"/>
                              </w:rPr>
                              <w:t>“</w:t>
                            </w:r>
                          </w:p>
                          <w:p w14:paraId="312E9DFF" w14:textId="40087D0C" w:rsidR="005741F2" w:rsidRPr="00D65A26" w:rsidRDefault="005741F2" w:rsidP="00D65A2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GB"/>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4B7C8053" id="_x0000_s1027" type="#_x0000_t202" alt="Narrow horizontal" style="position:absolute;left:0;text-align:left;margin-left:0;margin-top:0;width:147pt;height:560pt;z-index:25166540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P7gwIAANEFAAAOAAAAZHJzL2Uyb0RvYy54bWysVNtuEzEQfUfiHyy/002CSMuqm6q0KkIq&#10;FFH4AMdr767q9RjbyW74esb2xmlKywPixfJl5sw5M+M5vxh7RbbCug50RecnM0qE5lB3uqnoj+83&#10;b84ocZ7pminQoqI74ejF6vWr88GUYgEtqFpYgiDalYOpaOu9KYvC8Vb0zJ2AERofJdieeTzapqgt&#10;GxC9V8ViNlsWA9jaWODCOby9To90FfGlFNzfSemEJ6qiyM3H1cZ1HdZidc7KxjLTdnyiwf6BRc86&#10;jUEz1DXzjGxs9wdU33ELDqQ/4dAXIGXHRdSAauazJ2ruW2ZE1ILJcSanyf0/WP5le2++WuLHDzBi&#10;AaMIZ26BPzii4apluhGX1sLQClZj4HlIWTEYV06uIdWudAFkPXyGGovMNh4i0ChtH7KCOgmiYwF2&#10;Oeli9ISHkGfL5fsZPnF8O53PsaqxLAUr9+7GOv9RQE/CpqIWqxrh2fbW+UCHlXuTqQb1TadU3Ds0&#10;SRtiAPnPksLQX+JKWbJl2BnrZhGv1aZHBenu9N2BSGzHYB5jNe4x4NtoF26y1cugKDSry+bPgM6D&#10;3YtUk+RAA5U3SWHYWZZ1Kx0ZgeryVY53oJeA3MEKUYJnrG8o6VRcv1Mi4Cn9TUjS1YdOOc4j41xo&#10;n1pksg5uEouRHVOmn5A5dpzsg6uIfzg7T/35t6jZI0YG7bNz32mwz5W/fthTlsl+n4GkO/S3H9cj&#10;Cp/6P9ysod5hz1tIMwVnIG5asL8oGXCeVNT93DArKFGfNPbdYnG2DF3uj0726LQ+OjHNEa6inpK0&#10;vfJpcG2M7ZoWo6VsaLjE/ya7+BMOzCYNODdSm6QZFwbT43O0Okzi1W8AAAD//wMAUEsDBBQABgAI&#10;AAAAIQD95MHN2QAAAAYBAAAPAAAAZHJzL2Rvd25yZXYueG1sTI/BTsMwEETvSP0Haytxo04qhEqI&#10;U9FKHHqkIAE3J17iUHsd2W4b+HoWLnBZaTSjmbf1evJOnDCmIZCCclGAQOqCGahX8Pz0cLUCkbIm&#10;o10gVPCJCdbN7KLWlQlnesTTPveCSyhVWoHNeaykTJ1Fr9MijEjsvYfodWYZe2miPnO5d3JZFDfS&#10;64F4weoRtxa7w/7oFexe8JVs90WHt3LldvgRzaaNSl3Op/s7EBmn/BeGH3xGh4aZ2nAkk4RTwI/k&#10;38ve8vaaZcuhkkdBNrX8j998AwAA//8DAFBLAQItABQABgAIAAAAIQC2gziS/gAAAOEBAAATAAAA&#10;AAAAAAAAAAAAAAAAAABbQ29udGVudF9UeXBlc10ueG1sUEsBAi0AFAAGAAgAAAAhADj9If/WAAAA&#10;lAEAAAsAAAAAAAAAAAAAAAAALwEAAF9yZWxzLy5yZWxzUEsBAi0AFAAGAAgAAAAhAPJQg/uDAgAA&#10;0QUAAA4AAAAAAAAAAAAAAAAALgIAAGRycy9lMm9Eb2MueG1sUEsBAi0AFAAGAAgAAAAhAP3kwc3Z&#10;AAAABgEAAA8AAAAAAAAAAAAAAAAA3QQAAGRycy9kb3ducmV2LnhtbFBLBQYAAAAABAAEAPMAAADj&#10;BQ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EEC0EE8" w14:textId="5D35756D" w:rsidR="005741F2" w:rsidRDefault="005741F2" w:rsidP="00D47A3D">
                      <w:pPr>
                        <w:spacing w:after="0" w:line="240" w:lineRule="auto"/>
                        <w:rPr>
                          <w:rFonts w:cstheme="minorHAnsi"/>
                          <w:b/>
                          <w:bCs/>
                          <w:i/>
                          <w:iCs/>
                          <w:color w:val="000000" w:themeColor="text1"/>
                          <w:sz w:val="20"/>
                          <w:szCs w:val="20"/>
                          <w:lang w:val="en-GB"/>
                        </w:rPr>
                      </w:pPr>
                      <w:r w:rsidRPr="00D47A3D">
                        <w:rPr>
                          <w:rFonts w:eastAsiaTheme="majorEastAsia" w:cstheme="minorHAnsi"/>
                          <w:b/>
                          <w:bCs/>
                          <w:i/>
                          <w:iCs/>
                          <w:sz w:val="20"/>
                          <w:szCs w:val="20"/>
                        </w:rPr>
                        <w:t>Excerpt from the FAO</w:t>
                      </w:r>
                      <w:r>
                        <w:rPr>
                          <w:rFonts w:eastAsiaTheme="majorEastAsia" w:cstheme="minorHAnsi"/>
                          <w:b/>
                          <w:bCs/>
                          <w:i/>
                          <w:iCs/>
                          <w:sz w:val="20"/>
                          <w:szCs w:val="20"/>
                        </w:rPr>
                        <w:t xml:space="preserve"> </w:t>
                      </w:r>
                      <w:r w:rsidRPr="00D47A3D">
                        <w:rPr>
                          <w:rFonts w:eastAsiaTheme="majorEastAsia" w:cstheme="minorHAnsi"/>
                          <w:b/>
                          <w:bCs/>
                          <w:i/>
                          <w:iCs/>
                          <w:sz w:val="20"/>
                          <w:szCs w:val="20"/>
                        </w:rPr>
                        <w:t>document entitled: “</w:t>
                      </w:r>
                      <w:r w:rsidRPr="00D47A3D">
                        <w:rPr>
                          <w:rFonts w:cstheme="minorHAnsi"/>
                          <w:b/>
                          <w:bCs/>
                          <w:i/>
                          <w:iCs/>
                          <w:color w:val="000000" w:themeColor="text1"/>
                          <w:sz w:val="20"/>
                          <w:szCs w:val="20"/>
                          <w:lang w:val="en-GB"/>
                        </w:rPr>
                        <w:t xml:space="preserve">Review of agriculture related policies in Sierra </w:t>
                      </w:r>
                      <w:proofErr w:type="gramStart"/>
                      <w:r w:rsidRPr="00D47A3D">
                        <w:rPr>
                          <w:rFonts w:cstheme="minorHAnsi"/>
                          <w:b/>
                          <w:bCs/>
                          <w:i/>
                          <w:iCs/>
                          <w:color w:val="000000" w:themeColor="text1"/>
                          <w:sz w:val="20"/>
                          <w:szCs w:val="20"/>
                          <w:lang w:val="en-GB"/>
                        </w:rPr>
                        <w:t>Leone</w:t>
                      </w:r>
                      <w:proofErr w:type="gramEnd"/>
                      <w:r w:rsidRPr="00D47A3D">
                        <w:rPr>
                          <w:rFonts w:cstheme="minorHAnsi"/>
                          <w:b/>
                          <w:bCs/>
                          <w:i/>
                          <w:iCs/>
                          <w:color w:val="000000" w:themeColor="text1"/>
                          <w:sz w:val="20"/>
                          <w:szCs w:val="20"/>
                          <w:lang w:val="en-GB"/>
                        </w:rPr>
                        <w:t>”</w:t>
                      </w:r>
                      <w:r>
                        <w:rPr>
                          <w:rFonts w:cstheme="minorHAnsi"/>
                          <w:b/>
                          <w:bCs/>
                          <w:i/>
                          <w:iCs/>
                          <w:color w:val="000000" w:themeColor="text1"/>
                          <w:sz w:val="20"/>
                          <w:szCs w:val="20"/>
                          <w:lang w:val="en-GB"/>
                        </w:rPr>
                        <w:t xml:space="preserve"> </w:t>
                      </w:r>
                    </w:p>
                    <w:p w14:paraId="355FF522" w14:textId="3104B95E" w:rsidR="005741F2" w:rsidRPr="00D47A3D" w:rsidRDefault="005741F2" w:rsidP="00D47A3D">
                      <w:pPr>
                        <w:spacing w:after="0" w:line="240" w:lineRule="auto"/>
                        <w:rPr>
                          <w:rFonts w:ascii="Times New Roman" w:hAnsi="Times New Roman" w:cs="Times New Roman"/>
                          <w:b/>
                          <w:bCs/>
                          <w:i/>
                          <w:iCs/>
                          <w:color w:val="000000" w:themeColor="text1"/>
                          <w:sz w:val="48"/>
                          <w:szCs w:val="48"/>
                          <w:lang w:val="en-GB"/>
                        </w:rPr>
                      </w:pPr>
                      <w:r>
                        <w:rPr>
                          <w:rFonts w:cstheme="minorHAnsi"/>
                          <w:b/>
                          <w:bCs/>
                          <w:i/>
                          <w:iCs/>
                          <w:color w:val="000000" w:themeColor="text1"/>
                          <w:sz w:val="20"/>
                          <w:szCs w:val="20"/>
                          <w:lang w:val="en-GB"/>
                        </w:rPr>
                        <w:t>– FAO, January 2018</w:t>
                      </w:r>
                    </w:p>
                    <w:p w14:paraId="795735E5" w14:textId="31737518" w:rsidR="005741F2" w:rsidRPr="00D47A3D" w:rsidRDefault="005741F2">
                      <w:pPr>
                        <w:pBdr>
                          <w:top w:val="thinThickSmallGap" w:sz="36" w:space="0" w:color="622423" w:themeColor="accent2" w:themeShade="7F"/>
                          <w:bottom w:val="thickThinSmallGap" w:sz="36" w:space="0" w:color="622423" w:themeColor="accent2" w:themeShade="7F"/>
                        </w:pBdr>
                        <w:spacing w:after="160"/>
                        <w:rPr>
                          <w:rFonts w:eastAsiaTheme="majorEastAsia" w:cstheme="minorHAnsi"/>
                          <w:i/>
                          <w:iCs/>
                          <w:sz w:val="20"/>
                          <w:szCs w:val="20"/>
                          <w:lang w:val="en-GB"/>
                        </w:rPr>
                      </w:pPr>
                    </w:p>
                    <w:p w14:paraId="324B73D8" w14:textId="24106CAA" w:rsidR="005741F2" w:rsidRPr="00D65A26" w:rsidRDefault="005741F2" w:rsidP="00D47A3D">
                      <w:pPr>
                        <w:autoSpaceDE w:val="0"/>
                        <w:autoSpaceDN w:val="0"/>
                        <w:adjustRightInd w:val="0"/>
                        <w:spacing w:after="0" w:line="240" w:lineRule="auto"/>
                        <w:ind w:firstLine="720"/>
                        <w:jc w:val="both"/>
                        <w:rPr>
                          <w:rFonts w:eastAsia="MS Mincho" w:cstheme="minorHAnsi"/>
                          <w:color w:val="000000"/>
                          <w:sz w:val="20"/>
                          <w:szCs w:val="20"/>
                          <w:lang w:val="en-GB" w:eastAsia="en-IN" w:bidi="hi-IN"/>
                        </w:rPr>
                      </w:pPr>
                      <w:r>
                        <w:rPr>
                          <w:rFonts w:eastAsia="MS Mincho" w:cstheme="minorHAnsi"/>
                          <w:color w:val="000000"/>
                          <w:sz w:val="20"/>
                          <w:szCs w:val="20"/>
                          <w:lang w:val="en-GB" w:eastAsia="en-IN" w:bidi="hi-IN"/>
                        </w:rPr>
                        <w:t>“</w:t>
                      </w:r>
                      <w:r w:rsidRPr="00D65A26">
                        <w:rPr>
                          <w:rFonts w:eastAsia="MS Mincho" w:cstheme="minorHAnsi"/>
                          <w:color w:val="000000"/>
                          <w:sz w:val="20"/>
                          <w:szCs w:val="20"/>
                          <w:lang w:val="en-GB" w:eastAsia="en-IN" w:bidi="hi-IN"/>
                        </w:rPr>
                        <w:t xml:space="preserve">By the end of the 1980s, the economy had almost collapsed and was characterized by declining GDP per capita, rapid inflation, and a severe external payments imbalance. Civil war ravaged the country between </w:t>
                      </w:r>
                      <w:r w:rsidRPr="00D65A26">
                        <w:rPr>
                          <w:rFonts w:eastAsia="MS Mincho" w:cstheme="minorHAnsi"/>
                          <w:color w:val="222222"/>
                          <w:sz w:val="20"/>
                          <w:szCs w:val="20"/>
                          <w:lang w:val="en-GB" w:eastAsia="en-IN" w:bidi="hi-IN"/>
                        </w:rPr>
                        <w:t>1991 and 2002</w:t>
                      </w:r>
                      <w:r w:rsidRPr="00D65A26">
                        <w:rPr>
                          <w:rFonts w:eastAsia="MS Mincho" w:cstheme="minorHAnsi"/>
                          <w:color w:val="000000"/>
                          <w:sz w:val="20"/>
                          <w:szCs w:val="20"/>
                          <w:lang w:val="en-GB" w:eastAsia="en-IN" w:bidi="hi-IN"/>
                        </w:rPr>
                        <w:t>. While the country saw a period of recovery in the first decade of the 2000s, in 2014 the country faced an outbreak of Ebola virus disease (EVD). The EVD epidemic, accompanied by the collapse in the price of iron ore, bore a heavy economic toll. Real GDP shrank by an astounding – 21.1% in 2015. More recently, in August 2017, intense rainfall resulted in mudslides and flooding that killed over 500 people, damaged an estimated 350 buildings and left hundreds displaced. Additionally, the country now faces a new threat – the fall armyworm (</w:t>
                      </w:r>
                      <w:r w:rsidRPr="00D65A26">
                        <w:rPr>
                          <w:rFonts w:eastAsia="MS Mincho" w:cstheme="minorHAnsi"/>
                          <w:i/>
                          <w:iCs/>
                          <w:color w:val="000000"/>
                          <w:sz w:val="20"/>
                          <w:szCs w:val="20"/>
                          <w:lang w:val="en-GB" w:eastAsia="en-IN" w:bidi="hi-IN"/>
                        </w:rPr>
                        <w:t>Spodoptera</w:t>
                      </w:r>
                      <w:r>
                        <w:rPr>
                          <w:rFonts w:eastAsia="MS Mincho" w:cstheme="minorHAnsi"/>
                          <w:i/>
                          <w:iCs/>
                          <w:color w:val="000000"/>
                          <w:sz w:val="20"/>
                          <w:szCs w:val="20"/>
                          <w:lang w:val="en-GB" w:eastAsia="en-IN" w:bidi="hi-IN"/>
                        </w:rPr>
                        <w:t xml:space="preserve"> </w:t>
                      </w:r>
                      <w:proofErr w:type="spellStart"/>
                      <w:r w:rsidRPr="00D65A26">
                        <w:rPr>
                          <w:rFonts w:eastAsia="MS Mincho" w:cstheme="minorHAnsi"/>
                          <w:i/>
                          <w:iCs/>
                          <w:color w:val="000000"/>
                          <w:sz w:val="20"/>
                          <w:szCs w:val="20"/>
                          <w:lang w:val="en-GB" w:eastAsia="en-IN" w:bidi="hi-IN"/>
                        </w:rPr>
                        <w:t>frugiperda</w:t>
                      </w:r>
                      <w:proofErr w:type="spellEnd"/>
                      <w:r w:rsidRPr="00D65A26">
                        <w:rPr>
                          <w:rFonts w:eastAsia="MS Mincho" w:cstheme="minorHAnsi"/>
                          <w:color w:val="000000"/>
                          <w:sz w:val="20"/>
                          <w:szCs w:val="20"/>
                          <w:lang w:val="en-GB" w:eastAsia="en-IN" w:bidi="hi-IN"/>
                        </w:rPr>
                        <w:t xml:space="preserve">) – which has the potential to devastate agricultural production. These continued shocks undermine the government’s ability to achieve SDG 2. </w:t>
                      </w:r>
                      <w:r>
                        <w:rPr>
                          <w:rFonts w:eastAsia="MS Mincho" w:cstheme="minorHAnsi"/>
                          <w:color w:val="000000"/>
                          <w:sz w:val="20"/>
                          <w:szCs w:val="20"/>
                          <w:lang w:val="en-GB" w:eastAsia="en-IN" w:bidi="hi-IN"/>
                        </w:rPr>
                        <w:t>“</w:t>
                      </w:r>
                    </w:p>
                    <w:p w14:paraId="312E9DFF" w14:textId="40087D0C" w:rsidR="005741F2" w:rsidRPr="00D65A26" w:rsidRDefault="005741F2" w:rsidP="00D65A2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GB"/>
                        </w:rPr>
                      </w:pPr>
                    </w:p>
                  </w:txbxContent>
                </v:textbox>
                <w10:wrap type="square" anchorx="page" anchory="margin"/>
              </v:shape>
            </w:pict>
          </mc:Fallback>
        </mc:AlternateContent>
      </w:r>
      <w:r w:rsidR="00FB42FB" w:rsidRPr="00F50DE2">
        <w:t>Situation Analysis</w:t>
      </w:r>
      <w:r w:rsidR="00FB42FB" w:rsidRPr="00F50DE2">
        <w:tab/>
      </w:r>
      <w:bookmarkEnd w:id="7"/>
      <w:r w:rsidR="00B31346" w:rsidRPr="00F50DE2">
        <w:tab/>
      </w:r>
    </w:p>
    <w:p w14:paraId="51121604" w14:textId="77777777" w:rsidR="00085A59" w:rsidRDefault="00085A59" w:rsidP="00085A59">
      <w:pPr>
        <w:spacing w:after="0" w:line="240" w:lineRule="auto"/>
        <w:jc w:val="both"/>
        <w:rPr>
          <w:rFonts w:asciiTheme="majorHAnsi" w:hAnsiTheme="majorHAnsi"/>
        </w:rPr>
      </w:pPr>
    </w:p>
    <w:p w14:paraId="26EDFD50" w14:textId="359A494F" w:rsidR="00C5483F" w:rsidRDefault="004B67CF" w:rsidP="00B96A31">
      <w:pPr>
        <w:spacing w:after="0" w:line="240" w:lineRule="auto"/>
        <w:jc w:val="both"/>
        <w:rPr>
          <w:rFonts w:asciiTheme="majorHAnsi" w:hAnsiTheme="majorHAnsi"/>
          <w:sz w:val="24"/>
          <w:szCs w:val="24"/>
        </w:rPr>
      </w:pPr>
      <w:r>
        <w:rPr>
          <w:rFonts w:asciiTheme="majorHAnsi" w:hAnsiTheme="majorHAnsi"/>
          <w:sz w:val="24"/>
          <w:szCs w:val="24"/>
        </w:rPr>
        <w:t>This chapter provides Sierra Leone’s background</w:t>
      </w:r>
      <w:r w:rsidR="00C5483F">
        <w:rPr>
          <w:rFonts w:asciiTheme="majorHAnsi" w:hAnsiTheme="majorHAnsi"/>
          <w:sz w:val="24"/>
          <w:szCs w:val="24"/>
        </w:rPr>
        <w:t xml:space="preserve"> </w:t>
      </w:r>
      <w:r>
        <w:rPr>
          <w:rFonts w:asciiTheme="majorHAnsi" w:hAnsiTheme="majorHAnsi"/>
          <w:sz w:val="24"/>
          <w:szCs w:val="24"/>
        </w:rPr>
        <w:t xml:space="preserve">and </w:t>
      </w:r>
      <w:r w:rsidR="00C5483F">
        <w:rPr>
          <w:rFonts w:asciiTheme="majorHAnsi" w:hAnsiTheme="majorHAnsi"/>
          <w:sz w:val="24"/>
          <w:szCs w:val="24"/>
        </w:rPr>
        <w:t>context</w:t>
      </w:r>
      <w:r w:rsidR="00B96A31">
        <w:rPr>
          <w:rFonts w:asciiTheme="majorHAnsi" w:hAnsiTheme="majorHAnsi"/>
          <w:sz w:val="24"/>
          <w:szCs w:val="24"/>
        </w:rPr>
        <w:t xml:space="preserve">. This is </w:t>
      </w:r>
      <w:r>
        <w:rPr>
          <w:rFonts w:asciiTheme="majorHAnsi" w:hAnsiTheme="majorHAnsi"/>
          <w:sz w:val="24"/>
          <w:szCs w:val="24"/>
        </w:rPr>
        <w:t xml:space="preserve">followed by a review of the policy landscape. A conceptual framework for analyzing nutrition challenges is then described before ending with </w:t>
      </w:r>
      <w:r w:rsidR="00BF5B53">
        <w:rPr>
          <w:rFonts w:asciiTheme="majorHAnsi" w:hAnsiTheme="majorHAnsi"/>
          <w:sz w:val="24"/>
          <w:szCs w:val="24"/>
        </w:rPr>
        <w:t>an overview of findings from the review of the expired NFNSIP 2013-2017.</w:t>
      </w:r>
      <w:r w:rsidR="00495586">
        <w:rPr>
          <w:rFonts w:asciiTheme="majorHAnsi" w:hAnsiTheme="majorHAnsi"/>
          <w:sz w:val="24"/>
          <w:szCs w:val="24"/>
        </w:rPr>
        <w:t xml:space="preserve"> </w:t>
      </w:r>
    </w:p>
    <w:p w14:paraId="36C120BA" w14:textId="4413365E" w:rsidR="00B31346" w:rsidRPr="00F50DE2" w:rsidRDefault="00B31346" w:rsidP="0049245E">
      <w:pPr>
        <w:pStyle w:val="Heading2"/>
        <w:numPr>
          <w:ilvl w:val="0"/>
          <w:numId w:val="21"/>
        </w:numPr>
        <w:jc w:val="both"/>
      </w:pPr>
      <w:bookmarkStart w:id="8" w:name="_Toc512954624"/>
      <w:r w:rsidRPr="00F50DE2">
        <w:t>Country Situation Overview</w:t>
      </w:r>
      <w:bookmarkEnd w:id="8"/>
      <w:r w:rsidR="0061126A">
        <w:rPr>
          <w:rStyle w:val="FootnoteReference"/>
        </w:rPr>
        <w:footnoteReference w:id="1"/>
      </w:r>
      <w:r w:rsidR="00A56BB7">
        <w:t xml:space="preserve"> </w:t>
      </w:r>
    </w:p>
    <w:p w14:paraId="643CD24F" w14:textId="77777777" w:rsidR="00D65A26" w:rsidRDefault="00D65A26" w:rsidP="000F2BC4">
      <w:pPr>
        <w:spacing w:after="0" w:line="240" w:lineRule="auto"/>
        <w:jc w:val="both"/>
        <w:rPr>
          <w:rFonts w:asciiTheme="majorHAnsi" w:hAnsiTheme="majorHAnsi"/>
          <w:sz w:val="24"/>
          <w:szCs w:val="24"/>
        </w:rPr>
      </w:pPr>
    </w:p>
    <w:p w14:paraId="75457A9C" w14:textId="7A890A04" w:rsidR="00BF5B53" w:rsidRPr="00C5483F" w:rsidRDefault="00BF5B53" w:rsidP="00BF5B53">
      <w:pPr>
        <w:spacing w:after="0" w:line="240" w:lineRule="auto"/>
        <w:jc w:val="both"/>
        <w:rPr>
          <w:rFonts w:asciiTheme="majorHAnsi" w:hAnsiTheme="majorHAnsi"/>
          <w:sz w:val="24"/>
          <w:szCs w:val="24"/>
        </w:rPr>
      </w:pPr>
      <w:r w:rsidRPr="000F2BC4">
        <w:rPr>
          <w:rFonts w:asciiTheme="majorHAnsi" w:hAnsiTheme="majorHAnsi"/>
          <w:sz w:val="24"/>
          <w:szCs w:val="24"/>
        </w:rPr>
        <w:t>Sierra Leone is an agrarian economy with 61.1% of the labor force involved in ag</w:t>
      </w:r>
      <w:r>
        <w:rPr>
          <w:rFonts w:asciiTheme="majorHAnsi" w:hAnsiTheme="majorHAnsi"/>
          <w:sz w:val="24"/>
          <w:szCs w:val="24"/>
        </w:rPr>
        <w:t>riculture, the majority of whom</w:t>
      </w:r>
      <w:r w:rsidRPr="000F2BC4">
        <w:rPr>
          <w:rFonts w:asciiTheme="majorHAnsi" w:hAnsiTheme="majorHAnsi"/>
          <w:sz w:val="24"/>
          <w:szCs w:val="24"/>
        </w:rPr>
        <w:t xml:space="preserve"> are involved in subsistence farming (SLDHS 2013).</w:t>
      </w:r>
      <w:r w:rsidR="00790E14">
        <w:rPr>
          <w:rFonts w:asciiTheme="majorHAnsi" w:hAnsiTheme="majorHAnsi"/>
          <w:sz w:val="24"/>
          <w:szCs w:val="24"/>
        </w:rPr>
        <w:t xml:space="preserve">  </w:t>
      </w:r>
      <w:r w:rsidRPr="000F2BC4">
        <w:rPr>
          <w:rFonts w:asciiTheme="majorHAnsi" w:hAnsiTheme="majorHAnsi"/>
          <w:sz w:val="24"/>
          <w:szCs w:val="24"/>
        </w:rPr>
        <w:t>The main crops grown are rice, cassava, ground nuts, potatoes, yams, cocoa, coffee, corn and pepper while other notable economic activities are mining and fishing. The most recent nation</w:t>
      </w:r>
      <w:r>
        <w:rPr>
          <w:rFonts w:asciiTheme="majorHAnsi" w:hAnsiTheme="majorHAnsi"/>
          <w:sz w:val="24"/>
          <w:szCs w:val="24"/>
        </w:rPr>
        <w:t xml:space="preserve">al census conducted was in 2015, yielding a total population of 7,075,641 and a male: female ratio of </w:t>
      </w:r>
      <w:r w:rsidRPr="000F2BC4">
        <w:rPr>
          <w:rFonts w:asciiTheme="majorHAnsi" w:hAnsiTheme="majorHAnsi"/>
          <w:sz w:val="24"/>
          <w:szCs w:val="24"/>
        </w:rPr>
        <w:t>49%: 51%. Primary school enrollment rate is 85% and 73% of the total population live within 5 km of a health facility</w:t>
      </w:r>
      <w:r w:rsidRPr="00C66F5F">
        <w:rPr>
          <w:rFonts w:asciiTheme="majorHAnsi" w:hAnsiTheme="majorHAnsi"/>
          <w:sz w:val="24"/>
          <w:szCs w:val="24"/>
        </w:rPr>
        <w:t>.</w:t>
      </w:r>
      <w:r w:rsidR="00790E14">
        <w:rPr>
          <w:rFonts w:asciiTheme="majorHAnsi" w:hAnsiTheme="majorHAnsi"/>
          <w:sz w:val="24"/>
          <w:szCs w:val="24"/>
        </w:rPr>
        <w:t xml:space="preserve">  </w:t>
      </w:r>
      <w:r w:rsidRPr="00C66F5F">
        <w:rPr>
          <w:rFonts w:asciiTheme="majorHAnsi" w:hAnsiTheme="majorHAnsi"/>
          <w:sz w:val="24"/>
          <w:szCs w:val="24"/>
        </w:rPr>
        <w:t>Annex 2</w:t>
      </w:r>
      <w:r>
        <w:rPr>
          <w:rFonts w:asciiTheme="majorHAnsi" w:hAnsiTheme="majorHAnsi"/>
          <w:sz w:val="24"/>
          <w:szCs w:val="24"/>
        </w:rPr>
        <w:t xml:space="preserve"> provides an overview of Sierra Leone’s decentralized administrative units and </w:t>
      </w:r>
      <w:r w:rsidRPr="00C5483F">
        <w:rPr>
          <w:rFonts w:asciiTheme="majorHAnsi" w:hAnsiTheme="majorHAnsi"/>
          <w:sz w:val="24"/>
          <w:szCs w:val="24"/>
        </w:rPr>
        <w:t xml:space="preserve">health system. </w:t>
      </w:r>
      <w:r w:rsidRPr="00C5483F">
        <w:rPr>
          <w:rStyle w:val="FootnoteReference"/>
          <w:rFonts w:asciiTheme="majorHAnsi" w:hAnsiTheme="majorHAnsi"/>
          <w:sz w:val="24"/>
          <w:szCs w:val="24"/>
        </w:rPr>
        <w:footnoteReference w:id="2"/>
      </w:r>
    </w:p>
    <w:p w14:paraId="47F0A061" w14:textId="77777777" w:rsidR="00BF5B53" w:rsidRDefault="00BF5B53" w:rsidP="00B96A6F">
      <w:pPr>
        <w:spacing w:after="0" w:line="240" w:lineRule="auto"/>
        <w:jc w:val="both"/>
        <w:rPr>
          <w:rFonts w:asciiTheme="majorHAnsi" w:hAnsiTheme="majorHAnsi"/>
          <w:sz w:val="24"/>
          <w:szCs w:val="24"/>
        </w:rPr>
      </w:pPr>
    </w:p>
    <w:p w14:paraId="49AFA49E" w14:textId="76523429" w:rsidR="0061126A" w:rsidRPr="00B96A6F" w:rsidRDefault="00B96A6F" w:rsidP="00BF5B53">
      <w:pPr>
        <w:spacing w:after="0" w:line="240" w:lineRule="auto"/>
        <w:jc w:val="both"/>
        <w:rPr>
          <w:rFonts w:asciiTheme="majorHAnsi" w:hAnsiTheme="majorHAnsi"/>
        </w:rPr>
      </w:pPr>
      <w:r>
        <w:rPr>
          <w:rFonts w:asciiTheme="majorHAnsi" w:hAnsiTheme="majorHAnsi"/>
          <w:sz w:val="24"/>
          <w:szCs w:val="24"/>
        </w:rPr>
        <w:t xml:space="preserve">Sierra Leone has </w:t>
      </w:r>
      <w:r w:rsidR="000E1B42">
        <w:rPr>
          <w:rFonts w:asciiTheme="majorHAnsi" w:hAnsiTheme="majorHAnsi"/>
          <w:sz w:val="24"/>
          <w:szCs w:val="24"/>
        </w:rPr>
        <w:t>not</w:t>
      </w:r>
      <w:r w:rsidR="0061126A">
        <w:rPr>
          <w:rFonts w:asciiTheme="majorHAnsi" w:hAnsiTheme="majorHAnsi"/>
          <w:sz w:val="24"/>
          <w:szCs w:val="24"/>
        </w:rPr>
        <w:t xml:space="preserve"> </w:t>
      </w:r>
      <w:r w:rsidR="000E1B42">
        <w:rPr>
          <w:rFonts w:asciiTheme="majorHAnsi" w:hAnsiTheme="majorHAnsi"/>
          <w:sz w:val="24"/>
          <w:szCs w:val="24"/>
        </w:rPr>
        <w:t>faced</w:t>
      </w:r>
      <w:r>
        <w:rPr>
          <w:rFonts w:asciiTheme="majorHAnsi" w:hAnsiTheme="majorHAnsi"/>
          <w:sz w:val="24"/>
          <w:szCs w:val="24"/>
        </w:rPr>
        <w:t xml:space="preserve"> all the types of</w:t>
      </w:r>
      <w:r w:rsidR="0061126A">
        <w:rPr>
          <w:rFonts w:asciiTheme="majorHAnsi" w:hAnsiTheme="majorHAnsi"/>
          <w:sz w:val="24"/>
          <w:szCs w:val="24"/>
        </w:rPr>
        <w:t xml:space="preserve"> </w:t>
      </w:r>
      <w:r w:rsidR="001238F9">
        <w:rPr>
          <w:rFonts w:asciiTheme="majorHAnsi" w:hAnsiTheme="majorHAnsi"/>
          <w:sz w:val="24"/>
          <w:szCs w:val="24"/>
        </w:rPr>
        <w:t xml:space="preserve">environmental </w:t>
      </w:r>
      <w:r w:rsidR="00BF5B53">
        <w:rPr>
          <w:rFonts w:asciiTheme="majorHAnsi" w:hAnsiTheme="majorHAnsi"/>
          <w:sz w:val="24"/>
          <w:szCs w:val="24"/>
        </w:rPr>
        <w:t>realities</w:t>
      </w:r>
      <w:r w:rsidR="000E1B42">
        <w:rPr>
          <w:rFonts w:asciiTheme="majorHAnsi" w:hAnsiTheme="majorHAnsi"/>
          <w:sz w:val="24"/>
          <w:szCs w:val="24"/>
        </w:rPr>
        <w:t xml:space="preserve"> experienced by</w:t>
      </w:r>
      <w:r w:rsidR="0061126A">
        <w:rPr>
          <w:rFonts w:asciiTheme="majorHAnsi" w:hAnsiTheme="majorHAnsi"/>
          <w:sz w:val="24"/>
          <w:szCs w:val="24"/>
        </w:rPr>
        <w:t xml:space="preserve"> some of its African neig</w:t>
      </w:r>
      <w:r>
        <w:rPr>
          <w:rFonts w:asciiTheme="majorHAnsi" w:hAnsiTheme="majorHAnsi"/>
          <w:sz w:val="24"/>
          <w:szCs w:val="24"/>
        </w:rPr>
        <w:t>hbors, such as desertification</w:t>
      </w:r>
      <w:r w:rsidR="0061126A">
        <w:rPr>
          <w:rFonts w:asciiTheme="majorHAnsi" w:hAnsiTheme="majorHAnsi"/>
          <w:sz w:val="24"/>
          <w:szCs w:val="24"/>
        </w:rPr>
        <w:t xml:space="preserve"> lack of natural resource </w:t>
      </w:r>
      <w:r w:rsidR="0061126A" w:rsidRPr="00B96A6F">
        <w:rPr>
          <w:rFonts w:asciiTheme="majorHAnsi" w:hAnsiTheme="majorHAnsi"/>
          <w:sz w:val="24"/>
          <w:szCs w:val="24"/>
        </w:rPr>
        <w:t>wealth.</w:t>
      </w:r>
      <w:r w:rsidR="00790E14">
        <w:rPr>
          <w:rFonts w:asciiTheme="majorHAnsi" w:hAnsiTheme="majorHAnsi"/>
          <w:sz w:val="24"/>
          <w:szCs w:val="24"/>
        </w:rPr>
        <w:t xml:space="preserve">  </w:t>
      </w:r>
      <w:r w:rsidRPr="00B96A6F">
        <w:rPr>
          <w:rFonts w:asciiTheme="majorHAnsi" w:hAnsiTheme="majorHAnsi"/>
          <w:sz w:val="24"/>
          <w:szCs w:val="24"/>
        </w:rPr>
        <w:t>Yet, the country continues to face the effects of several key challenges, including extensive deforestation, loss of biodiversity, environmental damage from mining</w:t>
      </w:r>
      <w:r>
        <w:rPr>
          <w:rFonts w:asciiTheme="majorHAnsi" w:hAnsiTheme="majorHAnsi"/>
          <w:sz w:val="24"/>
          <w:szCs w:val="24"/>
        </w:rPr>
        <w:t xml:space="preserve">, </w:t>
      </w:r>
      <w:r w:rsidRPr="00B96A6F">
        <w:rPr>
          <w:rFonts w:asciiTheme="majorHAnsi" w:hAnsiTheme="majorHAnsi"/>
          <w:sz w:val="24"/>
          <w:szCs w:val="24"/>
        </w:rPr>
        <w:t>change</w:t>
      </w:r>
      <w:r>
        <w:rPr>
          <w:rFonts w:asciiTheme="majorHAnsi" w:hAnsiTheme="majorHAnsi"/>
          <w:sz w:val="24"/>
          <w:szCs w:val="24"/>
        </w:rPr>
        <w:t>s</w:t>
      </w:r>
      <w:r w:rsidRPr="00B96A6F">
        <w:rPr>
          <w:rFonts w:asciiTheme="majorHAnsi" w:hAnsiTheme="majorHAnsi"/>
          <w:sz w:val="24"/>
          <w:szCs w:val="24"/>
        </w:rPr>
        <w:t xml:space="preserve"> </w:t>
      </w:r>
      <w:r>
        <w:rPr>
          <w:rFonts w:asciiTheme="majorHAnsi" w:hAnsiTheme="majorHAnsi"/>
          <w:sz w:val="24"/>
          <w:szCs w:val="24"/>
        </w:rPr>
        <w:t>in</w:t>
      </w:r>
      <w:r w:rsidRPr="00B96A6F">
        <w:rPr>
          <w:rFonts w:asciiTheme="majorHAnsi" w:hAnsiTheme="majorHAnsi"/>
          <w:sz w:val="24"/>
          <w:szCs w:val="24"/>
        </w:rPr>
        <w:t xml:space="preserve"> land </w:t>
      </w:r>
      <w:r>
        <w:rPr>
          <w:rFonts w:asciiTheme="majorHAnsi" w:hAnsiTheme="majorHAnsi"/>
          <w:sz w:val="24"/>
          <w:szCs w:val="24"/>
        </w:rPr>
        <w:t xml:space="preserve">use, </w:t>
      </w:r>
      <w:r w:rsidRPr="00B96A6F">
        <w:rPr>
          <w:rFonts w:asciiTheme="majorHAnsi" w:hAnsiTheme="majorHAnsi"/>
          <w:sz w:val="24"/>
          <w:szCs w:val="24"/>
        </w:rPr>
        <w:t>doubling of the population in 35 years, accelerated urbanization</w:t>
      </w:r>
      <w:r>
        <w:rPr>
          <w:rFonts w:asciiTheme="majorHAnsi" w:hAnsiTheme="majorHAnsi"/>
          <w:sz w:val="24"/>
          <w:szCs w:val="24"/>
        </w:rPr>
        <w:t xml:space="preserve">, armed conflict </w:t>
      </w:r>
      <w:r w:rsidRPr="00B96A6F">
        <w:rPr>
          <w:rFonts w:asciiTheme="majorHAnsi" w:hAnsiTheme="majorHAnsi"/>
          <w:sz w:val="24"/>
          <w:szCs w:val="24"/>
        </w:rPr>
        <w:t>(1991-2002) and the E</w:t>
      </w:r>
      <w:r>
        <w:rPr>
          <w:rFonts w:asciiTheme="majorHAnsi" w:hAnsiTheme="majorHAnsi"/>
          <w:sz w:val="24"/>
          <w:szCs w:val="24"/>
        </w:rPr>
        <w:t>bola Virus Disease (E</w:t>
      </w:r>
      <w:r w:rsidRPr="00B96A6F">
        <w:rPr>
          <w:rFonts w:asciiTheme="majorHAnsi" w:hAnsiTheme="majorHAnsi"/>
          <w:sz w:val="24"/>
          <w:szCs w:val="24"/>
        </w:rPr>
        <w:t>VD</w:t>
      </w:r>
      <w:r>
        <w:rPr>
          <w:rFonts w:asciiTheme="majorHAnsi" w:hAnsiTheme="majorHAnsi"/>
          <w:sz w:val="24"/>
          <w:szCs w:val="24"/>
        </w:rPr>
        <w:t>) epidemic</w:t>
      </w:r>
      <w:r w:rsidRPr="00B96A6F">
        <w:rPr>
          <w:rFonts w:asciiTheme="majorHAnsi" w:hAnsiTheme="majorHAnsi"/>
          <w:sz w:val="24"/>
          <w:szCs w:val="24"/>
        </w:rPr>
        <w:t xml:space="preserve"> (2014)</w:t>
      </w:r>
      <w:r>
        <w:rPr>
          <w:rFonts w:asciiTheme="majorHAnsi" w:hAnsiTheme="majorHAnsi"/>
          <w:sz w:val="24"/>
          <w:szCs w:val="24"/>
        </w:rPr>
        <w:t xml:space="preserve">. </w:t>
      </w:r>
    </w:p>
    <w:p w14:paraId="6423BA51" w14:textId="77777777" w:rsidR="0061126A" w:rsidRPr="00B96A6F" w:rsidRDefault="0061126A" w:rsidP="00796F89">
      <w:pPr>
        <w:spacing w:after="0" w:line="240" w:lineRule="auto"/>
        <w:jc w:val="both"/>
        <w:rPr>
          <w:rFonts w:asciiTheme="majorHAnsi" w:hAnsiTheme="majorHAnsi"/>
        </w:rPr>
      </w:pPr>
    </w:p>
    <w:p w14:paraId="70A08FAA" w14:textId="4AA7FAB6" w:rsidR="00EA2100" w:rsidRDefault="00BF5B53" w:rsidP="0031456A">
      <w:pPr>
        <w:spacing w:after="0" w:line="240" w:lineRule="auto"/>
        <w:jc w:val="both"/>
        <w:rPr>
          <w:rFonts w:asciiTheme="majorHAnsi" w:hAnsiTheme="majorHAnsi"/>
          <w:sz w:val="24"/>
          <w:szCs w:val="24"/>
        </w:rPr>
      </w:pPr>
      <w:r>
        <w:rPr>
          <w:rFonts w:asciiTheme="majorHAnsi" w:hAnsiTheme="majorHAnsi"/>
          <w:sz w:val="24"/>
          <w:szCs w:val="24"/>
        </w:rPr>
        <w:t>As a fragile state, i</w:t>
      </w:r>
      <w:r w:rsidR="0031456A">
        <w:rPr>
          <w:rFonts w:asciiTheme="majorHAnsi" w:hAnsiTheme="majorHAnsi"/>
          <w:sz w:val="24"/>
          <w:szCs w:val="24"/>
        </w:rPr>
        <w:t>mproving</w:t>
      </w:r>
      <w:r w:rsidR="007376E6" w:rsidRPr="000F2BC4">
        <w:rPr>
          <w:rFonts w:asciiTheme="majorHAnsi" w:hAnsiTheme="majorHAnsi"/>
          <w:sz w:val="24"/>
          <w:szCs w:val="24"/>
        </w:rPr>
        <w:t xml:space="preserve"> </w:t>
      </w:r>
      <w:r w:rsidR="00EA2100" w:rsidRPr="000F2BC4">
        <w:rPr>
          <w:rFonts w:asciiTheme="majorHAnsi" w:hAnsiTheme="majorHAnsi"/>
          <w:sz w:val="24"/>
          <w:szCs w:val="24"/>
        </w:rPr>
        <w:t>people’s livelihoods and increasing access to basic social and municipal services</w:t>
      </w:r>
      <w:r>
        <w:rPr>
          <w:rFonts w:asciiTheme="majorHAnsi" w:hAnsiTheme="majorHAnsi"/>
          <w:sz w:val="24"/>
          <w:szCs w:val="24"/>
        </w:rPr>
        <w:t xml:space="preserve"> still</w:t>
      </w:r>
      <w:r w:rsidR="00EA2100" w:rsidRPr="000F2BC4">
        <w:rPr>
          <w:rFonts w:asciiTheme="majorHAnsi" w:hAnsiTheme="majorHAnsi"/>
          <w:sz w:val="24"/>
          <w:szCs w:val="24"/>
        </w:rPr>
        <w:t xml:space="preserve"> remains a major challenge for policy makers in Sierra Leone today.</w:t>
      </w:r>
      <w:r w:rsidR="00F26B9B">
        <w:rPr>
          <w:rFonts w:asciiTheme="majorHAnsi" w:hAnsiTheme="majorHAnsi"/>
          <w:sz w:val="24"/>
          <w:szCs w:val="24"/>
        </w:rPr>
        <w:t xml:space="preserve"> </w:t>
      </w:r>
      <w:r w:rsidR="00EA2100" w:rsidRPr="000F2BC4">
        <w:rPr>
          <w:rFonts w:asciiTheme="majorHAnsi" w:hAnsiTheme="majorHAnsi"/>
          <w:sz w:val="24"/>
          <w:szCs w:val="24"/>
        </w:rPr>
        <w:t xml:space="preserve">Despite ambitious plans to </w:t>
      </w:r>
      <w:r w:rsidR="00EA2100">
        <w:rPr>
          <w:rFonts w:asciiTheme="majorHAnsi" w:hAnsiTheme="majorHAnsi"/>
          <w:sz w:val="24"/>
          <w:szCs w:val="24"/>
        </w:rPr>
        <w:t xml:space="preserve">enable its citizens to reap the </w:t>
      </w:r>
      <w:r w:rsidR="00EA2100" w:rsidRPr="000F2BC4">
        <w:rPr>
          <w:rFonts w:asciiTheme="majorHAnsi" w:hAnsiTheme="majorHAnsi"/>
          <w:sz w:val="24"/>
          <w:szCs w:val="24"/>
        </w:rPr>
        <w:t>dividends of peace and macro</w:t>
      </w:r>
      <w:r w:rsidR="00EA2100">
        <w:rPr>
          <w:rFonts w:asciiTheme="majorHAnsi" w:hAnsiTheme="majorHAnsi"/>
          <w:sz w:val="24"/>
          <w:szCs w:val="24"/>
        </w:rPr>
        <w:t>-economic growth</w:t>
      </w:r>
      <w:r w:rsidR="00EA2100" w:rsidRPr="000F2BC4">
        <w:rPr>
          <w:rFonts w:asciiTheme="majorHAnsi" w:hAnsiTheme="majorHAnsi"/>
          <w:sz w:val="24"/>
          <w:szCs w:val="24"/>
        </w:rPr>
        <w:t>, the country’s infrastructure, services and grass-root communities continue to struggle with both chronic structural barriers to sustained and equitable socio-economic development as well as repeatedly suffering shocks from armed conflict, epidemics and environmental disasters.</w:t>
      </w:r>
      <w:r w:rsidR="00790E14">
        <w:rPr>
          <w:rFonts w:asciiTheme="majorHAnsi" w:hAnsiTheme="majorHAnsi"/>
          <w:sz w:val="24"/>
          <w:szCs w:val="24"/>
        </w:rPr>
        <w:t xml:space="preserve">  </w:t>
      </w:r>
    </w:p>
    <w:p w14:paraId="5AB464A4" w14:textId="77777777" w:rsidR="00EA2100" w:rsidRDefault="00EA2100" w:rsidP="00EA2100">
      <w:pPr>
        <w:spacing w:after="0" w:line="240" w:lineRule="auto"/>
        <w:jc w:val="both"/>
        <w:rPr>
          <w:rFonts w:asciiTheme="majorHAnsi" w:hAnsiTheme="majorHAnsi"/>
          <w:sz w:val="24"/>
          <w:szCs w:val="24"/>
        </w:rPr>
      </w:pPr>
    </w:p>
    <w:p w14:paraId="5585D965" w14:textId="3336340D" w:rsidR="00EA2100" w:rsidRDefault="00EA2100" w:rsidP="00BB3B22">
      <w:pPr>
        <w:spacing w:after="0" w:line="240" w:lineRule="auto"/>
        <w:jc w:val="both"/>
        <w:rPr>
          <w:rFonts w:asciiTheme="majorHAnsi" w:hAnsiTheme="majorHAnsi"/>
          <w:sz w:val="24"/>
          <w:szCs w:val="24"/>
        </w:rPr>
      </w:pPr>
      <w:r>
        <w:rPr>
          <w:rFonts w:asciiTheme="majorHAnsi" w:hAnsiTheme="majorHAnsi"/>
          <w:sz w:val="24"/>
          <w:szCs w:val="24"/>
        </w:rPr>
        <w:t xml:space="preserve">Drawing on considerable natural wealth and promising potential capabilities, Sierra Leone had </w:t>
      </w:r>
      <w:r w:rsidR="000E1B42">
        <w:rPr>
          <w:rFonts w:asciiTheme="majorHAnsi" w:hAnsiTheme="majorHAnsi"/>
          <w:sz w:val="24"/>
          <w:szCs w:val="24"/>
        </w:rPr>
        <w:t>made good progress towards achieving the Millennium Development Goals (MDGs</w:t>
      </w:r>
      <w:r>
        <w:rPr>
          <w:rFonts w:asciiTheme="majorHAnsi" w:hAnsiTheme="majorHAnsi"/>
          <w:sz w:val="24"/>
          <w:szCs w:val="24"/>
        </w:rPr>
        <w:t>).</w:t>
      </w:r>
      <w:r w:rsidR="00790E14">
        <w:rPr>
          <w:rFonts w:asciiTheme="majorHAnsi" w:hAnsiTheme="majorHAnsi"/>
          <w:sz w:val="24"/>
          <w:szCs w:val="24"/>
        </w:rPr>
        <w:t xml:space="preserve">  </w:t>
      </w:r>
      <w:r w:rsidR="00BB3B22">
        <w:rPr>
          <w:rFonts w:asciiTheme="majorHAnsi" w:hAnsiTheme="majorHAnsi"/>
          <w:sz w:val="24"/>
          <w:szCs w:val="24"/>
        </w:rPr>
        <w:t xml:space="preserve">For instance, in a continued trend since 1990, </w:t>
      </w:r>
      <w:r w:rsidR="00BB3B22" w:rsidRPr="00BB3B22">
        <w:rPr>
          <w:rFonts w:asciiTheme="majorHAnsi" w:hAnsiTheme="majorHAnsi"/>
          <w:sz w:val="24"/>
          <w:szCs w:val="24"/>
        </w:rPr>
        <w:t>infant and child morta</w:t>
      </w:r>
      <w:r w:rsidR="00BB3B22">
        <w:rPr>
          <w:rFonts w:asciiTheme="majorHAnsi" w:hAnsiTheme="majorHAnsi"/>
          <w:sz w:val="24"/>
          <w:szCs w:val="24"/>
        </w:rPr>
        <w:t>lity are</w:t>
      </w:r>
      <w:r w:rsidR="00BB3B22" w:rsidRPr="00BB3B22">
        <w:rPr>
          <w:rFonts w:asciiTheme="majorHAnsi" w:hAnsiTheme="majorHAnsi"/>
          <w:sz w:val="24"/>
          <w:szCs w:val="24"/>
        </w:rPr>
        <w:t xml:space="preserve"> falling, maternal mortality is falling, births to adolescent girls are falling and overall life expectancy is </w:t>
      </w:r>
      <w:r w:rsidR="00BB3B22" w:rsidRPr="00BB3B22">
        <w:rPr>
          <w:rFonts w:asciiTheme="majorHAnsi" w:hAnsiTheme="majorHAnsi"/>
          <w:sz w:val="24"/>
          <w:szCs w:val="24"/>
        </w:rPr>
        <w:lastRenderedPageBreak/>
        <w:t>improving</w:t>
      </w:r>
      <w:r w:rsidR="00BB3B22">
        <w:rPr>
          <w:rStyle w:val="FootnoteReference"/>
          <w:rFonts w:asciiTheme="majorHAnsi" w:hAnsiTheme="majorHAnsi"/>
          <w:sz w:val="24"/>
          <w:szCs w:val="24"/>
        </w:rPr>
        <w:footnoteReference w:id="3"/>
      </w:r>
      <w:r w:rsidR="00BB3B22" w:rsidRPr="00BB3B22">
        <w:rPr>
          <w:rFonts w:asciiTheme="majorHAnsi" w:hAnsiTheme="majorHAnsi"/>
          <w:sz w:val="24"/>
          <w:szCs w:val="24"/>
        </w:rPr>
        <w:t>.</w:t>
      </w:r>
      <w:r w:rsidR="00790E14">
        <w:rPr>
          <w:rFonts w:asciiTheme="majorHAnsi" w:hAnsiTheme="majorHAnsi"/>
          <w:sz w:val="24"/>
          <w:szCs w:val="24"/>
        </w:rPr>
        <w:t xml:space="preserve">  </w:t>
      </w:r>
      <w:r>
        <w:rPr>
          <w:rFonts w:asciiTheme="majorHAnsi" w:hAnsiTheme="majorHAnsi"/>
          <w:sz w:val="24"/>
          <w:szCs w:val="24"/>
        </w:rPr>
        <w:t xml:space="preserve">If multi-sectoral actions to improve nutrition and health are seen as a major investment in human capital, the returns on such an investment could indeed enable Sierra Leone to become one of Africa’s </w:t>
      </w:r>
      <w:proofErr w:type="gramStart"/>
      <w:r>
        <w:rPr>
          <w:rFonts w:asciiTheme="majorHAnsi" w:hAnsiTheme="majorHAnsi"/>
          <w:sz w:val="24"/>
          <w:szCs w:val="24"/>
        </w:rPr>
        <w:t>count</w:t>
      </w:r>
      <w:proofErr w:type="gramEnd"/>
      <w:r w:rsidR="0018554D">
        <w:rPr>
          <w:rFonts w:asciiTheme="majorHAnsi" w:hAnsiTheme="majorHAnsi"/>
          <w:sz w:val="24"/>
          <w:szCs w:val="24"/>
        </w:rPr>
        <w:tab/>
        <w:t>`1</w:t>
      </w:r>
      <w:r>
        <w:rPr>
          <w:rFonts w:asciiTheme="majorHAnsi" w:hAnsiTheme="majorHAnsi"/>
          <w:sz w:val="24"/>
          <w:szCs w:val="24"/>
        </w:rPr>
        <w:t xml:space="preserve">ries on track to achieve the </w:t>
      </w:r>
      <w:r w:rsidR="00073AEB">
        <w:rPr>
          <w:rFonts w:asciiTheme="majorHAnsi" w:hAnsiTheme="majorHAnsi"/>
          <w:sz w:val="24"/>
          <w:szCs w:val="24"/>
        </w:rPr>
        <w:t xml:space="preserve">nutrition-related </w:t>
      </w:r>
      <w:r>
        <w:rPr>
          <w:rFonts w:asciiTheme="majorHAnsi" w:hAnsiTheme="majorHAnsi"/>
          <w:sz w:val="24"/>
          <w:szCs w:val="24"/>
        </w:rPr>
        <w:t>Sustainable Development Goals (SDGs)</w:t>
      </w:r>
      <w:r w:rsidR="00073AEB">
        <w:rPr>
          <w:rStyle w:val="FootnoteReference"/>
          <w:rFonts w:asciiTheme="majorHAnsi" w:hAnsiTheme="majorHAnsi"/>
          <w:sz w:val="24"/>
          <w:szCs w:val="24"/>
        </w:rPr>
        <w:footnoteReference w:id="4"/>
      </w:r>
      <w:r>
        <w:rPr>
          <w:rFonts w:asciiTheme="majorHAnsi" w:hAnsiTheme="majorHAnsi"/>
          <w:sz w:val="24"/>
          <w:szCs w:val="24"/>
        </w:rPr>
        <w:t xml:space="preserve"> in 2030.</w:t>
      </w:r>
    </w:p>
    <w:bookmarkStart w:id="9" w:name="_Toc512954625"/>
    <w:p w14:paraId="2A115C42" w14:textId="48D6530E" w:rsidR="00B31346" w:rsidRPr="00F50DE2" w:rsidRDefault="00FC1F33" w:rsidP="00484B79">
      <w:pPr>
        <w:pStyle w:val="Heading2"/>
        <w:numPr>
          <w:ilvl w:val="0"/>
          <w:numId w:val="21"/>
        </w:numPr>
        <w:jc w:val="both"/>
      </w:pPr>
      <w:r w:rsidRPr="004E4002">
        <w:rPr>
          <w:noProof/>
          <w:sz w:val="24"/>
          <w:szCs w:val="24"/>
        </w:rPr>
        <mc:AlternateContent>
          <mc:Choice Requires="wps">
            <w:drawing>
              <wp:anchor distT="0" distB="0" distL="114300" distR="114300" simplePos="0" relativeHeight="251667456" behindDoc="0" locked="0" layoutInCell="0" allowOverlap="1" wp14:anchorId="715AA6F5" wp14:editId="1BD69CD2">
                <wp:simplePos x="0" y="0"/>
                <wp:positionH relativeFrom="page">
                  <wp:align>left</wp:align>
                </wp:positionH>
                <wp:positionV relativeFrom="margin">
                  <wp:align>top</wp:align>
                </wp:positionV>
                <wp:extent cx="2832100" cy="6438900"/>
                <wp:effectExtent l="57150" t="38100" r="82550" b="95250"/>
                <wp:wrapSquare wrapText="bothSides"/>
                <wp:docPr id="2"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64389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9A4EA83" w14:textId="77777777" w:rsidR="005741F2" w:rsidRPr="00976DAA" w:rsidRDefault="005741F2" w:rsidP="00930D82">
                            <w:pPr>
                              <w:spacing w:after="0" w:line="240" w:lineRule="auto"/>
                              <w:ind w:left="90"/>
                              <w:jc w:val="both"/>
                              <w:rPr>
                                <w:rFonts w:cstheme="minorHAnsi"/>
                                <w:b/>
                                <w:bCs/>
                                <w:i/>
                                <w:iCs/>
                                <w:sz w:val="20"/>
                                <w:szCs w:val="20"/>
                              </w:rPr>
                            </w:pPr>
                            <w:r w:rsidRPr="00976DAA">
                              <w:rPr>
                                <w:rFonts w:cstheme="minorHAnsi"/>
                                <w:b/>
                                <w:bCs/>
                                <w:i/>
                                <w:iCs/>
                                <w:sz w:val="20"/>
                                <w:szCs w:val="20"/>
                              </w:rPr>
                              <w:t>Excerpt from the Africa Regional Nutrition Strategy 2015-2025, African Union Commission, Department of Social Affairs, July 2016</w:t>
                            </w:r>
                          </w:p>
                          <w:p w14:paraId="36C57C28" w14:textId="77777777" w:rsidR="005741F2" w:rsidRPr="00976DAA" w:rsidRDefault="005741F2" w:rsidP="00930D82">
                            <w:pPr>
                              <w:spacing w:after="0" w:line="240" w:lineRule="auto"/>
                              <w:ind w:left="90"/>
                              <w:jc w:val="both"/>
                              <w:rPr>
                                <w:rFonts w:cstheme="minorHAnsi"/>
                                <w:sz w:val="20"/>
                                <w:szCs w:val="20"/>
                              </w:rPr>
                            </w:pPr>
                          </w:p>
                          <w:p w14:paraId="5138D8D5" w14:textId="585296BC" w:rsidR="005741F2" w:rsidRPr="00976DAA" w:rsidRDefault="005741F2" w:rsidP="00930D82">
                            <w:pPr>
                              <w:spacing w:after="0" w:line="240" w:lineRule="auto"/>
                              <w:ind w:left="90"/>
                              <w:jc w:val="both"/>
                              <w:rPr>
                                <w:rFonts w:eastAsiaTheme="majorEastAsia" w:cstheme="minorHAnsi"/>
                                <w:i/>
                                <w:iCs/>
                                <w:sz w:val="20"/>
                                <w:szCs w:val="20"/>
                              </w:rPr>
                            </w:pPr>
                            <w:r w:rsidRPr="00976DAA">
                              <w:rPr>
                                <w:rFonts w:cstheme="minorHAnsi"/>
                                <w:sz w:val="20"/>
                                <w:szCs w:val="20"/>
                              </w:rPr>
                              <w:t>“In addition to food, there are many health and psychosocial care factors that negatively affect peoples' nutrition status and - unless these are effectively contained - will continue to hamper efforts to establish nutrition security in Africa.</w:t>
                            </w:r>
                            <w:r>
                              <w:rPr>
                                <w:rFonts w:cstheme="minorHAnsi"/>
                                <w:sz w:val="20"/>
                                <w:szCs w:val="20"/>
                              </w:rPr>
                              <w:t xml:space="preserve">  </w:t>
                            </w:r>
                            <w:r w:rsidRPr="00976DAA">
                              <w:rPr>
                                <w:rFonts w:cstheme="minorHAnsi"/>
                                <w:sz w:val="20"/>
                                <w:szCs w:val="20"/>
                              </w:rPr>
                              <w:t xml:space="preserve">Food, </w:t>
                            </w:r>
                            <w:r w:rsidRPr="00976DAA">
                              <w:rPr>
                                <w:rFonts w:cstheme="minorHAnsi"/>
                                <w:sz w:val="20"/>
                                <w:szCs w:val="20"/>
                              </w:rPr>
                              <w:t>health and care are consequently necessary, but each by themselves are not sufficient conditions for nutrition security.</w:t>
                            </w:r>
                            <w:r>
                              <w:rPr>
                                <w:rFonts w:cstheme="minorHAnsi"/>
                                <w:sz w:val="20"/>
                                <w:szCs w:val="20"/>
                              </w:rPr>
                              <w:t xml:space="preserve">  </w:t>
                            </w:r>
                            <w:r w:rsidRPr="00976DAA">
                              <w:rPr>
                                <w:rFonts w:cstheme="minorHAnsi"/>
                                <w:sz w:val="20"/>
                                <w:szCs w:val="20"/>
                              </w:rPr>
                              <w:t>This important understanding of nutrition security was established in Tanzania already during the 1980s and was subsequently embraced by the UNICEF 1990 Nutrition Strategy and is now adopted as a globally accepted 'conceptual framework' for understanding the causes of malnutrition.</w:t>
                            </w:r>
                            <w:r>
                              <w:rPr>
                                <w:rFonts w:cstheme="minorHAnsi"/>
                                <w:sz w:val="20"/>
                                <w:szCs w:val="20"/>
                              </w:rPr>
                              <w:t xml:space="preserve">  </w:t>
                            </w:r>
                            <w:r w:rsidRPr="00976DAA">
                              <w:rPr>
                                <w:rFonts w:cstheme="minorHAnsi"/>
                                <w:sz w:val="20"/>
                                <w:szCs w:val="20"/>
                              </w:rPr>
                              <w:t>A common version of this framework is presented in</w:t>
                            </w:r>
                            <w:r w:rsidRPr="00976DAA">
                              <w:rPr>
                                <w:rFonts w:cstheme="minorHAnsi"/>
                                <w:b/>
                                <w:sz w:val="20"/>
                                <w:szCs w:val="20"/>
                              </w:rPr>
                              <w:t xml:space="preserve"> Figure 1.</w:t>
                            </w:r>
                            <w:r>
                              <w:rPr>
                                <w:rFonts w:cstheme="minorHAnsi"/>
                                <w:b/>
                                <w:sz w:val="20"/>
                                <w:szCs w:val="20"/>
                              </w:rPr>
                              <w:t xml:space="preserve"> </w:t>
                            </w:r>
                            <w:r w:rsidRPr="00976DAA">
                              <w:rPr>
                                <w:rFonts w:cstheme="minorHAnsi"/>
                                <w:sz w:val="20"/>
                                <w:szCs w:val="20"/>
                              </w:rPr>
                              <w:t>The implication is clear: there is no single sector or actor that by themselves can establish nutrition security but there has to be a well-coordinated effort across sectors and actors to ensure that inadequate food, health and care conditions are addressed when, where and in the way required.</w:t>
                            </w:r>
                            <w:r>
                              <w:rPr>
                                <w:rFonts w:cstheme="minorHAnsi"/>
                                <w:sz w:val="20"/>
                                <w:szCs w:val="20"/>
                              </w:rPr>
                              <w:t xml:space="preserve">  </w:t>
                            </w:r>
                            <w:r w:rsidRPr="00976DAA">
                              <w:rPr>
                                <w:rFonts w:cstheme="minorHAnsi"/>
                                <w:sz w:val="20"/>
                                <w:szCs w:val="20"/>
                              </w:rPr>
                              <w:t>The imperative of a ‘multi-sectoral approach’ and a ‘multi-stakeholder platforms’ consequently needs to be adopted in nutrition policies and</w:t>
                            </w:r>
                            <w:r>
                              <w:rPr>
                                <w:rFonts w:cstheme="minorHAnsi"/>
                                <w:sz w:val="20"/>
                                <w:szCs w:val="20"/>
                              </w:rPr>
                              <w:t xml:space="preserve"> strategies across Africa. (There is a) ……</w:t>
                            </w:r>
                            <w:r w:rsidRPr="00976DAA">
                              <w:rPr>
                                <w:rFonts w:cstheme="minorHAnsi"/>
                                <w:sz w:val="20"/>
                                <w:szCs w:val="20"/>
                              </w:rPr>
                              <w:t xml:space="preserve"> need for strong and effective multi-sectoral governance and management structures and mechanisms for nutrition security</w:t>
                            </w:r>
                            <w:r>
                              <w:rPr>
                                <w:rFonts w:cstheme="minorHAnsi"/>
                                <w:sz w:val="20"/>
                                <w:szCs w:val="20"/>
                              </w:rPr>
                              <w:t>……”</w:t>
                            </w:r>
                          </w:p>
                          <w:p w14:paraId="675D8807" w14:textId="77777777" w:rsidR="005741F2" w:rsidRPr="00976DAA" w:rsidRDefault="005741F2">
                            <w:pPr>
                              <w:pBdr>
                                <w:top w:val="thinThickSmallGap" w:sz="36" w:space="0" w:color="622423" w:themeColor="accent2" w:themeShade="7F"/>
                                <w:bottom w:val="thickThinSmallGap" w:sz="36" w:space="0" w:color="622423" w:themeColor="accent2" w:themeShade="7F"/>
                              </w:pBdr>
                              <w:spacing w:after="160"/>
                              <w:rPr>
                                <w:rFonts w:eastAsiaTheme="majorEastAsia" w:cstheme="minorHAns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715AA6F5" id="_x0000_s1028" type="#_x0000_t202" alt="Narrow horizontal" style="position:absolute;left:0;text-align:left;margin-left:0;margin-top:0;width:223pt;height:507pt;z-index:25166745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SAgQIAANEFAAAOAAAAZHJzL2Uyb0RvYy54bWysVNtu1DAQfUfiHyy/02RTKEvUbFVaFSFx&#10;E4UP8DpOYtXxGNu7yfL1jO1stltahBAvlj2eOZ5zZjznF2OvyFZYJ0FXdHGSUyI0h1rqtqLfv928&#10;WFLiPNM1U6BFRXfC0YvV82fngylFAR2oWliCINqVg6lo570ps8zxTvTMnYARGi8bsD3zeLRtVls2&#10;IHqvsiLPz7IBbG0scOEcWq/TJV1F/KYR3H9uGic8URXF3HxcbVzXYc1W56xsLTOd5FMa7B+y6JnU&#10;+OgMdc08Ixsrf4PqJbfgoPEnHPoMmkZyETkgm0X+gM1tx4yIXFAcZ2aZ3P+D5Z+2t+aLJX58CyMW&#10;MJJw5gPwO0c0XHVMt+LSWhg6wWp8eBEkywbjyik0SO1KF0DWw0eoschs4yECjY3tgyrIkyA6FmA3&#10;iy5GTzgai+VpscjxiuPd2cvT5Rs8hDdYuQ831vl3AnoSNhW1WNUIz7YfnE+ue5epBvWNVCruHbqk&#10;DTGA+eeJYegvcaUs2TLsjHVbRLPa9Mgg2V6/yudEYjsG95hW6+4Dnka/YJm9ngZFbn8FioIExydQ&#10;E+WQBorUJoZhZ9nMW+kYC0rOpkfSS0Du4IUoITLWN5R0Kq7fKRHwlP4qGiLrQ6cc68g4F9qnFpm8&#10;Q1iDxZgDk9IPkjkOnPxDqIh/eA6e+vNPr84R8WXQfg7upQb7mKb13T7lJvnvFUi8Q3/7cT0icWzX&#10;0JvBsoZ6hz1vIc0UnIG46cD+pGTAeVJR92PDrKBEvdfYd0WxPMOKEn90sken9dGJaY5wFfWUpO2V&#10;T4NrY6xsO3wtqaHhEv9bI+NPOGQ2ccC5kdokzbgwmO6fo9dhEq9+AQAA//8DAFBLAwQUAAYACAAA&#10;ACEAtTXTnNoAAAAGAQAADwAAAGRycy9kb3ducmV2LnhtbEyPwU7DMBBE70j8g7VI3KgdFFVViFMV&#10;JA49UpCAmxMvcdp4HdluG/h6Fi5wWWk0o9k39Xr2ozhhTEMgDcVCgUDqgh2o1/Dy/HizApGyIWvG&#10;QKjhExOsm8uL2lQ2nOkJT7vcCy6hVBkNLuepkjJ1Dr1JizAhsfcRojeZZeyljebM5X6Ut0otpTcD&#10;8QdnJnxw2B12R69h+4pv5LovOrwXq3GL+2jv26j19dW8uQORcc5/YfjBZ3RomKkNR7JJjBp4SP69&#10;7JXlkmXLIVWUCmRTy//4zTcAAAD//wMAUEsBAi0AFAAGAAgAAAAhALaDOJL+AAAA4QEAABMAAAAA&#10;AAAAAAAAAAAAAAAAAFtDb250ZW50X1R5cGVzXS54bWxQSwECLQAUAAYACAAAACEAOP0h/9YAAACU&#10;AQAACwAAAAAAAAAAAAAAAAAvAQAAX3JlbHMvLnJlbHNQSwECLQAUAAYACAAAACEAPOb0gIECAADR&#10;BQAADgAAAAAAAAAAAAAAAAAuAgAAZHJzL2Uyb0RvYy54bWxQSwECLQAUAAYACAAAACEAtTXTnNoA&#10;AAAGAQAADwAAAAAAAAAAAAAAAADbBAAAZHJzL2Rvd25yZXYueG1sUEsFBgAAAAAEAAQA8wAAAOIF&#10;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9A4EA83" w14:textId="77777777" w:rsidR="005741F2" w:rsidRPr="00976DAA" w:rsidRDefault="005741F2" w:rsidP="00930D82">
                      <w:pPr>
                        <w:spacing w:after="0" w:line="240" w:lineRule="auto"/>
                        <w:ind w:left="90"/>
                        <w:jc w:val="both"/>
                        <w:rPr>
                          <w:rFonts w:cstheme="minorHAnsi"/>
                          <w:b/>
                          <w:bCs/>
                          <w:i/>
                          <w:iCs/>
                          <w:sz w:val="20"/>
                          <w:szCs w:val="20"/>
                        </w:rPr>
                      </w:pPr>
                      <w:r w:rsidRPr="00976DAA">
                        <w:rPr>
                          <w:rFonts w:cstheme="minorHAnsi"/>
                          <w:b/>
                          <w:bCs/>
                          <w:i/>
                          <w:iCs/>
                          <w:sz w:val="20"/>
                          <w:szCs w:val="20"/>
                        </w:rPr>
                        <w:t>Excerpt from the Africa Regional Nutrition Strategy 2015-2025, African Union Commission, Department of Social Affairs, July 2016</w:t>
                      </w:r>
                    </w:p>
                    <w:p w14:paraId="36C57C28" w14:textId="77777777" w:rsidR="005741F2" w:rsidRPr="00976DAA" w:rsidRDefault="005741F2" w:rsidP="00930D82">
                      <w:pPr>
                        <w:spacing w:after="0" w:line="240" w:lineRule="auto"/>
                        <w:ind w:left="90"/>
                        <w:jc w:val="both"/>
                        <w:rPr>
                          <w:rFonts w:cstheme="minorHAnsi"/>
                          <w:sz w:val="20"/>
                          <w:szCs w:val="20"/>
                        </w:rPr>
                      </w:pPr>
                    </w:p>
                    <w:p w14:paraId="5138D8D5" w14:textId="585296BC" w:rsidR="005741F2" w:rsidRPr="00976DAA" w:rsidRDefault="005741F2" w:rsidP="00930D82">
                      <w:pPr>
                        <w:spacing w:after="0" w:line="240" w:lineRule="auto"/>
                        <w:ind w:left="90"/>
                        <w:jc w:val="both"/>
                        <w:rPr>
                          <w:rFonts w:eastAsiaTheme="majorEastAsia" w:cstheme="minorHAnsi"/>
                          <w:i/>
                          <w:iCs/>
                          <w:sz w:val="20"/>
                          <w:szCs w:val="20"/>
                        </w:rPr>
                      </w:pPr>
                      <w:r w:rsidRPr="00976DAA">
                        <w:rPr>
                          <w:rFonts w:cstheme="minorHAnsi"/>
                          <w:sz w:val="20"/>
                          <w:szCs w:val="20"/>
                        </w:rPr>
                        <w:t>“In addition to food, there are many health and psychosocial care factors that negatively affect peoples' nutrition status and - unless these are effectively contained - will continue to hamper efforts to establish nutrition security in Africa.</w:t>
                      </w:r>
                      <w:r>
                        <w:rPr>
                          <w:rFonts w:cstheme="minorHAnsi"/>
                          <w:sz w:val="20"/>
                          <w:szCs w:val="20"/>
                        </w:rPr>
                        <w:t xml:space="preserve">  </w:t>
                      </w:r>
                      <w:r w:rsidRPr="00976DAA">
                        <w:rPr>
                          <w:rFonts w:cstheme="minorHAnsi"/>
                          <w:sz w:val="20"/>
                          <w:szCs w:val="20"/>
                        </w:rPr>
                        <w:t xml:space="preserve">Food, </w:t>
                      </w:r>
                      <w:proofErr w:type="gramStart"/>
                      <w:r w:rsidRPr="00976DAA">
                        <w:rPr>
                          <w:rFonts w:cstheme="minorHAnsi"/>
                          <w:sz w:val="20"/>
                          <w:szCs w:val="20"/>
                        </w:rPr>
                        <w:t>health</w:t>
                      </w:r>
                      <w:proofErr w:type="gramEnd"/>
                      <w:r w:rsidRPr="00976DAA">
                        <w:rPr>
                          <w:rFonts w:cstheme="minorHAnsi"/>
                          <w:sz w:val="20"/>
                          <w:szCs w:val="20"/>
                        </w:rPr>
                        <w:t xml:space="preserve"> and care are consequently necessary, but each by themselves are not sufficient conditions for nutrition security.</w:t>
                      </w:r>
                      <w:r>
                        <w:rPr>
                          <w:rFonts w:cstheme="minorHAnsi"/>
                          <w:sz w:val="20"/>
                          <w:szCs w:val="20"/>
                        </w:rPr>
                        <w:t xml:space="preserve">  </w:t>
                      </w:r>
                      <w:r w:rsidRPr="00976DAA">
                        <w:rPr>
                          <w:rFonts w:cstheme="minorHAnsi"/>
                          <w:sz w:val="20"/>
                          <w:szCs w:val="20"/>
                        </w:rPr>
                        <w:t>This important understanding of nutrition security was established in Tanzania already during the 1980s and was subsequently embraced by the UNICEF 1990 Nutrition Strategy and is now adopted as a globally accepted 'conceptual framework' for understanding the causes of malnutrition.</w:t>
                      </w:r>
                      <w:r>
                        <w:rPr>
                          <w:rFonts w:cstheme="minorHAnsi"/>
                          <w:sz w:val="20"/>
                          <w:szCs w:val="20"/>
                        </w:rPr>
                        <w:t xml:space="preserve">  </w:t>
                      </w:r>
                      <w:r w:rsidRPr="00976DAA">
                        <w:rPr>
                          <w:rFonts w:cstheme="minorHAnsi"/>
                          <w:sz w:val="20"/>
                          <w:szCs w:val="20"/>
                        </w:rPr>
                        <w:t>A common version of this framework is presented in</w:t>
                      </w:r>
                      <w:r w:rsidRPr="00976DAA">
                        <w:rPr>
                          <w:rFonts w:cstheme="minorHAnsi"/>
                          <w:b/>
                          <w:sz w:val="20"/>
                          <w:szCs w:val="20"/>
                        </w:rPr>
                        <w:t xml:space="preserve"> Figure 1.</w:t>
                      </w:r>
                      <w:r>
                        <w:rPr>
                          <w:rFonts w:cstheme="minorHAnsi"/>
                          <w:b/>
                          <w:sz w:val="20"/>
                          <w:szCs w:val="20"/>
                        </w:rPr>
                        <w:t xml:space="preserve"> </w:t>
                      </w:r>
                      <w:r w:rsidRPr="00976DAA">
                        <w:rPr>
                          <w:rFonts w:cstheme="minorHAnsi"/>
                          <w:sz w:val="20"/>
                          <w:szCs w:val="20"/>
                        </w:rPr>
                        <w:t xml:space="preserve">The implication is clear: there is no single sector or actor that by themselves can establish nutrition security but there </w:t>
                      </w:r>
                      <w:proofErr w:type="gramStart"/>
                      <w:r w:rsidRPr="00976DAA">
                        <w:rPr>
                          <w:rFonts w:cstheme="minorHAnsi"/>
                          <w:sz w:val="20"/>
                          <w:szCs w:val="20"/>
                        </w:rPr>
                        <w:t>has to</w:t>
                      </w:r>
                      <w:proofErr w:type="gramEnd"/>
                      <w:r w:rsidRPr="00976DAA">
                        <w:rPr>
                          <w:rFonts w:cstheme="minorHAnsi"/>
                          <w:sz w:val="20"/>
                          <w:szCs w:val="20"/>
                        </w:rPr>
                        <w:t xml:space="preserve"> be a well-coordinated effort across sectors and actors to ensure that inadequate food, health and care conditions are addressed when, where and in the way required.</w:t>
                      </w:r>
                      <w:r>
                        <w:rPr>
                          <w:rFonts w:cstheme="minorHAnsi"/>
                          <w:sz w:val="20"/>
                          <w:szCs w:val="20"/>
                        </w:rPr>
                        <w:t xml:space="preserve">  </w:t>
                      </w:r>
                      <w:r w:rsidRPr="00976DAA">
                        <w:rPr>
                          <w:rFonts w:cstheme="minorHAnsi"/>
                          <w:sz w:val="20"/>
                          <w:szCs w:val="20"/>
                        </w:rPr>
                        <w:t>The imperative of a ‘multi-sectoral approach’ and a ‘multi-stakeholder platforms’ consequently needs to be adopted in nutrition policies and</w:t>
                      </w:r>
                      <w:r>
                        <w:rPr>
                          <w:rFonts w:cstheme="minorHAnsi"/>
                          <w:sz w:val="20"/>
                          <w:szCs w:val="20"/>
                        </w:rPr>
                        <w:t xml:space="preserve"> strategies across Africa. (There is a) ……</w:t>
                      </w:r>
                      <w:r w:rsidRPr="00976DAA">
                        <w:rPr>
                          <w:rFonts w:cstheme="minorHAnsi"/>
                          <w:sz w:val="20"/>
                          <w:szCs w:val="20"/>
                        </w:rPr>
                        <w:t xml:space="preserve"> need for strong and effective multi-sectoral governance and management structures and mechanisms for nutrition security</w:t>
                      </w:r>
                      <w:r>
                        <w:rPr>
                          <w:rFonts w:cstheme="minorHAnsi"/>
                          <w:sz w:val="20"/>
                          <w:szCs w:val="20"/>
                        </w:rPr>
                        <w:t>……”</w:t>
                      </w:r>
                    </w:p>
                    <w:p w14:paraId="675D8807" w14:textId="77777777" w:rsidR="005741F2" w:rsidRPr="00976DAA" w:rsidRDefault="005741F2">
                      <w:pPr>
                        <w:pBdr>
                          <w:top w:val="thinThickSmallGap" w:sz="36" w:space="0" w:color="622423" w:themeColor="accent2" w:themeShade="7F"/>
                          <w:bottom w:val="thickThinSmallGap" w:sz="36" w:space="0" w:color="622423" w:themeColor="accent2" w:themeShade="7F"/>
                        </w:pBdr>
                        <w:spacing w:after="160"/>
                        <w:rPr>
                          <w:rFonts w:eastAsiaTheme="majorEastAsia" w:cstheme="minorHAnsi"/>
                          <w:i/>
                          <w:iCs/>
                          <w:sz w:val="20"/>
                          <w:szCs w:val="20"/>
                        </w:rPr>
                      </w:pPr>
                    </w:p>
                  </w:txbxContent>
                </v:textbox>
                <w10:wrap type="square" anchorx="page" anchory="margin"/>
              </v:shape>
            </w:pict>
          </mc:Fallback>
        </mc:AlternateContent>
      </w:r>
      <w:r w:rsidR="00C5483F">
        <w:t xml:space="preserve">Nutrition Conceptual </w:t>
      </w:r>
      <w:r w:rsidR="00B31346" w:rsidRPr="00F50DE2">
        <w:t>Framework</w:t>
      </w:r>
      <w:bookmarkEnd w:id="9"/>
      <w:r w:rsidR="00B31346" w:rsidRPr="00F50DE2">
        <w:t xml:space="preserve"> </w:t>
      </w:r>
    </w:p>
    <w:p w14:paraId="0711C8BE" w14:textId="77777777" w:rsidR="0027576B" w:rsidRDefault="0027576B" w:rsidP="0027576B">
      <w:pPr>
        <w:spacing w:after="0" w:line="240" w:lineRule="auto"/>
        <w:jc w:val="both"/>
        <w:rPr>
          <w:rFonts w:asciiTheme="majorHAnsi" w:hAnsiTheme="majorHAnsi"/>
          <w:sz w:val="24"/>
          <w:szCs w:val="24"/>
        </w:rPr>
      </w:pPr>
    </w:p>
    <w:p w14:paraId="7BD06903" w14:textId="1C7360F1" w:rsidR="00FC1F33" w:rsidRPr="004A00E4" w:rsidRDefault="001238F9" w:rsidP="0005692D">
      <w:pPr>
        <w:spacing w:after="0" w:line="240" w:lineRule="auto"/>
        <w:jc w:val="both"/>
        <w:rPr>
          <w:rFonts w:asciiTheme="majorHAnsi" w:hAnsiTheme="majorHAnsi"/>
          <w:sz w:val="24"/>
          <w:szCs w:val="24"/>
        </w:rPr>
      </w:pPr>
      <w:r w:rsidRPr="004A00E4">
        <w:rPr>
          <w:rFonts w:asciiTheme="majorHAnsi" w:hAnsiTheme="majorHAnsi"/>
          <w:sz w:val="24"/>
          <w:szCs w:val="24"/>
        </w:rPr>
        <w:t>Addressing malnutrition starts first with understanding its causes.</w:t>
      </w:r>
      <w:r w:rsidR="00790E14">
        <w:rPr>
          <w:rFonts w:asciiTheme="majorHAnsi" w:hAnsiTheme="majorHAnsi"/>
          <w:sz w:val="24"/>
          <w:szCs w:val="24"/>
        </w:rPr>
        <w:t xml:space="preserve">  </w:t>
      </w:r>
      <w:r w:rsidR="0027576B" w:rsidRPr="004A00E4">
        <w:rPr>
          <w:rFonts w:asciiTheme="majorHAnsi" w:hAnsiTheme="majorHAnsi"/>
          <w:sz w:val="24"/>
          <w:szCs w:val="24"/>
        </w:rPr>
        <w:t xml:space="preserve">An evidence-informed approach </w:t>
      </w:r>
      <w:r w:rsidR="007E06D5">
        <w:rPr>
          <w:rFonts w:asciiTheme="majorHAnsi" w:hAnsiTheme="majorHAnsi"/>
          <w:sz w:val="24"/>
          <w:szCs w:val="24"/>
        </w:rPr>
        <w:t xml:space="preserve">and strategies </w:t>
      </w:r>
      <w:r w:rsidR="0027576B" w:rsidRPr="004A00E4">
        <w:rPr>
          <w:rFonts w:asciiTheme="majorHAnsi" w:hAnsiTheme="majorHAnsi"/>
          <w:sz w:val="24"/>
          <w:szCs w:val="24"/>
        </w:rPr>
        <w:t>to addressing nutrition and food security will be essential to achieve Sierra Leone’s ambitions.</w:t>
      </w:r>
      <w:r w:rsidR="00790E14">
        <w:rPr>
          <w:rFonts w:asciiTheme="majorHAnsi" w:hAnsiTheme="majorHAnsi"/>
          <w:sz w:val="24"/>
          <w:szCs w:val="24"/>
        </w:rPr>
        <w:t xml:space="preserve">  </w:t>
      </w:r>
    </w:p>
    <w:p w14:paraId="56F280E9" w14:textId="77777777" w:rsidR="00FC1F33" w:rsidRPr="004A00E4" w:rsidRDefault="00FC1F33" w:rsidP="00911C78">
      <w:pPr>
        <w:spacing w:after="0" w:line="240" w:lineRule="auto"/>
        <w:jc w:val="both"/>
        <w:rPr>
          <w:rFonts w:asciiTheme="majorHAnsi" w:hAnsiTheme="majorHAnsi"/>
          <w:sz w:val="24"/>
          <w:szCs w:val="24"/>
        </w:rPr>
      </w:pPr>
    </w:p>
    <w:p w14:paraId="707F7D04" w14:textId="086F1ACD" w:rsidR="0027576B" w:rsidRDefault="00911C78" w:rsidP="000E1B42">
      <w:pPr>
        <w:spacing w:after="0" w:line="240" w:lineRule="auto"/>
        <w:jc w:val="both"/>
        <w:rPr>
          <w:rFonts w:asciiTheme="majorHAnsi" w:hAnsiTheme="majorHAnsi"/>
          <w:sz w:val="24"/>
          <w:szCs w:val="24"/>
        </w:rPr>
      </w:pPr>
      <w:r w:rsidRPr="004A00E4">
        <w:rPr>
          <w:rFonts w:asciiTheme="majorHAnsi" w:hAnsiTheme="majorHAnsi"/>
          <w:sz w:val="24"/>
          <w:szCs w:val="24"/>
        </w:rPr>
        <w:t>As it appeared in the African Union’s Africa Regional Nutrition Strategy 2015-2025 (ARNS), t</w:t>
      </w:r>
      <w:r w:rsidR="0027576B" w:rsidRPr="004A00E4">
        <w:rPr>
          <w:rFonts w:asciiTheme="majorHAnsi" w:hAnsiTheme="majorHAnsi"/>
          <w:sz w:val="24"/>
          <w:szCs w:val="24"/>
        </w:rPr>
        <w:t>he following section illustrates the interrelationship between nutritional status with the proximal (immediate) and distal (underlying) factors that influence it.</w:t>
      </w:r>
      <w:r w:rsidR="0027576B">
        <w:rPr>
          <w:rFonts w:asciiTheme="majorHAnsi" w:hAnsiTheme="majorHAnsi"/>
          <w:sz w:val="24"/>
          <w:szCs w:val="24"/>
        </w:rPr>
        <w:t xml:space="preserve"> </w:t>
      </w:r>
    </w:p>
    <w:p w14:paraId="6B489408" w14:textId="77777777" w:rsidR="001238F9" w:rsidRPr="00C96983" w:rsidRDefault="001238F9" w:rsidP="00911C78">
      <w:pPr>
        <w:spacing w:after="0" w:line="240" w:lineRule="auto"/>
        <w:jc w:val="both"/>
        <w:rPr>
          <w:rFonts w:asciiTheme="majorHAnsi" w:hAnsiTheme="majorHAnsi"/>
          <w:b/>
          <w:sz w:val="24"/>
          <w:szCs w:val="24"/>
        </w:rPr>
      </w:pPr>
    </w:p>
    <w:p w14:paraId="44906BD3" w14:textId="62E82866" w:rsidR="00AB7181" w:rsidRDefault="00821EE0" w:rsidP="00AB7181">
      <w:pPr>
        <w:spacing w:after="0" w:line="240" w:lineRule="auto"/>
        <w:jc w:val="both"/>
        <w:rPr>
          <w:rFonts w:asciiTheme="majorHAnsi" w:hAnsiTheme="majorHAnsi" w:cs="Arial"/>
          <w:i/>
          <w:iCs/>
          <w:sz w:val="24"/>
          <w:szCs w:val="24"/>
        </w:rPr>
      </w:pPr>
      <w:r w:rsidRPr="00821EE0">
        <w:rPr>
          <w:rFonts w:asciiTheme="majorHAnsi" w:hAnsiTheme="majorHAnsi" w:cs="Arial"/>
          <w:i/>
          <w:iCs/>
          <w:sz w:val="24"/>
          <w:szCs w:val="24"/>
        </w:rPr>
        <w:t>“The UNICEF conceptual framework for analysis of nutrition problems was used as the basis for the causal analysis in the ARNS.</w:t>
      </w:r>
      <w:r w:rsidR="00790E14">
        <w:rPr>
          <w:rFonts w:asciiTheme="majorHAnsi" w:hAnsiTheme="majorHAnsi" w:cs="Arial"/>
          <w:i/>
          <w:iCs/>
          <w:sz w:val="24"/>
          <w:szCs w:val="24"/>
        </w:rPr>
        <w:t xml:space="preserve">  </w:t>
      </w:r>
      <w:r w:rsidRPr="00821EE0">
        <w:rPr>
          <w:rFonts w:asciiTheme="majorHAnsi" w:hAnsiTheme="majorHAnsi" w:cs="Arial"/>
          <w:i/>
          <w:iCs/>
          <w:sz w:val="24"/>
          <w:szCs w:val="24"/>
        </w:rPr>
        <w:t>This conceptual framework as depicted in</w:t>
      </w:r>
      <w:r w:rsidRPr="00821EE0">
        <w:rPr>
          <w:rFonts w:asciiTheme="majorHAnsi" w:hAnsiTheme="majorHAnsi"/>
          <w:i/>
          <w:iCs/>
          <w:sz w:val="24"/>
          <w:szCs w:val="24"/>
        </w:rPr>
        <w:t xml:space="preserve"> </w:t>
      </w:r>
      <w:r w:rsidRPr="00821EE0">
        <w:rPr>
          <w:rFonts w:asciiTheme="majorHAnsi" w:hAnsiTheme="majorHAnsi" w:cs="Arial"/>
          <w:b/>
          <w:i/>
          <w:iCs/>
          <w:sz w:val="24"/>
          <w:szCs w:val="24"/>
        </w:rPr>
        <w:t xml:space="preserve">Figure 1 </w:t>
      </w:r>
      <w:r w:rsidRPr="00821EE0">
        <w:rPr>
          <w:rFonts w:asciiTheme="majorHAnsi" w:hAnsiTheme="majorHAnsi" w:cs="Arial"/>
          <w:i/>
          <w:iCs/>
          <w:sz w:val="24"/>
          <w:szCs w:val="24"/>
        </w:rPr>
        <w:t>describes undernutrition as the immediate consequence of insufficient nutrient intake and disease factors</w:t>
      </w:r>
      <w:r w:rsidR="0005692D">
        <w:rPr>
          <w:rFonts w:asciiTheme="majorHAnsi" w:hAnsiTheme="majorHAnsi" w:cs="Arial"/>
          <w:i/>
          <w:iCs/>
          <w:sz w:val="24"/>
          <w:szCs w:val="24"/>
        </w:rPr>
        <w:t xml:space="preserve">. Both </w:t>
      </w:r>
      <w:r w:rsidRPr="00821EE0">
        <w:rPr>
          <w:rFonts w:asciiTheme="majorHAnsi" w:hAnsiTheme="majorHAnsi" w:cs="Arial"/>
          <w:i/>
          <w:iCs/>
          <w:sz w:val="24"/>
          <w:szCs w:val="24"/>
        </w:rPr>
        <w:t>are the result of a number of underlying factors including limited availability and access to safe and nutritious foods, poor access to health services and unhealthy environment as well as inadequate care, especially of women and children.</w:t>
      </w:r>
      <w:r w:rsidR="00790E14">
        <w:rPr>
          <w:rFonts w:asciiTheme="majorHAnsi" w:hAnsiTheme="majorHAnsi" w:cs="Arial"/>
          <w:i/>
          <w:iCs/>
          <w:sz w:val="24"/>
          <w:szCs w:val="24"/>
        </w:rPr>
        <w:t xml:space="preserve">  </w:t>
      </w:r>
      <w:r w:rsidRPr="00821EE0">
        <w:rPr>
          <w:rFonts w:asciiTheme="majorHAnsi" w:hAnsiTheme="majorHAnsi" w:cs="Arial"/>
          <w:i/>
          <w:iCs/>
          <w:sz w:val="24"/>
          <w:szCs w:val="24"/>
        </w:rPr>
        <w:t>All these are rooted in basic factors, including adequate government commitment and resources that create the required enabling environment for nutrition security.</w:t>
      </w:r>
      <w:r w:rsidR="00790E14">
        <w:rPr>
          <w:rFonts w:asciiTheme="majorHAnsi" w:hAnsiTheme="majorHAnsi" w:cs="Arial"/>
          <w:i/>
          <w:iCs/>
          <w:sz w:val="24"/>
          <w:szCs w:val="24"/>
        </w:rPr>
        <w:t xml:space="preserve">  </w:t>
      </w:r>
    </w:p>
    <w:p w14:paraId="5F829709" w14:textId="77777777" w:rsidR="00AB7181" w:rsidRDefault="00AB7181" w:rsidP="00AB7181">
      <w:pPr>
        <w:spacing w:after="0" w:line="240" w:lineRule="auto"/>
        <w:jc w:val="both"/>
        <w:rPr>
          <w:rFonts w:asciiTheme="majorHAnsi" w:hAnsiTheme="majorHAnsi" w:cs="Arial"/>
          <w:i/>
          <w:iCs/>
          <w:sz w:val="24"/>
          <w:szCs w:val="24"/>
        </w:rPr>
      </w:pPr>
    </w:p>
    <w:p w14:paraId="341A200B" w14:textId="577DE12E" w:rsidR="007E06D5" w:rsidRPr="00AB7181" w:rsidRDefault="007E06D5" w:rsidP="007E06D5">
      <w:pPr>
        <w:spacing w:after="0" w:line="240" w:lineRule="auto"/>
        <w:jc w:val="both"/>
        <w:rPr>
          <w:rFonts w:asciiTheme="majorHAnsi" w:hAnsiTheme="majorHAnsi" w:cs="Arial"/>
          <w:sz w:val="24"/>
          <w:szCs w:val="24"/>
        </w:rPr>
      </w:pPr>
      <w:r w:rsidRPr="00AB7181">
        <w:rPr>
          <w:rFonts w:asciiTheme="majorHAnsi" w:hAnsiTheme="majorHAnsi" w:cs="Arial"/>
          <w:sz w:val="24"/>
          <w:szCs w:val="24"/>
        </w:rPr>
        <w:t>The multi-sectoral nature of nutrition and the importance of nutrition governance</w:t>
      </w:r>
      <w:r>
        <w:rPr>
          <w:rFonts w:asciiTheme="majorHAnsi" w:hAnsiTheme="majorHAnsi" w:cs="Arial"/>
          <w:sz w:val="24"/>
          <w:szCs w:val="24"/>
        </w:rPr>
        <w:t xml:space="preserve">/political economy </w:t>
      </w:r>
      <w:r w:rsidRPr="00AB7181">
        <w:rPr>
          <w:rFonts w:asciiTheme="majorHAnsi" w:hAnsiTheme="majorHAnsi" w:cs="Arial"/>
          <w:sz w:val="24"/>
          <w:szCs w:val="24"/>
        </w:rPr>
        <w:t>at</w:t>
      </w:r>
      <w:r w:rsidR="0033053B">
        <w:rPr>
          <w:rFonts w:asciiTheme="majorHAnsi" w:hAnsiTheme="majorHAnsi" w:cs="Arial"/>
          <w:sz w:val="24"/>
          <w:szCs w:val="24"/>
        </w:rPr>
        <w:t xml:space="preserve"> national and sub-</w:t>
      </w:r>
      <w:r>
        <w:rPr>
          <w:rFonts w:asciiTheme="majorHAnsi" w:hAnsiTheme="majorHAnsi" w:cs="Arial"/>
          <w:sz w:val="24"/>
          <w:szCs w:val="24"/>
        </w:rPr>
        <w:t xml:space="preserve">national level, including policy reforms, </w:t>
      </w:r>
      <w:r w:rsidRPr="00AB7181">
        <w:rPr>
          <w:rFonts w:asciiTheme="majorHAnsi" w:hAnsiTheme="majorHAnsi" w:cs="Arial"/>
          <w:sz w:val="24"/>
          <w:szCs w:val="24"/>
        </w:rPr>
        <w:t>are major features</w:t>
      </w:r>
      <w:r w:rsidRPr="00484B79">
        <w:rPr>
          <w:rFonts w:asciiTheme="majorHAnsi" w:hAnsiTheme="majorHAnsi" w:cs="Arial"/>
          <w:sz w:val="24"/>
          <w:szCs w:val="24"/>
        </w:rPr>
        <w:t xml:space="preserve"> identified in the conceptual framework that have important policy implications.</w:t>
      </w:r>
      <w:r w:rsidRPr="00AB7181">
        <w:rPr>
          <w:rFonts w:asciiTheme="majorHAnsi" w:hAnsiTheme="majorHAnsi" w:cs="Arial"/>
          <w:b/>
          <w:sz w:val="24"/>
          <w:szCs w:val="24"/>
        </w:rPr>
        <w:t xml:space="preserve"> </w:t>
      </w:r>
    </w:p>
    <w:p w14:paraId="4A2D90C5" w14:textId="7F62CC62" w:rsidR="0027576B" w:rsidRDefault="0027576B" w:rsidP="0031456A">
      <w:pPr>
        <w:spacing w:after="0" w:line="240" w:lineRule="auto"/>
        <w:jc w:val="both"/>
        <w:rPr>
          <w:rFonts w:asciiTheme="majorHAnsi" w:hAnsiTheme="majorHAnsi"/>
          <w:b/>
          <w:bCs/>
          <w:sz w:val="24"/>
          <w:szCs w:val="24"/>
        </w:rPr>
      </w:pPr>
      <w:r w:rsidRPr="0027576B">
        <w:rPr>
          <w:rFonts w:asciiTheme="majorHAnsi" w:hAnsiTheme="majorHAnsi"/>
          <w:b/>
          <w:bCs/>
          <w:sz w:val="24"/>
          <w:szCs w:val="24"/>
        </w:rPr>
        <w:lastRenderedPageBreak/>
        <w:t>Figure 1</w:t>
      </w:r>
      <w:r w:rsidR="0031456A">
        <w:rPr>
          <w:rFonts w:asciiTheme="majorHAnsi" w:hAnsiTheme="majorHAnsi"/>
          <w:b/>
          <w:bCs/>
          <w:sz w:val="24"/>
          <w:szCs w:val="24"/>
        </w:rPr>
        <w:t>:</w:t>
      </w:r>
      <w:r w:rsidR="00790E14">
        <w:rPr>
          <w:rFonts w:asciiTheme="majorHAnsi" w:hAnsiTheme="majorHAnsi"/>
          <w:b/>
          <w:bCs/>
          <w:sz w:val="24"/>
          <w:szCs w:val="24"/>
        </w:rPr>
        <w:t xml:space="preserve">  </w:t>
      </w:r>
      <w:r w:rsidRPr="0027576B">
        <w:rPr>
          <w:rFonts w:asciiTheme="majorHAnsi" w:hAnsiTheme="majorHAnsi"/>
          <w:b/>
          <w:bCs/>
          <w:sz w:val="24"/>
          <w:szCs w:val="24"/>
        </w:rPr>
        <w:t>Conceptual Framework for Analyzing the Causes of Malnutrition</w:t>
      </w:r>
      <w:r w:rsidR="00133FBB">
        <w:rPr>
          <w:rStyle w:val="FootnoteReference"/>
          <w:rFonts w:asciiTheme="majorHAnsi" w:hAnsiTheme="majorHAnsi"/>
          <w:b/>
          <w:bCs/>
          <w:sz w:val="24"/>
          <w:szCs w:val="24"/>
        </w:rPr>
        <w:footnoteReference w:id="5"/>
      </w:r>
    </w:p>
    <w:p w14:paraId="5117BCD1" w14:textId="36A6180E" w:rsidR="0027576B" w:rsidRPr="0027576B" w:rsidRDefault="00BD7804" w:rsidP="00911C78">
      <w:pPr>
        <w:pStyle w:val="ListParagraph"/>
        <w:ind w:left="360"/>
        <w:jc w:val="both"/>
        <w:rPr>
          <w:rFonts w:asciiTheme="majorHAnsi" w:hAnsiTheme="majorHAnsi" w:cs="Arial"/>
          <w:sz w:val="20"/>
          <w:szCs w:val="20"/>
        </w:rPr>
      </w:pPr>
      <w:r w:rsidRPr="00F50DE2">
        <w:rPr>
          <w:noProof/>
        </w:rPr>
        <w:object w:dxaOrig="7202" w:dyaOrig="5390" w14:anchorId="005D3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6pt;height:515.4pt;mso-width-percent:0;mso-height-percent:0;mso-width-percent:0;mso-height-percent:0" o:ole="">
            <v:imagedata r:id="rId9" o:title=""/>
          </v:shape>
          <o:OLEObject Type="Embed" ProgID="PowerPoint.Slide.12" ShapeID="_x0000_i1025" DrawAspect="Content" ObjectID="_1742114664" r:id="rId10"/>
        </w:object>
      </w:r>
    </w:p>
    <w:p w14:paraId="3260D1B9" w14:textId="0C47CB0F" w:rsidR="0031456A" w:rsidRDefault="004A00E4" w:rsidP="0005692D">
      <w:pPr>
        <w:spacing w:after="0" w:line="240" w:lineRule="auto"/>
        <w:jc w:val="both"/>
        <w:rPr>
          <w:rFonts w:asciiTheme="majorHAnsi" w:hAnsiTheme="majorHAnsi" w:cs="Arial"/>
          <w:sz w:val="24"/>
          <w:szCs w:val="24"/>
        </w:rPr>
      </w:pPr>
      <w:r>
        <w:rPr>
          <w:rFonts w:asciiTheme="majorHAnsi" w:hAnsiTheme="majorHAnsi" w:cs="Arial"/>
          <w:sz w:val="24"/>
          <w:szCs w:val="24"/>
        </w:rPr>
        <w:t xml:space="preserve">In converting the above conceptual framework into an action framework, the ARNS 2015-2025 based its approach on a series </w:t>
      </w:r>
      <w:r w:rsidR="0005692D">
        <w:rPr>
          <w:rFonts w:asciiTheme="majorHAnsi" w:hAnsiTheme="majorHAnsi" w:cs="Arial"/>
          <w:sz w:val="24"/>
          <w:szCs w:val="24"/>
        </w:rPr>
        <w:t>about</w:t>
      </w:r>
      <w:r>
        <w:rPr>
          <w:rFonts w:asciiTheme="majorHAnsi" w:hAnsiTheme="majorHAnsi" w:cs="Arial"/>
          <w:sz w:val="24"/>
          <w:szCs w:val="24"/>
        </w:rPr>
        <w:t xml:space="preserve"> maternal and child health which had appeared in The Lancet journal since 2008.</w:t>
      </w:r>
      <w:r w:rsidR="00790E14">
        <w:rPr>
          <w:rFonts w:asciiTheme="majorHAnsi" w:hAnsiTheme="majorHAnsi" w:cs="Arial"/>
          <w:sz w:val="24"/>
          <w:szCs w:val="24"/>
        </w:rPr>
        <w:t xml:space="preserve">  </w:t>
      </w:r>
    </w:p>
    <w:p w14:paraId="64A95F73" w14:textId="77777777" w:rsidR="006B3CAE" w:rsidRDefault="006B3CAE" w:rsidP="0005692D">
      <w:pPr>
        <w:spacing w:after="0" w:line="240" w:lineRule="auto"/>
        <w:jc w:val="both"/>
        <w:rPr>
          <w:rFonts w:asciiTheme="majorHAnsi" w:hAnsiTheme="majorHAnsi" w:cs="Arial"/>
          <w:sz w:val="24"/>
          <w:szCs w:val="24"/>
        </w:rPr>
      </w:pPr>
    </w:p>
    <w:p w14:paraId="3DCA30D0" w14:textId="3945B0E0" w:rsidR="00133FBB" w:rsidRDefault="004A00E4" w:rsidP="0005692D">
      <w:pPr>
        <w:spacing w:after="0" w:line="240" w:lineRule="auto"/>
        <w:jc w:val="both"/>
        <w:rPr>
          <w:rFonts w:asciiTheme="majorHAnsi" w:hAnsiTheme="majorHAnsi" w:cs="Arial"/>
          <w:sz w:val="24"/>
          <w:szCs w:val="24"/>
        </w:rPr>
      </w:pPr>
      <w:r>
        <w:rPr>
          <w:rFonts w:asciiTheme="majorHAnsi" w:hAnsiTheme="majorHAnsi" w:cs="Arial"/>
          <w:sz w:val="24"/>
          <w:szCs w:val="24"/>
        </w:rPr>
        <w:t>Figure 2 below clarifies how the nutrition-specific, nutrition-sensitive and enabling environment factors work to address the immediate and underlying causes of malnutrition.</w:t>
      </w:r>
      <w:r w:rsidR="00790E14">
        <w:rPr>
          <w:rFonts w:asciiTheme="majorHAnsi" w:hAnsiTheme="majorHAnsi" w:cs="Arial"/>
          <w:sz w:val="24"/>
          <w:szCs w:val="24"/>
        </w:rPr>
        <w:t xml:space="preserve">  </w:t>
      </w:r>
    </w:p>
    <w:p w14:paraId="128D4FC2" w14:textId="77777777" w:rsidR="004A00E4" w:rsidRDefault="004A00E4" w:rsidP="004A00E4">
      <w:pPr>
        <w:spacing w:after="0" w:line="240" w:lineRule="auto"/>
        <w:jc w:val="both"/>
        <w:rPr>
          <w:rFonts w:asciiTheme="majorHAnsi" w:hAnsiTheme="majorHAnsi" w:cs="Arial"/>
          <w:sz w:val="24"/>
          <w:szCs w:val="24"/>
        </w:rPr>
      </w:pPr>
    </w:p>
    <w:p w14:paraId="19E0A67B" w14:textId="74405206" w:rsidR="00E24CCA" w:rsidRPr="00262E4A" w:rsidRDefault="001D55CA" w:rsidP="00A51175">
      <w:pPr>
        <w:spacing w:after="0" w:line="240" w:lineRule="auto"/>
        <w:jc w:val="both"/>
        <w:rPr>
          <w:rFonts w:asciiTheme="majorHAnsi" w:hAnsiTheme="majorHAnsi"/>
          <w:b/>
          <w:bCs/>
          <w:sz w:val="24"/>
          <w:szCs w:val="24"/>
          <w:lang w:val="fr-FR"/>
        </w:rPr>
      </w:pPr>
      <w:r w:rsidRPr="00262E4A">
        <w:rPr>
          <w:rFonts w:asciiTheme="majorHAnsi" w:hAnsiTheme="majorHAnsi"/>
          <w:b/>
          <w:bCs/>
          <w:sz w:val="24"/>
          <w:szCs w:val="24"/>
          <w:lang w:val="fr-FR"/>
        </w:rPr>
        <w:lastRenderedPageBreak/>
        <w:t>Figure 2</w:t>
      </w:r>
      <w:r w:rsidR="0031456A" w:rsidRPr="00262E4A">
        <w:rPr>
          <w:rFonts w:asciiTheme="majorHAnsi" w:hAnsiTheme="majorHAnsi"/>
          <w:b/>
          <w:bCs/>
          <w:sz w:val="24"/>
          <w:szCs w:val="24"/>
          <w:lang w:val="fr-FR"/>
        </w:rPr>
        <w:t>:</w:t>
      </w:r>
      <w:r w:rsidR="0027576B" w:rsidRPr="00262E4A">
        <w:rPr>
          <w:rFonts w:asciiTheme="majorHAnsi" w:hAnsiTheme="majorHAnsi"/>
          <w:b/>
          <w:bCs/>
          <w:sz w:val="24"/>
          <w:szCs w:val="24"/>
          <w:lang w:val="fr-FR"/>
        </w:rPr>
        <w:t xml:space="preserve"> </w:t>
      </w:r>
      <w:r w:rsidR="00E24CCA" w:rsidRPr="00262E4A">
        <w:rPr>
          <w:rFonts w:asciiTheme="majorHAnsi" w:hAnsiTheme="majorHAnsi"/>
          <w:b/>
          <w:bCs/>
          <w:sz w:val="24"/>
          <w:szCs w:val="24"/>
          <w:lang w:val="fr-FR"/>
        </w:rPr>
        <w:t>Nutrition-Sensitive Interventions &amp; Nutrition-Specific Interventions:</w:t>
      </w:r>
      <w:r w:rsidR="00E24CCA" w:rsidRPr="00F50DE2">
        <w:rPr>
          <w:rStyle w:val="FootnoteReference"/>
          <w:rFonts w:asciiTheme="majorHAnsi" w:hAnsiTheme="majorHAnsi"/>
          <w:b/>
          <w:bCs/>
          <w:sz w:val="24"/>
          <w:szCs w:val="24"/>
        </w:rPr>
        <w:footnoteReference w:id="6"/>
      </w:r>
    </w:p>
    <w:p w14:paraId="5A5F7122" w14:textId="77777777" w:rsidR="00E24CCA" w:rsidRPr="00262E4A" w:rsidRDefault="00E24CCA" w:rsidP="00F50DE2">
      <w:pPr>
        <w:spacing w:after="0" w:line="240" w:lineRule="auto"/>
        <w:jc w:val="both"/>
        <w:rPr>
          <w:rFonts w:asciiTheme="majorHAnsi" w:hAnsiTheme="majorHAnsi"/>
          <w:sz w:val="24"/>
          <w:szCs w:val="24"/>
          <w:lang w:val="fr-FR"/>
        </w:rPr>
      </w:pPr>
    </w:p>
    <w:p w14:paraId="07EB92FD" w14:textId="4774F0D4" w:rsidR="004A00E4" w:rsidRDefault="00E24CCA" w:rsidP="004A00E4">
      <w:pPr>
        <w:jc w:val="both"/>
        <w:rPr>
          <w:rFonts w:asciiTheme="majorHAnsi" w:hAnsiTheme="majorHAnsi"/>
          <w:sz w:val="24"/>
          <w:szCs w:val="24"/>
        </w:rPr>
      </w:pPr>
      <w:r w:rsidRPr="00F50DE2">
        <w:rPr>
          <w:rFonts w:asciiTheme="majorHAnsi" w:eastAsia="Calibri" w:hAnsiTheme="majorHAnsi" w:cs="Arial"/>
          <w:b/>
          <w:noProof/>
          <w:sz w:val="20"/>
          <w:szCs w:val="20"/>
        </w:rPr>
        <w:drawing>
          <wp:inline distT="0" distB="0" distL="0" distR="0" wp14:anchorId="5ABCA8B9" wp14:editId="45265E4B">
            <wp:extent cx="6108700" cy="314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14283" cy="3152479"/>
                    </a:xfrm>
                    <a:prstGeom prst="rect">
                      <a:avLst/>
                    </a:prstGeom>
                  </pic:spPr>
                </pic:pic>
              </a:graphicData>
            </a:graphic>
          </wp:inline>
        </w:drawing>
      </w:r>
      <w:bookmarkStart w:id="10" w:name="_Toc512954626"/>
    </w:p>
    <w:p w14:paraId="3F2E7ADC" w14:textId="3B2031BC" w:rsidR="004A00E4" w:rsidRPr="00A51175" w:rsidRDefault="003F7F2D" w:rsidP="003F7F2D">
      <w:pPr>
        <w:spacing w:after="0" w:line="240" w:lineRule="auto"/>
        <w:jc w:val="both"/>
        <w:rPr>
          <w:rFonts w:asciiTheme="majorHAnsi" w:hAnsiTheme="majorHAnsi" w:cs="Arial"/>
          <w:sz w:val="24"/>
          <w:szCs w:val="24"/>
        </w:rPr>
      </w:pPr>
      <w:r w:rsidRPr="00A51175">
        <w:rPr>
          <w:rFonts w:asciiTheme="majorHAnsi" w:hAnsiTheme="majorHAnsi" w:cs="Arial"/>
          <w:sz w:val="24"/>
          <w:szCs w:val="24"/>
        </w:rPr>
        <w:t xml:space="preserve">With some minor editorial changes, </w:t>
      </w:r>
      <w:r w:rsidR="004A00E4" w:rsidRPr="00A51175">
        <w:rPr>
          <w:rFonts w:asciiTheme="majorHAnsi" w:hAnsiTheme="majorHAnsi" w:cs="Arial"/>
          <w:sz w:val="24"/>
          <w:szCs w:val="24"/>
        </w:rPr>
        <w:t xml:space="preserve">the excerpt from ARNS 2015-2025 below is provided as it </w:t>
      </w:r>
      <w:r w:rsidRPr="00A51175">
        <w:rPr>
          <w:rFonts w:asciiTheme="majorHAnsi" w:hAnsiTheme="majorHAnsi" w:cs="Arial"/>
          <w:sz w:val="24"/>
          <w:szCs w:val="24"/>
        </w:rPr>
        <w:t xml:space="preserve">is </w:t>
      </w:r>
      <w:r w:rsidR="004A00E4" w:rsidRPr="00A51175">
        <w:rPr>
          <w:rFonts w:asciiTheme="majorHAnsi" w:hAnsiTheme="majorHAnsi" w:cs="Arial"/>
          <w:sz w:val="24"/>
          <w:szCs w:val="24"/>
        </w:rPr>
        <w:t>since it addresses precisely the strategic gaps needed in Sierra Leone’s new strategic plan for nutrition and food security:</w:t>
      </w:r>
    </w:p>
    <w:p w14:paraId="00D9F190" w14:textId="752C319F" w:rsidR="004A00E4" w:rsidRPr="00A51175" w:rsidRDefault="004A00E4" w:rsidP="004A00E4">
      <w:pPr>
        <w:spacing w:after="0" w:line="240" w:lineRule="auto"/>
        <w:jc w:val="both"/>
        <w:rPr>
          <w:rFonts w:asciiTheme="majorHAnsi" w:hAnsiTheme="majorHAnsi" w:cs="Arial"/>
          <w:i/>
          <w:iCs/>
          <w:sz w:val="24"/>
          <w:szCs w:val="24"/>
        </w:rPr>
      </w:pPr>
      <w:r w:rsidRPr="00A51175">
        <w:rPr>
          <w:rFonts w:asciiTheme="majorHAnsi" w:hAnsiTheme="majorHAnsi" w:cs="Arial"/>
          <w:i/>
          <w:iCs/>
          <w:sz w:val="24"/>
          <w:szCs w:val="24"/>
        </w:rPr>
        <w:t xml:space="preserve"> </w:t>
      </w:r>
    </w:p>
    <w:p w14:paraId="136AEA1B" w14:textId="419F6495" w:rsidR="00D8451C" w:rsidRPr="00D8451C" w:rsidRDefault="00D8451C" w:rsidP="00B00DEA">
      <w:pPr>
        <w:spacing w:after="0" w:line="240" w:lineRule="auto"/>
        <w:jc w:val="both"/>
        <w:rPr>
          <w:rFonts w:asciiTheme="majorHAnsi" w:hAnsiTheme="majorHAnsi" w:cs="Arial"/>
          <w:sz w:val="24"/>
          <w:szCs w:val="24"/>
        </w:rPr>
      </w:pPr>
      <w:r w:rsidRPr="00A51175">
        <w:rPr>
          <w:rFonts w:asciiTheme="majorHAnsi" w:hAnsiTheme="majorHAnsi" w:cs="Arial"/>
          <w:sz w:val="24"/>
          <w:szCs w:val="24"/>
        </w:rPr>
        <w:t>Experience in Africa has indicated that, i</w:t>
      </w:r>
      <w:r w:rsidR="004A00E4" w:rsidRPr="00A51175">
        <w:rPr>
          <w:rFonts w:asciiTheme="majorHAnsi" w:hAnsiTheme="majorHAnsi" w:cs="Arial"/>
          <w:sz w:val="24"/>
          <w:szCs w:val="24"/>
        </w:rPr>
        <w:t>n general</w:t>
      </w:r>
      <w:r w:rsidRPr="00A51175">
        <w:rPr>
          <w:rFonts w:asciiTheme="majorHAnsi" w:hAnsiTheme="majorHAnsi" w:cs="Arial"/>
          <w:sz w:val="24"/>
          <w:szCs w:val="24"/>
        </w:rPr>
        <w:t>, the</w:t>
      </w:r>
      <w:r w:rsidR="004A00E4" w:rsidRPr="00A51175">
        <w:rPr>
          <w:rFonts w:asciiTheme="majorHAnsi" w:hAnsiTheme="majorHAnsi" w:cs="Arial"/>
          <w:sz w:val="24"/>
          <w:szCs w:val="24"/>
        </w:rPr>
        <w:t xml:space="preserve"> over-dependency on a few selected nutrition specific interventions has not led to the expected improvements in the </w:t>
      </w:r>
      <w:r w:rsidRPr="00A51175">
        <w:rPr>
          <w:rFonts w:asciiTheme="majorHAnsi" w:hAnsiTheme="majorHAnsi" w:cs="Arial"/>
          <w:sz w:val="24"/>
          <w:szCs w:val="24"/>
        </w:rPr>
        <w:t>general levels of malnutrition.</w:t>
      </w:r>
      <w:r w:rsidR="00790E14">
        <w:rPr>
          <w:rFonts w:asciiTheme="majorHAnsi" w:hAnsiTheme="majorHAnsi" w:cs="Arial"/>
          <w:sz w:val="24"/>
          <w:szCs w:val="24"/>
        </w:rPr>
        <w:t xml:space="preserve">  </w:t>
      </w:r>
      <w:r w:rsidRPr="00A51175">
        <w:rPr>
          <w:rFonts w:asciiTheme="majorHAnsi" w:hAnsiTheme="majorHAnsi" w:cs="Arial"/>
          <w:sz w:val="24"/>
          <w:szCs w:val="24"/>
        </w:rPr>
        <w:t xml:space="preserve">Limiting national responses to just nutrition-specific interventions is insufficient if </w:t>
      </w:r>
      <w:r w:rsidR="003F7F2D" w:rsidRPr="00A51175">
        <w:rPr>
          <w:rFonts w:asciiTheme="majorHAnsi" w:hAnsiTheme="majorHAnsi" w:cs="Arial"/>
          <w:sz w:val="24"/>
          <w:szCs w:val="24"/>
        </w:rPr>
        <w:t xml:space="preserve">the </w:t>
      </w:r>
      <w:r w:rsidRPr="00A51175">
        <w:rPr>
          <w:rFonts w:asciiTheme="majorHAnsi" w:hAnsiTheme="majorHAnsi" w:cs="Arial"/>
          <w:sz w:val="24"/>
          <w:szCs w:val="24"/>
        </w:rPr>
        <w:t xml:space="preserve">underlying and basic conditions </w:t>
      </w:r>
      <w:r w:rsidR="003F7F2D" w:rsidRPr="00A51175">
        <w:rPr>
          <w:rFonts w:asciiTheme="majorHAnsi" w:hAnsiTheme="majorHAnsi" w:cs="Arial"/>
          <w:sz w:val="24"/>
          <w:szCs w:val="24"/>
        </w:rPr>
        <w:t>are not addressed</w:t>
      </w:r>
      <w:r w:rsidRPr="00A51175">
        <w:rPr>
          <w:rFonts w:asciiTheme="majorHAnsi" w:hAnsiTheme="majorHAnsi" w:cs="Arial"/>
          <w:sz w:val="24"/>
          <w:szCs w:val="24"/>
        </w:rPr>
        <w:t>.</w:t>
      </w:r>
      <w:r w:rsidRPr="00D8451C">
        <w:rPr>
          <w:rFonts w:asciiTheme="majorHAnsi" w:hAnsiTheme="majorHAnsi" w:cs="Arial"/>
          <w:sz w:val="24"/>
          <w:szCs w:val="24"/>
        </w:rPr>
        <w:t xml:space="preserve"> </w:t>
      </w:r>
    </w:p>
    <w:p w14:paraId="3451301E" w14:textId="77777777" w:rsidR="00D8451C" w:rsidRDefault="00D8451C" w:rsidP="00D8451C">
      <w:pPr>
        <w:spacing w:after="0" w:line="240" w:lineRule="auto"/>
        <w:jc w:val="both"/>
        <w:rPr>
          <w:rFonts w:asciiTheme="majorHAnsi" w:hAnsiTheme="majorHAnsi" w:cs="Arial"/>
          <w:i/>
          <w:iCs/>
          <w:sz w:val="24"/>
          <w:szCs w:val="24"/>
        </w:rPr>
      </w:pPr>
    </w:p>
    <w:p w14:paraId="75E0968F" w14:textId="7BB57A63" w:rsidR="004A00E4" w:rsidRPr="00A51175" w:rsidRDefault="00A51175" w:rsidP="001223F6">
      <w:pPr>
        <w:spacing w:after="0" w:line="240" w:lineRule="auto"/>
        <w:jc w:val="both"/>
        <w:rPr>
          <w:rFonts w:asciiTheme="majorHAnsi" w:hAnsiTheme="majorHAnsi" w:cs="Arial"/>
          <w:sz w:val="24"/>
          <w:szCs w:val="24"/>
        </w:rPr>
      </w:pPr>
      <w:r w:rsidRPr="00A51175">
        <w:rPr>
          <w:rFonts w:asciiTheme="majorHAnsi" w:hAnsiTheme="majorHAnsi" w:cs="Arial"/>
          <w:sz w:val="24"/>
          <w:szCs w:val="24"/>
        </w:rPr>
        <w:t>Almost all cases of under-nutrition in Africa – at the level of the immediate causes (Figure 1) – result from inadequate intake of nutrients and disease factors.</w:t>
      </w:r>
      <w:r w:rsidR="00790E14">
        <w:rPr>
          <w:rFonts w:asciiTheme="majorHAnsi" w:hAnsiTheme="majorHAnsi" w:cs="Arial"/>
          <w:sz w:val="24"/>
          <w:szCs w:val="24"/>
        </w:rPr>
        <w:t xml:space="preserve">  </w:t>
      </w:r>
      <w:r w:rsidRPr="00A51175">
        <w:rPr>
          <w:rFonts w:asciiTheme="majorHAnsi" w:hAnsiTheme="majorHAnsi" w:cs="Arial"/>
          <w:sz w:val="24"/>
          <w:szCs w:val="24"/>
        </w:rPr>
        <w:t>Therefore, it is important that Sierra Leone reviews its</w:t>
      </w:r>
      <w:r w:rsidR="004A00E4" w:rsidRPr="00A51175">
        <w:rPr>
          <w:rFonts w:asciiTheme="majorHAnsi" w:hAnsiTheme="majorHAnsi" w:cs="Arial"/>
          <w:sz w:val="24"/>
          <w:szCs w:val="24"/>
        </w:rPr>
        <w:t xml:space="preserve"> strategies</w:t>
      </w:r>
      <w:r w:rsidRPr="00A51175">
        <w:rPr>
          <w:rFonts w:asciiTheme="majorHAnsi" w:hAnsiTheme="majorHAnsi" w:cs="Arial"/>
          <w:sz w:val="24"/>
          <w:szCs w:val="24"/>
        </w:rPr>
        <w:t xml:space="preserve"> and prioritizes more</w:t>
      </w:r>
      <w:r w:rsidR="004A00E4" w:rsidRPr="00A51175">
        <w:rPr>
          <w:rFonts w:asciiTheme="majorHAnsi" w:hAnsiTheme="majorHAnsi" w:cs="Arial"/>
          <w:sz w:val="24"/>
          <w:szCs w:val="24"/>
        </w:rPr>
        <w:t xml:space="preserve"> effective nutrition-specific) intervention approaches </w:t>
      </w:r>
      <w:r w:rsidR="008F5CA4">
        <w:rPr>
          <w:rFonts w:asciiTheme="majorHAnsi" w:hAnsiTheme="majorHAnsi" w:cs="Arial"/>
          <w:sz w:val="24"/>
          <w:szCs w:val="24"/>
        </w:rPr>
        <w:t xml:space="preserve">(particularly promotion of optimal infant and young child feeding practices, </w:t>
      </w:r>
      <w:r w:rsidR="008F5CA4" w:rsidRPr="00A51175">
        <w:rPr>
          <w:rFonts w:asciiTheme="majorHAnsi" w:hAnsiTheme="majorHAnsi" w:cs="Arial"/>
          <w:sz w:val="24"/>
          <w:szCs w:val="24"/>
        </w:rPr>
        <w:t xml:space="preserve">supplementation and fortification) </w:t>
      </w:r>
      <w:r w:rsidRPr="00A51175">
        <w:rPr>
          <w:rFonts w:asciiTheme="majorHAnsi" w:hAnsiTheme="majorHAnsi" w:cs="Arial"/>
          <w:sz w:val="24"/>
          <w:szCs w:val="24"/>
        </w:rPr>
        <w:t xml:space="preserve">as well as </w:t>
      </w:r>
      <w:r w:rsidR="004A00E4" w:rsidRPr="00A51175">
        <w:rPr>
          <w:rFonts w:asciiTheme="majorHAnsi" w:hAnsiTheme="majorHAnsi" w:cs="Arial"/>
          <w:sz w:val="24"/>
          <w:szCs w:val="24"/>
        </w:rPr>
        <w:t>actions at</w:t>
      </w:r>
      <w:r w:rsidRPr="00A51175">
        <w:rPr>
          <w:rFonts w:asciiTheme="majorHAnsi" w:hAnsiTheme="majorHAnsi" w:cs="Arial"/>
          <w:sz w:val="24"/>
          <w:szCs w:val="24"/>
        </w:rPr>
        <w:t xml:space="preserve"> the level of underlying causes, particularly </w:t>
      </w:r>
      <w:r w:rsidR="001223F6">
        <w:rPr>
          <w:rFonts w:asciiTheme="majorHAnsi" w:hAnsiTheme="majorHAnsi" w:cs="Arial"/>
          <w:sz w:val="24"/>
          <w:szCs w:val="24"/>
        </w:rPr>
        <w:t xml:space="preserve">the </w:t>
      </w:r>
      <w:r w:rsidRPr="00A51175">
        <w:rPr>
          <w:rFonts w:asciiTheme="majorHAnsi" w:hAnsiTheme="majorHAnsi" w:cs="Arial"/>
          <w:sz w:val="24"/>
          <w:szCs w:val="24"/>
        </w:rPr>
        <w:t>diversification of</w:t>
      </w:r>
      <w:r w:rsidR="004A00E4" w:rsidRPr="00A51175">
        <w:rPr>
          <w:rFonts w:asciiTheme="majorHAnsi" w:hAnsiTheme="majorHAnsi" w:cs="Arial"/>
          <w:sz w:val="24"/>
          <w:szCs w:val="24"/>
        </w:rPr>
        <w:t xml:space="preserve"> diet</w:t>
      </w:r>
      <w:r w:rsidRPr="00A51175">
        <w:rPr>
          <w:rFonts w:asciiTheme="majorHAnsi" w:hAnsiTheme="majorHAnsi" w:cs="Arial"/>
          <w:sz w:val="24"/>
          <w:szCs w:val="24"/>
        </w:rPr>
        <w:t>s</w:t>
      </w:r>
      <w:r w:rsidR="004A00E4" w:rsidRPr="00A51175">
        <w:rPr>
          <w:rFonts w:asciiTheme="majorHAnsi" w:hAnsiTheme="majorHAnsi" w:cs="Arial"/>
          <w:sz w:val="24"/>
          <w:szCs w:val="24"/>
        </w:rPr>
        <w:t>.</w:t>
      </w:r>
      <w:r w:rsidR="00790E14">
        <w:rPr>
          <w:rFonts w:asciiTheme="majorHAnsi" w:hAnsiTheme="majorHAnsi" w:cs="Arial"/>
          <w:sz w:val="24"/>
          <w:szCs w:val="24"/>
        </w:rPr>
        <w:t xml:space="preserve">  </w:t>
      </w:r>
    </w:p>
    <w:p w14:paraId="43FCE675" w14:textId="77777777" w:rsidR="004A00E4" w:rsidRPr="004A00E4" w:rsidRDefault="004A00E4" w:rsidP="004A00E4">
      <w:pPr>
        <w:spacing w:after="0" w:line="240" w:lineRule="auto"/>
        <w:jc w:val="both"/>
        <w:rPr>
          <w:rFonts w:asciiTheme="majorHAnsi" w:hAnsiTheme="majorHAnsi" w:cs="Arial"/>
          <w:i/>
          <w:iCs/>
          <w:sz w:val="24"/>
          <w:szCs w:val="24"/>
        </w:rPr>
      </w:pPr>
    </w:p>
    <w:p w14:paraId="169EC36E" w14:textId="7BA1CA65" w:rsidR="00A51175" w:rsidRPr="00F925DF" w:rsidRDefault="00A51175" w:rsidP="00A51175">
      <w:pPr>
        <w:spacing w:after="0" w:line="240" w:lineRule="auto"/>
        <w:jc w:val="both"/>
        <w:rPr>
          <w:rFonts w:asciiTheme="majorHAnsi" w:hAnsiTheme="majorHAnsi"/>
          <w:sz w:val="24"/>
          <w:szCs w:val="24"/>
        </w:rPr>
      </w:pPr>
      <w:r w:rsidRPr="00682377">
        <w:rPr>
          <w:rFonts w:asciiTheme="majorHAnsi" w:hAnsiTheme="majorHAnsi" w:cs="Arial"/>
          <w:sz w:val="24"/>
          <w:szCs w:val="24"/>
        </w:rPr>
        <w:t>The influence of maternal health on child nutrition is adequately documented and exclusive breast-feeding is clearly shown to effectively prevent stunting during the first six months after birth.</w:t>
      </w:r>
      <w:r w:rsidR="00A606A5">
        <w:rPr>
          <w:rFonts w:asciiTheme="majorHAnsi" w:hAnsiTheme="majorHAnsi" w:cs="Arial"/>
          <w:i/>
          <w:iCs/>
          <w:sz w:val="24"/>
          <w:szCs w:val="24"/>
        </w:rPr>
        <w:t xml:space="preserve"> </w:t>
      </w:r>
      <w:r w:rsidRPr="00682377">
        <w:rPr>
          <w:rFonts w:asciiTheme="majorHAnsi" w:hAnsiTheme="majorHAnsi"/>
          <w:sz w:val="24"/>
          <w:szCs w:val="24"/>
        </w:rPr>
        <w:t>In Sierra Leone, feeding inadequacy remains an issue and some studies have recommended that unplanned or unwanted pregnancies must be addressed more strongly, given that exclusive breastfeeding is less likely to be practiced by mothers who are n</w:t>
      </w:r>
      <w:r w:rsidR="00A606A5">
        <w:rPr>
          <w:rFonts w:asciiTheme="majorHAnsi" w:hAnsiTheme="majorHAnsi"/>
          <w:sz w:val="24"/>
          <w:szCs w:val="24"/>
        </w:rPr>
        <w:t>ot in a committed relationship.</w:t>
      </w:r>
      <w:r w:rsidRPr="00682377">
        <w:rPr>
          <w:rStyle w:val="FootnoteReference"/>
          <w:rFonts w:asciiTheme="majorHAnsi" w:hAnsiTheme="majorHAnsi"/>
          <w:sz w:val="24"/>
          <w:szCs w:val="24"/>
        </w:rPr>
        <w:footnoteReference w:id="7"/>
      </w:r>
      <w:r w:rsidR="00826A81">
        <w:rPr>
          <w:rFonts w:asciiTheme="majorHAnsi" w:hAnsiTheme="majorHAnsi"/>
          <w:sz w:val="24"/>
          <w:szCs w:val="24"/>
        </w:rPr>
        <w:t xml:space="preserve"> </w:t>
      </w:r>
      <w:r w:rsidR="00F925DF" w:rsidRPr="00F925DF">
        <w:rPr>
          <w:rFonts w:asciiTheme="majorHAnsi" w:hAnsiTheme="majorHAnsi"/>
          <w:sz w:val="24"/>
          <w:szCs w:val="24"/>
        </w:rPr>
        <w:t xml:space="preserve">In addition, </w:t>
      </w:r>
      <w:r w:rsidR="00F925DF" w:rsidRPr="00F925DF">
        <w:rPr>
          <w:rFonts w:asciiTheme="majorHAnsi" w:hAnsiTheme="majorHAnsi" w:cs="Times New Roman"/>
          <w:color w:val="333333"/>
          <w:sz w:val="24"/>
          <w:szCs w:val="24"/>
        </w:rPr>
        <w:t>prevalence contraceptive rate by modern methods (mCPR)</w:t>
      </w:r>
      <w:r w:rsidR="00F925DF" w:rsidRPr="00F925DF">
        <w:rPr>
          <w:rFonts w:asciiTheme="majorHAnsi" w:eastAsia="Times New Roman" w:hAnsiTheme="majorHAnsi" w:cs="Times New Roman"/>
          <w:color w:val="333333"/>
          <w:sz w:val="24"/>
          <w:szCs w:val="24"/>
          <w:lang w:val="en-GB" w:eastAsia="en-GB"/>
        </w:rPr>
        <w:t xml:space="preserve"> amongst a</w:t>
      </w:r>
      <w:r w:rsidR="00F925DF" w:rsidRPr="00F925DF">
        <w:rPr>
          <w:rFonts w:asciiTheme="majorHAnsi" w:eastAsia="Times New Roman" w:hAnsiTheme="majorHAnsi" w:cs="Times New Roman"/>
          <w:iCs/>
          <w:color w:val="333333"/>
          <w:sz w:val="24"/>
          <w:szCs w:val="24"/>
          <w:lang w:val="en-GB" w:eastAsia="en-GB"/>
        </w:rPr>
        <w:t>ll women</w:t>
      </w:r>
      <w:r w:rsidR="00F925DF" w:rsidRPr="00F925DF">
        <w:rPr>
          <w:rFonts w:asciiTheme="majorHAnsi" w:eastAsia="Times New Roman" w:hAnsiTheme="majorHAnsi" w:cs="Times New Roman"/>
          <w:color w:val="333333"/>
          <w:sz w:val="24"/>
          <w:szCs w:val="24"/>
          <w:lang w:val="en-GB" w:eastAsia="en-GB"/>
        </w:rPr>
        <w:t xml:space="preserve"> in Sierra Leone was 25.8 </w:t>
      </w:r>
      <w:r w:rsidR="00F925DF" w:rsidRPr="00F925DF">
        <w:rPr>
          <w:rFonts w:asciiTheme="majorHAnsi" w:hAnsiTheme="majorHAnsi" w:cs="Times New Roman"/>
          <w:sz w:val="24"/>
          <w:szCs w:val="24"/>
        </w:rPr>
        <w:t>percent</w:t>
      </w:r>
      <w:r w:rsidR="00F925DF" w:rsidRPr="00F925DF">
        <w:rPr>
          <w:rFonts w:asciiTheme="majorHAnsi" w:eastAsia="Times New Roman" w:hAnsiTheme="majorHAnsi" w:cs="Times New Roman"/>
          <w:color w:val="333333"/>
          <w:sz w:val="24"/>
          <w:szCs w:val="24"/>
          <w:lang w:val="en-GB" w:eastAsia="en-GB"/>
        </w:rPr>
        <w:t xml:space="preserve">, </w:t>
      </w:r>
      <w:r w:rsidR="00F925DF" w:rsidRPr="00F925DF">
        <w:rPr>
          <w:rFonts w:asciiTheme="majorHAnsi" w:hAnsiTheme="majorHAnsi" w:cs="Times New Roman"/>
          <w:sz w:val="24"/>
          <w:szCs w:val="24"/>
        </w:rPr>
        <w:t>and</w:t>
      </w:r>
      <w:r w:rsidR="00F925DF" w:rsidRPr="00F925DF">
        <w:rPr>
          <w:rFonts w:asciiTheme="majorHAnsi" w:eastAsia="Times New Roman" w:hAnsiTheme="majorHAnsi" w:cs="Times New Roman"/>
          <w:color w:val="333333"/>
          <w:sz w:val="24"/>
          <w:szCs w:val="24"/>
          <w:lang w:val="en-GB" w:eastAsia="en-GB"/>
        </w:rPr>
        <w:t xml:space="preserve"> the </w:t>
      </w:r>
      <w:r w:rsidR="00F925DF" w:rsidRPr="00F925DF">
        <w:rPr>
          <w:rFonts w:asciiTheme="majorHAnsi" w:hAnsiTheme="majorHAnsi" w:cs="Times New Roman"/>
          <w:color w:val="333333"/>
          <w:sz w:val="24"/>
          <w:szCs w:val="24"/>
        </w:rPr>
        <w:t xml:space="preserve">unmet need for modern methods </w:t>
      </w:r>
      <w:r w:rsidR="00F925DF" w:rsidRPr="00F925DF">
        <w:rPr>
          <w:rFonts w:asciiTheme="majorHAnsi" w:hAnsiTheme="majorHAnsi" w:cs="Times New Roman"/>
          <w:color w:val="333333"/>
          <w:sz w:val="24"/>
          <w:szCs w:val="24"/>
        </w:rPr>
        <w:lastRenderedPageBreak/>
        <w:t xml:space="preserve">of contraception was 27.3 </w:t>
      </w:r>
      <w:r w:rsidR="00F925DF" w:rsidRPr="00F925DF">
        <w:rPr>
          <w:rFonts w:asciiTheme="majorHAnsi" w:hAnsiTheme="majorHAnsi" w:cs="Times New Roman"/>
          <w:sz w:val="24"/>
          <w:szCs w:val="24"/>
        </w:rPr>
        <w:t xml:space="preserve">percent </w:t>
      </w:r>
      <w:r w:rsidR="00F925DF" w:rsidRPr="00F925DF">
        <w:rPr>
          <w:rFonts w:asciiTheme="majorHAnsi" w:hAnsiTheme="majorHAnsi" w:cs="Times New Roman"/>
          <w:color w:val="333333"/>
          <w:sz w:val="24"/>
          <w:szCs w:val="24"/>
        </w:rPr>
        <w:t>resulting in an estimated 56,000 un</w:t>
      </w:r>
      <w:r w:rsidR="00F925DF" w:rsidRPr="00F925DF">
        <w:rPr>
          <w:rFonts w:asciiTheme="majorHAnsi" w:hAnsiTheme="majorHAnsi" w:cs="Times New Roman"/>
          <w:sz w:val="24"/>
          <w:szCs w:val="24"/>
        </w:rPr>
        <w:t>planned</w:t>
      </w:r>
      <w:r w:rsidR="00F925DF" w:rsidRPr="00F925DF">
        <w:rPr>
          <w:rFonts w:asciiTheme="majorHAnsi" w:hAnsiTheme="majorHAnsi" w:cs="Times New Roman"/>
          <w:color w:val="333333"/>
          <w:sz w:val="24"/>
          <w:szCs w:val="24"/>
        </w:rPr>
        <w:t xml:space="preserve"> pregnancies </w:t>
      </w:r>
      <w:r w:rsidR="00F925DF" w:rsidRPr="00F925DF">
        <w:rPr>
          <w:rFonts w:asciiTheme="majorHAnsi" w:hAnsiTheme="majorHAnsi"/>
          <w:sz w:val="24"/>
          <w:szCs w:val="24"/>
        </w:rPr>
        <w:t>in 2017</w:t>
      </w:r>
      <w:r w:rsidR="00F925DF" w:rsidRPr="00F925DF">
        <w:rPr>
          <w:rFonts w:asciiTheme="majorHAnsi" w:hAnsiTheme="majorHAnsi" w:cs="Times New Roman"/>
          <w:color w:val="333333"/>
          <w:sz w:val="24"/>
          <w:szCs w:val="24"/>
        </w:rPr>
        <w:t>.</w:t>
      </w:r>
      <w:r w:rsidR="00A606A5" w:rsidRPr="00A606A5">
        <w:rPr>
          <w:rStyle w:val="FootnoteReference"/>
          <w:rFonts w:asciiTheme="majorHAnsi" w:hAnsiTheme="majorHAnsi" w:cs="Times New Roman"/>
          <w:color w:val="333333"/>
          <w:sz w:val="24"/>
          <w:szCs w:val="24"/>
        </w:rPr>
        <w:t xml:space="preserve"> </w:t>
      </w:r>
      <w:r w:rsidR="00A606A5" w:rsidRPr="00F925DF">
        <w:rPr>
          <w:rStyle w:val="FootnoteReference"/>
          <w:rFonts w:asciiTheme="majorHAnsi" w:hAnsiTheme="majorHAnsi" w:cs="Times New Roman"/>
          <w:color w:val="333333"/>
          <w:sz w:val="24"/>
          <w:szCs w:val="24"/>
        </w:rPr>
        <w:footnoteReference w:id="8"/>
      </w:r>
    </w:p>
    <w:p w14:paraId="52E181EE" w14:textId="77777777" w:rsidR="008F5CA4" w:rsidRPr="00682377" w:rsidRDefault="008F5CA4" w:rsidP="00A51175">
      <w:pPr>
        <w:spacing w:after="0" w:line="240" w:lineRule="auto"/>
        <w:jc w:val="both"/>
        <w:rPr>
          <w:rFonts w:asciiTheme="majorHAnsi" w:hAnsiTheme="majorHAnsi" w:cs="Arial"/>
          <w:i/>
          <w:iCs/>
          <w:sz w:val="24"/>
          <w:szCs w:val="24"/>
        </w:rPr>
      </w:pPr>
    </w:p>
    <w:p w14:paraId="07237825" w14:textId="380A10CD" w:rsidR="00682377" w:rsidRPr="003F7F2D" w:rsidRDefault="00682377" w:rsidP="00682377">
      <w:pPr>
        <w:tabs>
          <w:tab w:val="left" w:pos="4770"/>
        </w:tabs>
        <w:spacing w:after="0" w:line="240" w:lineRule="auto"/>
        <w:jc w:val="both"/>
        <w:rPr>
          <w:rFonts w:asciiTheme="majorHAnsi" w:hAnsiTheme="majorHAnsi"/>
          <w:sz w:val="24"/>
          <w:szCs w:val="24"/>
        </w:rPr>
      </w:pPr>
      <w:r w:rsidRPr="00682377">
        <w:rPr>
          <w:rFonts w:asciiTheme="majorHAnsi" w:hAnsiTheme="majorHAnsi" w:cs="Arial"/>
          <w:sz w:val="24"/>
          <w:szCs w:val="24"/>
        </w:rPr>
        <w:t>Child nutrition should also be seen as an integral part of child protection, whether it occurs in a humanitarian or a developmental context.</w:t>
      </w:r>
      <w:r w:rsidR="00790E14">
        <w:rPr>
          <w:rFonts w:asciiTheme="majorHAnsi" w:hAnsiTheme="majorHAnsi" w:cs="Arial"/>
          <w:sz w:val="24"/>
          <w:szCs w:val="24"/>
        </w:rPr>
        <w:t xml:space="preserve">  </w:t>
      </w:r>
      <w:r w:rsidRPr="00682377">
        <w:rPr>
          <w:rFonts w:asciiTheme="majorHAnsi" w:hAnsiTheme="majorHAnsi" w:cs="Arial"/>
          <w:sz w:val="24"/>
          <w:szCs w:val="24"/>
        </w:rPr>
        <w:t xml:space="preserve">Examples of such a </w:t>
      </w:r>
      <w:r w:rsidRPr="00682377">
        <w:rPr>
          <w:rFonts w:asciiTheme="majorHAnsi" w:hAnsiTheme="majorHAnsi"/>
          <w:sz w:val="24"/>
          <w:szCs w:val="24"/>
        </w:rPr>
        <w:t>link between child protection</w:t>
      </w:r>
      <w:r w:rsidRPr="003F7F2D">
        <w:rPr>
          <w:rFonts w:asciiTheme="majorHAnsi" w:hAnsiTheme="majorHAnsi"/>
          <w:sz w:val="24"/>
          <w:szCs w:val="24"/>
        </w:rPr>
        <w:t xml:space="preserve"> and nutrition interventions in emergencies include the training of social workers to i</w:t>
      </w:r>
      <w:r>
        <w:rPr>
          <w:rFonts w:asciiTheme="majorHAnsi" w:hAnsiTheme="majorHAnsi"/>
          <w:sz w:val="24"/>
          <w:szCs w:val="24"/>
        </w:rPr>
        <w:t>dentify malnutrition and</w:t>
      </w:r>
      <w:r w:rsidRPr="003F7F2D">
        <w:rPr>
          <w:rFonts w:asciiTheme="majorHAnsi" w:hAnsiTheme="majorHAnsi"/>
          <w:sz w:val="24"/>
          <w:szCs w:val="24"/>
        </w:rPr>
        <w:t xml:space="preserve"> awareness-raising on good nutritional habi</w:t>
      </w:r>
      <w:r>
        <w:rPr>
          <w:rFonts w:asciiTheme="majorHAnsi" w:hAnsiTheme="majorHAnsi"/>
          <w:sz w:val="24"/>
          <w:szCs w:val="24"/>
        </w:rPr>
        <w:t>ts in child friendly spaces, among other interventions</w:t>
      </w:r>
      <w:r w:rsidRPr="003F7F2D">
        <w:rPr>
          <w:rFonts w:asciiTheme="majorHAnsi" w:hAnsiTheme="majorHAnsi"/>
          <w:sz w:val="24"/>
          <w:szCs w:val="24"/>
        </w:rPr>
        <w:t>.</w:t>
      </w:r>
      <w:r w:rsidR="00790E14">
        <w:rPr>
          <w:rFonts w:asciiTheme="majorHAnsi" w:hAnsiTheme="majorHAnsi"/>
          <w:sz w:val="24"/>
          <w:szCs w:val="24"/>
        </w:rPr>
        <w:t xml:space="preserve">  </w:t>
      </w:r>
      <w:r w:rsidRPr="003F7F2D">
        <w:rPr>
          <w:rFonts w:asciiTheme="majorHAnsi" w:hAnsiTheme="majorHAnsi"/>
          <w:sz w:val="24"/>
          <w:szCs w:val="24"/>
        </w:rPr>
        <w:t xml:space="preserve">The </w:t>
      </w:r>
      <w:r>
        <w:rPr>
          <w:rFonts w:asciiTheme="majorHAnsi" w:hAnsiTheme="majorHAnsi"/>
          <w:sz w:val="24"/>
          <w:szCs w:val="24"/>
        </w:rPr>
        <w:t>“</w:t>
      </w:r>
      <w:r w:rsidRPr="003F7F2D">
        <w:rPr>
          <w:rFonts w:asciiTheme="majorHAnsi" w:hAnsiTheme="majorHAnsi"/>
          <w:sz w:val="24"/>
          <w:szCs w:val="24"/>
        </w:rPr>
        <w:t>Minimum Standards for Child Protection in Humanitarian Action</w:t>
      </w:r>
      <w:r>
        <w:rPr>
          <w:rFonts w:asciiTheme="majorHAnsi" w:hAnsiTheme="majorHAnsi"/>
          <w:sz w:val="24"/>
          <w:szCs w:val="24"/>
        </w:rPr>
        <w:t>”</w:t>
      </w:r>
      <w:r w:rsidRPr="003F7F2D">
        <w:rPr>
          <w:rFonts w:asciiTheme="majorHAnsi" w:hAnsiTheme="majorHAnsi"/>
          <w:sz w:val="24"/>
          <w:szCs w:val="24"/>
        </w:rPr>
        <w:t xml:space="preserve"> regarding nutrition and child protection </w:t>
      </w:r>
      <w:r>
        <w:rPr>
          <w:rFonts w:asciiTheme="majorHAnsi" w:hAnsiTheme="majorHAnsi"/>
          <w:sz w:val="24"/>
          <w:szCs w:val="24"/>
        </w:rPr>
        <w:t>provides a comprehensive range of interventions and indicators to fulfill its</w:t>
      </w:r>
      <w:r w:rsidRPr="003F7F2D">
        <w:rPr>
          <w:rFonts w:asciiTheme="majorHAnsi" w:hAnsiTheme="majorHAnsi"/>
          <w:sz w:val="24"/>
          <w:szCs w:val="24"/>
        </w:rPr>
        <w:t xml:space="preserve"> following Standard: </w:t>
      </w:r>
    </w:p>
    <w:p w14:paraId="76C4E886" w14:textId="77777777" w:rsidR="00682377" w:rsidRDefault="00682377" w:rsidP="00682377">
      <w:pPr>
        <w:tabs>
          <w:tab w:val="left" w:pos="4770"/>
        </w:tabs>
        <w:spacing w:after="0" w:line="240" w:lineRule="auto"/>
        <w:jc w:val="both"/>
      </w:pPr>
    </w:p>
    <w:p w14:paraId="284F4F08" w14:textId="77D6DD64" w:rsidR="00682377" w:rsidRPr="0031456A" w:rsidRDefault="00682377" w:rsidP="00BF3E0D">
      <w:pPr>
        <w:autoSpaceDE w:val="0"/>
        <w:autoSpaceDN w:val="0"/>
        <w:adjustRightInd w:val="0"/>
        <w:spacing w:after="0" w:line="240" w:lineRule="auto"/>
        <w:jc w:val="both"/>
        <w:rPr>
          <w:rFonts w:asciiTheme="majorHAnsi" w:hAnsiTheme="majorHAnsi" w:cs="Arial"/>
          <w:i/>
          <w:iCs/>
        </w:rPr>
      </w:pPr>
      <w:r w:rsidRPr="0031456A">
        <w:rPr>
          <w:rFonts w:asciiTheme="majorHAnsi" w:hAnsiTheme="majorHAnsi" w:cs="TT150t00"/>
          <w:i/>
          <w:iCs/>
        </w:rPr>
        <w:t>“Child protection concerns are reflected in the assessment, design, monitoring and evaluation of</w:t>
      </w:r>
      <w:r w:rsidR="00BF3E0D">
        <w:rPr>
          <w:rFonts w:asciiTheme="majorHAnsi" w:hAnsiTheme="majorHAnsi" w:cs="TT150t00"/>
          <w:i/>
          <w:iCs/>
        </w:rPr>
        <w:t xml:space="preserve"> </w:t>
      </w:r>
      <w:r w:rsidRPr="0031456A">
        <w:rPr>
          <w:rFonts w:asciiTheme="majorHAnsi" w:hAnsiTheme="majorHAnsi" w:cs="TT150t00"/>
          <w:i/>
          <w:iCs/>
        </w:rPr>
        <w:t>nutrition programmes. Girls and boys of all ages and their caregivers, especially pregnant and</w:t>
      </w:r>
      <w:r w:rsidR="00BF3E0D">
        <w:rPr>
          <w:rFonts w:asciiTheme="majorHAnsi" w:hAnsiTheme="majorHAnsi" w:cs="TT150t00"/>
          <w:i/>
          <w:iCs/>
        </w:rPr>
        <w:t xml:space="preserve"> b</w:t>
      </w:r>
      <w:r w:rsidRPr="0031456A">
        <w:rPr>
          <w:rFonts w:asciiTheme="majorHAnsi" w:hAnsiTheme="majorHAnsi" w:cs="TT150t00"/>
          <w:i/>
          <w:iCs/>
        </w:rPr>
        <w:t>reastfeeding women and girls, have access to safe, adequate and appropriate nutrition services</w:t>
      </w:r>
      <w:r w:rsidR="00BF3E0D">
        <w:rPr>
          <w:rFonts w:asciiTheme="majorHAnsi" w:hAnsiTheme="majorHAnsi" w:cs="TT150t00"/>
          <w:i/>
          <w:iCs/>
        </w:rPr>
        <w:t xml:space="preserve"> </w:t>
      </w:r>
      <w:r>
        <w:rPr>
          <w:rFonts w:asciiTheme="majorHAnsi" w:hAnsiTheme="majorHAnsi" w:cs="TT150t00"/>
          <w:i/>
          <w:iCs/>
        </w:rPr>
        <w:t>and food</w:t>
      </w:r>
      <w:r w:rsidRPr="0031456A">
        <w:rPr>
          <w:rFonts w:asciiTheme="majorHAnsi" w:hAnsiTheme="majorHAnsi" w:cs="TT150t00"/>
          <w:i/>
          <w:iCs/>
        </w:rPr>
        <w:t>”</w:t>
      </w:r>
      <w:r w:rsidRPr="0031456A">
        <w:rPr>
          <w:rStyle w:val="FootnoteReference"/>
          <w:rFonts w:asciiTheme="majorHAnsi" w:hAnsiTheme="majorHAnsi" w:cs="TT150t00"/>
          <w:i/>
          <w:iCs/>
        </w:rPr>
        <w:footnoteReference w:id="9"/>
      </w:r>
    </w:p>
    <w:p w14:paraId="27956D0A" w14:textId="77777777" w:rsidR="00682377" w:rsidRDefault="00682377" w:rsidP="003F7F2D">
      <w:pPr>
        <w:tabs>
          <w:tab w:val="left" w:pos="4770"/>
        </w:tabs>
        <w:spacing w:after="0" w:line="240" w:lineRule="auto"/>
        <w:jc w:val="both"/>
        <w:rPr>
          <w:rFonts w:asciiTheme="majorHAnsi" w:hAnsiTheme="majorHAnsi" w:cs="Arial"/>
          <w:i/>
          <w:iCs/>
          <w:sz w:val="24"/>
          <w:szCs w:val="24"/>
        </w:rPr>
      </w:pPr>
    </w:p>
    <w:bookmarkEnd w:id="10"/>
    <w:p w14:paraId="1D726064" w14:textId="6C2886DA" w:rsidR="004142E9" w:rsidRPr="00F50DE2" w:rsidRDefault="004142E9" w:rsidP="00D86392">
      <w:pPr>
        <w:pStyle w:val="Heading2"/>
        <w:numPr>
          <w:ilvl w:val="0"/>
          <w:numId w:val="21"/>
        </w:numPr>
        <w:spacing w:before="0" w:line="240" w:lineRule="auto"/>
        <w:jc w:val="both"/>
      </w:pPr>
      <w:r w:rsidRPr="00F50DE2">
        <w:t>Policy Overview</w:t>
      </w:r>
    </w:p>
    <w:p w14:paraId="3D75ADF7" w14:textId="77777777" w:rsidR="0088044B" w:rsidRPr="00133FBB" w:rsidRDefault="0088044B" w:rsidP="00133FBB">
      <w:pPr>
        <w:spacing w:after="0" w:line="240" w:lineRule="auto"/>
        <w:ind w:left="360"/>
        <w:jc w:val="both"/>
        <w:textAlignment w:val="center"/>
        <w:rPr>
          <w:rStyle w:val="bidi"/>
          <w:rFonts w:asciiTheme="majorHAnsi" w:hAnsiTheme="majorHAnsi"/>
          <w:color w:val="333333"/>
          <w:sz w:val="26"/>
          <w:szCs w:val="26"/>
          <w:highlight w:val="yellow"/>
        </w:rPr>
      </w:pPr>
    </w:p>
    <w:p w14:paraId="182CB3E5" w14:textId="7533562C" w:rsidR="00D86392" w:rsidRPr="00DF1C9A" w:rsidRDefault="00D86392" w:rsidP="00D86392">
      <w:pPr>
        <w:spacing w:after="0" w:line="240" w:lineRule="auto"/>
        <w:jc w:val="both"/>
        <w:rPr>
          <w:rFonts w:asciiTheme="majorHAnsi" w:hAnsiTheme="majorHAnsi" w:cs="Times New Roman"/>
          <w:sz w:val="24"/>
          <w:szCs w:val="24"/>
          <w:lang w:val="en-GB"/>
        </w:rPr>
      </w:pPr>
      <w:r w:rsidRPr="00DF1C9A">
        <w:rPr>
          <w:rFonts w:asciiTheme="majorHAnsi" w:hAnsiTheme="majorHAnsi" w:cs="Times New Roman"/>
          <w:sz w:val="24"/>
          <w:szCs w:val="24"/>
        </w:rPr>
        <w:t xml:space="preserve">Nutrition is reflected to various degrees in </w:t>
      </w:r>
      <w:r w:rsidRPr="00DF1C9A">
        <w:rPr>
          <w:rFonts w:asciiTheme="majorHAnsi" w:hAnsiTheme="majorHAnsi" w:cs="Times New Roman"/>
          <w:sz w:val="24"/>
          <w:szCs w:val="24"/>
          <w:lang w:val="en-GB"/>
        </w:rPr>
        <w:t>Sierra Leone’s national policies and strategies in the agriculture, health, education, social protection, HIV and AIDS as well as in other development sectors.</w:t>
      </w:r>
      <w:r w:rsidR="00790E14">
        <w:rPr>
          <w:rFonts w:asciiTheme="majorHAnsi" w:hAnsiTheme="majorHAnsi" w:cs="Times New Roman"/>
          <w:sz w:val="24"/>
          <w:szCs w:val="24"/>
          <w:lang w:val="en-GB"/>
        </w:rPr>
        <w:t xml:space="preserve">  </w:t>
      </w:r>
      <w:r w:rsidRPr="00DF1C9A">
        <w:rPr>
          <w:rFonts w:asciiTheme="majorHAnsi" w:hAnsiTheme="majorHAnsi" w:cs="Times New Roman"/>
          <w:sz w:val="24"/>
          <w:szCs w:val="24"/>
          <w:lang w:val="en-GB"/>
        </w:rPr>
        <w:t>While some of these instruments require updating, the fact that nutrition is recognized as a multi-sectoral issue is a positive sign.</w:t>
      </w:r>
    </w:p>
    <w:p w14:paraId="7FB05E2B" w14:textId="77777777" w:rsidR="00D86392" w:rsidRPr="00DF1C9A" w:rsidRDefault="00D86392" w:rsidP="00D86392">
      <w:pPr>
        <w:spacing w:after="0" w:line="240" w:lineRule="auto"/>
        <w:jc w:val="both"/>
        <w:rPr>
          <w:rFonts w:asciiTheme="majorHAnsi" w:hAnsiTheme="majorHAnsi" w:cs="Times New Roman"/>
          <w:sz w:val="24"/>
          <w:szCs w:val="24"/>
          <w:lang w:val="en-GB"/>
        </w:rPr>
      </w:pPr>
    </w:p>
    <w:p w14:paraId="587AE747" w14:textId="6BE2CB66" w:rsidR="00DF1C9A" w:rsidRPr="00DF1C9A" w:rsidRDefault="00133FBB" w:rsidP="00DF1C9A">
      <w:pPr>
        <w:spacing w:line="240" w:lineRule="auto"/>
        <w:jc w:val="both"/>
        <w:rPr>
          <w:rFonts w:asciiTheme="majorHAnsi" w:hAnsiTheme="majorHAnsi" w:cs="Times New Roman"/>
          <w:sz w:val="24"/>
          <w:szCs w:val="24"/>
          <w:lang w:val="en-GB"/>
        </w:rPr>
      </w:pPr>
      <w:r w:rsidRPr="00DF1C9A">
        <w:rPr>
          <w:rFonts w:asciiTheme="majorHAnsi" w:hAnsiTheme="majorHAnsi" w:cs="Times New Roman"/>
          <w:sz w:val="24"/>
          <w:szCs w:val="24"/>
          <w:lang w:val="en-GB"/>
        </w:rPr>
        <w:t xml:space="preserve">A recent policy review </w:t>
      </w:r>
      <w:r w:rsidR="00DF1C9A" w:rsidRPr="00DF1C9A">
        <w:rPr>
          <w:rFonts w:asciiTheme="majorHAnsi" w:hAnsiTheme="majorHAnsi" w:cs="Times New Roman"/>
          <w:sz w:val="24"/>
          <w:szCs w:val="24"/>
          <w:lang w:val="en-GB"/>
        </w:rPr>
        <w:t xml:space="preserve">which </w:t>
      </w:r>
      <w:r w:rsidR="00D86392" w:rsidRPr="00DF1C9A">
        <w:rPr>
          <w:rFonts w:asciiTheme="majorHAnsi" w:hAnsiTheme="majorHAnsi" w:cs="Times New Roman"/>
          <w:sz w:val="24"/>
          <w:szCs w:val="24"/>
          <w:lang w:val="en-GB"/>
        </w:rPr>
        <w:t xml:space="preserve">was conducted </w:t>
      </w:r>
      <w:r w:rsidRPr="00DF1C9A">
        <w:rPr>
          <w:rFonts w:asciiTheme="majorHAnsi" w:hAnsiTheme="majorHAnsi" w:cs="Times New Roman"/>
          <w:sz w:val="24"/>
          <w:szCs w:val="24"/>
          <w:lang w:val="en-GB"/>
        </w:rPr>
        <w:t>by the UN’s Food and Agricultural Organization (FAO)</w:t>
      </w:r>
      <w:r w:rsidR="00D86392" w:rsidRPr="00DF1C9A">
        <w:rPr>
          <w:rFonts w:asciiTheme="majorHAnsi" w:hAnsiTheme="majorHAnsi" w:cs="Times New Roman"/>
          <w:sz w:val="24"/>
          <w:szCs w:val="24"/>
          <w:lang w:val="en-GB"/>
        </w:rPr>
        <w:t xml:space="preserve"> in Sierra Leone</w:t>
      </w:r>
      <w:r w:rsidR="00DF1C9A" w:rsidRPr="00DF1C9A">
        <w:rPr>
          <w:rFonts w:asciiTheme="majorHAnsi" w:hAnsiTheme="majorHAnsi" w:cs="Times New Roman"/>
          <w:sz w:val="24"/>
          <w:szCs w:val="24"/>
          <w:lang w:val="en-GB"/>
        </w:rPr>
        <w:t xml:space="preserve"> in early 2018 examined 27 policies relevant to the agriculture sector in Sierra Leone.</w:t>
      </w:r>
      <w:r w:rsidR="00790E14">
        <w:rPr>
          <w:rFonts w:asciiTheme="majorHAnsi" w:hAnsiTheme="majorHAnsi" w:cs="Times New Roman"/>
          <w:sz w:val="24"/>
          <w:szCs w:val="24"/>
          <w:lang w:val="en-GB"/>
        </w:rPr>
        <w:t xml:space="preserve">  </w:t>
      </w:r>
      <w:r w:rsidR="00DF1C9A" w:rsidRPr="00DF1C9A">
        <w:rPr>
          <w:rFonts w:asciiTheme="majorHAnsi" w:hAnsiTheme="majorHAnsi" w:cs="Times New Roman"/>
          <w:sz w:val="24"/>
          <w:szCs w:val="24"/>
          <w:lang w:val="en-GB"/>
        </w:rPr>
        <w:t xml:space="preserve">Policies were compiled based on </w:t>
      </w:r>
      <w:r w:rsidR="00DF1C9A">
        <w:rPr>
          <w:rFonts w:asciiTheme="majorHAnsi" w:hAnsiTheme="majorHAnsi" w:cs="Times New Roman"/>
          <w:sz w:val="24"/>
          <w:szCs w:val="24"/>
          <w:lang w:val="en-GB"/>
        </w:rPr>
        <w:t xml:space="preserve">consulting </w:t>
      </w:r>
      <w:r w:rsidR="00DF1C9A" w:rsidRPr="00DF1C9A">
        <w:rPr>
          <w:rFonts w:asciiTheme="majorHAnsi" w:hAnsiTheme="majorHAnsi" w:cs="Times New Roman"/>
          <w:sz w:val="24"/>
          <w:szCs w:val="24"/>
          <w:lang w:val="en-GB"/>
        </w:rPr>
        <w:t>key stakeholder</w:t>
      </w:r>
      <w:r w:rsidR="00DF1C9A">
        <w:rPr>
          <w:rFonts w:asciiTheme="majorHAnsi" w:hAnsiTheme="majorHAnsi" w:cs="Times New Roman"/>
          <w:sz w:val="24"/>
          <w:szCs w:val="24"/>
          <w:lang w:val="en-GB"/>
        </w:rPr>
        <w:t>s as well as government ministries and donors.</w:t>
      </w:r>
      <w:r w:rsidR="00DF1C9A" w:rsidRPr="00DF1C9A">
        <w:rPr>
          <w:rFonts w:asciiTheme="majorHAnsi" w:hAnsiTheme="majorHAnsi" w:cs="Times New Roman"/>
          <w:sz w:val="24"/>
          <w:szCs w:val="24"/>
          <w:lang w:val="en-GB"/>
        </w:rPr>
        <w:t xml:space="preserve"> </w:t>
      </w:r>
      <w:r w:rsidR="00DF1C9A">
        <w:rPr>
          <w:rFonts w:asciiTheme="majorHAnsi" w:hAnsiTheme="majorHAnsi" w:cs="Times New Roman"/>
          <w:sz w:val="24"/>
          <w:szCs w:val="24"/>
          <w:lang w:val="en-GB"/>
        </w:rPr>
        <w:t>T</w:t>
      </w:r>
      <w:r w:rsidR="00DF1C9A" w:rsidRPr="00DF1C9A">
        <w:rPr>
          <w:rFonts w:asciiTheme="majorHAnsi" w:hAnsiTheme="majorHAnsi" w:cs="Times New Roman"/>
          <w:sz w:val="24"/>
          <w:szCs w:val="24"/>
          <w:lang w:val="en-GB"/>
        </w:rPr>
        <w:t>he policy goals, and contents were then examined and compared to international goals and commitments.</w:t>
      </w:r>
    </w:p>
    <w:p w14:paraId="74621CD2" w14:textId="3C0D7862" w:rsidR="00133FBB" w:rsidRPr="00E8105F" w:rsidRDefault="004B67CF" w:rsidP="004B67CF">
      <w:pPr>
        <w:spacing w:after="0" w:line="240" w:lineRule="auto"/>
        <w:jc w:val="both"/>
        <w:rPr>
          <w:rFonts w:asciiTheme="majorHAnsi" w:hAnsiTheme="majorHAnsi" w:cs="Times New Roman"/>
          <w:sz w:val="24"/>
          <w:szCs w:val="24"/>
          <w:lang w:val="en-GB"/>
        </w:rPr>
      </w:pPr>
      <w:r>
        <w:rPr>
          <w:rFonts w:asciiTheme="majorHAnsi" w:hAnsiTheme="majorHAnsi" w:cs="Times New Roman"/>
          <w:sz w:val="24"/>
          <w:szCs w:val="24"/>
          <w:lang w:val="en-GB"/>
        </w:rPr>
        <w:t>In relation to the nutrition area, the FAO policy review identified three sets of challenges. First, some of the well-evidenced essential core components of national nutrition action that were not sufficiently addressed in Sierra Leone’s the NFNSIP 2013-2017, including food-for-work, cash-for-work and others key components of a comprehensive national response.</w:t>
      </w:r>
      <w:r w:rsidR="00790E14">
        <w:rPr>
          <w:rFonts w:asciiTheme="majorHAnsi" w:hAnsiTheme="majorHAnsi" w:cs="Times New Roman"/>
          <w:sz w:val="24"/>
          <w:szCs w:val="24"/>
          <w:lang w:val="en-GB"/>
        </w:rPr>
        <w:t xml:space="preserve">  </w:t>
      </w:r>
      <w:r>
        <w:rPr>
          <w:rFonts w:asciiTheme="majorHAnsi" w:hAnsiTheme="majorHAnsi" w:cs="Times New Roman"/>
          <w:sz w:val="24"/>
          <w:szCs w:val="24"/>
          <w:lang w:val="en-GB"/>
        </w:rPr>
        <w:t>Second, the review found that in NFNSIP 2013-2017 there had been too much of an emphasis on the health and agricultural sectors at the expense of a broader multi-sectoral rubric that should ideally frame nutrition strategies.</w:t>
      </w:r>
      <w:r w:rsidR="00790E14">
        <w:rPr>
          <w:rFonts w:asciiTheme="majorHAnsi" w:hAnsiTheme="majorHAnsi" w:cs="Times New Roman"/>
          <w:sz w:val="24"/>
          <w:szCs w:val="24"/>
          <w:lang w:val="en-GB"/>
        </w:rPr>
        <w:t xml:space="preserve">  </w:t>
      </w:r>
      <w:r>
        <w:rPr>
          <w:rFonts w:asciiTheme="majorHAnsi" w:hAnsiTheme="majorHAnsi" w:cs="Times New Roman"/>
          <w:sz w:val="24"/>
          <w:szCs w:val="24"/>
          <w:lang w:val="en-GB"/>
        </w:rPr>
        <w:t>Finally, the review also found</w:t>
      </w:r>
      <w:r w:rsidR="00133FBB" w:rsidRPr="00E8105F">
        <w:rPr>
          <w:rFonts w:asciiTheme="majorHAnsi" w:hAnsiTheme="majorHAnsi" w:cs="Times New Roman"/>
          <w:sz w:val="24"/>
          <w:szCs w:val="24"/>
          <w:lang w:val="en-GB"/>
        </w:rPr>
        <w:t xml:space="preserve"> that a major </w:t>
      </w:r>
      <w:r w:rsidR="00D86392">
        <w:rPr>
          <w:rFonts w:asciiTheme="majorHAnsi" w:hAnsiTheme="majorHAnsi" w:cs="Times New Roman"/>
          <w:sz w:val="24"/>
          <w:szCs w:val="24"/>
          <w:lang w:val="en-GB"/>
        </w:rPr>
        <w:t xml:space="preserve">focus of the </w:t>
      </w:r>
      <w:r>
        <w:rPr>
          <w:rFonts w:asciiTheme="majorHAnsi" w:hAnsiTheme="majorHAnsi" w:cs="Times New Roman"/>
          <w:sz w:val="24"/>
          <w:szCs w:val="24"/>
          <w:lang w:val="en-GB"/>
        </w:rPr>
        <w:t>agricultural sector “… policies i</w:t>
      </w:r>
      <w:r w:rsidR="00D86392">
        <w:rPr>
          <w:rFonts w:asciiTheme="majorHAnsi" w:hAnsiTheme="majorHAnsi" w:cs="Times New Roman"/>
          <w:sz w:val="24"/>
          <w:szCs w:val="24"/>
          <w:lang w:val="en-GB"/>
        </w:rPr>
        <w:t>s sustain</w:t>
      </w:r>
      <w:r w:rsidR="00133FBB" w:rsidRPr="00E8105F">
        <w:rPr>
          <w:rFonts w:asciiTheme="majorHAnsi" w:hAnsiTheme="majorHAnsi" w:cs="Times New Roman"/>
          <w:sz w:val="24"/>
          <w:szCs w:val="24"/>
          <w:lang w:val="en-GB"/>
        </w:rPr>
        <w:t>able production</w:t>
      </w:r>
      <w:r>
        <w:rPr>
          <w:rFonts w:asciiTheme="majorHAnsi" w:hAnsiTheme="majorHAnsi" w:cs="Times New Roman"/>
          <w:sz w:val="24"/>
          <w:szCs w:val="24"/>
          <w:lang w:val="en-GB"/>
        </w:rPr>
        <w:t xml:space="preserve">, with food security being only mentioned as a goal in </w:t>
      </w:r>
      <w:r w:rsidR="00133FBB" w:rsidRPr="00E8105F">
        <w:rPr>
          <w:rFonts w:asciiTheme="majorHAnsi" w:hAnsiTheme="majorHAnsi" w:cs="Times New Roman"/>
          <w:sz w:val="24"/>
          <w:szCs w:val="24"/>
          <w:lang w:val="en-GB"/>
        </w:rPr>
        <w:t>two policies. By contrast, food and nutrition security is a major focus of recent international commitments such as the SDGs or the Malabo declaration. In other words, the commitments and policies do not seem well aligned or integrated.”</w:t>
      </w:r>
      <w:r w:rsidR="00133FBB" w:rsidRPr="00E8105F">
        <w:rPr>
          <w:rStyle w:val="FootnoteReference"/>
          <w:rFonts w:asciiTheme="majorHAnsi" w:hAnsiTheme="majorHAnsi" w:cs="Times New Roman"/>
          <w:sz w:val="24"/>
          <w:szCs w:val="24"/>
          <w:lang w:val="en-GB"/>
        </w:rPr>
        <w:footnoteReference w:id="10"/>
      </w:r>
    </w:p>
    <w:p w14:paraId="63A4682D" w14:textId="77777777" w:rsidR="00133FBB" w:rsidRPr="00E8105F" w:rsidRDefault="00133FBB" w:rsidP="00E8105F">
      <w:pPr>
        <w:spacing w:after="0" w:line="240" w:lineRule="auto"/>
        <w:jc w:val="both"/>
        <w:rPr>
          <w:rFonts w:asciiTheme="majorHAnsi" w:hAnsiTheme="majorHAnsi" w:cs="Times New Roman"/>
          <w:sz w:val="24"/>
          <w:szCs w:val="24"/>
          <w:lang w:val="en-GB"/>
        </w:rPr>
      </w:pPr>
    </w:p>
    <w:p w14:paraId="135E1589" w14:textId="6BD0220A" w:rsidR="00133FBB" w:rsidRPr="00E8105F" w:rsidRDefault="00133FBB" w:rsidP="00D035EC">
      <w:pPr>
        <w:spacing w:after="0" w:line="240" w:lineRule="auto"/>
        <w:jc w:val="both"/>
        <w:rPr>
          <w:rFonts w:asciiTheme="majorHAnsi" w:hAnsiTheme="majorHAnsi" w:cs="Times New Roman"/>
          <w:sz w:val="24"/>
          <w:szCs w:val="24"/>
          <w:lang w:val="en-GB"/>
        </w:rPr>
      </w:pPr>
      <w:r w:rsidRPr="00E8105F">
        <w:rPr>
          <w:rFonts w:asciiTheme="majorHAnsi" w:hAnsiTheme="majorHAnsi" w:cs="Times New Roman"/>
          <w:sz w:val="24"/>
          <w:szCs w:val="24"/>
          <w:lang w:val="en-GB"/>
        </w:rPr>
        <w:t>Furthermore, the same FAO policy review indicated that the challenges in Sierra Leone were related more to implementation than to the absence or weakness in policies relevant to food, agriculture and nutrition.</w:t>
      </w:r>
      <w:r w:rsidR="00790E14">
        <w:rPr>
          <w:rFonts w:asciiTheme="majorHAnsi" w:hAnsiTheme="majorHAnsi" w:cs="Times New Roman"/>
          <w:sz w:val="24"/>
          <w:szCs w:val="24"/>
          <w:lang w:val="en-GB"/>
        </w:rPr>
        <w:t xml:space="preserve">  </w:t>
      </w:r>
      <w:r w:rsidRPr="00E8105F">
        <w:rPr>
          <w:rFonts w:asciiTheme="majorHAnsi" w:hAnsiTheme="majorHAnsi" w:cs="Times New Roman"/>
          <w:sz w:val="24"/>
          <w:szCs w:val="24"/>
          <w:lang w:val="en-GB"/>
        </w:rPr>
        <w:t>Specif</w:t>
      </w:r>
      <w:r w:rsidR="00826A81">
        <w:rPr>
          <w:rFonts w:asciiTheme="majorHAnsi" w:hAnsiTheme="majorHAnsi" w:cs="Times New Roman"/>
          <w:sz w:val="24"/>
          <w:szCs w:val="24"/>
          <w:lang w:val="en-GB"/>
        </w:rPr>
        <w:t xml:space="preserve">ically, the FAO report states: </w:t>
      </w:r>
      <w:r w:rsidRPr="00E8105F">
        <w:rPr>
          <w:rFonts w:asciiTheme="majorHAnsi" w:hAnsiTheme="majorHAnsi" w:cs="Times New Roman"/>
          <w:sz w:val="24"/>
          <w:szCs w:val="24"/>
          <w:lang w:val="en-GB"/>
        </w:rPr>
        <w:t xml:space="preserve">“Since independence Sierra Leone has implemented numerous agricultural policies. In fact, according to an FAO review of past </w:t>
      </w:r>
      <w:r w:rsidRPr="00E8105F">
        <w:rPr>
          <w:rFonts w:asciiTheme="majorHAnsi" w:hAnsiTheme="majorHAnsi" w:cs="Times New Roman"/>
          <w:sz w:val="24"/>
          <w:szCs w:val="24"/>
          <w:lang w:val="en-GB"/>
        </w:rPr>
        <w:lastRenderedPageBreak/>
        <w:t>agriculture policies in Sierra Leone, the country does not lack good policies. Instead challenges related to two broad areas continue to surface: (a) lack of stakeholder support (both financial and moral) for implementation; and (b) inadequate and poor capacity to sustain implementation and control exogenous factors. Policy problems that emanated from the first instance relate to policy parody, inconsistency, limited financial and material support and administrative mismanagement. Problems from the second instance come from issues relating to inadequate administrative capacity, limited research, inputs, and crop failures due to various shocks etc”.</w:t>
      </w:r>
      <w:r w:rsidRPr="00E8105F">
        <w:rPr>
          <w:rStyle w:val="FootnoteReference"/>
          <w:rFonts w:asciiTheme="majorHAnsi" w:hAnsiTheme="majorHAnsi" w:cs="Times New Roman"/>
          <w:sz w:val="24"/>
          <w:szCs w:val="24"/>
          <w:lang w:val="en-GB"/>
        </w:rPr>
        <w:footnoteReference w:id="11"/>
      </w:r>
    </w:p>
    <w:p w14:paraId="4A726AA2" w14:textId="77777777" w:rsidR="00796F89" w:rsidRDefault="00796F89" w:rsidP="00E8105F">
      <w:pPr>
        <w:spacing w:after="0" w:line="240" w:lineRule="auto"/>
        <w:jc w:val="both"/>
        <w:rPr>
          <w:rFonts w:asciiTheme="majorHAnsi" w:hAnsiTheme="majorHAnsi" w:cs="Times New Roman"/>
          <w:sz w:val="24"/>
          <w:szCs w:val="24"/>
          <w:lang w:val="en-GB"/>
        </w:rPr>
      </w:pPr>
    </w:p>
    <w:p w14:paraId="353D69EE" w14:textId="2AB6BCB1" w:rsidR="00133FBB" w:rsidRDefault="00516C86" w:rsidP="004B67CF">
      <w:pPr>
        <w:spacing w:after="0" w:line="240" w:lineRule="auto"/>
        <w:jc w:val="both"/>
        <w:rPr>
          <w:rFonts w:asciiTheme="majorHAnsi" w:hAnsiTheme="majorHAnsi" w:cs="Times New Roman"/>
          <w:sz w:val="24"/>
          <w:szCs w:val="24"/>
          <w:lang w:val="en-GB"/>
        </w:rPr>
      </w:pPr>
      <w:r w:rsidRPr="00E8105F">
        <w:rPr>
          <w:rFonts w:asciiTheme="majorHAnsi" w:hAnsiTheme="majorHAnsi" w:cs="Times New Roman"/>
          <w:sz w:val="24"/>
          <w:szCs w:val="24"/>
          <w:lang w:val="en-GB"/>
        </w:rPr>
        <w:t xml:space="preserve">Some stakeholders </w:t>
      </w:r>
      <w:r w:rsidR="00796F89">
        <w:rPr>
          <w:rFonts w:asciiTheme="majorHAnsi" w:hAnsiTheme="majorHAnsi" w:cs="Times New Roman"/>
          <w:sz w:val="24"/>
          <w:szCs w:val="24"/>
          <w:lang w:val="en-GB"/>
        </w:rPr>
        <w:t>mentioned</w:t>
      </w:r>
      <w:r w:rsidRPr="00E8105F">
        <w:rPr>
          <w:rFonts w:asciiTheme="majorHAnsi" w:hAnsiTheme="majorHAnsi" w:cs="Times New Roman"/>
          <w:sz w:val="24"/>
          <w:szCs w:val="24"/>
          <w:lang w:val="en-GB"/>
        </w:rPr>
        <w:t xml:space="preserve"> the new strategic plan is being developed at a time when </w:t>
      </w:r>
      <w:r w:rsidR="00796F89">
        <w:rPr>
          <w:rFonts w:asciiTheme="majorHAnsi" w:hAnsiTheme="majorHAnsi" w:cs="Times New Roman"/>
          <w:sz w:val="24"/>
          <w:szCs w:val="24"/>
          <w:lang w:val="en-GB"/>
        </w:rPr>
        <w:t>the</w:t>
      </w:r>
      <w:r w:rsidRPr="00E8105F">
        <w:rPr>
          <w:rFonts w:asciiTheme="majorHAnsi" w:hAnsiTheme="majorHAnsi" w:cs="Times New Roman"/>
          <w:sz w:val="24"/>
          <w:szCs w:val="24"/>
          <w:lang w:val="en-GB"/>
        </w:rPr>
        <w:t xml:space="preserve"> nutrition and food security policy had also expired in 2017.</w:t>
      </w:r>
      <w:r w:rsidR="00790E14">
        <w:rPr>
          <w:rFonts w:asciiTheme="majorHAnsi" w:hAnsiTheme="majorHAnsi" w:cs="Times New Roman"/>
          <w:sz w:val="24"/>
          <w:szCs w:val="24"/>
          <w:lang w:val="en-GB"/>
        </w:rPr>
        <w:t xml:space="preserve">  </w:t>
      </w:r>
      <w:r w:rsidRPr="00E8105F">
        <w:rPr>
          <w:rFonts w:asciiTheme="majorHAnsi" w:hAnsiTheme="majorHAnsi" w:cs="Times New Roman"/>
          <w:sz w:val="24"/>
          <w:szCs w:val="24"/>
          <w:lang w:val="en-GB"/>
        </w:rPr>
        <w:t>However,</w:t>
      </w:r>
      <w:r w:rsidR="00E8105F" w:rsidRPr="00E8105F">
        <w:rPr>
          <w:rFonts w:asciiTheme="majorHAnsi" w:hAnsiTheme="majorHAnsi" w:cs="Times New Roman"/>
          <w:sz w:val="24"/>
          <w:szCs w:val="24"/>
          <w:lang w:val="en-GB"/>
        </w:rPr>
        <w:t xml:space="preserve"> </w:t>
      </w:r>
      <w:r w:rsidR="004B67CF">
        <w:rPr>
          <w:rFonts w:asciiTheme="majorHAnsi" w:hAnsiTheme="majorHAnsi" w:cs="Times New Roman"/>
          <w:sz w:val="24"/>
          <w:szCs w:val="24"/>
          <w:lang w:val="en-GB"/>
        </w:rPr>
        <w:t xml:space="preserve">to avoid the risk of adding yet one more policy document to the numerous ones mentioned in the FAO review, it is best to avoid </w:t>
      </w:r>
      <w:r w:rsidR="00E8105F" w:rsidRPr="00E8105F">
        <w:rPr>
          <w:rFonts w:asciiTheme="majorHAnsi" w:hAnsiTheme="majorHAnsi" w:cs="Times New Roman"/>
          <w:sz w:val="24"/>
          <w:szCs w:val="24"/>
          <w:lang w:val="en-GB"/>
        </w:rPr>
        <w:t>creating a stand-alone poli</w:t>
      </w:r>
      <w:r w:rsidR="004B67CF">
        <w:rPr>
          <w:rFonts w:asciiTheme="majorHAnsi" w:hAnsiTheme="majorHAnsi" w:cs="Times New Roman"/>
          <w:sz w:val="24"/>
          <w:szCs w:val="24"/>
          <w:lang w:val="en-GB"/>
        </w:rPr>
        <w:t xml:space="preserve">cy framework just for nutrition. Instead, </w:t>
      </w:r>
      <w:r w:rsidR="00E8105F" w:rsidRPr="00E8105F">
        <w:rPr>
          <w:rFonts w:asciiTheme="majorHAnsi" w:hAnsiTheme="majorHAnsi" w:cs="Times New Roman"/>
          <w:sz w:val="24"/>
          <w:szCs w:val="24"/>
          <w:lang w:val="en-GB"/>
        </w:rPr>
        <w:t>it is more efficient if this new strategic plan is subsu</w:t>
      </w:r>
      <w:r w:rsidR="004B67CF">
        <w:rPr>
          <w:rFonts w:asciiTheme="majorHAnsi" w:hAnsiTheme="majorHAnsi" w:cs="Times New Roman"/>
          <w:sz w:val="24"/>
          <w:szCs w:val="24"/>
          <w:lang w:val="en-GB"/>
        </w:rPr>
        <w:t>med under Sierra Leone’s emerging</w:t>
      </w:r>
      <w:r w:rsidR="00796F89">
        <w:rPr>
          <w:rFonts w:asciiTheme="majorHAnsi" w:hAnsiTheme="majorHAnsi" w:cs="Times New Roman"/>
          <w:sz w:val="24"/>
          <w:szCs w:val="24"/>
          <w:lang w:val="en-GB"/>
        </w:rPr>
        <w:t xml:space="preserve"> </w:t>
      </w:r>
      <w:r w:rsidR="00E8105F" w:rsidRPr="00E8105F">
        <w:rPr>
          <w:rFonts w:asciiTheme="majorHAnsi" w:hAnsiTheme="majorHAnsi" w:cs="Times New Roman"/>
          <w:sz w:val="24"/>
          <w:szCs w:val="24"/>
          <w:lang w:val="en-GB"/>
        </w:rPr>
        <w:t xml:space="preserve">Social </w:t>
      </w:r>
      <w:r w:rsidR="004B67CF">
        <w:rPr>
          <w:rFonts w:asciiTheme="majorHAnsi" w:hAnsiTheme="majorHAnsi" w:cs="Times New Roman"/>
          <w:sz w:val="24"/>
          <w:szCs w:val="24"/>
          <w:lang w:val="en-GB"/>
        </w:rPr>
        <w:t xml:space="preserve">Protection Policy Framework which </w:t>
      </w:r>
      <w:r w:rsidR="00796F89">
        <w:rPr>
          <w:rFonts w:asciiTheme="majorHAnsi" w:hAnsiTheme="majorHAnsi" w:cs="Times New Roman"/>
          <w:sz w:val="24"/>
          <w:szCs w:val="24"/>
          <w:lang w:val="en-GB"/>
        </w:rPr>
        <w:t>also covers</w:t>
      </w:r>
      <w:r w:rsidR="00E8105F" w:rsidRPr="00E8105F">
        <w:rPr>
          <w:rFonts w:asciiTheme="majorHAnsi" w:hAnsiTheme="majorHAnsi" w:cs="Times New Roman"/>
          <w:sz w:val="24"/>
          <w:szCs w:val="24"/>
          <w:lang w:val="en-GB"/>
        </w:rPr>
        <w:t xml:space="preserve"> strategic plans </w:t>
      </w:r>
      <w:r w:rsidR="00796F89">
        <w:rPr>
          <w:rFonts w:asciiTheme="majorHAnsi" w:hAnsiTheme="majorHAnsi" w:cs="Times New Roman"/>
          <w:sz w:val="24"/>
          <w:szCs w:val="24"/>
          <w:lang w:val="en-GB"/>
        </w:rPr>
        <w:t>for</w:t>
      </w:r>
      <w:r w:rsidR="00E8105F" w:rsidRPr="00E8105F">
        <w:rPr>
          <w:rFonts w:asciiTheme="majorHAnsi" w:hAnsiTheme="majorHAnsi" w:cs="Times New Roman"/>
          <w:sz w:val="24"/>
          <w:szCs w:val="24"/>
          <w:lang w:val="en-GB"/>
        </w:rPr>
        <w:t xml:space="preserve"> social sector initiatives</w:t>
      </w:r>
      <w:r w:rsidR="00E8105F">
        <w:rPr>
          <w:rFonts w:asciiTheme="majorHAnsi" w:hAnsiTheme="majorHAnsi" w:cs="Times New Roman"/>
          <w:sz w:val="24"/>
          <w:szCs w:val="24"/>
          <w:lang w:val="en-GB"/>
        </w:rPr>
        <w:t>, such as those for p</w:t>
      </w:r>
      <w:r w:rsidR="00E8105F" w:rsidRPr="00E8105F">
        <w:rPr>
          <w:rFonts w:asciiTheme="majorHAnsi" w:hAnsiTheme="majorHAnsi" w:cs="Times New Roman"/>
          <w:sz w:val="24"/>
          <w:szCs w:val="24"/>
          <w:lang w:val="en-GB"/>
        </w:rPr>
        <w:t>eople with special needs, gender, HIV</w:t>
      </w:r>
      <w:r w:rsidR="00E8105F">
        <w:rPr>
          <w:rFonts w:asciiTheme="majorHAnsi" w:hAnsiTheme="majorHAnsi" w:cs="Times New Roman"/>
          <w:sz w:val="24"/>
          <w:szCs w:val="24"/>
          <w:lang w:val="en-GB"/>
        </w:rPr>
        <w:t xml:space="preserve"> and</w:t>
      </w:r>
      <w:r w:rsidR="00E8105F" w:rsidRPr="00E8105F">
        <w:rPr>
          <w:rFonts w:asciiTheme="majorHAnsi" w:hAnsiTheme="majorHAnsi" w:cs="Times New Roman"/>
          <w:sz w:val="24"/>
          <w:szCs w:val="24"/>
          <w:lang w:val="en-GB"/>
        </w:rPr>
        <w:t xml:space="preserve"> orphans</w:t>
      </w:r>
      <w:r w:rsidR="001C3EA3">
        <w:rPr>
          <w:rFonts w:asciiTheme="majorHAnsi" w:hAnsiTheme="majorHAnsi" w:cs="Times New Roman"/>
          <w:sz w:val="24"/>
          <w:szCs w:val="24"/>
          <w:lang w:val="en-GB"/>
        </w:rPr>
        <w:t xml:space="preserve"> as well as the Child Welfare Policy of Sierra Leone</w:t>
      </w:r>
      <w:r w:rsidR="00E8105F" w:rsidRPr="00E8105F">
        <w:rPr>
          <w:rFonts w:asciiTheme="majorHAnsi" w:hAnsiTheme="majorHAnsi" w:cs="Times New Roman"/>
          <w:sz w:val="24"/>
          <w:szCs w:val="24"/>
          <w:lang w:val="en-GB"/>
        </w:rPr>
        <w:t>.</w:t>
      </w:r>
    </w:p>
    <w:p w14:paraId="61AC8A08" w14:textId="77777777" w:rsidR="002164B0" w:rsidRPr="00E8105F" w:rsidRDefault="002164B0" w:rsidP="004B67CF">
      <w:pPr>
        <w:spacing w:after="0" w:line="240" w:lineRule="auto"/>
        <w:jc w:val="both"/>
        <w:rPr>
          <w:rFonts w:asciiTheme="majorHAnsi" w:hAnsiTheme="majorHAnsi" w:cs="Times New Roman"/>
          <w:sz w:val="24"/>
          <w:szCs w:val="24"/>
          <w:lang w:val="en-GB"/>
        </w:rPr>
      </w:pPr>
    </w:p>
    <w:bookmarkStart w:id="11" w:name="_Toc512954627"/>
    <w:p w14:paraId="4D40FD29" w14:textId="11A9990B" w:rsidR="00B31346" w:rsidRPr="002A5F56" w:rsidRDefault="002A5F56" w:rsidP="00D86392">
      <w:pPr>
        <w:pStyle w:val="Heading2"/>
        <w:numPr>
          <w:ilvl w:val="0"/>
          <w:numId w:val="21"/>
        </w:numPr>
        <w:jc w:val="both"/>
        <w:rPr>
          <w:lang w:val="fr-CH"/>
        </w:rPr>
      </w:pPr>
      <w:r w:rsidRPr="002A5F56">
        <w:rPr>
          <w:noProof/>
          <w:sz w:val="24"/>
          <w:szCs w:val="24"/>
        </w:rPr>
        <mc:AlternateContent>
          <mc:Choice Requires="wps">
            <w:drawing>
              <wp:anchor distT="0" distB="0" distL="114300" distR="114300" simplePos="0" relativeHeight="251671552" behindDoc="0" locked="0" layoutInCell="0" allowOverlap="1" wp14:anchorId="3AE8FC55" wp14:editId="05D159DB">
                <wp:simplePos x="0" y="0"/>
                <wp:positionH relativeFrom="page">
                  <wp:align>left</wp:align>
                </wp:positionH>
                <wp:positionV relativeFrom="margin">
                  <wp:align>top</wp:align>
                </wp:positionV>
                <wp:extent cx="2209800" cy="2946400"/>
                <wp:effectExtent l="57150" t="38100" r="74930" b="101600"/>
                <wp:wrapSquare wrapText="bothSides"/>
                <wp:docPr id="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464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E2AFBE1" w14:textId="77777777" w:rsidR="005741F2" w:rsidRDefault="005741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10C58DC3" w14:textId="615E883F" w:rsidR="005741F2" w:rsidRPr="002A5F56" w:rsidRDefault="005741F2" w:rsidP="00796F89">
                            <w:pPr>
                              <w:spacing w:after="0" w:line="240" w:lineRule="auto"/>
                              <w:rPr>
                                <w:rFonts w:asciiTheme="majorHAnsi" w:hAnsiTheme="majorHAnsi"/>
                                <w:b/>
                                <w:bCs/>
                                <w:i/>
                                <w:iCs/>
                              </w:rPr>
                            </w:pPr>
                            <w:r w:rsidRPr="002A5F56">
                              <w:rPr>
                                <w:rFonts w:asciiTheme="majorHAnsi" w:hAnsiTheme="majorHAnsi"/>
                                <w:b/>
                                <w:bCs/>
                                <w:i/>
                                <w:iCs/>
                              </w:rPr>
                              <w:t>“</w:t>
                            </w:r>
                            <w:r w:rsidRPr="002A5F56">
                              <w:rPr>
                                <w:rFonts w:asciiTheme="majorHAnsi" w:hAnsiTheme="majorHAnsi"/>
                                <w:b/>
                                <w:bCs/>
                                <w:i/>
                                <w:iCs/>
                              </w:rPr>
                              <w:t>….acute nutrition situation in the country is poor.. (and)…….</w:t>
                            </w:r>
                          </w:p>
                          <w:p w14:paraId="11AE28C3" w14:textId="77777777" w:rsidR="005741F2" w:rsidRPr="002A5F56" w:rsidRDefault="005741F2" w:rsidP="00796F89">
                            <w:pPr>
                              <w:spacing w:after="0" w:line="240" w:lineRule="auto"/>
                              <w:rPr>
                                <w:rFonts w:asciiTheme="majorHAnsi" w:hAnsiTheme="majorHAnsi"/>
                                <w:b/>
                                <w:bCs/>
                              </w:rPr>
                            </w:pPr>
                          </w:p>
                          <w:p w14:paraId="1FF31F1F" w14:textId="0F315A3E" w:rsidR="005741F2" w:rsidRPr="00796F89" w:rsidRDefault="005741F2" w:rsidP="00796F89">
                            <w:pPr>
                              <w:spacing w:after="0" w:line="240" w:lineRule="auto"/>
                              <w:rPr>
                                <w:rFonts w:asciiTheme="majorHAnsi" w:hAnsiTheme="majorHAnsi"/>
                                <w:b/>
                                <w:bCs/>
                              </w:rPr>
                            </w:pPr>
                            <w:r w:rsidRPr="00796F89">
                              <w:rPr>
                                <w:rFonts w:asciiTheme="majorHAnsi" w:hAnsiTheme="majorHAnsi"/>
                                <w:b/>
                                <w:bCs/>
                                <w:i/>
                                <w:iCs/>
                              </w:rPr>
                              <w:t>chronic malnutrition as expressed by high stunting rates is serious…”</w:t>
                            </w:r>
                            <w:r>
                              <w:rPr>
                                <w:rFonts w:asciiTheme="majorHAnsi" w:hAnsiTheme="majorHAnsi"/>
                                <w:b/>
                                <w:bCs/>
                              </w:rPr>
                              <w:t xml:space="preserve"> </w:t>
                            </w:r>
                            <w:r w:rsidRPr="00796F89">
                              <w:rPr>
                                <w:rFonts w:asciiTheme="majorHAnsi" w:hAnsiTheme="majorHAnsi"/>
                                <w:b/>
                                <w:bCs/>
                              </w:rPr>
                              <w:t xml:space="preserve">- </w:t>
                            </w:r>
                          </w:p>
                          <w:p w14:paraId="01922E7D" w14:textId="77777777" w:rsidR="005741F2" w:rsidRDefault="005741F2" w:rsidP="00110B58">
                            <w:pPr>
                              <w:pStyle w:val="ListParagraph"/>
                              <w:spacing w:after="0" w:line="240" w:lineRule="auto"/>
                              <w:jc w:val="both"/>
                              <w:rPr>
                                <w:rFonts w:asciiTheme="majorHAnsi" w:hAnsiTheme="majorHAnsi"/>
                                <w:sz w:val="24"/>
                                <w:szCs w:val="24"/>
                              </w:rPr>
                            </w:pPr>
                          </w:p>
                          <w:p w14:paraId="7664C09F" w14:textId="3D6288AC" w:rsidR="005741F2" w:rsidRPr="000D3E24" w:rsidRDefault="005741F2" w:rsidP="00110B58">
                            <w:pPr>
                              <w:spacing w:after="0" w:line="240" w:lineRule="auto"/>
                              <w:jc w:val="both"/>
                              <w:rPr>
                                <w:rFonts w:asciiTheme="majorHAnsi" w:hAnsiTheme="majorHAnsi"/>
                                <w:sz w:val="24"/>
                                <w:szCs w:val="24"/>
                                <w:lang w:val="fr-CH"/>
                              </w:rPr>
                            </w:pPr>
                            <w:r w:rsidRPr="000D3E24">
                              <w:rPr>
                                <w:rFonts w:asciiTheme="majorHAnsi" w:hAnsiTheme="majorHAnsi"/>
                                <w:sz w:val="24"/>
                                <w:szCs w:val="24"/>
                                <w:lang w:val="fr-CH"/>
                              </w:rPr>
                              <w:t>Sierra Leone National Nutrition Survey 2017</w:t>
                            </w:r>
                            <w:r>
                              <w:rPr>
                                <w:rFonts w:asciiTheme="majorHAnsi" w:hAnsiTheme="majorHAnsi"/>
                                <w:sz w:val="24"/>
                                <w:szCs w:val="24"/>
                                <w:lang w:val="fr-CH"/>
                              </w:rPr>
                              <w:t xml:space="preserve">              </w:t>
                            </w:r>
                            <w:r w:rsidRPr="000D3E24">
                              <w:rPr>
                                <w:rFonts w:asciiTheme="majorHAnsi" w:hAnsiTheme="majorHAnsi"/>
                                <w:sz w:val="24"/>
                                <w:szCs w:val="24"/>
                                <w:lang w:val="fr-CH"/>
                              </w:rPr>
                              <w:t>(SLNNS 2017)</w:t>
                            </w:r>
                          </w:p>
                          <w:p w14:paraId="25292062" w14:textId="77777777" w:rsidR="005741F2" w:rsidRPr="000D3E24" w:rsidRDefault="005741F2" w:rsidP="00110B58">
                            <w:pPr>
                              <w:spacing w:after="0" w:line="240" w:lineRule="auto"/>
                              <w:jc w:val="both"/>
                              <w:rPr>
                                <w:rFonts w:asciiTheme="majorHAnsi" w:hAnsiTheme="majorHAnsi"/>
                                <w:sz w:val="24"/>
                                <w:szCs w:val="24"/>
                                <w:lang w:val="fr-CH"/>
                              </w:rPr>
                            </w:pPr>
                          </w:p>
                          <w:p w14:paraId="7808B840" w14:textId="2E222509" w:rsidR="005741F2" w:rsidRPr="000D3E24" w:rsidRDefault="005741F2" w:rsidP="00110B5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fr-CH"/>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oel="http://schemas.microsoft.com/office/2019/extlst">
            <w:pict>
              <v:shape w14:anchorId="3AE8FC55" id="_x0000_s1029" type="#_x0000_t202" alt="Narrow horizontal" style="position:absolute;left:0;text-align:left;margin-left:0;margin-top:0;width:174pt;height:232pt;z-index:251671552;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IOhwIAANEFAAAOAAAAZHJzL2Uyb0RvYy54bWysVNtu2zAMfR+wfxD0vtpxu6416hRdiw4D&#10;ugvW7QMUWbaFyqImKbGzrx8lOU7TtXsY9mJI1OEhD0nz4nLsFdkI6yToii6OckqE5lBL3Vb0x/fb&#10;N2eUOM90zRRoUdGtcPRy+frVxWBKUUAHqhaWIIl25WAq2nlvyixzvBM9c0dghMbHBmzPPF5tm9WW&#10;Dcjeq6zI89NsAFsbC1w4h9ab9EiXkb9pBPdfmsYJT1RFMTcfvzZ+V+GbLS9Y2VpmOsmnNNg/ZNEz&#10;qTHoTHXDPCNrK/+g6iW34KDxRxz6DJpGchE1oJpF/kTNfceMiFqwOM7MZXL/j5Z/3tybr5b48T2M&#10;2MAowpk74A+OaLjumG7FlbUwdILVGHgRSpYNxpWTayi1K10gWQ2foMYms7WHSDQ2tg9VQZ0E2bEB&#10;27noYvSEo7Eo8vOzHJ84vhXnJ6cneAkxWLlzN9b5DwJ6Eg4VtdjVSM82d84n6A4y9aC+lUrFs0NI&#10;OhADmH+eFIb5EtfKkg3DyVi1RTSrdY8Kku3d23xOJI5jgMe0WveY8DjigmVGvUx6jpw7dTP8GdJF&#10;wL2YapIc0sAitUlhOFk261Y6ZgRKzqY53j69ROT2KGQJnrG/oaVTc/1WicCn9DfREFnvJ+Wwjoxz&#10;oX0akQkd3BpsxuyYKv0kmUPHCR9cRfyHZ+dpPv8WdfaIkUH72bmXGuxz7a8fdik3Cb+rQNId5tuP&#10;qxGFV/Q4zGawrKDe4sxbSDsFdyAeOrC/KBlwn1TU/VwzKyhRHzXOXVGcnWJHiT+42YPb6uDGNEe6&#10;inpK0vHap8W1Nla2HUZL1dBwhf9bI+OfsM9s0oB7I41J2nFhMT2+R9R+Ey9/AwAA//8DAFBLAwQU&#10;AAYACAAAACEAWymlb9kAAAAFAQAADwAAAGRycy9kb3ducmV2LnhtbEyPwU7DMBBE70j9B2uReqMO&#10;qRVVIU5VVXDiRAFxde0lSYnXIXbT8PcsXOAy0mhWM2+r7ex7MeEYu0AablcZCCQbXEeNhpfnh5sN&#10;iJgMOdMHQg1fGGFbL64qU7pwoSecDqkRXEKxNBralIZSymhb9CauwoDE2XsYvUlsx0a60Vy43Pcy&#10;z7JCetMRL7RmwH2L9uNw9ho+VSiGx9P9dLKvk9q9oc3zLmq9vJ53dyASzunvGH7wGR1qZjqGM7ko&#10;eg38SPpVztZqw/aoQRUqA1lX8j99/Q0AAP//AwBQSwECLQAUAAYACAAAACEAtoM4kv4AAADhAQAA&#10;EwAAAAAAAAAAAAAAAAAAAAAAW0NvbnRlbnRfVHlwZXNdLnhtbFBLAQItABQABgAIAAAAIQA4/SH/&#10;1gAAAJQBAAALAAAAAAAAAAAAAAAAAC8BAABfcmVscy8ucmVsc1BLAQItABQABgAIAAAAIQDg7JIO&#10;hwIAANEFAAAOAAAAAAAAAAAAAAAAAC4CAABkcnMvZTJvRG9jLnhtbFBLAQItABQABgAIAAAAIQBb&#10;KaVv2QAAAAUBAAAPAAAAAAAAAAAAAAAAAOEEAABkcnMvZG93bnJldi54bWxQSwUGAAAAAAQABADz&#10;AAAA5wU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7E2AFBE1" w14:textId="77777777" w:rsidR="005741F2" w:rsidRDefault="005741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10C58DC3" w14:textId="615E883F" w:rsidR="005741F2" w:rsidRPr="002A5F56" w:rsidRDefault="005741F2" w:rsidP="00796F89">
                      <w:pPr>
                        <w:spacing w:after="0" w:line="240" w:lineRule="auto"/>
                        <w:rPr>
                          <w:rFonts w:asciiTheme="majorHAnsi" w:hAnsiTheme="majorHAnsi"/>
                          <w:b/>
                          <w:bCs/>
                          <w:i/>
                          <w:iCs/>
                        </w:rPr>
                      </w:pPr>
                      <w:r w:rsidRPr="002A5F56">
                        <w:rPr>
                          <w:rFonts w:asciiTheme="majorHAnsi" w:hAnsiTheme="majorHAnsi"/>
                          <w:b/>
                          <w:bCs/>
                          <w:i/>
                          <w:iCs/>
                        </w:rPr>
                        <w:t>“</w:t>
                      </w:r>
                      <w:proofErr w:type="gramStart"/>
                      <w:r w:rsidRPr="002A5F56">
                        <w:rPr>
                          <w:rFonts w:asciiTheme="majorHAnsi" w:hAnsiTheme="majorHAnsi"/>
                          <w:b/>
                          <w:bCs/>
                          <w:i/>
                          <w:iCs/>
                        </w:rPr>
                        <w:t>….acute</w:t>
                      </w:r>
                      <w:proofErr w:type="gramEnd"/>
                      <w:r w:rsidRPr="002A5F56">
                        <w:rPr>
                          <w:rFonts w:asciiTheme="majorHAnsi" w:hAnsiTheme="majorHAnsi"/>
                          <w:b/>
                          <w:bCs/>
                          <w:i/>
                          <w:iCs/>
                        </w:rPr>
                        <w:t xml:space="preserve"> nutrition situation in the country is poor.. (and)…….</w:t>
                      </w:r>
                    </w:p>
                    <w:p w14:paraId="11AE28C3" w14:textId="77777777" w:rsidR="005741F2" w:rsidRPr="002A5F56" w:rsidRDefault="005741F2" w:rsidP="00796F89">
                      <w:pPr>
                        <w:spacing w:after="0" w:line="240" w:lineRule="auto"/>
                        <w:rPr>
                          <w:rFonts w:asciiTheme="majorHAnsi" w:hAnsiTheme="majorHAnsi"/>
                          <w:b/>
                          <w:bCs/>
                        </w:rPr>
                      </w:pPr>
                    </w:p>
                    <w:p w14:paraId="1FF31F1F" w14:textId="0F315A3E" w:rsidR="005741F2" w:rsidRPr="00796F89" w:rsidRDefault="005741F2" w:rsidP="00796F89">
                      <w:pPr>
                        <w:spacing w:after="0" w:line="240" w:lineRule="auto"/>
                        <w:rPr>
                          <w:rFonts w:asciiTheme="majorHAnsi" w:hAnsiTheme="majorHAnsi"/>
                          <w:b/>
                          <w:bCs/>
                        </w:rPr>
                      </w:pPr>
                      <w:r w:rsidRPr="00796F89">
                        <w:rPr>
                          <w:rFonts w:asciiTheme="majorHAnsi" w:hAnsiTheme="majorHAnsi"/>
                          <w:b/>
                          <w:bCs/>
                          <w:i/>
                          <w:iCs/>
                        </w:rPr>
                        <w:t>chronic malnutrition as expressed by high stunting rates is serious…”</w:t>
                      </w:r>
                      <w:r>
                        <w:rPr>
                          <w:rFonts w:asciiTheme="majorHAnsi" w:hAnsiTheme="majorHAnsi"/>
                          <w:b/>
                          <w:bCs/>
                        </w:rPr>
                        <w:t xml:space="preserve"> </w:t>
                      </w:r>
                      <w:r w:rsidRPr="00796F89">
                        <w:rPr>
                          <w:rFonts w:asciiTheme="majorHAnsi" w:hAnsiTheme="majorHAnsi"/>
                          <w:b/>
                          <w:bCs/>
                        </w:rPr>
                        <w:t xml:space="preserve">- </w:t>
                      </w:r>
                    </w:p>
                    <w:p w14:paraId="01922E7D" w14:textId="77777777" w:rsidR="005741F2" w:rsidRDefault="005741F2" w:rsidP="00110B58">
                      <w:pPr>
                        <w:pStyle w:val="ListParagraph"/>
                        <w:spacing w:after="0" w:line="240" w:lineRule="auto"/>
                        <w:jc w:val="both"/>
                        <w:rPr>
                          <w:rFonts w:asciiTheme="majorHAnsi" w:hAnsiTheme="majorHAnsi"/>
                          <w:sz w:val="24"/>
                          <w:szCs w:val="24"/>
                        </w:rPr>
                      </w:pPr>
                    </w:p>
                    <w:p w14:paraId="7664C09F" w14:textId="3D6288AC" w:rsidR="005741F2" w:rsidRPr="000D3E24" w:rsidRDefault="005741F2" w:rsidP="00110B58">
                      <w:pPr>
                        <w:spacing w:after="0" w:line="240" w:lineRule="auto"/>
                        <w:jc w:val="both"/>
                        <w:rPr>
                          <w:rFonts w:asciiTheme="majorHAnsi" w:hAnsiTheme="majorHAnsi"/>
                          <w:sz w:val="24"/>
                          <w:szCs w:val="24"/>
                          <w:lang w:val="fr-CH"/>
                        </w:rPr>
                      </w:pPr>
                      <w:r w:rsidRPr="000D3E24">
                        <w:rPr>
                          <w:rFonts w:asciiTheme="majorHAnsi" w:hAnsiTheme="majorHAnsi"/>
                          <w:sz w:val="24"/>
                          <w:szCs w:val="24"/>
                          <w:lang w:val="fr-CH"/>
                        </w:rPr>
                        <w:t>Sierra Leone National Nutrition Survey 2017</w:t>
                      </w:r>
                      <w:r>
                        <w:rPr>
                          <w:rFonts w:asciiTheme="majorHAnsi" w:hAnsiTheme="majorHAnsi"/>
                          <w:sz w:val="24"/>
                          <w:szCs w:val="24"/>
                          <w:lang w:val="fr-CH"/>
                        </w:rPr>
                        <w:t xml:space="preserve">           </w:t>
                      </w:r>
                      <w:proofErr w:type="gramStart"/>
                      <w:r>
                        <w:rPr>
                          <w:rFonts w:asciiTheme="majorHAnsi" w:hAnsiTheme="majorHAnsi"/>
                          <w:sz w:val="24"/>
                          <w:szCs w:val="24"/>
                          <w:lang w:val="fr-CH"/>
                        </w:rPr>
                        <w:t xml:space="preserve">   </w:t>
                      </w:r>
                      <w:r w:rsidRPr="000D3E24">
                        <w:rPr>
                          <w:rFonts w:asciiTheme="majorHAnsi" w:hAnsiTheme="majorHAnsi"/>
                          <w:sz w:val="24"/>
                          <w:szCs w:val="24"/>
                          <w:lang w:val="fr-CH"/>
                        </w:rPr>
                        <w:t>(</w:t>
                      </w:r>
                      <w:proofErr w:type="gramEnd"/>
                      <w:r w:rsidRPr="000D3E24">
                        <w:rPr>
                          <w:rFonts w:asciiTheme="majorHAnsi" w:hAnsiTheme="majorHAnsi"/>
                          <w:sz w:val="24"/>
                          <w:szCs w:val="24"/>
                          <w:lang w:val="fr-CH"/>
                        </w:rPr>
                        <w:t>SLNNS 2017)</w:t>
                      </w:r>
                    </w:p>
                    <w:p w14:paraId="25292062" w14:textId="77777777" w:rsidR="005741F2" w:rsidRPr="000D3E24" w:rsidRDefault="005741F2" w:rsidP="00110B58">
                      <w:pPr>
                        <w:spacing w:after="0" w:line="240" w:lineRule="auto"/>
                        <w:jc w:val="both"/>
                        <w:rPr>
                          <w:rFonts w:asciiTheme="majorHAnsi" w:hAnsiTheme="majorHAnsi"/>
                          <w:sz w:val="24"/>
                          <w:szCs w:val="24"/>
                          <w:lang w:val="fr-CH"/>
                        </w:rPr>
                      </w:pPr>
                    </w:p>
                    <w:p w14:paraId="7808B840" w14:textId="2E222509" w:rsidR="005741F2" w:rsidRPr="000D3E24" w:rsidRDefault="005741F2" w:rsidP="00110B5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fr-CH"/>
                        </w:rPr>
                      </w:pPr>
                    </w:p>
                  </w:txbxContent>
                </v:textbox>
                <w10:wrap type="square" anchorx="page" anchory="margin"/>
              </v:shape>
            </w:pict>
          </mc:Fallback>
        </mc:AlternateContent>
      </w:r>
      <w:r w:rsidR="00B31346" w:rsidRPr="002A5F56">
        <w:rPr>
          <w:lang w:val="fr-CH"/>
        </w:rPr>
        <w:t>Multi-Sectoral Nutrition Situation Analysis</w:t>
      </w:r>
      <w:bookmarkEnd w:id="11"/>
      <w:r w:rsidR="00B31346" w:rsidRPr="002A5F56">
        <w:rPr>
          <w:lang w:val="fr-CH"/>
        </w:rPr>
        <w:t xml:space="preserve"> </w:t>
      </w:r>
    </w:p>
    <w:p w14:paraId="089FB472" w14:textId="0FAD97EA" w:rsidR="00110B58" w:rsidRPr="002164B0" w:rsidRDefault="00110B58" w:rsidP="00110B58">
      <w:pPr>
        <w:spacing w:after="0" w:line="240" w:lineRule="auto"/>
        <w:jc w:val="both"/>
        <w:rPr>
          <w:rFonts w:asciiTheme="majorHAnsi" w:hAnsiTheme="majorHAnsi"/>
          <w:sz w:val="24"/>
          <w:szCs w:val="24"/>
          <w:lang w:val="fr-CH"/>
        </w:rPr>
      </w:pPr>
    </w:p>
    <w:p w14:paraId="498854EC" w14:textId="3B329E47" w:rsidR="006D0CB9" w:rsidRDefault="00095299" w:rsidP="00837BA6">
      <w:pPr>
        <w:spacing w:after="0" w:line="240" w:lineRule="auto"/>
        <w:jc w:val="both"/>
        <w:rPr>
          <w:rFonts w:asciiTheme="majorHAnsi" w:hAnsiTheme="majorHAnsi"/>
          <w:sz w:val="24"/>
          <w:szCs w:val="24"/>
        </w:rPr>
      </w:pPr>
      <w:r w:rsidRPr="002A5F56">
        <w:rPr>
          <w:rFonts w:asciiTheme="majorHAnsi" w:hAnsiTheme="majorHAnsi"/>
          <w:sz w:val="24"/>
          <w:szCs w:val="24"/>
        </w:rPr>
        <w:t>Sierra Leone</w:t>
      </w:r>
      <w:r>
        <w:rPr>
          <w:rFonts w:asciiTheme="majorHAnsi" w:hAnsiTheme="majorHAnsi"/>
          <w:sz w:val="24"/>
          <w:szCs w:val="24"/>
        </w:rPr>
        <w:t>’s</w:t>
      </w:r>
      <w:r w:rsidRPr="002A5F56">
        <w:rPr>
          <w:rFonts w:asciiTheme="majorHAnsi" w:hAnsiTheme="majorHAnsi"/>
          <w:sz w:val="24"/>
          <w:szCs w:val="24"/>
        </w:rPr>
        <w:t xml:space="preserve"> National Nutrition Survey 2017 </w:t>
      </w:r>
      <w:r>
        <w:rPr>
          <w:rFonts w:asciiTheme="majorHAnsi" w:hAnsiTheme="majorHAnsi"/>
          <w:sz w:val="24"/>
          <w:szCs w:val="24"/>
        </w:rPr>
        <w:t>(</w:t>
      </w:r>
      <w:r w:rsidRPr="002A5F56">
        <w:rPr>
          <w:rFonts w:asciiTheme="majorHAnsi" w:hAnsiTheme="majorHAnsi"/>
          <w:sz w:val="24"/>
          <w:szCs w:val="24"/>
        </w:rPr>
        <w:t>SLNNS 2017</w:t>
      </w:r>
      <w:r>
        <w:rPr>
          <w:rFonts w:asciiTheme="majorHAnsi" w:hAnsiTheme="majorHAnsi"/>
          <w:sz w:val="24"/>
          <w:szCs w:val="24"/>
        </w:rPr>
        <w:t>)</w:t>
      </w:r>
      <w:r>
        <w:rPr>
          <w:rStyle w:val="FootnoteReference"/>
          <w:rFonts w:asciiTheme="majorHAnsi" w:hAnsiTheme="majorHAnsi"/>
          <w:sz w:val="24"/>
          <w:szCs w:val="24"/>
        </w:rPr>
        <w:footnoteReference w:id="12"/>
      </w:r>
      <w:r w:rsidRPr="002A5F56">
        <w:rPr>
          <w:rFonts w:asciiTheme="majorHAnsi" w:hAnsiTheme="majorHAnsi"/>
          <w:sz w:val="24"/>
          <w:szCs w:val="24"/>
        </w:rPr>
        <w:t xml:space="preserve"> </w:t>
      </w:r>
      <w:r>
        <w:rPr>
          <w:rFonts w:asciiTheme="majorHAnsi" w:hAnsiTheme="majorHAnsi"/>
          <w:sz w:val="24"/>
          <w:szCs w:val="24"/>
        </w:rPr>
        <w:t xml:space="preserve">provides the most </w:t>
      </w:r>
      <w:r w:rsidRPr="00E8105F">
        <w:rPr>
          <w:rFonts w:asciiTheme="majorHAnsi" w:hAnsiTheme="majorHAnsi"/>
          <w:sz w:val="24"/>
          <w:szCs w:val="24"/>
        </w:rPr>
        <w:t xml:space="preserve">up-to-date, comprehensive and accurate picture of </w:t>
      </w:r>
      <w:r w:rsidR="00837BA6">
        <w:rPr>
          <w:rFonts w:asciiTheme="majorHAnsi" w:hAnsiTheme="majorHAnsi"/>
          <w:sz w:val="24"/>
          <w:szCs w:val="24"/>
        </w:rPr>
        <w:t xml:space="preserve">the </w:t>
      </w:r>
      <w:r w:rsidR="00837BA6" w:rsidRPr="00E8105F">
        <w:rPr>
          <w:rFonts w:asciiTheme="majorHAnsi" w:hAnsiTheme="majorHAnsi"/>
          <w:sz w:val="24"/>
          <w:szCs w:val="24"/>
        </w:rPr>
        <w:t xml:space="preserve">nutrition </w:t>
      </w:r>
      <w:r w:rsidR="00837BA6">
        <w:rPr>
          <w:rFonts w:asciiTheme="majorHAnsi" w:hAnsiTheme="majorHAnsi"/>
          <w:sz w:val="24"/>
          <w:szCs w:val="24"/>
        </w:rPr>
        <w:t>situation</w:t>
      </w:r>
      <w:r w:rsidR="00837BA6" w:rsidRPr="00E8105F">
        <w:rPr>
          <w:rFonts w:asciiTheme="majorHAnsi" w:hAnsiTheme="majorHAnsi"/>
          <w:sz w:val="24"/>
          <w:szCs w:val="24"/>
        </w:rPr>
        <w:t xml:space="preserve"> </w:t>
      </w:r>
      <w:r w:rsidRPr="00E8105F">
        <w:rPr>
          <w:rFonts w:asciiTheme="majorHAnsi" w:hAnsiTheme="majorHAnsi"/>
          <w:sz w:val="24"/>
          <w:szCs w:val="24"/>
        </w:rPr>
        <w:t>in Sierra Leone, in addition to evidence-based conclusions and recommendations.</w:t>
      </w:r>
      <w:r w:rsidR="00790E14">
        <w:rPr>
          <w:rFonts w:asciiTheme="majorHAnsi" w:hAnsiTheme="majorHAnsi"/>
          <w:sz w:val="24"/>
          <w:szCs w:val="24"/>
        </w:rPr>
        <w:t xml:space="preserve">  </w:t>
      </w:r>
      <w:r>
        <w:rPr>
          <w:rFonts w:asciiTheme="majorHAnsi" w:hAnsiTheme="majorHAnsi"/>
          <w:sz w:val="24"/>
          <w:szCs w:val="24"/>
        </w:rPr>
        <w:t xml:space="preserve"> Other sources of information used in </w:t>
      </w:r>
      <w:r w:rsidRPr="002164B0">
        <w:rPr>
          <w:rFonts w:asciiTheme="majorHAnsi" w:hAnsiTheme="majorHAnsi"/>
          <w:sz w:val="24"/>
          <w:szCs w:val="24"/>
        </w:rPr>
        <w:t xml:space="preserve">reviewing the progress in the expired NFNSIP 2013-2017 are shown in the Reference List in </w:t>
      </w:r>
      <w:r w:rsidR="006B3CAE" w:rsidRPr="002164B0">
        <w:rPr>
          <w:rFonts w:asciiTheme="majorHAnsi" w:hAnsiTheme="majorHAnsi"/>
          <w:sz w:val="24"/>
          <w:szCs w:val="24"/>
        </w:rPr>
        <w:t>Annex 1</w:t>
      </w:r>
      <w:r w:rsidR="002164B0">
        <w:rPr>
          <w:rFonts w:asciiTheme="majorHAnsi" w:hAnsiTheme="majorHAnsi"/>
          <w:sz w:val="24"/>
          <w:szCs w:val="24"/>
        </w:rPr>
        <w:t>.</w:t>
      </w:r>
      <w:r w:rsidR="00790E14">
        <w:rPr>
          <w:rFonts w:asciiTheme="majorHAnsi" w:hAnsiTheme="majorHAnsi"/>
          <w:sz w:val="24"/>
          <w:szCs w:val="24"/>
        </w:rPr>
        <w:t xml:space="preserve">    </w:t>
      </w:r>
      <w:r w:rsidR="006B3CAE" w:rsidRPr="002164B0">
        <w:rPr>
          <w:rFonts w:asciiTheme="majorHAnsi" w:hAnsiTheme="majorHAnsi"/>
          <w:sz w:val="24"/>
          <w:szCs w:val="24"/>
        </w:rPr>
        <w:t>Annex 3</w:t>
      </w:r>
      <w:r w:rsidRPr="002164B0">
        <w:rPr>
          <w:rFonts w:asciiTheme="majorHAnsi" w:hAnsiTheme="majorHAnsi"/>
          <w:sz w:val="24"/>
          <w:szCs w:val="24"/>
        </w:rPr>
        <w:t xml:space="preserve"> also provides a detailed</w:t>
      </w:r>
      <w:r w:rsidR="006D0CB9">
        <w:rPr>
          <w:rFonts w:asciiTheme="majorHAnsi" w:hAnsiTheme="majorHAnsi"/>
          <w:sz w:val="24"/>
          <w:szCs w:val="24"/>
        </w:rPr>
        <w:t>,</w:t>
      </w:r>
      <w:r w:rsidRPr="002164B0">
        <w:rPr>
          <w:rFonts w:asciiTheme="majorHAnsi" w:hAnsiTheme="majorHAnsi"/>
          <w:sz w:val="24"/>
          <w:szCs w:val="24"/>
        </w:rPr>
        <w:t xml:space="preserve"> tabulated and itemized review for all indicators and targets</w:t>
      </w:r>
      <w:r>
        <w:rPr>
          <w:rFonts w:asciiTheme="majorHAnsi" w:hAnsiTheme="majorHAnsi"/>
          <w:sz w:val="24"/>
          <w:szCs w:val="24"/>
        </w:rPr>
        <w:t xml:space="preserve"> used to assess the performance of NFNSIP 2013-2017.</w:t>
      </w:r>
      <w:r w:rsidR="00790E14">
        <w:rPr>
          <w:rFonts w:asciiTheme="majorHAnsi" w:hAnsiTheme="majorHAnsi"/>
          <w:sz w:val="24"/>
          <w:szCs w:val="24"/>
        </w:rPr>
        <w:t xml:space="preserve">  </w:t>
      </w:r>
      <w:r>
        <w:rPr>
          <w:rFonts w:asciiTheme="majorHAnsi" w:hAnsiTheme="majorHAnsi"/>
          <w:sz w:val="24"/>
          <w:szCs w:val="24"/>
        </w:rPr>
        <w:t xml:space="preserve"> </w:t>
      </w:r>
    </w:p>
    <w:p w14:paraId="34572BA0" w14:textId="77777777" w:rsidR="006D0CB9" w:rsidRDefault="006D0CB9" w:rsidP="006D0CB9">
      <w:pPr>
        <w:spacing w:after="0" w:line="240" w:lineRule="auto"/>
        <w:jc w:val="both"/>
        <w:rPr>
          <w:rFonts w:asciiTheme="majorHAnsi" w:hAnsiTheme="majorHAnsi"/>
          <w:sz w:val="24"/>
          <w:szCs w:val="24"/>
        </w:rPr>
      </w:pPr>
    </w:p>
    <w:p w14:paraId="34B480DA" w14:textId="15329E5C" w:rsidR="002164B0" w:rsidRDefault="00095299" w:rsidP="006D0CB9">
      <w:pPr>
        <w:spacing w:after="0" w:line="240" w:lineRule="auto"/>
        <w:jc w:val="both"/>
        <w:rPr>
          <w:rFonts w:asciiTheme="majorHAnsi" w:hAnsiTheme="majorHAnsi"/>
          <w:sz w:val="24"/>
          <w:szCs w:val="24"/>
        </w:rPr>
      </w:pPr>
      <w:r>
        <w:rPr>
          <w:rFonts w:asciiTheme="majorHAnsi" w:hAnsiTheme="majorHAnsi"/>
          <w:sz w:val="24"/>
          <w:szCs w:val="24"/>
        </w:rPr>
        <w:t xml:space="preserve">While some minor progress has been achieved in a few indicators, the large majority of targets was either not </w:t>
      </w:r>
      <w:r w:rsidR="00BB3329">
        <w:rPr>
          <w:rFonts w:asciiTheme="majorHAnsi" w:hAnsiTheme="majorHAnsi"/>
          <w:sz w:val="24"/>
          <w:szCs w:val="24"/>
        </w:rPr>
        <w:t>measurable</w:t>
      </w:r>
      <w:r>
        <w:rPr>
          <w:rFonts w:asciiTheme="majorHAnsi" w:hAnsiTheme="majorHAnsi"/>
          <w:sz w:val="24"/>
          <w:szCs w:val="24"/>
        </w:rPr>
        <w:t xml:space="preserve"> (due to absence of data), available but stagnating at similar levels to those found at the 2013 baseline or (in a few cases) actually indicate a deteriorating situation.</w:t>
      </w:r>
      <w:r w:rsidR="00790E14">
        <w:rPr>
          <w:rFonts w:asciiTheme="majorHAnsi" w:hAnsiTheme="majorHAnsi"/>
          <w:sz w:val="24"/>
          <w:szCs w:val="24"/>
        </w:rPr>
        <w:t xml:space="preserve">  </w:t>
      </w:r>
      <w:r>
        <w:rPr>
          <w:rFonts w:asciiTheme="majorHAnsi" w:hAnsiTheme="majorHAnsi"/>
          <w:sz w:val="24"/>
          <w:szCs w:val="24"/>
        </w:rPr>
        <w:t>In an attempt to quantify the achievements made in implementing NFNSIP 2013-2017, a color coding marks the detailed indicators an</w:t>
      </w:r>
      <w:r w:rsidR="00AD5E9D">
        <w:rPr>
          <w:rFonts w:asciiTheme="majorHAnsi" w:hAnsiTheme="majorHAnsi"/>
          <w:sz w:val="24"/>
          <w:szCs w:val="24"/>
        </w:rPr>
        <w:t>d target tables found in Annex 3</w:t>
      </w:r>
      <w:r>
        <w:rPr>
          <w:rFonts w:asciiTheme="majorHAnsi" w:hAnsiTheme="majorHAnsi"/>
          <w:sz w:val="24"/>
          <w:szCs w:val="24"/>
        </w:rPr>
        <w:t>.</w:t>
      </w:r>
      <w:r w:rsidR="00790E14">
        <w:rPr>
          <w:rFonts w:asciiTheme="majorHAnsi" w:hAnsiTheme="majorHAnsi"/>
          <w:sz w:val="24"/>
          <w:szCs w:val="24"/>
        </w:rPr>
        <w:t xml:space="preserve">  </w:t>
      </w:r>
      <w:r>
        <w:rPr>
          <w:rFonts w:asciiTheme="majorHAnsi" w:hAnsiTheme="majorHAnsi"/>
          <w:sz w:val="24"/>
          <w:szCs w:val="24"/>
        </w:rPr>
        <w:t>In summary, there were 85 indicators and targets which were meant to be tracked in NFNSIP 2013-2017.</w:t>
      </w:r>
      <w:r w:rsidR="00790E14">
        <w:rPr>
          <w:rFonts w:asciiTheme="majorHAnsi" w:hAnsiTheme="majorHAnsi"/>
          <w:sz w:val="24"/>
          <w:szCs w:val="24"/>
        </w:rPr>
        <w:t xml:space="preserve">  </w:t>
      </w:r>
      <w:r>
        <w:rPr>
          <w:rFonts w:asciiTheme="majorHAnsi" w:hAnsiTheme="majorHAnsi"/>
          <w:sz w:val="24"/>
          <w:szCs w:val="24"/>
        </w:rPr>
        <w:t>Of these, there was no data available for 19 of the targets, 24 showed that the target was reached (green highlighted), 37 showed that the target was not reached (red highlighted) and 5 were equivocal or could not be deduced from the information provided (yellow highlighted).</w:t>
      </w:r>
      <w:r w:rsidR="00790E14">
        <w:rPr>
          <w:rFonts w:asciiTheme="majorHAnsi" w:hAnsiTheme="majorHAnsi"/>
          <w:sz w:val="24"/>
          <w:szCs w:val="24"/>
        </w:rPr>
        <w:t xml:space="preserve">  </w:t>
      </w:r>
      <w:r>
        <w:rPr>
          <w:rFonts w:asciiTheme="majorHAnsi" w:hAnsiTheme="majorHAnsi"/>
          <w:sz w:val="24"/>
          <w:szCs w:val="24"/>
        </w:rPr>
        <w:t xml:space="preserve">Even if </w:t>
      </w:r>
      <w:r w:rsidR="002164B0">
        <w:rPr>
          <w:rFonts w:asciiTheme="majorHAnsi" w:hAnsiTheme="majorHAnsi"/>
          <w:sz w:val="24"/>
          <w:szCs w:val="24"/>
        </w:rPr>
        <w:t xml:space="preserve">it </w:t>
      </w:r>
      <w:r>
        <w:rPr>
          <w:rFonts w:asciiTheme="majorHAnsi" w:hAnsiTheme="majorHAnsi"/>
          <w:sz w:val="24"/>
          <w:szCs w:val="24"/>
        </w:rPr>
        <w:t xml:space="preserve">is generously considered that satisfactory achievement comprises the achieved targets (24) added to the equivocal targets (5) added to the targets for which 2017 or recent data is not available (19), this yields a total of 48 out of 85 (or just 56.5 %) targets </w:t>
      </w:r>
      <w:r w:rsidR="002164B0">
        <w:rPr>
          <w:rFonts w:asciiTheme="majorHAnsi" w:hAnsiTheme="majorHAnsi"/>
          <w:sz w:val="24"/>
          <w:szCs w:val="24"/>
        </w:rPr>
        <w:t xml:space="preserve">which were </w:t>
      </w:r>
      <w:r>
        <w:rPr>
          <w:rFonts w:asciiTheme="majorHAnsi" w:hAnsiTheme="majorHAnsi"/>
          <w:sz w:val="24"/>
          <w:szCs w:val="24"/>
        </w:rPr>
        <w:t>achieved satisfactorily.</w:t>
      </w:r>
      <w:r w:rsidR="00790E14">
        <w:rPr>
          <w:rFonts w:asciiTheme="majorHAnsi" w:hAnsiTheme="majorHAnsi"/>
          <w:sz w:val="24"/>
          <w:szCs w:val="24"/>
        </w:rPr>
        <w:t xml:space="preserve">  </w:t>
      </w:r>
      <w:r>
        <w:rPr>
          <w:rFonts w:asciiTheme="majorHAnsi" w:hAnsiTheme="majorHAnsi"/>
          <w:sz w:val="24"/>
          <w:szCs w:val="24"/>
        </w:rPr>
        <w:t xml:space="preserve"> </w:t>
      </w:r>
      <w:r w:rsidR="002164B0">
        <w:rPr>
          <w:rFonts w:asciiTheme="majorHAnsi" w:hAnsiTheme="majorHAnsi"/>
          <w:sz w:val="24"/>
          <w:szCs w:val="24"/>
        </w:rPr>
        <w:t>Although the targets ought to carry different weight, they were listed in the NFNSIP 2013-2017 without allocating specific weights to each.</w:t>
      </w:r>
      <w:r w:rsidR="00790E14">
        <w:rPr>
          <w:rFonts w:asciiTheme="majorHAnsi" w:hAnsiTheme="majorHAnsi"/>
          <w:sz w:val="24"/>
          <w:szCs w:val="24"/>
        </w:rPr>
        <w:t xml:space="preserve">  </w:t>
      </w:r>
    </w:p>
    <w:p w14:paraId="5FB94583" w14:textId="77777777" w:rsidR="002164B0" w:rsidRDefault="002164B0" w:rsidP="00095299">
      <w:pPr>
        <w:spacing w:after="0" w:line="240" w:lineRule="auto"/>
        <w:jc w:val="both"/>
        <w:rPr>
          <w:rFonts w:asciiTheme="majorHAnsi" w:hAnsiTheme="majorHAnsi"/>
          <w:sz w:val="24"/>
          <w:szCs w:val="24"/>
        </w:rPr>
      </w:pPr>
    </w:p>
    <w:p w14:paraId="7EDBA369" w14:textId="7423D97E" w:rsidR="006D0CB9" w:rsidRPr="006D0CB9" w:rsidRDefault="006D0CB9" w:rsidP="00095299">
      <w:pPr>
        <w:spacing w:after="0" w:line="240" w:lineRule="auto"/>
        <w:jc w:val="both"/>
        <w:rPr>
          <w:rFonts w:asciiTheme="majorHAnsi" w:hAnsiTheme="majorHAnsi"/>
          <w:sz w:val="24"/>
          <w:szCs w:val="24"/>
        </w:rPr>
      </w:pPr>
      <w:r w:rsidRPr="006D0CB9">
        <w:rPr>
          <w:rFonts w:asciiTheme="majorHAnsi" w:hAnsiTheme="majorHAnsi"/>
          <w:sz w:val="24"/>
          <w:szCs w:val="24"/>
        </w:rPr>
        <w:lastRenderedPageBreak/>
        <w:t>The following table summarizes the results of Sierra Leone’s recent National Nutrition Survey:</w:t>
      </w:r>
    </w:p>
    <w:p w14:paraId="18BBB538" w14:textId="77777777" w:rsidR="006D0CB9" w:rsidRPr="006D0CB9" w:rsidRDefault="006D0CB9" w:rsidP="00095299">
      <w:pPr>
        <w:spacing w:after="0" w:line="240" w:lineRule="auto"/>
        <w:jc w:val="both"/>
        <w:rPr>
          <w:rFonts w:asciiTheme="majorHAnsi" w:hAnsiTheme="majorHAnsi"/>
          <w:sz w:val="24"/>
          <w:szCs w:val="24"/>
        </w:rPr>
      </w:pPr>
    </w:p>
    <w:p w14:paraId="3C348CD9" w14:textId="0E6D7A3D" w:rsidR="006D0CB9" w:rsidRPr="006D0CB9" w:rsidRDefault="006D0CB9" w:rsidP="006D0CB9">
      <w:pPr>
        <w:pStyle w:val="Caption"/>
        <w:keepNext/>
        <w:spacing w:after="0" w:line="240" w:lineRule="auto"/>
        <w:rPr>
          <w:rFonts w:asciiTheme="majorHAnsi" w:hAnsiTheme="majorHAnsi"/>
          <w:b/>
          <w:bCs w:val="0"/>
          <w:i w:val="0"/>
          <w:iCs/>
          <w:sz w:val="24"/>
          <w:szCs w:val="24"/>
        </w:rPr>
      </w:pPr>
      <w:bookmarkStart w:id="12" w:name="_Toc500797910"/>
      <w:r w:rsidRPr="006D0CB9">
        <w:rPr>
          <w:rFonts w:asciiTheme="majorHAnsi" w:hAnsiTheme="majorHAnsi"/>
          <w:b/>
          <w:bCs w:val="0"/>
          <w:i w:val="0"/>
          <w:iCs/>
          <w:sz w:val="24"/>
          <w:szCs w:val="24"/>
        </w:rPr>
        <w:t xml:space="preserve">Table </w:t>
      </w:r>
      <w:r w:rsidRPr="006D0CB9">
        <w:rPr>
          <w:rFonts w:asciiTheme="majorHAnsi" w:hAnsiTheme="majorHAnsi"/>
          <w:b/>
          <w:bCs w:val="0"/>
          <w:i w:val="0"/>
          <w:iCs/>
          <w:sz w:val="24"/>
          <w:szCs w:val="24"/>
        </w:rPr>
        <w:fldChar w:fldCharType="begin"/>
      </w:r>
      <w:r w:rsidRPr="006D0CB9">
        <w:rPr>
          <w:rFonts w:asciiTheme="majorHAnsi" w:hAnsiTheme="majorHAnsi"/>
          <w:b/>
          <w:bCs w:val="0"/>
          <w:i w:val="0"/>
          <w:iCs/>
          <w:sz w:val="24"/>
          <w:szCs w:val="24"/>
        </w:rPr>
        <w:instrText xml:space="preserve"> SEQ Table \* ARABIC </w:instrText>
      </w:r>
      <w:r w:rsidRPr="006D0CB9">
        <w:rPr>
          <w:rFonts w:asciiTheme="majorHAnsi" w:hAnsiTheme="majorHAnsi"/>
          <w:b/>
          <w:bCs w:val="0"/>
          <w:i w:val="0"/>
          <w:iCs/>
          <w:sz w:val="24"/>
          <w:szCs w:val="24"/>
        </w:rPr>
        <w:fldChar w:fldCharType="separate"/>
      </w:r>
      <w:r w:rsidR="00300472">
        <w:rPr>
          <w:rFonts w:asciiTheme="majorHAnsi" w:hAnsiTheme="majorHAnsi"/>
          <w:b/>
          <w:bCs w:val="0"/>
          <w:i w:val="0"/>
          <w:iCs/>
          <w:noProof/>
          <w:sz w:val="24"/>
          <w:szCs w:val="24"/>
        </w:rPr>
        <w:t>1</w:t>
      </w:r>
      <w:r w:rsidRPr="006D0CB9">
        <w:rPr>
          <w:rFonts w:asciiTheme="majorHAnsi" w:hAnsiTheme="majorHAnsi"/>
          <w:b/>
          <w:bCs w:val="0"/>
          <w:i w:val="0"/>
          <w:iCs/>
          <w:sz w:val="24"/>
          <w:szCs w:val="24"/>
        </w:rPr>
        <w:fldChar w:fldCharType="end"/>
      </w:r>
      <w:r w:rsidRPr="006D0CB9">
        <w:rPr>
          <w:rFonts w:asciiTheme="majorHAnsi" w:hAnsiTheme="majorHAnsi"/>
          <w:b/>
          <w:bCs w:val="0"/>
          <w:i w:val="0"/>
          <w:iCs/>
          <w:sz w:val="24"/>
          <w:szCs w:val="24"/>
        </w:rPr>
        <w:t xml:space="preserve"> Summary of SLNNS 2017 Results</w:t>
      </w:r>
      <w:bookmarkEnd w:id="12"/>
    </w:p>
    <w:tbl>
      <w:tblPr>
        <w:tblW w:w="9720" w:type="dxa"/>
        <w:tblInd w:w="-252"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ayout w:type="fixed"/>
        <w:tblLook w:val="01E0" w:firstRow="1" w:lastRow="1" w:firstColumn="1" w:lastColumn="1" w:noHBand="0" w:noVBand="0"/>
      </w:tblPr>
      <w:tblGrid>
        <w:gridCol w:w="6840"/>
        <w:gridCol w:w="720"/>
        <w:gridCol w:w="90"/>
        <w:gridCol w:w="810"/>
        <w:gridCol w:w="56"/>
        <w:gridCol w:w="1204"/>
      </w:tblGrid>
      <w:tr w:rsidR="006D0CB9" w:rsidRPr="003A06F9" w14:paraId="756691C7" w14:textId="77777777" w:rsidTr="00BC457B">
        <w:tc>
          <w:tcPr>
            <w:tcW w:w="6840" w:type="dxa"/>
            <w:vMerge w:val="restart"/>
            <w:tcBorders>
              <w:top w:val="single" w:sz="4" w:space="0" w:color="auto"/>
              <w:right w:val="single" w:sz="4" w:space="0" w:color="auto"/>
            </w:tcBorders>
            <w:shd w:val="clear" w:color="auto" w:fill="8DB3E2"/>
            <w:vAlign w:val="center"/>
          </w:tcPr>
          <w:p w14:paraId="470C3966" w14:textId="77777777" w:rsidR="006D0CB9" w:rsidRPr="003A06F9" w:rsidRDefault="006D0CB9" w:rsidP="00BC457B">
            <w:pPr>
              <w:spacing w:after="40" w:line="240" w:lineRule="auto"/>
              <w:jc w:val="center"/>
              <w:rPr>
                <w:rFonts w:ascii="Garamond" w:hAnsi="Garamond"/>
                <w:b/>
                <w:bCs/>
                <w:sz w:val="20"/>
                <w:szCs w:val="20"/>
              </w:rPr>
            </w:pPr>
            <w:r w:rsidRPr="003A06F9">
              <w:rPr>
                <w:rFonts w:ascii="Garamond" w:hAnsi="Garamond"/>
                <w:b/>
                <w:bCs/>
                <w:sz w:val="20"/>
                <w:szCs w:val="20"/>
              </w:rPr>
              <w:t>Indicator</w:t>
            </w:r>
          </w:p>
        </w:tc>
        <w:tc>
          <w:tcPr>
            <w:tcW w:w="2880" w:type="dxa"/>
            <w:gridSpan w:val="5"/>
            <w:tcBorders>
              <w:top w:val="single" w:sz="4" w:space="0" w:color="auto"/>
              <w:left w:val="single" w:sz="4" w:space="0" w:color="auto"/>
              <w:bottom w:val="single" w:sz="4" w:space="0" w:color="auto"/>
              <w:right w:val="single" w:sz="4" w:space="0" w:color="auto"/>
            </w:tcBorders>
            <w:shd w:val="clear" w:color="auto" w:fill="8DB3E2"/>
          </w:tcPr>
          <w:p w14:paraId="3B02CC5B" w14:textId="77777777" w:rsidR="006D0CB9" w:rsidRPr="003A06F9" w:rsidRDefault="006D0CB9" w:rsidP="00BC457B">
            <w:pPr>
              <w:spacing w:after="40" w:line="240" w:lineRule="auto"/>
              <w:jc w:val="center"/>
              <w:rPr>
                <w:rFonts w:ascii="Garamond" w:hAnsi="Garamond"/>
                <w:b/>
                <w:bCs/>
                <w:sz w:val="20"/>
                <w:szCs w:val="20"/>
              </w:rPr>
            </w:pPr>
            <w:r>
              <w:rPr>
                <w:rFonts w:ascii="Garamond" w:hAnsi="Garamond"/>
                <w:b/>
                <w:bCs/>
                <w:sz w:val="20"/>
                <w:szCs w:val="20"/>
              </w:rPr>
              <w:t>SLNNS</w:t>
            </w:r>
            <w:r w:rsidRPr="003A06F9">
              <w:rPr>
                <w:rFonts w:ascii="Garamond" w:hAnsi="Garamond"/>
                <w:b/>
                <w:bCs/>
                <w:sz w:val="20"/>
                <w:szCs w:val="20"/>
              </w:rPr>
              <w:t xml:space="preserve">, </w:t>
            </w:r>
            <w:r>
              <w:rPr>
                <w:rFonts w:ascii="Garamond" w:hAnsi="Garamond"/>
                <w:b/>
                <w:bCs/>
                <w:sz w:val="20"/>
                <w:szCs w:val="20"/>
              </w:rPr>
              <w:t>Sep-Oct</w:t>
            </w:r>
            <w:r w:rsidRPr="003A06F9">
              <w:rPr>
                <w:rFonts w:ascii="Garamond" w:hAnsi="Garamond"/>
                <w:b/>
                <w:bCs/>
                <w:sz w:val="20"/>
                <w:szCs w:val="20"/>
              </w:rPr>
              <w:t xml:space="preserve"> 2017</w:t>
            </w:r>
          </w:p>
        </w:tc>
      </w:tr>
      <w:tr w:rsidR="006D0CB9" w:rsidRPr="003A06F9" w14:paraId="4B944FEA" w14:textId="77777777" w:rsidTr="00BC457B">
        <w:trPr>
          <w:trHeight w:val="207"/>
        </w:trPr>
        <w:tc>
          <w:tcPr>
            <w:tcW w:w="6840" w:type="dxa"/>
            <w:vMerge/>
            <w:tcBorders>
              <w:bottom w:val="single" w:sz="4" w:space="0" w:color="auto"/>
              <w:right w:val="single" w:sz="4" w:space="0" w:color="auto"/>
            </w:tcBorders>
            <w:shd w:val="clear" w:color="auto" w:fill="8DB3E2"/>
          </w:tcPr>
          <w:p w14:paraId="7AF36D82" w14:textId="77777777" w:rsidR="006D0CB9" w:rsidRPr="003A06F9" w:rsidRDefault="006D0CB9" w:rsidP="00BC457B">
            <w:pPr>
              <w:spacing w:after="40" w:line="240" w:lineRule="auto"/>
              <w:jc w:val="center"/>
              <w:rPr>
                <w:rFonts w:ascii="Garamond" w:hAnsi="Garamond"/>
                <w:b/>
                <w:bCs/>
                <w:sz w:val="20"/>
                <w:szCs w:val="20"/>
              </w:rPr>
            </w:pPr>
          </w:p>
        </w:tc>
        <w:tc>
          <w:tcPr>
            <w:tcW w:w="810" w:type="dxa"/>
            <w:gridSpan w:val="2"/>
            <w:tcBorders>
              <w:top w:val="single" w:sz="4" w:space="0" w:color="auto"/>
              <w:left w:val="single" w:sz="4" w:space="0" w:color="auto"/>
              <w:bottom w:val="single" w:sz="4" w:space="0" w:color="auto"/>
            </w:tcBorders>
            <w:shd w:val="clear" w:color="auto" w:fill="8DB3E2"/>
          </w:tcPr>
          <w:p w14:paraId="67BD1BEB"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n</w:t>
            </w:r>
          </w:p>
        </w:tc>
        <w:tc>
          <w:tcPr>
            <w:tcW w:w="810" w:type="dxa"/>
            <w:tcBorders>
              <w:top w:val="single" w:sz="4" w:space="0" w:color="auto"/>
              <w:bottom w:val="single" w:sz="4" w:space="0" w:color="auto"/>
            </w:tcBorders>
            <w:shd w:val="clear" w:color="auto" w:fill="8DB3E2"/>
          </w:tcPr>
          <w:p w14:paraId="5CE504C6"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w:t>
            </w:r>
          </w:p>
        </w:tc>
        <w:tc>
          <w:tcPr>
            <w:tcW w:w="1260" w:type="dxa"/>
            <w:gridSpan w:val="2"/>
            <w:tcBorders>
              <w:top w:val="single" w:sz="4" w:space="0" w:color="auto"/>
              <w:bottom w:val="single" w:sz="4" w:space="0" w:color="auto"/>
              <w:right w:val="single" w:sz="4" w:space="0" w:color="auto"/>
            </w:tcBorders>
            <w:shd w:val="clear" w:color="auto" w:fill="8DB3E2"/>
          </w:tcPr>
          <w:p w14:paraId="58F50A2D"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95% CI</w:t>
            </w:r>
          </w:p>
        </w:tc>
      </w:tr>
      <w:tr w:rsidR="006D0CB9" w:rsidRPr="003A06F9" w14:paraId="70C8DE4F" w14:textId="77777777" w:rsidTr="00BC457B">
        <w:trPr>
          <w:trHeight w:val="333"/>
        </w:trPr>
        <w:tc>
          <w:tcPr>
            <w:tcW w:w="6840" w:type="dxa"/>
            <w:tcBorders>
              <w:top w:val="single" w:sz="4" w:space="0" w:color="auto"/>
              <w:right w:val="single" w:sz="4" w:space="0" w:color="auto"/>
            </w:tcBorders>
            <w:shd w:val="pct20" w:color="000000" w:fill="FFFFFF"/>
          </w:tcPr>
          <w:p w14:paraId="13CAAF9C" w14:textId="77777777" w:rsidR="006D0CB9" w:rsidRPr="003A06F9" w:rsidRDefault="006D0CB9" w:rsidP="00BC457B">
            <w:pPr>
              <w:spacing w:after="40" w:line="240" w:lineRule="auto"/>
              <w:rPr>
                <w:rFonts w:ascii="Garamond" w:hAnsi="Garamond"/>
                <w:b/>
                <w:bCs/>
                <w:sz w:val="20"/>
                <w:szCs w:val="20"/>
              </w:rPr>
            </w:pPr>
            <w:r w:rsidRPr="003A06F9">
              <w:rPr>
                <w:rFonts w:ascii="Garamond" w:hAnsi="Garamond"/>
                <w:b/>
                <w:bCs/>
                <w:sz w:val="20"/>
                <w:szCs w:val="20"/>
              </w:rPr>
              <w:t>Anthropometric Results based on WHO 2006 Standards (N=</w:t>
            </w:r>
            <w:r>
              <w:rPr>
                <w:rFonts w:ascii="Garamond" w:hAnsi="Garamond"/>
                <w:b/>
                <w:bCs/>
                <w:sz w:val="20"/>
                <w:szCs w:val="20"/>
              </w:rPr>
              <w:t>8993</w:t>
            </w:r>
            <w:r w:rsidRPr="003A06F9">
              <w:rPr>
                <w:rFonts w:ascii="Garamond" w:hAnsi="Garamond"/>
                <w:b/>
                <w:bCs/>
                <w:sz w:val="20"/>
                <w:szCs w:val="20"/>
              </w:rPr>
              <w:t>)</w:t>
            </w:r>
          </w:p>
        </w:tc>
        <w:tc>
          <w:tcPr>
            <w:tcW w:w="810" w:type="dxa"/>
            <w:gridSpan w:val="2"/>
            <w:tcBorders>
              <w:top w:val="single" w:sz="4" w:space="0" w:color="auto"/>
              <w:left w:val="single" w:sz="4" w:space="0" w:color="auto"/>
              <w:bottom w:val="single" w:sz="18" w:space="0" w:color="FFFFFF"/>
            </w:tcBorders>
            <w:shd w:val="pct20" w:color="000000" w:fill="FFFFFF"/>
          </w:tcPr>
          <w:p w14:paraId="61BFA0DA" w14:textId="77777777" w:rsidR="006D0CB9" w:rsidRPr="003A06F9" w:rsidRDefault="006D0CB9" w:rsidP="00BC457B">
            <w:pPr>
              <w:spacing w:after="40" w:line="240" w:lineRule="auto"/>
              <w:jc w:val="both"/>
              <w:rPr>
                <w:rFonts w:ascii="Garamond" w:hAnsi="Garamond"/>
                <w:b/>
                <w:bCs/>
                <w:sz w:val="20"/>
                <w:szCs w:val="20"/>
              </w:rPr>
            </w:pPr>
          </w:p>
        </w:tc>
        <w:tc>
          <w:tcPr>
            <w:tcW w:w="810" w:type="dxa"/>
            <w:tcBorders>
              <w:top w:val="single" w:sz="4" w:space="0" w:color="auto"/>
              <w:bottom w:val="single" w:sz="18" w:space="0" w:color="FFFFFF"/>
            </w:tcBorders>
            <w:shd w:val="pct20" w:color="000000" w:fill="FFFFFF"/>
          </w:tcPr>
          <w:p w14:paraId="0F8AB958" w14:textId="77777777" w:rsidR="006D0CB9" w:rsidRPr="003A06F9" w:rsidRDefault="006D0CB9" w:rsidP="00BC457B">
            <w:pPr>
              <w:spacing w:after="40" w:line="240" w:lineRule="auto"/>
              <w:jc w:val="both"/>
              <w:rPr>
                <w:rFonts w:ascii="Garamond" w:hAnsi="Garamond"/>
                <w:b/>
                <w:bCs/>
                <w:sz w:val="20"/>
                <w:szCs w:val="20"/>
              </w:rPr>
            </w:pPr>
          </w:p>
        </w:tc>
        <w:tc>
          <w:tcPr>
            <w:tcW w:w="1260" w:type="dxa"/>
            <w:gridSpan w:val="2"/>
            <w:tcBorders>
              <w:top w:val="single" w:sz="4" w:space="0" w:color="auto"/>
              <w:right w:val="single" w:sz="4" w:space="0" w:color="auto"/>
            </w:tcBorders>
            <w:shd w:val="pct20" w:color="000000" w:fill="FFFFFF"/>
          </w:tcPr>
          <w:p w14:paraId="57F518E5" w14:textId="77777777" w:rsidR="006D0CB9" w:rsidRPr="003A06F9" w:rsidRDefault="006D0CB9" w:rsidP="00BC457B">
            <w:pPr>
              <w:spacing w:after="40" w:line="240" w:lineRule="auto"/>
              <w:jc w:val="both"/>
              <w:rPr>
                <w:rFonts w:ascii="Garamond" w:hAnsi="Garamond"/>
                <w:b/>
                <w:bCs/>
                <w:sz w:val="20"/>
                <w:szCs w:val="20"/>
              </w:rPr>
            </w:pPr>
          </w:p>
        </w:tc>
      </w:tr>
      <w:tr w:rsidR="006D0CB9" w:rsidRPr="003A06F9" w14:paraId="57A1DC82" w14:textId="77777777" w:rsidTr="00BC457B">
        <w:trPr>
          <w:trHeight w:val="180"/>
        </w:trPr>
        <w:tc>
          <w:tcPr>
            <w:tcW w:w="6840" w:type="dxa"/>
            <w:tcBorders>
              <w:right w:val="single" w:sz="4" w:space="0" w:color="auto"/>
            </w:tcBorders>
            <w:shd w:val="clear" w:color="auto" w:fill="F2F2F2"/>
          </w:tcPr>
          <w:p w14:paraId="650563B9" w14:textId="51F1E273"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Prevalence of Global Acute Malnutrition, GAM</w:t>
            </w:r>
            <w:r w:rsidR="00790E14">
              <w:rPr>
                <w:rFonts w:ascii="Garamond" w:hAnsi="Garamond"/>
                <w:sz w:val="20"/>
                <w:szCs w:val="20"/>
              </w:rPr>
              <w:t xml:space="preserve">  </w:t>
            </w:r>
            <w:r w:rsidRPr="003A06F9">
              <w:rPr>
                <w:rFonts w:ascii="Garamond" w:hAnsi="Garamond"/>
                <w:sz w:val="20"/>
                <w:szCs w:val="20"/>
              </w:rPr>
              <w:t>(WHZ&lt;-2 or oedema), N=8</w:t>
            </w:r>
            <w:r>
              <w:rPr>
                <w:rFonts w:ascii="Garamond" w:hAnsi="Garamond"/>
                <w:sz w:val="20"/>
                <w:szCs w:val="20"/>
              </w:rPr>
              <w:t>974</w:t>
            </w:r>
          </w:p>
        </w:tc>
        <w:tc>
          <w:tcPr>
            <w:tcW w:w="810" w:type="dxa"/>
            <w:gridSpan w:val="2"/>
            <w:tcBorders>
              <w:top w:val="single" w:sz="18" w:space="0" w:color="FFFFFF"/>
              <w:left w:val="single" w:sz="4" w:space="0" w:color="auto"/>
              <w:bottom w:val="single" w:sz="18" w:space="0" w:color="FFFFFF"/>
            </w:tcBorders>
            <w:shd w:val="clear" w:color="auto" w:fill="F2F2F2"/>
          </w:tcPr>
          <w:p w14:paraId="1ACFA71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455</w:t>
            </w:r>
          </w:p>
        </w:tc>
        <w:tc>
          <w:tcPr>
            <w:tcW w:w="810" w:type="dxa"/>
            <w:tcBorders>
              <w:top w:val="single" w:sz="18" w:space="0" w:color="FFFFFF"/>
              <w:bottom w:val="single" w:sz="18" w:space="0" w:color="FFFFFF"/>
            </w:tcBorders>
            <w:shd w:val="clear" w:color="auto" w:fill="F2F2F2"/>
          </w:tcPr>
          <w:p w14:paraId="2B4B0DD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w:t>
            </w:r>
            <w:r w:rsidRPr="003A06F9">
              <w:rPr>
                <w:rFonts w:ascii="Garamond" w:hAnsi="Garamond"/>
                <w:sz w:val="20"/>
                <w:szCs w:val="20"/>
              </w:rPr>
              <w:t>.</w:t>
            </w:r>
            <w:r>
              <w:rPr>
                <w:rFonts w:ascii="Garamond" w:hAnsi="Garamond"/>
                <w:sz w:val="20"/>
                <w:szCs w:val="20"/>
              </w:rPr>
              <w:t>1</w:t>
            </w:r>
          </w:p>
        </w:tc>
        <w:tc>
          <w:tcPr>
            <w:tcW w:w="1260" w:type="dxa"/>
            <w:gridSpan w:val="2"/>
            <w:tcBorders>
              <w:right w:val="single" w:sz="4" w:space="0" w:color="auto"/>
            </w:tcBorders>
            <w:shd w:val="clear" w:color="auto" w:fill="F2F2F2"/>
          </w:tcPr>
          <w:p w14:paraId="795F49D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w:t>
            </w:r>
            <w:r w:rsidRPr="003A06F9">
              <w:rPr>
                <w:rFonts w:ascii="Garamond" w:hAnsi="Garamond"/>
                <w:sz w:val="20"/>
                <w:szCs w:val="20"/>
              </w:rPr>
              <w:t>.</w:t>
            </w:r>
            <w:r>
              <w:rPr>
                <w:rFonts w:ascii="Garamond" w:hAnsi="Garamond"/>
                <w:sz w:val="20"/>
                <w:szCs w:val="20"/>
              </w:rPr>
              <w:t>6</w:t>
            </w:r>
            <w:r w:rsidRPr="003A06F9">
              <w:rPr>
                <w:rFonts w:ascii="Garamond" w:hAnsi="Garamond"/>
                <w:sz w:val="20"/>
                <w:szCs w:val="20"/>
              </w:rPr>
              <w:t xml:space="preserve"> – </w:t>
            </w:r>
            <w:r>
              <w:rPr>
                <w:rFonts w:ascii="Garamond" w:hAnsi="Garamond"/>
                <w:sz w:val="20"/>
                <w:szCs w:val="20"/>
              </w:rPr>
              <w:t>5</w:t>
            </w:r>
            <w:r w:rsidRPr="003A06F9">
              <w:rPr>
                <w:rFonts w:ascii="Garamond" w:hAnsi="Garamond"/>
                <w:sz w:val="20"/>
                <w:szCs w:val="20"/>
              </w:rPr>
              <w:t>.</w:t>
            </w:r>
            <w:r>
              <w:rPr>
                <w:rFonts w:ascii="Garamond" w:hAnsi="Garamond"/>
                <w:sz w:val="20"/>
                <w:szCs w:val="20"/>
              </w:rPr>
              <w:t>6</w:t>
            </w:r>
          </w:p>
        </w:tc>
      </w:tr>
      <w:tr w:rsidR="006D0CB9" w:rsidRPr="003A06F9" w14:paraId="4602FF87" w14:textId="77777777" w:rsidTr="00BC457B">
        <w:trPr>
          <w:trHeight w:val="180"/>
        </w:trPr>
        <w:tc>
          <w:tcPr>
            <w:tcW w:w="6840" w:type="dxa"/>
            <w:tcBorders>
              <w:right w:val="single" w:sz="4" w:space="0" w:color="auto"/>
            </w:tcBorders>
            <w:shd w:val="clear" w:color="auto" w:fill="D9D9D9"/>
          </w:tcPr>
          <w:p w14:paraId="779541A9" w14:textId="47892401"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Prevalence of </w:t>
            </w:r>
            <w:r>
              <w:rPr>
                <w:rFonts w:ascii="Garamond" w:hAnsi="Garamond"/>
                <w:sz w:val="20"/>
                <w:szCs w:val="20"/>
              </w:rPr>
              <w:t>Moderate</w:t>
            </w:r>
            <w:r w:rsidRPr="003A06F9">
              <w:rPr>
                <w:rFonts w:ascii="Garamond" w:hAnsi="Garamond"/>
                <w:sz w:val="20"/>
                <w:szCs w:val="20"/>
              </w:rPr>
              <w:t xml:space="preserve"> Acute Malnutrition, GAM</w:t>
            </w:r>
            <w:r w:rsidR="00790E14">
              <w:rPr>
                <w:rFonts w:ascii="Garamond" w:hAnsi="Garamond"/>
                <w:sz w:val="20"/>
                <w:szCs w:val="20"/>
              </w:rPr>
              <w:t xml:space="preserve">  </w:t>
            </w:r>
            <w:r w:rsidRPr="003A06F9">
              <w:rPr>
                <w:rFonts w:ascii="Garamond" w:hAnsi="Garamond"/>
                <w:sz w:val="20"/>
                <w:szCs w:val="20"/>
              </w:rPr>
              <w:t>(WHZ</w:t>
            </w:r>
            <w:r>
              <w:rPr>
                <w:rFonts w:ascii="Garamond" w:hAnsi="Garamond"/>
                <w:sz w:val="20"/>
                <w:szCs w:val="20"/>
              </w:rPr>
              <w:t xml:space="preserve">&gt;=-3 and </w:t>
            </w:r>
            <w:r w:rsidRPr="003A06F9">
              <w:rPr>
                <w:rFonts w:ascii="Garamond" w:hAnsi="Garamond"/>
                <w:sz w:val="20"/>
                <w:szCs w:val="20"/>
              </w:rPr>
              <w:t>&lt;-2)</w:t>
            </w:r>
          </w:p>
        </w:tc>
        <w:tc>
          <w:tcPr>
            <w:tcW w:w="810" w:type="dxa"/>
            <w:gridSpan w:val="2"/>
            <w:tcBorders>
              <w:top w:val="single" w:sz="18" w:space="0" w:color="FFFFFF"/>
              <w:left w:val="single" w:sz="4" w:space="0" w:color="auto"/>
              <w:bottom w:val="single" w:sz="18" w:space="0" w:color="FFFFFF"/>
            </w:tcBorders>
            <w:shd w:val="clear" w:color="auto" w:fill="D9D9D9"/>
          </w:tcPr>
          <w:p w14:paraId="3404F9D0"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362</w:t>
            </w:r>
          </w:p>
        </w:tc>
        <w:tc>
          <w:tcPr>
            <w:tcW w:w="810" w:type="dxa"/>
            <w:tcBorders>
              <w:top w:val="single" w:sz="18" w:space="0" w:color="FFFFFF"/>
              <w:bottom w:val="single" w:sz="18" w:space="0" w:color="FFFFFF"/>
            </w:tcBorders>
            <w:shd w:val="clear" w:color="auto" w:fill="D9D9D9"/>
          </w:tcPr>
          <w:p w14:paraId="3DF07F59"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4.0</w:t>
            </w:r>
          </w:p>
        </w:tc>
        <w:tc>
          <w:tcPr>
            <w:tcW w:w="1260" w:type="dxa"/>
            <w:gridSpan w:val="2"/>
            <w:tcBorders>
              <w:right w:val="single" w:sz="4" w:space="0" w:color="auto"/>
            </w:tcBorders>
            <w:shd w:val="clear" w:color="auto" w:fill="D9D9D9"/>
          </w:tcPr>
          <w:p w14:paraId="4E524A8E" w14:textId="77777777" w:rsidR="006D0CB9" w:rsidRPr="00F752E5" w:rsidRDefault="006D0CB9" w:rsidP="00BC457B">
            <w:pPr>
              <w:spacing w:after="40" w:line="240" w:lineRule="auto"/>
              <w:jc w:val="right"/>
              <w:rPr>
                <w:rFonts w:ascii="Garamond" w:hAnsi="Garamond"/>
                <w:sz w:val="20"/>
                <w:szCs w:val="20"/>
              </w:rPr>
            </w:pPr>
            <w:r w:rsidRPr="00F752E5">
              <w:rPr>
                <w:rFonts w:ascii="Garamond" w:hAnsi="Garamond"/>
                <w:sz w:val="20"/>
                <w:szCs w:val="20"/>
                <w:lang w:val="en-GB"/>
              </w:rPr>
              <w:t xml:space="preserve">3.6 - 4.5 </w:t>
            </w:r>
          </w:p>
        </w:tc>
      </w:tr>
      <w:tr w:rsidR="006D0CB9" w:rsidRPr="003A06F9" w14:paraId="1F40FFAC" w14:textId="77777777" w:rsidTr="00BC457B">
        <w:trPr>
          <w:trHeight w:val="198"/>
        </w:trPr>
        <w:tc>
          <w:tcPr>
            <w:tcW w:w="6840" w:type="dxa"/>
            <w:tcBorders>
              <w:right w:val="single" w:sz="4" w:space="0" w:color="auto"/>
            </w:tcBorders>
            <w:shd w:val="clear" w:color="auto" w:fill="F2F2F2"/>
          </w:tcPr>
          <w:p w14:paraId="7C11C4FE"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Prevalence of Severe Acute Malnutrition, SAM (WHZ&lt;-3 or oedema)</w:t>
            </w:r>
          </w:p>
        </w:tc>
        <w:tc>
          <w:tcPr>
            <w:tcW w:w="810" w:type="dxa"/>
            <w:gridSpan w:val="2"/>
            <w:tcBorders>
              <w:top w:val="single" w:sz="18" w:space="0" w:color="FFFFFF"/>
              <w:left w:val="single" w:sz="4" w:space="0" w:color="auto"/>
              <w:bottom w:val="single" w:sz="18" w:space="0" w:color="FFFFFF"/>
            </w:tcBorders>
            <w:shd w:val="clear" w:color="auto" w:fill="F2F2F2"/>
          </w:tcPr>
          <w:p w14:paraId="50BF342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93</w:t>
            </w:r>
          </w:p>
        </w:tc>
        <w:tc>
          <w:tcPr>
            <w:tcW w:w="810" w:type="dxa"/>
            <w:tcBorders>
              <w:top w:val="single" w:sz="18" w:space="0" w:color="FFFFFF"/>
              <w:bottom w:val="single" w:sz="18" w:space="0" w:color="FFFFFF"/>
            </w:tcBorders>
            <w:shd w:val="clear" w:color="auto" w:fill="F2F2F2"/>
          </w:tcPr>
          <w:p w14:paraId="52402A4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w:t>
            </w:r>
            <w:r w:rsidRPr="003A06F9">
              <w:rPr>
                <w:rFonts w:ascii="Garamond" w:hAnsi="Garamond"/>
                <w:sz w:val="20"/>
                <w:szCs w:val="20"/>
              </w:rPr>
              <w:t>.</w:t>
            </w:r>
            <w:r>
              <w:rPr>
                <w:rFonts w:ascii="Garamond" w:hAnsi="Garamond"/>
                <w:sz w:val="20"/>
                <w:szCs w:val="20"/>
              </w:rPr>
              <w:t>0</w:t>
            </w:r>
          </w:p>
        </w:tc>
        <w:tc>
          <w:tcPr>
            <w:tcW w:w="1260" w:type="dxa"/>
            <w:gridSpan w:val="2"/>
            <w:tcBorders>
              <w:right w:val="single" w:sz="4" w:space="0" w:color="auto"/>
            </w:tcBorders>
            <w:shd w:val="clear" w:color="auto" w:fill="F2F2F2"/>
          </w:tcPr>
          <w:p w14:paraId="02A21660"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w:t>
            </w:r>
            <w:r w:rsidRPr="003A06F9">
              <w:rPr>
                <w:rFonts w:ascii="Garamond" w:hAnsi="Garamond"/>
                <w:sz w:val="20"/>
                <w:szCs w:val="20"/>
              </w:rPr>
              <w:t xml:space="preserve">.8 – </w:t>
            </w:r>
            <w:r>
              <w:rPr>
                <w:rFonts w:ascii="Garamond" w:hAnsi="Garamond"/>
                <w:sz w:val="20"/>
                <w:szCs w:val="20"/>
              </w:rPr>
              <w:t>1</w:t>
            </w:r>
            <w:r w:rsidRPr="003A06F9">
              <w:rPr>
                <w:rFonts w:ascii="Garamond" w:hAnsi="Garamond"/>
                <w:sz w:val="20"/>
                <w:szCs w:val="20"/>
              </w:rPr>
              <w:t>.</w:t>
            </w:r>
            <w:r>
              <w:rPr>
                <w:rFonts w:ascii="Garamond" w:hAnsi="Garamond"/>
                <w:sz w:val="20"/>
                <w:szCs w:val="20"/>
              </w:rPr>
              <w:t>3</w:t>
            </w:r>
          </w:p>
        </w:tc>
      </w:tr>
      <w:tr w:rsidR="006D0CB9" w:rsidRPr="003A06F9" w14:paraId="2D00D045" w14:textId="77777777" w:rsidTr="00BC457B">
        <w:trPr>
          <w:trHeight w:val="198"/>
        </w:trPr>
        <w:tc>
          <w:tcPr>
            <w:tcW w:w="6840" w:type="dxa"/>
            <w:tcBorders>
              <w:right w:val="single" w:sz="4" w:space="0" w:color="auto"/>
            </w:tcBorders>
            <w:shd w:val="clear" w:color="auto" w:fill="D9D9D9"/>
          </w:tcPr>
          <w:p w14:paraId="1B9D3611"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Mean Weight-for-Height Z Score (WHZ)</w:t>
            </w:r>
          </w:p>
        </w:tc>
        <w:tc>
          <w:tcPr>
            <w:tcW w:w="810" w:type="dxa"/>
            <w:gridSpan w:val="2"/>
            <w:tcBorders>
              <w:top w:val="single" w:sz="18" w:space="0" w:color="FFFFFF"/>
              <w:left w:val="single" w:sz="4" w:space="0" w:color="auto"/>
              <w:bottom w:val="single" w:sz="18" w:space="0" w:color="FFFFFF"/>
            </w:tcBorders>
            <w:shd w:val="clear" w:color="auto" w:fill="D9D9D9"/>
          </w:tcPr>
          <w:p w14:paraId="792FE6B7"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-0.</w:t>
            </w:r>
            <w:r>
              <w:rPr>
                <w:rFonts w:ascii="Garamond" w:hAnsi="Garamond"/>
                <w:sz w:val="20"/>
                <w:szCs w:val="20"/>
              </w:rPr>
              <w:t>10</w:t>
            </w:r>
          </w:p>
        </w:tc>
        <w:tc>
          <w:tcPr>
            <w:tcW w:w="810" w:type="dxa"/>
            <w:tcBorders>
              <w:top w:val="single" w:sz="18" w:space="0" w:color="FFFFFF"/>
              <w:bottom w:val="single" w:sz="18" w:space="0" w:color="FFFFFF"/>
            </w:tcBorders>
            <w:shd w:val="clear" w:color="auto" w:fill="D9D9D9"/>
          </w:tcPr>
          <w:p w14:paraId="3DB2F1B1"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 1.1</w:t>
            </w:r>
            <w:r>
              <w:rPr>
                <w:rFonts w:ascii="Garamond" w:hAnsi="Garamond"/>
                <w:sz w:val="20"/>
                <w:szCs w:val="20"/>
              </w:rPr>
              <w:t>1</w:t>
            </w:r>
          </w:p>
        </w:tc>
        <w:tc>
          <w:tcPr>
            <w:tcW w:w="1260" w:type="dxa"/>
            <w:gridSpan w:val="2"/>
            <w:tcBorders>
              <w:right w:val="single" w:sz="4" w:space="0" w:color="auto"/>
            </w:tcBorders>
            <w:shd w:val="clear" w:color="auto" w:fill="D9D9D9"/>
          </w:tcPr>
          <w:p w14:paraId="14EEECD8"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-0.13</w:t>
            </w:r>
            <w:r w:rsidRPr="003A06F9">
              <w:rPr>
                <w:rFonts w:ascii="Garamond" w:hAnsi="Garamond"/>
                <w:sz w:val="20"/>
                <w:szCs w:val="20"/>
              </w:rPr>
              <w:t>–</w:t>
            </w:r>
            <w:r>
              <w:rPr>
                <w:rFonts w:ascii="Garamond" w:hAnsi="Garamond"/>
                <w:sz w:val="20"/>
                <w:szCs w:val="20"/>
              </w:rPr>
              <w:t xml:space="preserve"> -0.07</w:t>
            </w:r>
          </w:p>
        </w:tc>
      </w:tr>
      <w:tr w:rsidR="006D0CB9" w:rsidRPr="003A06F9" w14:paraId="4F395003" w14:textId="77777777" w:rsidTr="00BC457B">
        <w:trPr>
          <w:trHeight w:val="162"/>
        </w:trPr>
        <w:tc>
          <w:tcPr>
            <w:tcW w:w="6840" w:type="dxa"/>
            <w:tcBorders>
              <w:right w:val="single" w:sz="4" w:space="0" w:color="auto"/>
            </w:tcBorders>
            <w:shd w:val="clear" w:color="auto" w:fill="F2F2F2"/>
          </w:tcPr>
          <w:p w14:paraId="1342AA94"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Bilateral Oe</w:t>
            </w:r>
            <w:r>
              <w:rPr>
                <w:rFonts w:ascii="Garamond" w:hAnsi="Garamond"/>
                <w:sz w:val="20"/>
                <w:szCs w:val="20"/>
              </w:rPr>
              <w:t>dema</w:t>
            </w:r>
          </w:p>
        </w:tc>
        <w:tc>
          <w:tcPr>
            <w:tcW w:w="810" w:type="dxa"/>
            <w:gridSpan w:val="2"/>
            <w:tcBorders>
              <w:top w:val="single" w:sz="18" w:space="0" w:color="FFFFFF"/>
              <w:left w:val="single" w:sz="4" w:space="0" w:color="auto"/>
              <w:bottom w:val="single" w:sz="18" w:space="0" w:color="FFFFFF"/>
            </w:tcBorders>
            <w:shd w:val="clear" w:color="auto" w:fill="F2F2F2"/>
          </w:tcPr>
          <w:p w14:paraId="7F96BC7D"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w:t>
            </w:r>
          </w:p>
        </w:tc>
        <w:tc>
          <w:tcPr>
            <w:tcW w:w="810" w:type="dxa"/>
            <w:tcBorders>
              <w:top w:val="single" w:sz="18" w:space="0" w:color="FFFFFF"/>
              <w:bottom w:val="single" w:sz="18" w:space="0" w:color="FFFFFF"/>
            </w:tcBorders>
            <w:shd w:val="clear" w:color="auto" w:fill="F2F2F2"/>
          </w:tcPr>
          <w:p w14:paraId="54CA079D"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0.</w:t>
            </w:r>
            <w:r>
              <w:rPr>
                <w:rFonts w:ascii="Garamond" w:hAnsi="Garamond"/>
                <w:sz w:val="20"/>
                <w:szCs w:val="20"/>
              </w:rPr>
              <w:t>1</w:t>
            </w:r>
          </w:p>
        </w:tc>
        <w:tc>
          <w:tcPr>
            <w:tcW w:w="1260" w:type="dxa"/>
            <w:gridSpan w:val="2"/>
            <w:tcBorders>
              <w:right w:val="single" w:sz="4" w:space="0" w:color="auto"/>
            </w:tcBorders>
            <w:shd w:val="clear" w:color="auto" w:fill="F2F2F2"/>
          </w:tcPr>
          <w:p w14:paraId="6592E3C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0.0 – 0.1</w:t>
            </w:r>
            <w:r w:rsidRPr="003A06F9">
              <w:rPr>
                <w:rFonts w:ascii="Garamond" w:hAnsi="Garamond"/>
                <w:sz w:val="20"/>
                <w:szCs w:val="20"/>
              </w:rPr>
              <w:t xml:space="preserve"> </w:t>
            </w:r>
          </w:p>
        </w:tc>
      </w:tr>
      <w:tr w:rsidR="006D0CB9" w:rsidRPr="003A06F9" w14:paraId="2B2AB32A" w14:textId="77777777" w:rsidTr="00BC457B">
        <w:trPr>
          <w:trHeight w:val="207"/>
        </w:trPr>
        <w:tc>
          <w:tcPr>
            <w:tcW w:w="6840" w:type="dxa"/>
            <w:tcBorders>
              <w:right w:val="single" w:sz="4" w:space="0" w:color="auto"/>
            </w:tcBorders>
            <w:shd w:val="clear" w:color="auto" w:fill="BFBFBF"/>
          </w:tcPr>
          <w:p w14:paraId="64BF738E"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Prevalence of Global Acute Malnutrition based on MUAC </w:t>
            </w:r>
          </w:p>
          <w:p w14:paraId="1FC10114"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(MUAC&lt;125mm and/or oedema), N=</w:t>
            </w:r>
            <w:r>
              <w:rPr>
                <w:rFonts w:ascii="Garamond" w:hAnsi="Garamond"/>
                <w:sz w:val="20"/>
                <w:szCs w:val="20"/>
              </w:rPr>
              <w:t>8993</w:t>
            </w:r>
          </w:p>
        </w:tc>
        <w:tc>
          <w:tcPr>
            <w:tcW w:w="810" w:type="dxa"/>
            <w:gridSpan w:val="2"/>
            <w:tcBorders>
              <w:top w:val="single" w:sz="18" w:space="0" w:color="FFFFFF"/>
              <w:left w:val="single" w:sz="4" w:space="0" w:color="auto"/>
              <w:bottom w:val="single" w:sz="18" w:space="0" w:color="FFFFFF"/>
            </w:tcBorders>
            <w:shd w:val="clear" w:color="auto" w:fill="BFBFBF"/>
          </w:tcPr>
          <w:p w14:paraId="4A5324B9" w14:textId="77777777" w:rsidR="006D0CB9" w:rsidRPr="00197A49" w:rsidRDefault="006D0CB9" w:rsidP="00BC457B">
            <w:pPr>
              <w:spacing w:after="40" w:line="240" w:lineRule="auto"/>
              <w:jc w:val="center"/>
              <w:rPr>
                <w:rFonts w:ascii="Garamond" w:hAnsi="Garamond"/>
                <w:sz w:val="18"/>
                <w:szCs w:val="18"/>
                <w:lang w:val="en-GB"/>
              </w:rPr>
            </w:pPr>
            <w:r>
              <w:rPr>
                <w:rFonts w:ascii="Garamond" w:hAnsi="Garamond"/>
                <w:sz w:val="18"/>
                <w:szCs w:val="18"/>
                <w:lang w:val="en-GB"/>
              </w:rPr>
              <w:t>238</w:t>
            </w:r>
          </w:p>
        </w:tc>
        <w:tc>
          <w:tcPr>
            <w:tcW w:w="810" w:type="dxa"/>
            <w:tcBorders>
              <w:top w:val="single" w:sz="18" w:space="0" w:color="FFFFFF"/>
              <w:bottom w:val="single" w:sz="18" w:space="0" w:color="FFFFFF"/>
            </w:tcBorders>
            <w:shd w:val="clear" w:color="auto" w:fill="BFBFBF"/>
          </w:tcPr>
          <w:p w14:paraId="72B4997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w:t>
            </w:r>
            <w:r w:rsidRPr="003A06F9">
              <w:rPr>
                <w:rFonts w:ascii="Garamond" w:hAnsi="Garamond"/>
                <w:sz w:val="20"/>
                <w:szCs w:val="20"/>
              </w:rPr>
              <w:t xml:space="preserve">.6 </w:t>
            </w:r>
          </w:p>
        </w:tc>
        <w:tc>
          <w:tcPr>
            <w:tcW w:w="1260" w:type="dxa"/>
            <w:gridSpan w:val="2"/>
            <w:tcBorders>
              <w:right w:val="single" w:sz="4" w:space="0" w:color="auto"/>
            </w:tcBorders>
            <w:shd w:val="clear" w:color="auto" w:fill="BFBFBF"/>
          </w:tcPr>
          <w:p w14:paraId="1571007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w:t>
            </w:r>
            <w:r w:rsidRPr="003A06F9">
              <w:rPr>
                <w:rFonts w:ascii="Garamond" w:hAnsi="Garamond"/>
                <w:sz w:val="20"/>
                <w:szCs w:val="20"/>
              </w:rPr>
              <w:t>.</w:t>
            </w:r>
            <w:r>
              <w:rPr>
                <w:rFonts w:ascii="Garamond" w:hAnsi="Garamond"/>
                <w:sz w:val="20"/>
                <w:szCs w:val="20"/>
              </w:rPr>
              <w:t>3</w:t>
            </w:r>
            <w:r w:rsidRPr="003A06F9">
              <w:rPr>
                <w:rFonts w:ascii="Garamond" w:hAnsi="Garamond"/>
                <w:sz w:val="20"/>
                <w:szCs w:val="20"/>
              </w:rPr>
              <w:t xml:space="preserve"> – </w:t>
            </w:r>
            <w:r>
              <w:rPr>
                <w:rFonts w:ascii="Garamond" w:hAnsi="Garamond"/>
                <w:sz w:val="20"/>
                <w:szCs w:val="20"/>
              </w:rPr>
              <w:t>3</w:t>
            </w:r>
            <w:r w:rsidRPr="003A06F9">
              <w:rPr>
                <w:rFonts w:ascii="Garamond" w:hAnsi="Garamond"/>
                <w:sz w:val="20"/>
                <w:szCs w:val="20"/>
              </w:rPr>
              <w:t>.</w:t>
            </w:r>
            <w:r>
              <w:rPr>
                <w:rFonts w:ascii="Garamond" w:hAnsi="Garamond"/>
                <w:sz w:val="20"/>
                <w:szCs w:val="20"/>
              </w:rPr>
              <w:t>1</w:t>
            </w:r>
          </w:p>
        </w:tc>
      </w:tr>
      <w:tr w:rsidR="006D0CB9" w:rsidRPr="003A06F9" w14:paraId="472C39B8" w14:textId="77777777" w:rsidTr="00BC457B">
        <w:trPr>
          <w:trHeight w:val="423"/>
        </w:trPr>
        <w:tc>
          <w:tcPr>
            <w:tcW w:w="6840" w:type="dxa"/>
            <w:tcBorders>
              <w:right w:val="single" w:sz="4" w:space="0" w:color="auto"/>
            </w:tcBorders>
            <w:shd w:val="clear" w:color="auto" w:fill="F2F2F2"/>
          </w:tcPr>
          <w:p w14:paraId="20280A02"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Prevalence of </w:t>
            </w:r>
            <w:r>
              <w:rPr>
                <w:rFonts w:ascii="Garamond" w:hAnsi="Garamond"/>
                <w:sz w:val="20"/>
                <w:szCs w:val="20"/>
              </w:rPr>
              <w:t xml:space="preserve">Moderate Acute </w:t>
            </w:r>
            <w:r w:rsidRPr="003A06F9">
              <w:rPr>
                <w:rFonts w:ascii="Garamond" w:hAnsi="Garamond"/>
                <w:sz w:val="20"/>
                <w:szCs w:val="20"/>
              </w:rPr>
              <w:t>Malnutrition based on MUAC</w:t>
            </w:r>
          </w:p>
          <w:p w14:paraId="3B14A799"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 (MUAC</w:t>
            </w:r>
            <w:r>
              <w:rPr>
                <w:rFonts w:ascii="Garamond" w:hAnsi="Garamond"/>
                <w:sz w:val="20"/>
                <w:szCs w:val="20"/>
              </w:rPr>
              <w:t xml:space="preserve">&gt;=115mm and </w:t>
            </w:r>
            <w:r w:rsidRPr="003A06F9">
              <w:rPr>
                <w:rFonts w:ascii="Garamond" w:hAnsi="Garamond"/>
                <w:sz w:val="20"/>
                <w:szCs w:val="20"/>
              </w:rPr>
              <w:t>&lt;1</w:t>
            </w:r>
            <w:r>
              <w:rPr>
                <w:rFonts w:ascii="Garamond" w:hAnsi="Garamond"/>
                <w:sz w:val="20"/>
                <w:szCs w:val="20"/>
              </w:rPr>
              <w:t>2</w:t>
            </w:r>
            <w:r w:rsidRPr="003A06F9">
              <w:rPr>
                <w:rFonts w:ascii="Garamond" w:hAnsi="Garamond"/>
                <w:sz w:val="20"/>
                <w:szCs w:val="20"/>
              </w:rPr>
              <w:t>5mm)</w:t>
            </w:r>
          </w:p>
        </w:tc>
        <w:tc>
          <w:tcPr>
            <w:tcW w:w="810" w:type="dxa"/>
            <w:gridSpan w:val="2"/>
            <w:tcBorders>
              <w:top w:val="single" w:sz="18" w:space="0" w:color="FFFFFF"/>
              <w:left w:val="single" w:sz="4" w:space="0" w:color="auto"/>
              <w:bottom w:val="single" w:sz="18" w:space="0" w:color="FFFFFF"/>
            </w:tcBorders>
            <w:shd w:val="clear" w:color="auto" w:fill="F2F2F2"/>
          </w:tcPr>
          <w:p w14:paraId="226E6D41" w14:textId="77777777" w:rsidR="006D0CB9" w:rsidRDefault="006D0CB9" w:rsidP="00BC457B">
            <w:pPr>
              <w:spacing w:after="40" w:line="240" w:lineRule="auto"/>
              <w:jc w:val="center"/>
              <w:rPr>
                <w:rFonts w:ascii="Garamond" w:hAnsi="Garamond"/>
                <w:sz w:val="18"/>
                <w:szCs w:val="18"/>
                <w:lang w:val="en-GB"/>
              </w:rPr>
            </w:pPr>
            <w:r>
              <w:rPr>
                <w:rFonts w:ascii="Garamond" w:hAnsi="Garamond"/>
                <w:sz w:val="18"/>
                <w:szCs w:val="18"/>
                <w:lang w:val="en-GB"/>
              </w:rPr>
              <w:t>182</w:t>
            </w:r>
          </w:p>
        </w:tc>
        <w:tc>
          <w:tcPr>
            <w:tcW w:w="810" w:type="dxa"/>
            <w:tcBorders>
              <w:top w:val="single" w:sz="18" w:space="0" w:color="FFFFFF"/>
              <w:bottom w:val="single" w:sz="18" w:space="0" w:color="FFFFFF"/>
            </w:tcBorders>
            <w:shd w:val="clear" w:color="auto" w:fill="F2F2F2"/>
          </w:tcPr>
          <w:p w14:paraId="016213D5"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2.0</w:t>
            </w:r>
          </w:p>
        </w:tc>
        <w:tc>
          <w:tcPr>
            <w:tcW w:w="1260" w:type="dxa"/>
            <w:gridSpan w:val="2"/>
            <w:tcBorders>
              <w:right w:val="single" w:sz="4" w:space="0" w:color="auto"/>
            </w:tcBorders>
            <w:shd w:val="clear" w:color="auto" w:fill="F2F2F2"/>
          </w:tcPr>
          <w:p w14:paraId="2A9F9537" w14:textId="77777777" w:rsidR="006D0CB9" w:rsidRDefault="006D0CB9" w:rsidP="00BC457B">
            <w:pPr>
              <w:spacing w:after="40" w:line="240" w:lineRule="auto"/>
              <w:jc w:val="center"/>
              <w:rPr>
                <w:rFonts w:ascii="Garamond" w:hAnsi="Garamond"/>
                <w:sz w:val="20"/>
                <w:szCs w:val="20"/>
              </w:rPr>
            </w:pPr>
            <w:r>
              <w:rPr>
                <w:rFonts w:ascii="Garamond" w:hAnsi="Garamond"/>
                <w:sz w:val="20"/>
                <w:szCs w:val="20"/>
                <w:lang w:val="en-GB"/>
              </w:rPr>
              <w:t xml:space="preserve">1.7-2.4 </w:t>
            </w:r>
          </w:p>
        </w:tc>
      </w:tr>
      <w:tr w:rsidR="006D0CB9" w:rsidRPr="003A06F9" w14:paraId="1C03C06F" w14:textId="77777777" w:rsidTr="00BC457B">
        <w:trPr>
          <w:trHeight w:val="207"/>
        </w:trPr>
        <w:tc>
          <w:tcPr>
            <w:tcW w:w="6840" w:type="dxa"/>
            <w:tcBorders>
              <w:right w:val="single" w:sz="4" w:space="0" w:color="auto"/>
            </w:tcBorders>
            <w:shd w:val="clear" w:color="auto" w:fill="BFBFBF"/>
          </w:tcPr>
          <w:p w14:paraId="06AF2BEA"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Prevalence of Severe Malnutrition based on MUAC</w:t>
            </w:r>
          </w:p>
          <w:p w14:paraId="093466A2"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 (MUAC&lt;115mm and/or oedema),</w:t>
            </w:r>
          </w:p>
        </w:tc>
        <w:tc>
          <w:tcPr>
            <w:tcW w:w="810" w:type="dxa"/>
            <w:gridSpan w:val="2"/>
            <w:tcBorders>
              <w:top w:val="single" w:sz="18" w:space="0" w:color="FFFFFF"/>
              <w:left w:val="single" w:sz="4" w:space="0" w:color="auto"/>
              <w:bottom w:val="single" w:sz="18" w:space="0" w:color="FFFFFF"/>
            </w:tcBorders>
            <w:shd w:val="clear" w:color="auto" w:fill="BFBFBF"/>
          </w:tcPr>
          <w:p w14:paraId="3A52184A" w14:textId="77777777" w:rsidR="006D0CB9" w:rsidRPr="00197A49" w:rsidRDefault="006D0CB9" w:rsidP="00BC457B">
            <w:pPr>
              <w:spacing w:after="40" w:line="240" w:lineRule="auto"/>
              <w:jc w:val="center"/>
              <w:rPr>
                <w:rFonts w:ascii="Garamond" w:hAnsi="Garamond"/>
                <w:sz w:val="18"/>
                <w:szCs w:val="18"/>
                <w:lang w:val="en-GB"/>
              </w:rPr>
            </w:pPr>
            <w:r>
              <w:rPr>
                <w:rFonts w:ascii="Garamond" w:hAnsi="Garamond"/>
                <w:sz w:val="18"/>
                <w:szCs w:val="18"/>
                <w:lang w:val="en-GB"/>
              </w:rPr>
              <w:t>56</w:t>
            </w:r>
          </w:p>
        </w:tc>
        <w:tc>
          <w:tcPr>
            <w:tcW w:w="810" w:type="dxa"/>
            <w:tcBorders>
              <w:top w:val="single" w:sz="18" w:space="0" w:color="FFFFFF"/>
              <w:bottom w:val="single" w:sz="18" w:space="0" w:color="FFFFFF"/>
            </w:tcBorders>
            <w:shd w:val="clear" w:color="auto" w:fill="BFBFBF"/>
          </w:tcPr>
          <w:p w14:paraId="7A7A94A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w:t>
            </w:r>
            <w:r w:rsidRPr="003A06F9">
              <w:rPr>
                <w:rFonts w:ascii="Garamond" w:hAnsi="Garamond"/>
                <w:sz w:val="20"/>
                <w:szCs w:val="20"/>
              </w:rPr>
              <w:t>.</w:t>
            </w:r>
            <w:r>
              <w:rPr>
                <w:rFonts w:ascii="Garamond" w:hAnsi="Garamond"/>
                <w:sz w:val="20"/>
                <w:szCs w:val="20"/>
              </w:rPr>
              <w:t>6</w:t>
            </w:r>
          </w:p>
        </w:tc>
        <w:tc>
          <w:tcPr>
            <w:tcW w:w="1260" w:type="dxa"/>
            <w:gridSpan w:val="2"/>
            <w:tcBorders>
              <w:right w:val="single" w:sz="4" w:space="0" w:color="auto"/>
            </w:tcBorders>
            <w:shd w:val="clear" w:color="auto" w:fill="BFBFBF"/>
          </w:tcPr>
          <w:p w14:paraId="4BA5358A"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 xml:space="preserve">0.5 – </w:t>
            </w:r>
            <w:r>
              <w:rPr>
                <w:rFonts w:ascii="Garamond" w:hAnsi="Garamond"/>
                <w:sz w:val="20"/>
                <w:szCs w:val="20"/>
              </w:rPr>
              <w:t>0</w:t>
            </w:r>
            <w:r w:rsidRPr="003A06F9">
              <w:rPr>
                <w:rFonts w:ascii="Garamond" w:hAnsi="Garamond"/>
                <w:sz w:val="20"/>
                <w:szCs w:val="20"/>
              </w:rPr>
              <w:t>.</w:t>
            </w:r>
            <w:r>
              <w:rPr>
                <w:rFonts w:ascii="Garamond" w:hAnsi="Garamond"/>
                <w:sz w:val="20"/>
                <w:szCs w:val="20"/>
              </w:rPr>
              <w:t>8</w:t>
            </w:r>
          </w:p>
        </w:tc>
      </w:tr>
      <w:tr w:rsidR="006D0CB9" w:rsidRPr="003A06F9" w14:paraId="29281431" w14:textId="77777777" w:rsidTr="00BC457B">
        <w:trPr>
          <w:trHeight w:val="207"/>
        </w:trPr>
        <w:tc>
          <w:tcPr>
            <w:tcW w:w="6840" w:type="dxa"/>
            <w:tcBorders>
              <w:right w:val="single" w:sz="4" w:space="0" w:color="auto"/>
            </w:tcBorders>
            <w:shd w:val="clear" w:color="auto" w:fill="F2F2F2"/>
          </w:tcPr>
          <w:p w14:paraId="56FA18DF"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Mean Mid-Upper Arm Circumference (MUAC in mm)</w:t>
            </w:r>
          </w:p>
        </w:tc>
        <w:tc>
          <w:tcPr>
            <w:tcW w:w="810" w:type="dxa"/>
            <w:gridSpan w:val="2"/>
            <w:tcBorders>
              <w:top w:val="single" w:sz="18" w:space="0" w:color="FFFFFF"/>
              <w:left w:val="single" w:sz="4" w:space="0" w:color="auto"/>
              <w:bottom w:val="single" w:sz="18" w:space="0" w:color="FFFFFF"/>
            </w:tcBorders>
            <w:shd w:val="clear" w:color="auto" w:fill="F2F2F2"/>
          </w:tcPr>
          <w:p w14:paraId="539905D7" w14:textId="77777777" w:rsidR="006D0CB9" w:rsidRPr="00197A49" w:rsidRDefault="006D0CB9" w:rsidP="00BC457B">
            <w:pPr>
              <w:spacing w:after="40" w:line="240" w:lineRule="auto"/>
              <w:jc w:val="center"/>
              <w:rPr>
                <w:rFonts w:ascii="Garamond" w:hAnsi="Garamond"/>
                <w:sz w:val="18"/>
                <w:szCs w:val="18"/>
                <w:lang w:val="en-GB"/>
              </w:rPr>
            </w:pPr>
            <w:r>
              <w:rPr>
                <w:rFonts w:ascii="Garamond" w:hAnsi="Garamond"/>
                <w:sz w:val="18"/>
                <w:szCs w:val="18"/>
                <w:lang w:val="en-GB"/>
              </w:rPr>
              <w:t>150.6</w:t>
            </w:r>
          </w:p>
        </w:tc>
        <w:tc>
          <w:tcPr>
            <w:tcW w:w="810" w:type="dxa"/>
            <w:tcBorders>
              <w:top w:val="single" w:sz="18" w:space="0" w:color="FFFFFF"/>
              <w:bottom w:val="single" w:sz="18" w:space="0" w:color="FFFFFF"/>
            </w:tcBorders>
            <w:shd w:val="clear" w:color="auto" w:fill="F2F2F2"/>
          </w:tcPr>
          <w:p w14:paraId="3081F959"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 1</w:t>
            </w:r>
            <w:r>
              <w:rPr>
                <w:rFonts w:ascii="Garamond" w:hAnsi="Garamond"/>
                <w:sz w:val="20"/>
                <w:szCs w:val="20"/>
              </w:rPr>
              <w:t>8</w:t>
            </w:r>
            <w:r w:rsidRPr="003A06F9">
              <w:rPr>
                <w:rFonts w:ascii="Garamond" w:hAnsi="Garamond"/>
                <w:sz w:val="20"/>
                <w:szCs w:val="20"/>
              </w:rPr>
              <w:t>.</w:t>
            </w:r>
            <w:r>
              <w:rPr>
                <w:rFonts w:ascii="Garamond" w:hAnsi="Garamond"/>
                <w:sz w:val="20"/>
                <w:szCs w:val="20"/>
              </w:rPr>
              <w:t>7</w:t>
            </w:r>
          </w:p>
        </w:tc>
        <w:tc>
          <w:tcPr>
            <w:tcW w:w="1260" w:type="dxa"/>
            <w:gridSpan w:val="2"/>
            <w:tcBorders>
              <w:right w:val="single" w:sz="4" w:space="0" w:color="auto"/>
            </w:tcBorders>
            <w:shd w:val="clear" w:color="auto" w:fill="F2F2F2"/>
          </w:tcPr>
          <w:p w14:paraId="0547A8E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150.1 – 151.1</w:t>
            </w:r>
          </w:p>
        </w:tc>
      </w:tr>
      <w:tr w:rsidR="006D0CB9" w:rsidRPr="003A06F9" w14:paraId="51A73D7A" w14:textId="77777777" w:rsidTr="00BC457B">
        <w:trPr>
          <w:trHeight w:val="315"/>
        </w:trPr>
        <w:tc>
          <w:tcPr>
            <w:tcW w:w="6840" w:type="dxa"/>
            <w:tcBorders>
              <w:bottom w:val="single" w:sz="18" w:space="0" w:color="FFFFFF"/>
              <w:right w:val="single" w:sz="4" w:space="0" w:color="auto"/>
            </w:tcBorders>
            <w:shd w:val="clear" w:color="auto" w:fill="BFBFBF"/>
          </w:tcPr>
          <w:p w14:paraId="019B66F5"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Prevalence of stunting (HAZ&lt;-2), N=8</w:t>
            </w:r>
            <w:r>
              <w:rPr>
                <w:rFonts w:ascii="Garamond" w:hAnsi="Garamond"/>
                <w:sz w:val="20"/>
                <w:szCs w:val="20"/>
              </w:rPr>
              <w:t>961</w:t>
            </w:r>
          </w:p>
        </w:tc>
        <w:tc>
          <w:tcPr>
            <w:tcW w:w="810" w:type="dxa"/>
            <w:gridSpan w:val="2"/>
            <w:tcBorders>
              <w:top w:val="single" w:sz="18" w:space="0" w:color="FFFFFF"/>
              <w:left w:val="single" w:sz="4" w:space="0" w:color="auto"/>
              <w:bottom w:val="single" w:sz="18" w:space="0" w:color="FFFFFF"/>
            </w:tcBorders>
            <w:shd w:val="clear" w:color="auto" w:fill="BFBFBF"/>
          </w:tcPr>
          <w:p w14:paraId="41C97F9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2803</w:t>
            </w:r>
          </w:p>
        </w:tc>
        <w:tc>
          <w:tcPr>
            <w:tcW w:w="810" w:type="dxa"/>
            <w:tcBorders>
              <w:top w:val="single" w:sz="18" w:space="0" w:color="FFFFFF"/>
              <w:bottom w:val="single" w:sz="18" w:space="0" w:color="FFFFFF"/>
            </w:tcBorders>
            <w:shd w:val="clear" w:color="auto" w:fill="BFBFBF"/>
          </w:tcPr>
          <w:p w14:paraId="6A30EC1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31</w:t>
            </w:r>
            <w:r w:rsidRPr="003A06F9">
              <w:rPr>
                <w:rFonts w:ascii="Garamond" w:hAnsi="Garamond"/>
                <w:sz w:val="20"/>
                <w:szCs w:val="20"/>
              </w:rPr>
              <w:t>.</w:t>
            </w:r>
            <w:r>
              <w:rPr>
                <w:rFonts w:ascii="Garamond" w:hAnsi="Garamond"/>
                <w:sz w:val="20"/>
                <w:szCs w:val="20"/>
              </w:rPr>
              <w:t>3</w:t>
            </w:r>
          </w:p>
        </w:tc>
        <w:tc>
          <w:tcPr>
            <w:tcW w:w="1260" w:type="dxa"/>
            <w:gridSpan w:val="2"/>
            <w:tcBorders>
              <w:bottom w:val="single" w:sz="18" w:space="0" w:color="FFFFFF"/>
              <w:right w:val="single" w:sz="4" w:space="0" w:color="auto"/>
            </w:tcBorders>
            <w:shd w:val="clear" w:color="auto" w:fill="BFBFBF"/>
          </w:tcPr>
          <w:p w14:paraId="71DD4B86"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30.0-32.6</w:t>
            </w:r>
          </w:p>
        </w:tc>
      </w:tr>
      <w:tr w:rsidR="006D0CB9" w:rsidRPr="003A06F9" w14:paraId="2D0A7035" w14:textId="77777777" w:rsidTr="00BC457B">
        <w:trPr>
          <w:trHeight w:val="225"/>
        </w:trPr>
        <w:tc>
          <w:tcPr>
            <w:tcW w:w="6840" w:type="dxa"/>
            <w:tcBorders>
              <w:bottom w:val="single" w:sz="18" w:space="0" w:color="FFFFFF"/>
              <w:right w:val="single" w:sz="4" w:space="0" w:color="auto"/>
            </w:tcBorders>
            <w:shd w:val="clear" w:color="auto" w:fill="F2F2F2"/>
          </w:tcPr>
          <w:p w14:paraId="17EE5D72" w14:textId="77777777" w:rsidR="006D0CB9" w:rsidRPr="003A06F9" w:rsidRDefault="006D0CB9" w:rsidP="00BC457B">
            <w:pPr>
              <w:spacing w:after="40" w:line="240" w:lineRule="auto"/>
              <w:ind w:firstLine="342"/>
              <w:jc w:val="both"/>
              <w:rPr>
                <w:rFonts w:ascii="Garamond" w:hAnsi="Garamond"/>
                <w:sz w:val="20"/>
                <w:szCs w:val="20"/>
              </w:rPr>
            </w:pPr>
            <w:r w:rsidRPr="003A06F9">
              <w:rPr>
                <w:rFonts w:ascii="Garamond" w:hAnsi="Garamond"/>
                <w:sz w:val="20"/>
                <w:szCs w:val="20"/>
              </w:rPr>
              <w:t xml:space="preserve">Prevalence of </w:t>
            </w:r>
            <w:r>
              <w:rPr>
                <w:rFonts w:ascii="Garamond" w:hAnsi="Garamond"/>
                <w:sz w:val="20"/>
                <w:szCs w:val="20"/>
              </w:rPr>
              <w:t xml:space="preserve">moderate </w:t>
            </w:r>
            <w:r w:rsidRPr="003A06F9">
              <w:rPr>
                <w:rFonts w:ascii="Garamond" w:hAnsi="Garamond"/>
                <w:sz w:val="20"/>
                <w:szCs w:val="20"/>
              </w:rPr>
              <w:t>stunting (HAZ</w:t>
            </w:r>
            <w:r>
              <w:rPr>
                <w:rFonts w:ascii="Garamond" w:hAnsi="Garamond"/>
                <w:sz w:val="20"/>
                <w:szCs w:val="20"/>
              </w:rPr>
              <w:t xml:space="preserve">&gt;=-3 and </w:t>
            </w:r>
            <w:r w:rsidRPr="003A06F9">
              <w:rPr>
                <w:rFonts w:ascii="Garamond" w:hAnsi="Garamond"/>
                <w:sz w:val="20"/>
                <w:szCs w:val="20"/>
              </w:rPr>
              <w:t>&lt;-2)</w:t>
            </w:r>
          </w:p>
        </w:tc>
        <w:tc>
          <w:tcPr>
            <w:tcW w:w="810" w:type="dxa"/>
            <w:gridSpan w:val="2"/>
            <w:tcBorders>
              <w:top w:val="single" w:sz="18" w:space="0" w:color="FFFFFF"/>
              <w:left w:val="single" w:sz="4" w:space="0" w:color="auto"/>
              <w:bottom w:val="single" w:sz="18" w:space="0" w:color="FFFFFF"/>
            </w:tcBorders>
            <w:shd w:val="clear" w:color="auto" w:fill="F2F2F2"/>
          </w:tcPr>
          <w:p w14:paraId="2E83960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1910</w:t>
            </w:r>
          </w:p>
        </w:tc>
        <w:tc>
          <w:tcPr>
            <w:tcW w:w="810" w:type="dxa"/>
            <w:tcBorders>
              <w:top w:val="single" w:sz="18" w:space="0" w:color="FFFFFF"/>
              <w:bottom w:val="single" w:sz="18" w:space="0" w:color="FFFFFF"/>
            </w:tcBorders>
            <w:shd w:val="clear" w:color="auto" w:fill="F2F2F2"/>
          </w:tcPr>
          <w:p w14:paraId="091EC26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21</w:t>
            </w:r>
            <w:r w:rsidRPr="003A06F9">
              <w:rPr>
                <w:rFonts w:ascii="Garamond" w:hAnsi="Garamond"/>
                <w:sz w:val="20"/>
                <w:szCs w:val="20"/>
              </w:rPr>
              <w:t>.</w:t>
            </w:r>
            <w:r>
              <w:rPr>
                <w:rFonts w:ascii="Garamond" w:hAnsi="Garamond"/>
                <w:sz w:val="20"/>
                <w:szCs w:val="20"/>
              </w:rPr>
              <w:t>3</w:t>
            </w:r>
          </w:p>
        </w:tc>
        <w:tc>
          <w:tcPr>
            <w:tcW w:w="1260" w:type="dxa"/>
            <w:gridSpan w:val="2"/>
            <w:tcBorders>
              <w:bottom w:val="single" w:sz="18" w:space="0" w:color="FFFFFF"/>
              <w:right w:val="single" w:sz="4" w:space="0" w:color="auto"/>
            </w:tcBorders>
            <w:shd w:val="clear" w:color="auto" w:fill="F2F2F2"/>
          </w:tcPr>
          <w:p w14:paraId="7C142CDF"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20.3-22.3</w:t>
            </w:r>
          </w:p>
        </w:tc>
      </w:tr>
      <w:tr w:rsidR="006D0CB9" w:rsidRPr="003A06F9" w14:paraId="48BC1B10" w14:textId="77777777" w:rsidTr="00BC457B">
        <w:trPr>
          <w:trHeight w:val="225"/>
        </w:trPr>
        <w:tc>
          <w:tcPr>
            <w:tcW w:w="6840" w:type="dxa"/>
            <w:tcBorders>
              <w:bottom w:val="single" w:sz="18" w:space="0" w:color="FFFFFF"/>
              <w:right w:val="single" w:sz="4" w:space="0" w:color="auto"/>
            </w:tcBorders>
            <w:shd w:val="clear" w:color="auto" w:fill="BFBFBF"/>
          </w:tcPr>
          <w:p w14:paraId="047F6B36" w14:textId="77777777" w:rsidR="006D0CB9" w:rsidRPr="003A06F9" w:rsidRDefault="006D0CB9" w:rsidP="00BC457B">
            <w:pPr>
              <w:spacing w:after="40" w:line="240" w:lineRule="auto"/>
              <w:ind w:firstLine="342"/>
              <w:jc w:val="both"/>
              <w:rPr>
                <w:rFonts w:ascii="Garamond" w:hAnsi="Garamond"/>
                <w:sz w:val="20"/>
                <w:szCs w:val="20"/>
              </w:rPr>
            </w:pPr>
            <w:r w:rsidRPr="003A06F9">
              <w:rPr>
                <w:rFonts w:ascii="Garamond" w:hAnsi="Garamond"/>
                <w:sz w:val="20"/>
                <w:szCs w:val="20"/>
              </w:rPr>
              <w:t xml:space="preserve">Prevalence of </w:t>
            </w:r>
            <w:r>
              <w:rPr>
                <w:rFonts w:ascii="Garamond" w:hAnsi="Garamond"/>
                <w:sz w:val="20"/>
                <w:szCs w:val="20"/>
              </w:rPr>
              <w:t xml:space="preserve">severe </w:t>
            </w:r>
            <w:r w:rsidRPr="003A06F9">
              <w:rPr>
                <w:rFonts w:ascii="Garamond" w:hAnsi="Garamond"/>
                <w:sz w:val="20"/>
                <w:szCs w:val="20"/>
              </w:rPr>
              <w:t>stunting (HAZ&lt;-</w:t>
            </w:r>
            <w:r>
              <w:rPr>
                <w:rFonts w:ascii="Garamond" w:hAnsi="Garamond"/>
                <w:sz w:val="20"/>
                <w:szCs w:val="20"/>
              </w:rPr>
              <w:t>3</w:t>
            </w:r>
            <w:r w:rsidRPr="003A06F9">
              <w:rPr>
                <w:rFonts w:ascii="Garamond" w:hAnsi="Garamond"/>
                <w:sz w:val="20"/>
                <w:szCs w:val="20"/>
              </w:rPr>
              <w:t>)</w:t>
            </w:r>
          </w:p>
        </w:tc>
        <w:tc>
          <w:tcPr>
            <w:tcW w:w="810" w:type="dxa"/>
            <w:gridSpan w:val="2"/>
            <w:tcBorders>
              <w:top w:val="single" w:sz="18" w:space="0" w:color="FFFFFF"/>
              <w:left w:val="single" w:sz="4" w:space="0" w:color="auto"/>
              <w:bottom w:val="single" w:sz="18" w:space="0" w:color="FFFFFF"/>
            </w:tcBorders>
            <w:shd w:val="clear" w:color="auto" w:fill="BFBFBF"/>
          </w:tcPr>
          <w:p w14:paraId="2740B4CF"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893</w:t>
            </w:r>
          </w:p>
        </w:tc>
        <w:tc>
          <w:tcPr>
            <w:tcW w:w="810" w:type="dxa"/>
            <w:tcBorders>
              <w:top w:val="single" w:sz="18" w:space="0" w:color="FFFFFF"/>
              <w:bottom w:val="single" w:sz="18" w:space="0" w:color="FFFFFF"/>
            </w:tcBorders>
            <w:shd w:val="clear" w:color="auto" w:fill="BFBFBF"/>
          </w:tcPr>
          <w:p w14:paraId="786539E5"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10.0</w:t>
            </w:r>
          </w:p>
        </w:tc>
        <w:tc>
          <w:tcPr>
            <w:tcW w:w="1260" w:type="dxa"/>
            <w:gridSpan w:val="2"/>
            <w:tcBorders>
              <w:bottom w:val="single" w:sz="18" w:space="0" w:color="FFFFFF"/>
              <w:right w:val="single" w:sz="4" w:space="0" w:color="auto"/>
            </w:tcBorders>
            <w:shd w:val="clear" w:color="auto" w:fill="BFBFBF"/>
          </w:tcPr>
          <w:p w14:paraId="5E6AF815" w14:textId="77777777" w:rsidR="006D0CB9"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9.2-10.7</w:t>
            </w:r>
          </w:p>
        </w:tc>
      </w:tr>
      <w:tr w:rsidR="006D0CB9" w:rsidRPr="003A06F9" w14:paraId="41BCC480" w14:textId="77777777" w:rsidTr="00BC457B">
        <w:trPr>
          <w:trHeight w:val="225"/>
        </w:trPr>
        <w:tc>
          <w:tcPr>
            <w:tcW w:w="6840" w:type="dxa"/>
            <w:tcBorders>
              <w:bottom w:val="single" w:sz="18" w:space="0" w:color="FFFFFF"/>
              <w:right w:val="single" w:sz="4" w:space="0" w:color="auto"/>
            </w:tcBorders>
            <w:shd w:val="clear" w:color="auto" w:fill="F2F2F2"/>
          </w:tcPr>
          <w:p w14:paraId="7367220E" w14:textId="77777777" w:rsidR="006D0CB9" w:rsidRPr="003A06F9" w:rsidRDefault="006D0CB9" w:rsidP="00BC457B">
            <w:pPr>
              <w:spacing w:after="40" w:line="240" w:lineRule="auto"/>
              <w:jc w:val="both"/>
              <w:rPr>
                <w:rFonts w:ascii="Garamond" w:hAnsi="Garamond"/>
                <w:sz w:val="20"/>
                <w:szCs w:val="20"/>
              </w:rPr>
            </w:pPr>
            <w:r>
              <w:rPr>
                <w:rFonts w:ascii="Garamond" w:hAnsi="Garamond"/>
                <w:sz w:val="20"/>
                <w:szCs w:val="20"/>
              </w:rPr>
              <w:t>Mean Height-for-Age Z Score (HAZ)</w:t>
            </w:r>
          </w:p>
        </w:tc>
        <w:tc>
          <w:tcPr>
            <w:tcW w:w="810" w:type="dxa"/>
            <w:gridSpan w:val="2"/>
            <w:tcBorders>
              <w:top w:val="single" w:sz="18" w:space="0" w:color="FFFFFF"/>
              <w:left w:val="single" w:sz="4" w:space="0" w:color="auto"/>
              <w:bottom w:val="single" w:sz="18" w:space="0" w:color="FFFFFF"/>
            </w:tcBorders>
            <w:shd w:val="clear" w:color="auto" w:fill="F2F2F2"/>
          </w:tcPr>
          <w:p w14:paraId="56926CD8" w14:textId="77777777" w:rsidR="006D0CB9" w:rsidRDefault="006D0CB9" w:rsidP="00BC457B">
            <w:pPr>
              <w:spacing w:after="40" w:line="240" w:lineRule="auto"/>
              <w:jc w:val="right"/>
              <w:rPr>
                <w:rFonts w:ascii="Garamond" w:hAnsi="Garamond"/>
                <w:sz w:val="20"/>
                <w:szCs w:val="20"/>
              </w:rPr>
            </w:pPr>
            <w:r w:rsidRPr="004E79AA">
              <w:rPr>
                <w:rFonts w:ascii="Garamond" w:hAnsi="Garamond"/>
                <w:sz w:val="20"/>
                <w:szCs w:val="20"/>
                <w:lang w:val="en-GB"/>
              </w:rPr>
              <w:t>-1.41</w:t>
            </w:r>
          </w:p>
        </w:tc>
        <w:tc>
          <w:tcPr>
            <w:tcW w:w="810" w:type="dxa"/>
            <w:tcBorders>
              <w:top w:val="single" w:sz="18" w:space="0" w:color="FFFFFF"/>
              <w:bottom w:val="single" w:sz="18" w:space="0" w:color="FFFFFF"/>
            </w:tcBorders>
            <w:shd w:val="clear" w:color="auto" w:fill="F2F2F2"/>
          </w:tcPr>
          <w:p w14:paraId="4A667AC0" w14:textId="77777777" w:rsidR="006D0CB9" w:rsidRDefault="006D0CB9" w:rsidP="00BC457B">
            <w:pPr>
              <w:spacing w:after="40" w:line="240" w:lineRule="auto"/>
              <w:jc w:val="right"/>
              <w:rPr>
                <w:rFonts w:ascii="Garamond" w:hAnsi="Garamond"/>
                <w:sz w:val="20"/>
                <w:szCs w:val="20"/>
              </w:rPr>
            </w:pPr>
            <w:r w:rsidRPr="004E79AA">
              <w:rPr>
                <w:rFonts w:ascii="Garamond" w:hAnsi="Garamond"/>
                <w:sz w:val="20"/>
                <w:szCs w:val="20"/>
                <w:lang w:val="en-GB"/>
              </w:rPr>
              <w:t>±1.29</w:t>
            </w:r>
          </w:p>
        </w:tc>
        <w:tc>
          <w:tcPr>
            <w:tcW w:w="1260" w:type="dxa"/>
            <w:gridSpan w:val="2"/>
            <w:tcBorders>
              <w:bottom w:val="single" w:sz="18" w:space="0" w:color="FFFFFF"/>
              <w:right w:val="single" w:sz="4" w:space="0" w:color="auto"/>
            </w:tcBorders>
            <w:shd w:val="clear" w:color="auto" w:fill="F2F2F2"/>
          </w:tcPr>
          <w:p w14:paraId="5880013F" w14:textId="77777777" w:rsidR="006D0CB9" w:rsidRDefault="006D0CB9" w:rsidP="00BC457B">
            <w:pPr>
              <w:spacing w:after="40" w:line="240" w:lineRule="auto"/>
              <w:jc w:val="center"/>
              <w:rPr>
                <w:rFonts w:ascii="Garamond" w:hAnsi="Garamond"/>
                <w:sz w:val="20"/>
                <w:szCs w:val="20"/>
                <w:lang w:val="en-GB"/>
              </w:rPr>
            </w:pPr>
            <w:r>
              <w:rPr>
                <w:rFonts w:ascii="Garamond" w:hAnsi="Garamond"/>
                <w:sz w:val="20"/>
                <w:szCs w:val="20"/>
              </w:rPr>
              <w:t>-1.45</w:t>
            </w:r>
            <w:r w:rsidRPr="003A06F9">
              <w:rPr>
                <w:rFonts w:ascii="Garamond" w:hAnsi="Garamond"/>
                <w:sz w:val="20"/>
                <w:szCs w:val="20"/>
              </w:rPr>
              <w:t>–</w:t>
            </w:r>
            <w:r>
              <w:rPr>
                <w:rFonts w:ascii="Garamond" w:hAnsi="Garamond"/>
                <w:sz w:val="20"/>
                <w:szCs w:val="20"/>
              </w:rPr>
              <w:t xml:space="preserve"> -1.37</w:t>
            </w:r>
          </w:p>
        </w:tc>
      </w:tr>
      <w:tr w:rsidR="006D0CB9" w:rsidRPr="003A06F9" w14:paraId="1B72A893" w14:textId="77777777" w:rsidTr="00BC457B">
        <w:trPr>
          <w:trHeight w:val="243"/>
        </w:trPr>
        <w:tc>
          <w:tcPr>
            <w:tcW w:w="6840" w:type="dxa"/>
            <w:tcBorders>
              <w:top w:val="single" w:sz="18" w:space="0" w:color="FFFFFF"/>
              <w:bottom w:val="single" w:sz="4" w:space="0" w:color="auto"/>
              <w:right w:val="single" w:sz="4" w:space="0" w:color="auto"/>
            </w:tcBorders>
            <w:shd w:val="clear" w:color="auto" w:fill="BFBFBF"/>
          </w:tcPr>
          <w:p w14:paraId="01CB2A96" w14:textId="7337061D"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Prevalence of </w:t>
            </w:r>
            <w:r>
              <w:rPr>
                <w:rFonts w:ascii="Garamond" w:hAnsi="Garamond"/>
                <w:sz w:val="20"/>
                <w:szCs w:val="20"/>
              </w:rPr>
              <w:t>u</w:t>
            </w:r>
            <w:r w:rsidRPr="003A06F9">
              <w:rPr>
                <w:rFonts w:ascii="Garamond" w:hAnsi="Garamond"/>
                <w:sz w:val="20"/>
                <w:szCs w:val="20"/>
              </w:rPr>
              <w:t>nderweight</w:t>
            </w:r>
            <w:r w:rsidR="00790E14">
              <w:rPr>
                <w:rFonts w:ascii="Garamond" w:hAnsi="Garamond"/>
                <w:sz w:val="20"/>
                <w:szCs w:val="20"/>
              </w:rPr>
              <w:t xml:space="preserve">  </w:t>
            </w:r>
            <w:r w:rsidRPr="003A06F9">
              <w:rPr>
                <w:rFonts w:ascii="Garamond" w:hAnsi="Garamond"/>
                <w:sz w:val="20"/>
                <w:szCs w:val="20"/>
              </w:rPr>
              <w:t>(WAZ&lt;-2), N=8</w:t>
            </w:r>
            <w:r>
              <w:rPr>
                <w:rFonts w:ascii="Garamond" w:hAnsi="Garamond"/>
                <w:sz w:val="20"/>
                <w:szCs w:val="20"/>
              </w:rPr>
              <w:t>984</w:t>
            </w:r>
          </w:p>
        </w:tc>
        <w:tc>
          <w:tcPr>
            <w:tcW w:w="810" w:type="dxa"/>
            <w:gridSpan w:val="2"/>
            <w:tcBorders>
              <w:top w:val="single" w:sz="18" w:space="0" w:color="FFFFFF"/>
              <w:left w:val="single" w:sz="4" w:space="0" w:color="auto"/>
              <w:bottom w:val="single" w:sz="4" w:space="0" w:color="auto"/>
            </w:tcBorders>
            <w:shd w:val="clear" w:color="auto" w:fill="BFBFBF"/>
          </w:tcPr>
          <w:p w14:paraId="6A2D65ED"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1221</w:t>
            </w:r>
          </w:p>
        </w:tc>
        <w:tc>
          <w:tcPr>
            <w:tcW w:w="810" w:type="dxa"/>
            <w:tcBorders>
              <w:top w:val="single" w:sz="18" w:space="0" w:color="FFFFFF"/>
              <w:bottom w:val="single" w:sz="4" w:space="0" w:color="auto"/>
            </w:tcBorders>
            <w:shd w:val="clear" w:color="auto" w:fill="BFBFBF"/>
          </w:tcPr>
          <w:p w14:paraId="6AAC2018"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3</w:t>
            </w:r>
            <w:r w:rsidRPr="003A06F9">
              <w:rPr>
                <w:rFonts w:ascii="Garamond" w:hAnsi="Garamond"/>
                <w:sz w:val="20"/>
                <w:szCs w:val="20"/>
              </w:rPr>
              <w:t>.</w:t>
            </w:r>
            <w:r>
              <w:rPr>
                <w:rFonts w:ascii="Garamond" w:hAnsi="Garamond"/>
                <w:sz w:val="20"/>
                <w:szCs w:val="20"/>
              </w:rPr>
              <w:t>6</w:t>
            </w:r>
          </w:p>
        </w:tc>
        <w:tc>
          <w:tcPr>
            <w:tcW w:w="1260" w:type="dxa"/>
            <w:gridSpan w:val="2"/>
            <w:tcBorders>
              <w:top w:val="single" w:sz="18" w:space="0" w:color="FFFFFF"/>
              <w:bottom w:val="single" w:sz="4" w:space="0" w:color="auto"/>
              <w:right w:val="single" w:sz="4" w:space="0" w:color="auto"/>
            </w:tcBorders>
            <w:shd w:val="clear" w:color="auto" w:fill="BFBFBF"/>
          </w:tcPr>
          <w:p w14:paraId="6858383F"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12.8-14.5</w:t>
            </w:r>
          </w:p>
        </w:tc>
      </w:tr>
      <w:tr w:rsidR="006D0CB9" w:rsidRPr="003A06F9" w14:paraId="599195E7" w14:textId="77777777" w:rsidTr="00BC457B">
        <w:trPr>
          <w:trHeight w:val="243"/>
        </w:trPr>
        <w:tc>
          <w:tcPr>
            <w:tcW w:w="6840" w:type="dxa"/>
            <w:tcBorders>
              <w:top w:val="single" w:sz="18" w:space="0" w:color="FFFFFF"/>
              <w:bottom w:val="single" w:sz="4" w:space="0" w:color="auto"/>
              <w:right w:val="single" w:sz="4" w:space="0" w:color="auto"/>
            </w:tcBorders>
            <w:shd w:val="clear" w:color="auto" w:fill="F2F2F2"/>
          </w:tcPr>
          <w:p w14:paraId="18B9C128" w14:textId="77777777" w:rsidR="006D0CB9" w:rsidRPr="004E79AA" w:rsidRDefault="006D0CB9" w:rsidP="00BC457B">
            <w:pPr>
              <w:spacing w:after="40" w:line="240" w:lineRule="auto"/>
              <w:ind w:firstLine="432"/>
              <w:rPr>
                <w:rFonts w:ascii="Garamond" w:hAnsi="Garamond"/>
                <w:b/>
                <w:bCs/>
                <w:sz w:val="20"/>
                <w:szCs w:val="20"/>
                <w:lang w:val="en-GB"/>
              </w:rPr>
            </w:pPr>
            <w:r w:rsidRPr="003A06F9">
              <w:rPr>
                <w:rFonts w:ascii="Garamond" w:hAnsi="Garamond"/>
                <w:sz w:val="20"/>
                <w:szCs w:val="20"/>
              </w:rPr>
              <w:t xml:space="preserve">Prevalence of </w:t>
            </w:r>
            <w:r>
              <w:rPr>
                <w:rFonts w:ascii="Garamond" w:hAnsi="Garamond"/>
                <w:sz w:val="20"/>
                <w:szCs w:val="20"/>
              </w:rPr>
              <w:t xml:space="preserve">moderate underweight </w:t>
            </w:r>
            <w:r w:rsidRPr="003A06F9">
              <w:rPr>
                <w:rFonts w:ascii="Garamond" w:hAnsi="Garamond"/>
                <w:sz w:val="20"/>
                <w:szCs w:val="20"/>
              </w:rPr>
              <w:t>(WAZ</w:t>
            </w:r>
            <w:r>
              <w:rPr>
                <w:rFonts w:ascii="Garamond" w:hAnsi="Garamond"/>
                <w:sz w:val="20"/>
                <w:szCs w:val="20"/>
              </w:rPr>
              <w:t xml:space="preserve">&gt;=-3 and </w:t>
            </w:r>
            <w:r w:rsidRPr="003A06F9">
              <w:rPr>
                <w:rFonts w:ascii="Garamond" w:hAnsi="Garamond"/>
                <w:sz w:val="20"/>
                <w:szCs w:val="20"/>
              </w:rPr>
              <w:t>&lt;-2)</w:t>
            </w:r>
          </w:p>
        </w:tc>
        <w:tc>
          <w:tcPr>
            <w:tcW w:w="810" w:type="dxa"/>
            <w:gridSpan w:val="2"/>
            <w:tcBorders>
              <w:top w:val="single" w:sz="18" w:space="0" w:color="FFFFFF"/>
              <w:left w:val="single" w:sz="4" w:space="0" w:color="auto"/>
              <w:bottom w:val="single" w:sz="4" w:space="0" w:color="auto"/>
            </w:tcBorders>
            <w:shd w:val="clear" w:color="auto" w:fill="F2F2F2"/>
          </w:tcPr>
          <w:p w14:paraId="2933E66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946</w:t>
            </w:r>
          </w:p>
        </w:tc>
        <w:tc>
          <w:tcPr>
            <w:tcW w:w="810" w:type="dxa"/>
            <w:tcBorders>
              <w:top w:val="single" w:sz="18" w:space="0" w:color="FFFFFF"/>
              <w:bottom w:val="single" w:sz="4" w:space="0" w:color="auto"/>
            </w:tcBorders>
            <w:shd w:val="clear" w:color="auto" w:fill="F2F2F2"/>
          </w:tcPr>
          <w:p w14:paraId="471A290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10.5</w:t>
            </w:r>
          </w:p>
        </w:tc>
        <w:tc>
          <w:tcPr>
            <w:tcW w:w="1260" w:type="dxa"/>
            <w:gridSpan w:val="2"/>
            <w:tcBorders>
              <w:top w:val="single" w:sz="18" w:space="0" w:color="FFFFFF"/>
              <w:bottom w:val="single" w:sz="4" w:space="0" w:color="auto"/>
              <w:right w:val="single" w:sz="4" w:space="0" w:color="auto"/>
            </w:tcBorders>
            <w:shd w:val="clear" w:color="auto" w:fill="F2F2F2"/>
          </w:tcPr>
          <w:p w14:paraId="51A59D55"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9.8-11.3</w:t>
            </w:r>
          </w:p>
        </w:tc>
      </w:tr>
      <w:tr w:rsidR="006D0CB9" w:rsidRPr="003A06F9" w14:paraId="7533C3FD" w14:textId="77777777" w:rsidTr="00BC457B">
        <w:trPr>
          <w:trHeight w:val="243"/>
        </w:trPr>
        <w:tc>
          <w:tcPr>
            <w:tcW w:w="6840" w:type="dxa"/>
            <w:tcBorders>
              <w:top w:val="single" w:sz="18" w:space="0" w:color="FFFFFF"/>
              <w:bottom w:val="single" w:sz="4" w:space="0" w:color="auto"/>
              <w:right w:val="single" w:sz="4" w:space="0" w:color="auto"/>
            </w:tcBorders>
            <w:shd w:val="clear" w:color="auto" w:fill="BFBFBF"/>
          </w:tcPr>
          <w:p w14:paraId="41309875" w14:textId="20F278E1" w:rsidR="006D0CB9" w:rsidRPr="004E79AA" w:rsidRDefault="006D0CB9" w:rsidP="00BC457B">
            <w:pPr>
              <w:spacing w:after="40" w:line="240" w:lineRule="auto"/>
              <w:ind w:firstLine="432"/>
              <w:rPr>
                <w:rFonts w:ascii="Garamond" w:hAnsi="Garamond"/>
                <w:sz w:val="20"/>
                <w:szCs w:val="20"/>
                <w:lang w:val="en-GB"/>
              </w:rPr>
            </w:pPr>
            <w:r w:rsidRPr="003A06F9">
              <w:rPr>
                <w:rFonts w:ascii="Garamond" w:hAnsi="Garamond"/>
                <w:sz w:val="20"/>
                <w:szCs w:val="20"/>
              </w:rPr>
              <w:t xml:space="preserve">Prevalence of </w:t>
            </w:r>
            <w:r>
              <w:rPr>
                <w:rFonts w:ascii="Garamond" w:hAnsi="Garamond"/>
                <w:sz w:val="20"/>
                <w:szCs w:val="20"/>
              </w:rPr>
              <w:t>severe u</w:t>
            </w:r>
            <w:r w:rsidRPr="003A06F9">
              <w:rPr>
                <w:rFonts w:ascii="Garamond" w:hAnsi="Garamond"/>
                <w:sz w:val="20"/>
                <w:szCs w:val="20"/>
              </w:rPr>
              <w:t>nderweight</w:t>
            </w:r>
            <w:r w:rsidR="00790E14">
              <w:rPr>
                <w:rFonts w:ascii="Garamond" w:hAnsi="Garamond"/>
                <w:sz w:val="20"/>
                <w:szCs w:val="20"/>
              </w:rPr>
              <w:t xml:space="preserve">  </w:t>
            </w:r>
            <w:r w:rsidRPr="003A06F9">
              <w:rPr>
                <w:rFonts w:ascii="Garamond" w:hAnsi="Garamond"/>
                <w:sz w:val="20"/>
                <w:szCs w:val="20"/>
              </w:rPr>
              <w:t>(WAZ&lt;-2)</w:t>
            </w:r>
          </w:p>
        </w:tc>
        <w:tc>
          <w:tcPr>
            <w:tcW w:w="810" w:type="dxa"/>
            <w:gridSpan w:val="2"/>
            <w:tcBorders>
              <w:top w:val="single" w:sz="18" w:space="0" w:color="FFFFFF"/>
              <w:left w:val="single" w:sz="4" w:space="0" w:color="auto"/>
              <w:bottom w:val="single" w:sz="4" w:space="0" w:color="auto"/>
            </w:tcBorders>
            <w:shd w:val="clear" w:color="auto" w:fill="BFBFBF"/>
          </w:tcPr>
          <w:p w14:paraId="00559CA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275</w:t>
            </w:r>
          </w:p>
        </w:tc>
        <w:tc>
          <w:tcPr>
            <w:tcW w:w="810" w:type="dxa"/>
            <w:tcBorders>
              <w:top w:val="single" w:sz="18" w:space="0" w:color="FFFFFF"/>
              <w:bottom w:val="single" w:sz="4" w:space="0" w:color="auto"/>
            </w:tcBorders>
            <w:shd w:val="clear" w:color="auto" w:fill="BFBFBF"/>
          </w:tcPr>
          <w:p w14:paraId="6F680FA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3.1</w:t>
            </w:r>
          </w:p>
        </w:tc>
        <w:tc>
          <w:tcPr>
            <w:tcW w:w="1260" w:type="dxa"/>
            <w:gridSpan w:val="2"/>
            <w:tcBorders>
              <w:top w:val="single" w:sz="18" w:space="0" w:color="FFFFFF"/>
              <w:bottom w:val="single" w:sz="4" w:space="0" w:color="auto"/>
              <w:right w:val="single" w:sz="4" w:space="0" w:color="auto"/>
            </w:tcBorders>
            <w:shd w:val="clear" w:color="auto" w:fill="BFBFBF"/>
          </w:tcPr>
          <w:p w14:paraId="062C8695"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2.7-3.5</w:t>
            </w:r>
          </w:p>
        </w:tc>
      </w:tr>
      <w:tr w:rsidR="006D0CB9" w:rsidRPr="003A06F9" w14:paraId="6EA5179C" w14:textId="77777777" w:rsidTr="00BC457B">
        <w:trPr>
          <w:trHeight w:val="243"/>
        </w:trPr>
        <w:tc>
          <w:tcPr>
            <w:tcW w:w="6840" w:type="dxa"/>
            <w:tcBorders>
              <w:top w:val="single" w:sz="18" w:space="0" w:color="FFFFFF"/>
              <w:bottom w:val="single" w:sz="4" w:space="0" w:color="auto"/>
              <w:right w:val="single" w:sz="4" w:space="0" w:color="auto"/>
            </w:tcBorders>
            <w:shd w:val="clear" w:color="auto" w:fill="F2F2F2"/>
          </w:tcPr>
          <w:p w14:paraId="5DF2B426" w14:textId="77777777" w:rsidR="006D0CB9" w:rsidRPr="004E79AA" w:rsidRDefault="006D0CB9" w:rsidP="00BC457B">
            <w:pPr>
              <w:spacing w:after="40" w:line="240" w:lineRule="auto"/>
              <w:rPr>
                <w:rFonts w:ascii="Garamond" w:hAnsi="Garamond"/>
                <w:sz w:val="20"/>
                <w:szCs w:val="20"/>
                <w:lang w:val="en-GB"/>
              </w:rPr>
            </w:pPr>
            <w:r>
              <w:rPr>
                <w:rFonts w:ascii="Garamond" w:hAnsi="Garamond"/>
                <w:sz w:val="20"/>
                <w:szCs w:val="20"/>
              </w:rPr>
              <w:t>Mean Weight-for-Age Z Score (WAZ)</w:t>
            </w:r>
          </w:p>
        </w:tc>
        <w:tc>
          <w:tcPr>
            <w:tcW w:w="810" w:type="dxa"/>
            <w:gridSpan w:val="2"/>
            <w:tcBorders>
              <w:top w:val="single" w:sz="18" w:space="0" w:color="FFFFFF"/>
              <w:left w:val="single" w:sz="4" w:space="0" w:color="auto"/>
              <w:bottom w:val="single" w:sz="4" w:space="0" w:color="auto"/>
            </w:tcBorders>
            <w:shd w:val="clear" w:color="auto" w:fill="F2F2F2"/>
          </w:tcPr>
          <w:p w14:paraId="42F5FD95" w14:textId="77777777" w:rsidR="006D0CB9" w:rsidRPr="003A06F9" w:rsidRDefault="006D0CB9" w:rsidP="00BC457B">
            <w:pPr>
              <w:spacing w:after="40" w:line="240" w:lineRule="auto"/>
              <w:jc w:val="right"/>
              <w:rPr>
                <w:rFonts w:ascii="Garamond" w:hAnsi="Garamond"/>
                <w:sz w:val="20"/>
                <w:szCs w:val="20"/>
              </w:rPr>
            </w:pPr>
            <w:r w:rsidRPr="004E79AA">
              <w:rPr>
                <w:rFonts w:ascii="Garamond" w:hAnsi="Garamond"/>
                <w:sz w:val="20"/>
                <w:szCs w:val="20"/>
                <w:lang w:val="en-GB"/>
              </w:rPr>
              <w:t>-0.86</w:t>
            </w:r>
          </w:p>
        </w:tc>
        <w:tc>
          <w:tcPr>
            <w:tcW w:w="810" w:type="dxa"/>
            <w:tcBorders>
              <w:top w:val="single" w:sz="18" w:space="0" w:color="FFFFFF"/>
              <w:bottom w:val="single" w:sz="4" w:space="0" w:color="auto"/>
            </w:tcBorders>
            <w:shd w:val="clear" w:color="auto" w:fill="F2F2F2"/>
          </w:tcPr>
          <w:p w14:paraId="720E068E" w14:textId="77777777" w:rsidR="006D0CB9" w:rsidRPr="003A06F9" w:rsidRDefault="006D0CB9" w:rsidP="00BC457B">
            <w:pPr>
              <w:spacing w:after="40" w:line="240" w:lineRule="auto"/>
              <w:jc w:val="right"/>
              <w:rPr>
                <w:rFonts w:ascii="Garamond" w:hAnsi="Garamond"/>
                <w:sz w:val="20"/>
                <w:szCs w:val="20"/>
              </w:rPr>
            </w:pPr>
            <w:r w:rsidRPr="004E79AA">
              <w:rPr>
                <w:rFonts w:ascii="Garamond" w:hAnsi="Garamond"/>
                <w:sz w:val="20"/>
                <w:szCs w:val="20"/>
                <w:lang w:val="en-GB"/>
              </w:rPr>
              <w:t>±1.08</w:t>
            </w:r>
          </w:p>
        </w:tc>
        <w:tc>
          <w:tcPr>
            <w:tcW w:w="1260" w:type="dxa"/>
            <w:gridSpan w:val="2"/>
            <w:tcBorders>
              <w:top w:val="single" w:sz="18" w:space="0" w:color="FFFFFF"/>
              <w:bottom w:val="single" w:sz="4" w:space="0" w:color="auto"/>
              <w:right w:val="single" w:sz="4" w:space="0" w:color="auto"/>
            </w:tcBorders>
            <w:shd w:val="clear" w:color="auto" w:fill="F2F2F2"/>
          </w:tcPr>
          <w:p w14:paraId="1F1E7617"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rPr>
              <w:t>-0.89</w:t>
            </w:r>
            <w:r w:rsidRPr="003A06F9">
              <w:rPr>
                <w:rFonts w:ascii="Garamond" w:hAnsi="Garamond"/>
                <w:sz w:val="20"/>
                <w:szCs w:val="20"/>
              </w:rPr>
              <w:t>–</w:t>
            </w:r>
            <w:r>
              <w:rPr>
                <w:rFonts w:ascii="Garamond" w:hAnsi="Garamond"/>
                <w:sz w:val="20"/>
                <w:szCs w:val="20"/>
              </w:rPr>
              <w:t xml:space="preserve"> -0.83</w:t>
            </w:r>
          </w:p>
        </w:tc>
      </w:tr>
      <w:tr w:rsidR="006D0CB9" w:rsidRPr="003A06F9" w14:paraId="542BEC92" w14:textId="77777777" w:rsidTr="00BC457B">
        <w:trPr>
          <w:trHeight w:val="333"/>
        </w:trPr>
        <w:tc>
          <w:tcPr>
            <w:tcW w:w="6840" w:type="dxa"/>
            <w:tcBorders>
              <w:top w:val="single" w:sz="4" w:space="0" w:color="auto"/>
              <w:right w:val="single" w:sz="4" w:space="0" w:color="auto"/>
            </w:tcBorders>
            <w:shd w:val="pct20" w:color="000000" w:fill="FFFFFF"/>
          </w:tcPr>
          <w:p w14:paraId="4E87B1E8" w14:textId="77777777" w:rsidR="006D0CB9" w:rsidRPr="003A06F9" w:rsidRDefault="006D0CB9" w:rsidP="00BC457B">
            <w:pPr>
              <w:spacing w:after="40" w:line="240" w:lineRule="auto"/>
              <w:jc w:val="both"/>
              <w:rPr>
                <w:rFonts w:ascii="Garamond" w:hAnsi="Garamond"/>
                <w:b/>
                <w:sz w:val="20"/>
                <w:szCs w:val="20"/>
              </w:rPr>
            </w:pPr>
            <w:r w:rsidRPr="003A06F9">
              <w:rPr>
                <w:rFonts w:ascii="Garamond" w:hAnsi="Garamond"/>
                <w:b/>
                <w:sz w:val="20"/>
                <w:szCs w:val="20"/>
              </w:rPr>
              <w:t>Mortality Results (Retrospective in 90 days prior to survey), N=</w:t>
            </w:r>
            <w:r>
              <w:rPr>
                <w:rFonts w:ascii="Garamond" w:hAnsi="Garamond"/>
                <w:b/>
                <w:sz w:val="20"/>
                <w:szCs w:val="20"/>
              </w:rPr>
              <w:t>8959</w:t>
            </w:r>
          </w:p>
        </w:tc>
        <w:tc>
          <w:tcPr>
            <w:tcW w:w="810" w:type="dxa"/>
            <w:gridSpan w:val="2"/>
            <w:tcBorders>
              <w:top w:val="single" w:sz="4" w:space="0" w:color="auto"/>
              <w:left w:val="single" w:sz="4" w:space="0" w:color="auto"/>
              <w:bottom w:val="single" w:sz="18" w:space="0" w:color="FFFFFF"/>
            </w:tcBorders>
            <w:shd w:val="pct20" w:color="000000" w:fill="FFFFFF"/>
          </w:tcPr>
          <w:p w14:paraId="46C1033F" w14:textId="77777777" w:rsidR="006D0CB9" w:rsidRPr="003A06F9" w:rsidRDefault="006D0CB9" w:rsidP="00BC457B">
            <w:pPr>
              <w:spacing w:after="40" w:line="240" w:lineRule="auto"/>
              <w:jc w:val="right"/>
              <w:rPr>
                <w:rFonts w:ascii="Garamond" w:hAnsi="Garamond"/>
                <w:sz w:val="20"/>
                <w:szCs w:val="20"/>
              </w:rPr>
            </w:pPr>
          </w:p>
        </w:tc>
        <w:tc>
          <w:tcPr>
            <w:tcW w:w="810" w:type="dxa"/>
            <w:tcBorders>
              <w:top w:val="single" w:sz="4" w:space="0" w:color="auto"/>
              <w:bottom w:val="single" w:sz="18" w:space="0" w:color="FFFFFF"/>
            </w:tcBorders>
            <w:shd w:val="pct20" w:color="000000" w:fill="FFFFFF"/>
          </w:tcPr>
          <w:p w14:paraId="75A66C4A" w14:textId="77777777" w:rsidR="006D0CB9" w:rsidRPr="003A06F9" w:rsidRDefault="006D0CB9" w:rsidP="00BC457B">
            <w:pPr>
              <w:spacing w:after="40" w:line="240" w:lineRule="auto"/>
              <w:jc w:val="right"/>
              <w:rPr>
                <w:rFonts w:ascii="Garamond" w:hAnsi="Garamond"/>
                <w:sz w:val="20"/>
                <w:szCs w:val="20"/>
              </w:rPr>
            </w:pPr>
          </w:p>
        </w:tc>
        <w:tc>
          <w:tcPr>
            <w:tcW w:w="1260" w:type="dxa"/>
            <w:gridSpan w:val="2"/>
            <w:tcBorders>
              <w:top w:val="single" w:sz="4" w:space="0" w:color="auto"/>
              <w:right w:val="single" w:sz="4" w:space="0" w:color="auto"/>
            </w:tcBorders>
            <w:shd w:val="pct20" w:color="000000" w:fill="FFFFFF"/>
          </w:tcPr>
          <w:p w14:paraId="0C953C03" w14:textId="77777777" w:rsidR="006D0CB9" w:rsidRPr="004E79AA" w:rsidRDefault="006D0CB9" w:rsidP="00BC457B">
            <w:pPr>
              <w:spacing w:after="40" w:line="240" w:lineRule="auto"/>
              <w:jc w:val="center"/>
              <w:rPr>
                <w:rFonts w:ascii="Garamond" w:hAnsi="Garamond"/>
                <w:sz w:val="20"/>
                <w:szCs w:val="20"/>
                <w:lang w:val="en-GB"/>
              </w:rPr>
            </w:pPr>
          </w:p>
        </w:tc>
      </w:tr>
      <w:tr w:rsidR="006D0CB9" w:rsidRPr="003A06F9" w14:paraId="272A608F" w14:textId="77777777" w:rsidTr="00BC457B">
        <w:trPr>
          <w:trHeight w:val="225"/>
        </w:trPr>
        <w:tc>
          <w:tcPr>
            <w:tcW w:w="6840" w:type="dxa"/>
            <w:tcBorders>
              <w:right w:val="single" w:sz="4" w:space="0" w:color="auto"/>
            </w:tcBorders>
            <w:shd w:val="clear" w:color="auto" w:fill="F2F2F2"/>
          </w:tcPr>
          <w:p w14:paraId="341F80B2"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CDR (Total deaths/10,000 people/day</w:t>
            </w:r>
            <w:r>
              <w:rPr>
                <w:rFonts w:ascii="Garamond" w:hAnsi="Garamond"/>
                <w:sz w:val="20"/>
                <w:szCs w:val="20"/>
              </w:rPr>
              <w:t>)</w:t>
            </w:r>
          </w:p>
        </w:tc>
        <w:tc>
          <w:tcPr>
            <w:tcW w:w="1620" w:type="dxa"/>
            <w:gridSpan w:val="3"/>
            <w:tcBorders>
              <w:top w:val="single" w:sz="18" w:space="0" w:color="FFFFFF"/>
              <w:left w:val="single" w:sz="4" w:space="0" w:color="auto"/>
              <w:bottom w:val="single" w:sz="18" w:space="0" w:color="FFFFFF"/>
            </w:tcBorders>
            <w:shd w:val="clear" w:color="auto" w:fill="F2F2F2"/>
          </w:tcPr>
          <w:p w14:paraId="3798F678" w14:textId="77777777" w:rsidR="006D0CB9" w:rsidRPr="003A06F9" w:rsidDel="0086485E" w:rsidRDefault="006D0CB9" w:rsidP="00BC457B">
            <w:pPr>
              <w:spacing w:after="40" w:line="240" w:lineRule="auto"/>
              <w:jc w:val="right"/>
              <w:rPr>
                <w:rFonts w:ascii="Garamond" w:hAnsi="Garamond"/>
                <w:sz w:val="20"/>
                <w:szCs w:val="20"/>
              </w:rPr>
            </w:pPr>
            <w:r w:rsidRPr="003A06F9">
              <w:rPr>
                <w:rFonts w:ascii="Garamond" w:hAnsi="Garamond"/>
                <w:sz w:val="20"/>
                <w:szCs w:val="20"/>
              </w:rPr>
              <w:t>0.</w:t>
            </w:r>
            <w:r>
              <w:rPr>
                <w:rFonts w:ascii="Garamond" w:hAnsi="Garamond"/>
                <w:sz w:val="20"/>
                <w:szCs w:val="20"/>
              </w:rPr>
              <w:t>1</w:t>
            </w:r>
            <w:r w:rsidRPr="003A06F9">
              <w:rPr>
                <w:rFonts w:ascii="Garamond" w:hAnsi="Garamond"/>
                <w:sz w:val="20"/>
                <w:szCs w:val="20"/>
              </w:rPr>
              <w:t>9</w:t>
            </w:r>
          </w:p>
        </w:tc>
        <w:tc>
          <w:tcPr>
            <w:tcW w:w="1260" w:type="dxa"/>
            <w:gridSpan w:val="2"/>
            <w:tcBorders>
              <w:right w:val="single" w:sz="4" w:space="0" w:color="auto"/>
            </w:tcBorders>
            <w:shd w:val="clear" w:color="auto" w:fill="F2F2F2"/>
          </w:tcPr>
          <w:p w14:paraId="02343037"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0.1</w:t>
            </w:r>
            <w:r>
              <w:rPr>
                <w:rFonts w:ascii="Garamond" w:hAnsi="Garamond"/>
                <w:sz w:val="20"/>
                <w:szCs w:val="20"/>
              </w:rPr>
              <w:t>5</w:t>
            </w:r>
            <w:r w:rsidRPr="003A06F9">
              <w:rPr>
                <w:rFonts w:ascii="Garamond" w:hAnsi="Garamond"/>
                <w:sz w:val="20"/>
                <w:szCs w:val="20"/>
              </w:rPr>
              <w:t>-0.</w:t>
            </w:r>
            <w:r>
              <w:rPr>
                <w:rFonts w:ascii="Garamond" w:hAnsi="Garamond"/>
                <w:sz w:val="20"/>
                <w:szCs w:val="20"/>
              </w:rPr>
              <w:t>2</w:t>
            </w:r>
            <w:r w:rsidRPr="003A06F9">
              <w:rPr>
                <w:rFonts w:ascii="Garamond" w:hAnsi="Garamond"/>
                <w:sz w:val="20"/>
                <w:szCs w:val="20"/>
              </w:rPr>
              <w:t>4</w:t>
            </w:r>
          </w:p>
        </w:tc>
      </w:tr>
      <w:tr w:rsidR="006D0CB9" w:rsidRPr="003A06F9" w14:paraId="772AD638" w14:textId="77777777" w:rsidTr="00BC457B">
        <w:trPr>
          <w:trHeight w:val="360"/>
        </w:trPr>
        <w:tc>
          <w:tcPr>
            <w:tcW w:w="6840" w:type="dxa"/>
            <w:tcBorders>
              <w:right w:val="single" w:sz="4" w:space="0" w:color="auto"/>
            </w:tcBorders>
            <w:shd w:val="clear" w:color="auto" w:fill="D9D9D9"/>
          </w:tcPr>
          <w:p w14:paraId="1FC718BB"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 xml:space="preserve">U5DR (Deaths in U5 children /10,000 U5 children /day </w:t>
            </w:r>
          </w:p>
        </w:tc>
        <w:tc>
          <w:tcPr>
            <w:tcW w:w="1620" w:type="dxa"/>
            <w:gridSpan w:val="3"/>
            <w:tcBorders>
              <w:top w:val="single" w:sz="18" w:space="0" w:color="FFFFFF"/>
              <w:left w:val="single" w:sz="4" w:space="0" w:color="auto"/>
              <w:bottom w:val="single" w:sz="18" w:space="0" w:color="FFFFFF"/>
            </w:tcBorders>
            <w:shd w:val="clear" w:color="auto" w:fill="D9D9D9"/>
          </w:tcPr>
          <w:p w14:paraId="340C930E"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0.</w:t>
            </w:r>
            <w:r>
              <w:rPr>
                <w:rFonts w:ascii="Garamond" w:hAnsi="Garamond"/>
                <w:sz w:val="20"/>
                <w:szCs w:val="20"/>
              </w:rPr>
              <w:t>16</w:t>
            </w:r>
          </w:p>
        </w:tc>
        <w:tc>
          <w:tcPr>
            <w:tcW w:w="1260" w:type="dxa"/>
            <w:gridSpan w:val="2"/>
            <w:tcBorders>
              <w:right w:val="single" w:sz="4" w:space="0" w:color="auto"/>
            </w:tcBorders>
            <w:shd w:val="clear" w:color="auto" w:fill="D9D9D9"/>
          </w:tcPr>
          <w:p w14:paraId="617240BF"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0.</w:t>
            </w:r>
            <w:r>
              <w:rPr>
                <w:rFonts w:ascii="Garamond" w:hAnsi="Garamond"/>
                <w:sz w:val="20"/>
                <w:szCs w:val="20"/>
              </w:rPr>
              <w:t>10</w:t>
            </w:r>
            <w:r w:rsidRPr="003A06F9">
              <w:rPr>
                <w:rFonts w:ascii="Garamond" w:hAnsi="Garamond"/>
                <w:sz w:val="20"/>
                <w:szCs w:val="20"/>
              </w:rPr>
              <w:t>-</w:t>
            </w:r>
            <w:r>
              <w:rPr>
                <w:rFonts w:ascii="Garamond" w:hAnsi="Garamond"/>
                <w:sz w:val="20"/>
                <w:szCs w:val="20"/>
              </w:rPr>
              <w:t>0</w:t>
            </w:r>
            <w:r w:rsidRPr="003A06F9">
              <w:rPr>
                <w:rFonts w:ascii="Garamond" w:hAnsi="Garamond"/>
                <w:sz w:val="20"/>
                <w:szCs w:val="20"/>
              </w:rPr>
              <w:t>.</w:t>
            </w:r>
            <w:r>
              <w:rPr>
                <w:rFonts w:ascii="Garamond" w:hAnsi="Garamond"/>
                <w:sz w:val="20"/>
                <w:szCs w:val="20"/>
              </w:rPr>
              <w:t>27</w:t>
            </w:r>
          </w:p>
        </w:tc>
      </w:tr>
      <w:tr w:rsidR="006D0CB9" w:rsidRPr="003A06F9" w14:paraId="253F7CB2" w14:textId="77777777" w:rsidTr="00BC457B">
        <w:trPr>
          <w:trHeight w:val="207"/>
        </w:trPr>
        <w:tc>
          <w:tcPr>
            <w:tcW w:w="6840" w:type="dxa"/>
            <w:tcBorders>
              <w:right w:val="single" w:sz="4" w:space="0" w:color="auto"/>
            </w:tcBorders>
            <w:shd w:val="pct5" w:color="000000" w:fill="FFFFFF"/>
          </w:tcPr>
          <w:p w14:paraId="416925B1" w14:textId="77777777" w:rsidR="006D0CB9" w:rsidRPr="003A06F9" w:rsidRDefault="006D0CB9" w:rsidP="00BC457B">
            <w:pPr>
              <w:spacing w:after="40" w:line="240" w:lineRule="auto"/>
              <w:jc w:val="both"/>
              <w:rPr>
                <w:rFonts w:ascii="Garamond" w:hAnsi="Garamond"/>
                <w:b/>
                <w:sz w:val="20"/>
                <w:szCs w:val="20"/>
              </w:rPr>
            </w:pPr>
            <w:r w:rsidRPr="003A06F9">
              <w:rPr>
                <w:rFonts w:ascii="Garamond" w:hAnsi="Garamond"/>
                <w:b/>
                <w:sz w:val="20"/>
                <w:szCs w:val="20"/>
              </w:rPr>
              <w:t>Child Morbidity in two weeks prior to survey (N=</w:t>
            </w:r>
            <w:r>
              <w:rPr>
                <w:rFonts w:ascii="Garamond" w:hAnsi="Garamond"/>
                <w:b/>
                <w:sz w:val="20"/>
                <w:szCs w:val="20"/>
              </w:rPr>
              <w:t>9069</w:t>
            </w:r>
            <w:r w:rsidRPr="003A06F9">
              <w:rPr>
                <w:rFonts w:ascii="Garamond" w:hAnsi="Garamond"/>
                <w:b/>
                <w:sz w:val="20"/>
                <w:szCs w:val="20"/>
              </w:rPr>
              <w:t>)</w:t>
            </w:r>
          </w:p>
        </w:tc>
        <w:tc>
          <w:tcPr>
            <w:tcW w:w="720" w:type="dxa"/>
            <w:tcBorders>
              <w:top w:val="single" w:sz="18" w:space="0" w:color="FFFFFF"/>
              <w:left w:val="single" w:sz="4" w:space="0" w:color="auto"/>
              <w:bottom w:val="single" w:sz="18" w:space="0" w:color="FFFFFF"/>
            </w:tcBorders>
            <w:shd w:val="pct5" w:color="000000" w:fill="FFFFFF"/>
          </w:tcPr>
          <w:p w14:paraId="79D7E12C" w14:textId="77777777" w:rsidR="006D0CB9" w:rsidRPr="003A06F9" w:rsidRDefault="006D0CB9" w:rsidP="00BC457B">
            <w:pPr>
              <w:spacing w:after="40" w:line="240" w:lineRule="auto"/>
              <w:jc w:val="right"/>
              <w:rPr>
                <w:rFonts w:ascii="Garamond" w:hAnsi="Garamond"/>
                <w:b/>
                <w:sz w:val="20"/>
                <w:szCs w:val="20"/>
              </w:rPr>
            </w:pPr>
          </w:p>
        </w:tc>
        <w:tc>
          <w:tcPr>
            <w:tcW w:w="956" w:type="dxa"/>
            <w:gridSpan w:val="3"/>
            <w:tcBorders>
              <w:top w:val="single" w:sz="18" w:space="0" w:color="FFFFFF"/>
              <w:bottom w:val="single" w:sz="18" w:space="0" w:color="FFFFFF"/>
            </w:tcBorders>
            <w:shd w:val="pct5" w:color="000000" w:fill="FFFFFF"/>
          </w:tcPr>
          <w:p w14:paraId="69E64812" w14:textId="77777777" w:rsidR="006D0CB9" w:rsidRPr="003A06F9" w:rsidRDefault="006D0CB9" w:rsidP="00BC457B">
            <w:pPr>
              <w:spacing w:after="40" w:line="240" w:lineRule="auto"/>
              <w:jc w:val="right"/>
              <w:rPr>
                <w:rFonts w:ascii="Garamond" w:hAnsi="Garamond"/>
                <w:b/>
                <w:sz w:val="20"/>
                <w:szCs w:val="20"/>
              </w:rPr>
            </w:pPr>
          </w:p>
        </w:tc>
        <w:tc>
          <w:tcPr>
            <w:tcW w:w="1204" w:type="dxa"/>
            <w:tcBorders>
              <w:right w:val="single" w:sz="4" w:space="0" w:color="auto"/>
            </w:tcBorders>
            <w:shd w:val="pct5" w:color="000000" w:fill="FFFFFF"/>
          </w:tcPr>
          <w:p w14:paraId="4267DABE" w14:textId="77777777" w:rsidR="006D0CB9" w:rsidRPr="003A06F9" w:rsidRDefault="006D0CB9" w:rsidP="00BC457B">
            <w:pPr>
              <w:spacing w:after="40" w:line="240" w:lineRule="auto"/>
              <w:jc w:val="right"/>
              <w:rPr>
                <w:rFonts w:ascii="Garamond" w:hAnsi="Garamond"/>
                <w:b/>
                <w:sz w:val="20"/>
                <w:szCs w:val="20"/>
              </w:rPr>
            </w:pPr>
          </w:p>
        </w:tc>
      </w:tr>
      <w:tr w:rsidR="006D0CB9" w:rsidRPr="003A06F9" w14:paraId="166AA4AC" w14:textId="77777777" w:rsidTr="00BC457B">
        <w:trPr>
          <w:trHeight w:val="225"/>
        </w:trPr>
        <w:tc>
          <w:tcPr>
            <w:tcW w:w="6840" w:type="dxa"/>
            <w:tcBorders>
              <w:right w:val="single" w:sz="4" w:space="0" w:color="auto"/>
            </w:tcBorders>
            <w:shd w:val="clear" w:color="auto" w:fill="D9D9D9"/>
          </w:tcPr>
          <w:p w14:paraId="0F9F920F"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Prevalence of reported illness (6-59 months)</w:t>
            </w:r>
          </w:p>
        </w:tc>
        <w:tc>
          <w:tcPr>
            <w:tcW w:w="720" w:type="dxa"/>
            <w:tcBorders>
              <w:top w:val="single" w:sz="18" w:space="0" w:color="FFFFFF"/>
              <w:left w:val="single" w:sz="4" w:space="0" w:color="auto"/>
              <w:bottom w:val="single" w:sz="18" w:space="0" w:color="FFFFFF"/>
            </w:tcBorders>
            <w:shd w:val="clear" w:color="auto" w:fill="D9D9D9"/>
          </w:tcPr>
          <w:p w14:paraId="77B2F14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2007</w:t>
            </w:r>
          </w:p>
        </w:tc>
        <w:tc>
          <w:tcPr>
            <w:tcW w:w="956" w:type="dxa"/>
            <w:gridSpan w:val="3"/>
            <w:tcBorders>
              <w:top w:val="single" w:sz="18" w:space="0" w:color="FFFFFF"/>
              <w:bottom w:val="single" w:sz="18" w:space="0" w:color="FFFFFF"/>
            </w:tcBorders>
            <w:shd w:val="clear" w:color="auto" w:fill="D9D9D9"/>
          </w:tcPr>
          <w:p w14:paraId="26E055D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22.</w:t>
            </w:r>
            <w:r w:rsidRPr="003A06F9">
              <w:rPr>
                <w:rFonts w:ascii="Garamond" w:hAnsi="Garamond"/>
                <w:sz w:val="20"/>
                <w:szCs w:val="20"/>
              </w:rPr>
              <w:t>1</w:t>
            </w:r>
          </w:p>
        </w:tc>
        <w:tc>
          <w:tcPr>
            <w:tcW w:w="1204" w:type="dxa"/>
            <w:tcBorders>
              <w:right w:val="single" w:sz="4" w:space="0" w:color="auto"/>
            </w:tcBorders>
            <w:shd w:val="clear" w:color="auto" w:fill="D9D9D9"/>
          </w:tcPr>
          <w:p w14:paraId="0748FEFB" w14:textId="77777777" w:rsidR="006D0CB9" w:rsidRPr="004E79AA" w:rsidRDefault="006D0CB9" w:rsidP="00BC457B">
            <w:pPr>
              <w:spacing w:after="40" w:line="240" w:lineRule="auto"/>
              <w:jc w:val="right"/>
              <w:rPr>
                <w:rFonts w:ascii="Garamond" w:hAnsi="Garamond"/>
                <w:sz w:val="20"/>
                <w:szCs w:val="20"/>
                <w:lang w:val="en-GB"/>
              </w:rPr>
            </w:pPr>
            <w:r>
              <w:rPr>
                <w:rFonts w:ascii="Garamond" w:hAnsi="Garamond"/>
                <w:sz w:val="20"/>
                <w:szCs w:val="20"/>
                <w:lang w:val="en-GB"/>
              </w:rPr>
              <w:t>20.3-24.0</w:t>
            </w:r>
          </w:p>
        </w:tc>
      </w:tr>
      <w:tr w:rsidR="006D0CB9" w:rsidRPr="003A06F9" w14:paraId="173E6AF8" w14:textId="77777777" w:rsidTr="00BC457B">
        <w:trPr>
          <w:trHeight w:val="225"/>
        </w:trPr>
        <w:tc>
          <w:tcPr>
            <w:tcW w:w="6840" w:type="dxa"/>
            <w:tcBorders>
              <w:right w:val="single" w:sz="4" w:space="0" w:color="auto"/>
            </w:tcBorders>
            <w:shd w:val="clear" w:color="auto" w:fill="F2F2F2"/>
          </w:tcPr>
          <w:p w14:paraId="143C2AE3"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Type of illnesses (N=</w:t>
            </w:r>
            <w:r>
              <w:rPr>
                <w:rFonts w:ascii="Garamond" w:hAnsi="Garamond"/>
                <w:sz w:val="20"/>
                <w:szCs w:val="20"/>
              </w:rPr>
              <w:t>2007</w:t>
            </w:r>
            <w:r w:rsidRPr="003A06F9">
              <w:rPr>
                <w:rFonts w:ascii="Garamond" w:hAnsi="Garamond"/>
                <w:sz w:val="20"/>
                <w:szCs w:val="20"/>
              </w:rPr>
              <w:t xml:space="preserve">): </w:t>
            </w:r>
          </w:p>
        </w:tc>
        <w:tc>
          <w:tcPr>
            <w:tcW w:w="720" w:type="dxa"/>
            <w:tcBorders>
              <w:top w:val="single" w:sz="18" w:space="0" w:color="FFFFFF"/>
              <w:left w:val="single" w:sz="4" w:space="0" w:color="auto"/>
              <w:bottom w:val="single" w:sz="18" w:space="0" w:color="FFFFFF"/>
            </w:tcBorders>
            <w:shd w:val="clear" w:color="auto" w:fill="F2F2F2"/>
          </w:tcPr>
          <w:p w14:paraId="6345F61E"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18" w:space="0" w:color="FFFFFF"/>
              <w:bottom w:val="single" w:sz="18" w:space="0" w:color="FFFFFF"/>
            </w:tcBorders>
            <w:shd w:val="clear" w:color="auto" w:fill="F2F2F2"/>
          </w:tcPr>
          <w:p w14:paraId="0DFFCAD2" w14:textId="77777777" w:rsidR="006D0CB9" w:rsidRPr="003A06F9" w:rsidRDefault="006D0CB9" w:rsidP="00BC457B">
            <w:pPr>
              <w:spacing w:after="40" w:line="240" w:lineRule="auto"/>
              <w:jc w:val="right"/>
              <w:rPr>
                <w:rFonts w:ascii="Garamond" w:hAnsi="Garamond"/>
                <w:sz w:val="20"/>
                <w:szCs w:val="20"/>
              </w:rPr>
            </w:pPr>
          </w:p>
        </w:tc>
        <w:tc>
          <w:tcPr>
            <w:tcW w:w="1204" w:type="dxa"/>
            <w:tcBorders>
              <w:right w:val="single" w:sz="4" w:space="0" w:color="auto"/>
            </w:tcBorders>
            <w:shd w:val="clear" w:color="auto" w:fill="F2F2F2"/>
          </w:tcPr>
          <w:p w14:paraId="29149FAD" w14:textId="77777777" w:rsidR="006D0CB9" w:rsidRPr="004E79AA" w:rsidRDefault="006D0CB9" w:rsidP="00BC457B">
            <w:pPr>
              <w:spacing w:after="40" w:line="240" w:lineRule="auto"/>
              <w:jc w:val="center"/>
              <w:rPr>
                <w:rFonts w:ascii="Garamond" w:hAnsi="Garamond"/>
                <w:sz w:val="20"/>
                <w:szCs w:val="20"/>
                <w:lang w:val="en-GB"/>
              </w:rPr>
            </w:pPr>
          </w:p>
        </w:tc>
      </w:tr>
      <w:tr w:rsidR="006D0CB9" w:rsidRPr="003A06F9" w14:paraId="2137854E" w14:textId="77777777" w:rsidTr="00BC457B">
        <w:trPr>
          <w:trHeight w:val="225"/>
        </w:trPr>
        <w:tc>
          <w:tcPr>
            <w:tcW w:w="6840" w:type="dxa"/>
            <w:tcBorders>
              <w:right w:val="single" w:sz="4" w:space="0" w:color="auto"/>
            </w:tcBorders>
            <w:shd w:val="pct20" w:color="000000" w:fill="FFFFFF"/>
          </w:tcPr>
          <w:p w14:paraId="509A6BA2"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 xml:space="preserve">Fever </w:t>
            </w:r>
          </w:p>
        </w:tc>
        <w:tc>
          <w:tcPr>
            <w:tcW w:w="720" w:type="dxa"/>
            <w:tcBorders>
              <w:top w:val="single" w:sz="18" w:space="0" w:color="FFFFFF"/>
              <w:left w:val="single" w:sz="4" w:space="0" w:color="auto"/>
              <w:bottom w:val="single" w:sz="18" w:space="0" w:color="FFFFFF"/>
            </w:tcBorders>
            <w:shd w:val="pct20" w:color="000000" w:fill="FFFFFF"/>
          </w:tcPr>
          <w:p w14:paraId="4F2000E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1506</w:t>
            </w:r>
          </w:p>
        </w:tc>
        <w:tc>
          <w:tcPr>
            <w:tcW w:w="956" w:type="dxa"/>
            <w:gridSpan w:val="3"/>
            <w:tcBorders>
              <w:top w:val="single" w:sz="18" w:space="0" w:color="FFFFFF"/>
              <w:bottom w:val="single" w:sz="18" w:space="0" w:color="FFFFFF"/>
            </w:tcBorders>
            <w:shd w:val="pct20" w:color="000000" w:fill="FFFFFF"/>
          </w:tcPr>
          <w:p w14:paraId="19CEF8E8"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7</w:t>
            </w:r>
            <w:r>
              <w:rPr>
                <w:rFonts w:ascii="Garamond" w:hAnsi="Garamond"/>
                <w:sz w:val="20"/>
                <w:szCs w:val="20"/>
              </w:rPr>
              <w:t>5</w:t>
            </w:r>
            <w:r w:rsidRPr="003A06F9">
              <w:rPr>
                <w:rFonts w:ascii="Garamond" w:hAnsi="Garamond"/>
                <w:sz w:val="20"/>
                <w:szCs w:val="20"/>
              </w:rPr>
              <w:t>.</w:t>
            </w:r>
            <w:r>
              <w:rPr>
                <w:rFonts w:ascii="Garamond" w:hAnsi="Garamond"/>
                <w:sz w:val="20"/>
                <w:szCs w:val="20"/>
              </w:rPr>
              <w:t>0</w:t>
            </w:r>
          </w:p>
        </w:tc>
        <w:tc>
          <w:tcPr>
            <w:tcW w:w="1204" w:type="dxa"/>
            <w:tcBorders>
              <w:right w:val="single" w:sz="4" w:space="0" w:color="auto"/>
            </w:tcBorders>
            <w:shd w:val="pct20" w:color="000000" w:fill="FFFFFF"/>
          </w:tcPr>
          <w:p w14:paraId="342F9A19" w14:textId="77777777" w:rsidR="006D0CB9" w:rsidRPr="004E79AA" w:rsidRDefault="006D0CB9" w:rsidP="00BC457B">
            <w:pPr>
              <w:spacing w:after="40" w:line="240" w:lineRule="auto"/>
              <w:jc w:val="center"/>
              <w:rPr>
                <w:rFonts w:ascii="Garamond" w:hAnsi="Garamond"/>
                <w:sz w:val="20"/>
                <w:szCs w:val="20"/>
                <w:lang w:val="en-GB"/>
              </w:rPr>
            </w:pPr>
            <w:r>
              <w:rPr>
                <w:rFonts w:ascii="Garamond" w:hAnsi="Garamond"/>
                <w:sz w:val="20"/>
                <w:szCs w:val="20"/>
                <w:lang w:val="en-GB"/>
              </w:rPr>
              <w:t>71.7-78.4</w:t>
            </w:r>
          </w:p>
        </w:tc>
      </w:tr>
      <w:tr w:rsidR="006D0CB9" w:rsidRPr="003A06F9" w14:paraId="0A3F4782" w14:textId="77777777" w:rsidTr="00BC457B">
        <w:trPr>
          <w:trHeight w:val="225"/>
        </w:trPr>
        <w:tc>
          <w:tcPr>
            <w:tcW w:w="6840" w:type="dxa"/>
            <w:tcBorders>
              <w:right w:val="single" w:sz="4" w:space="0" w:color="auto"/>
            </w:tcBorders>
            <w:shd w:val="pct5" w:color="000000" w:fill="FFFFFF"/>
          </w:tcPr>
          <w:p w14:paraId="6A01BB1A"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 xml:space="preserve">Cough </w:t>
            </w:r>
          </w:p>
        </w:tc>
        <w:tc>
          <w:tcPr>
            <w:tcW w:w="720" w:type="dxa"/>
            <w:tcBorders>
              <w:top w:val="single" w:sz="18" w:space="0" w:color="FFFFFF"/>
              <w:left w:val="single" w:sz="4" w:space="0" w:color="auto"/>
              <w:bottom w:val="single" w:sz="18" w:space="0" w:color="FFFFFF"/>
            </w:tcBorders>
            <w:shd w:val="pct5" w:color="000000" w:fill="FFFFFF"/>
          </w:tcPr>
          <w:p w14:paraId="5F73D65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717</w:t>
            </w:r>
          </w:p>
        </w:tc>
        <w:tc>
          <w:tcPr>
            <w:tcW w:w="956" w:type="dxa"/>
            <w:gridSpan w:val="3"/>
            <w:tcBorders>
              <w:top w:val="single" w:sz="18" w:space="0" w:color="FFFFFF"/>
              <w:bottom w:val="single" w:sz="18" w:space="0" w:color="FFFFFF"/>
            </w:tcBorders>
            <w:shd w:val="pct5" w:color="000000" w:fill="FFFFFF"/>
          </w:tcPr>
          <w:p w14:paraId="79F3D300"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w:t>
            </w:r>
            <w:r w:rsidRPr="003A06F9">
              <w:rPr>
                <w:rFonts w:ascii="Garamond" w:hAnsi="Garamond"/>
                <w:sz w:val="20"/>
                <w:szCs w:val="20"/>
              </w:rPr>
              <w:t>5.</w:t>
            </w:r>
            <w:r>
              <w:rPr>
                <w:rFonts w:ascii="Garamond" w:hAnsi="Garamond"/>
                <w:sz w:val="20"/>
                <w:szCs w:val="20"/>
              </w:rPr>
              <w:t>7</w:t>
            </w:r>
          </w:p>
        </w:tc>
        <w:tc>
          <w:tcPr>
            <w:tcW w:w="1204" w:type="dxa"/>
            <w:tcBorders>
              <w:right w:val="single" w:sz="4" w:space="0" w:color="auto"/>
            </w:tcBorders>
            <w:shd w:val="pct5" w:color="000000" w:fill="FFFFFF"/>
          </w:tcPr>
          <w:p w14:paraId="19F294B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w:t>
            </w:r>
            <w:r w:rsidRPr="003A06F9">
              <w:rPr>
                <w:rFonts w:ascii="Garamond" w:hAnsi="Garamond"/>
                <w:sz w:val="20"/>
                <w:szCs w:val="20"/>
              </w:rPr>
              <w:t>1.</w:t>
            </w:r>
            <w:r>
              <w:rPr>
                <w:rFonts w:ascii="Garamond" w:hAnsi="Garamond"/>
                <w:sz w:val="20"/>
                <w:szCs w:val="20"/>
              </w:rPr>
              <w:t>7</w:t>
            </w:r>
            <w:r w:rsidRPr="003A06F9">
              <w:rPr>
                <w:rFonts w:ascii="Garamond" w:hAnsi="Garamond"/>
                <w:sz w:val="20"/>
                <w:szCs w:val="20"/>
              </w:rPr>
              <w:t>-</w:t>
            </w:r>
            <w:r>
              <w:rPr>
                <w:rFonts w:ascii="Garamond" w:hAnsi="Garamond"/>
                <w:sz w:val="20"/>
                <w:szCs w:val="20"/>
              </w:rPr>
              <w:t>3</w:t>
            </w:r>
            <w:r w:rsidRPr="003A06F9">
              <w:rPr>
                <w:rFonts w:ascii="Garamond" w:hAnsi="Garamond"/>
                <w:sz w:val="20"/>
                <w:szCs w:val="20"/>
              </w:rPr>
              <w:t>9.</w:t>
            </w:r>
            <w:r>
              <w:rPr>
                <w:rFonts w:ascii="Garamond" w:hAnsi="Garamond"/>
                <w:sz w:val="20"/>
                <w:szCs w:val="20"/>
              </w:rPr>
              <w:t>8</w:t>
            </w:r>
          </w:p>
        </w:tc>
      </w:tr>
      <w:tr w:rsidR="006D0CB9" w:rsidRPr="003A06F9" w14:paraId="695E363F" w14:textId="77777777" w:rsidTr="00BC457B">
        <w:trPr>
          <w:trHeight w:val="225"/>
        </w:trPr>
        <w:tc>
          <w:tcPr>
            <w:tcW w:w="6840" w:type="dxa"/>
            <w:tcBorders>
              <w:bottom w:val="single" w:sz="18" w:space="0" w:color="FFFFFF"/>
              <w:right w:val="single" w:sz="4" w:space="0" w:color="auto"/>
            </w:tcBorders>
            <w:shd w:val="pct20" w:color="000000" w:fill="FFFFFF"/>
          </w:tcPr>
          <w:p w14:paraId="38A70DB5"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Diarrhea</w:t>
            </w:r>
          </w:p>
        </w:tc>
        <w:tc>
          <w:tcPr>
            <w:tcW w:w="720" w:type="dxa"/>
            <w:tcBorders>
              <w:top w:val="single" w:sz="18" w:space="0" w:color="FFFFFF"/>
              <w:left w:val="single" w:sz="4" w:space="0" w:color="auto"/>
              <w:bottom w:val="single" w:sz="18" w:space="0" w:color="FFFFFF"/>
            </w:tcBorders>
            <w:shd w:val="pct20" w:color="000000" w:fill="FFFFFF"/>
          </w:tcPr>
          <w:p w14:paraId="7BC5BD87"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127</w:t>
            </w:r>
          </w:p>
        </w:tc>
        <w:tc>
          <w:tcPr>
            <w:tcW w:w="956" w:type="dxa"/>
            <w:gridSpan w:val="3"/>
            <w:tcBorders>
              <w:top w:val="single" w:sz="18" w:space="0" w:color="FFFFFF"/>
              <w:bottom w:val="single" w:sz="18" w:space="0" w:color="FFFFFF"/>
            </w:tcBorders>
            <w:shd w:val="pct20" w:color="000000" w:fill="FFFFFF"/>
          </w:tcPr>
          <w:p w14:paraId="6C04F00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w:t>
            </w:r>
            <w:r w:rsidRPr="003A06F9">
              <w:rPr>
                <w:rFonts w:ascii="Garamond" w:hAnsi="Garamond"/>
                <w:sz w:val="20"/>
                <w:szCs w:val="20"/>
              </w:rPr>
              <w:t>.</w:t>
            </w:r>
            <w:r>
              <w:rPr>
                <w:rFonts w:ascii="Garamond" w:hAnsi="Garamond"/>
                <w:sz w:val="20"/>
                <w:szCs w:val="20"/>
              </w:rPr>
              <w:t>3</w:t>
            </w:r>
          </w:p>
        </w:tc>
        <w:tc>
          <w:tcPr>
            <w:tcW w:w="1204" w:type="dxa"/>
            <w:tcBorders>
              <w:bottom w:val="single" w:sz="18" w:space="0" w:color="FFFFFF"/>
              <w:right w:val="single" w:sz="4" w:space="0" w:color="auto"/>
            </w:tcBorders>
            <w:shd w:val="pct20" w:color="000000" w:fill="FFFFFF"/>
          </w:tcPr>
          <w:p w14:paraId="1478624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w:t>
            </w:r>
            <w:r>
              <w:rPr>
                <w:rFonts w:ascii="Garamond" w:hAnsi="Garamond"/>
                <w:sz w:val="20"/>
                <w:szCs w:val="20"/>
              </w:rPr>
              <w:t>9</w:t>
            </w:r>
            <w:r w:rsidRPr="003A06F9">
              <w:rPr>
                <w:rFonts w:ascii="Garamond" w:hAnsi="Garamond"/>
                <w:sz w:val="20"/>
                <w:szCs w:val="20"/>
              </w:rPr>
              <w:t>.</w:t>
            </w:r>
            <w:r>
              <w:rPr>
                <w:rFonts w:ascii="Garamond" w:hAnsi="Garamond"/>
                <w:sz w:val="20"/>
                <w:szCs w:val="20"/>
              </w:rPr>
              <w:t>0</w:t>
            </w:r>
          </w:p>
        </w:tc>
      </w:tr>
      <w:tr w:rsidR="006D0CB9" w:rsidRPr="003A06F9" w14:paraId="4049A769" w14:textId="77777777" w:rsidTr="00BC457B">
        <w:trPr>
          <w:trHeight w:val="225"/>
        </w:trPr>
        <w:tc>
          <w:tcPr>
            <w:tcW w:w="6840" w:type="dxa"/>
            <w:tcBorders>
              <w:top w:val="single" w:sz="18" w:space="0" w:color="FFFFFF"/>
              <w:bottom w:val="single" w:sz="4" w:space="0" w:color="auto"/>
              <w:right w:val="single" w:sz="4" w:space="0" w:color="auto"/>
            </w:tcBorders>
            <w:shd w:val="clear" w:color="auto" w:fill="F2F2F2"/>
          </w:tcPr>
          <w:p w14:paraId="5E53F889" w14:textId="77777777" w:rsidR="006D0CB9" w:rsidRPr="006D0CB9" w:rsidRDefault="006D0CB9" w:rsidP="00BC457B">
            <w:pPr>
              <w:spacing w:after="40" w:line="240" w:lineRule="auto"/>
              <w:ind w:left="2862"/>
              <w:jc w:val="both"/>
              <w:rPr>
                <w:rFonts w:ascii="Garamond" w:hAnsi="Garamond"/>
                <w:sz w:val="20"/>
                <w:szCs w:val="20"/>
                <w:lang w:val="fr-CH"/>
              </w:rPr>
            </w:pPr>
            <w:r w:rsidRPr="006D0CB9">
              <w:rPr>
                <w:rFonts w:ascii="Garamond" w:hAnsi="Garamond"/>
                <w:sz w:val="20"/>
                <w:szCs w:val="20"/>
                <w:lang w:val="fr-CH"/>
              </w:rPr>
              <w:t>Other illnesses (skin, eye infections, etc)</w:t>
            </w:r>
          </w:p>
        </w:tc>
        <w:tc>
          <w:tcPr>
            <w:tcW w:w="720" w:type="dxa"/>
            <w:tcBorders>
              <w:top w:val="single" w:sz="18" w:space="0" w:color="FFFFFF"/>
              <w:left w:val="single" w:sz="4" w:space="0" w:color="auto"/>
              <w:bottom w:val="single" w:sz="4" w:space="0" w:color="auto"/>
            </w:tcBorders>
            <w:shd w:val="clear" w:color="auto" w:fill="F2F2F2"/>
          </w:tcPr>
          <w:p w14:paraId="56727DF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379</w:t>
            </w:r>
          </w:p>
        </w:tc>
        <w:tc>
          <w:tcPr>
            <w:tcW w:w="956" w:type="dxa"/>
            <w:gridSpan w:val="3"/>
            <w:tcBorders>
              <w:top w:val="single" w:sz="18" w:space="0" w:color="FFFFFF"/>
              <w:bottom w:val="single" w:sz="4" w:space="0" w:color="auto"/>
            </w:tcBorders>
            <w:shd w:val="clear" w:color="auto" w:fill="F2F2F2"/>
          </w:tcPr>
          <w:p w14:paraId="0156DFD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18</w:t>
            </w:r>
            <w:r w:rsidRPr="003A06F9">
              <w:rPr>
                <w:rFonts w:ascii="Garamond" w:hAnsi="Garamond"/>
                <w:sz w:val="20"/>
                <w:szCs w:val="20"/>
              </w:rPr>
              <w:t>.</w:t>
            </w:r>
            <w:r>
              <w:rPr>
                <w:rFonts w:ascii="Garamond" w:hAnsi="Garamond"/>
                <w:sz w:val="20"/>
                <w:szCs w:val="20"/>
              </w:rPr>
              <w:t>9</w:t>
            </w:r>
          </w:p>
        </w:tc>
        <w:tc>
          <w:tcPr>
            <w:tcW w:w="1204" w:type="dxa"/>
            <w:tcBorders>
              <w:top w:val="single" w:sz="18" w:space="0" w:color="FFFFFF"/>
              <w:bottom w:val="single" w:sz="4" w:space="0" w:color="auto"/>
              <w:right w:val="single" w:sz="4" w:space="0" w:color="auto"/>
            </w:tcBorders>
            <w:shd w:val="clear" w:color="auto" w:fill="F2F2F2"/>
          </w:tcPr>
          <w:p w14:paraId="7CD6320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15</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w:t>
            </w:r>
            <w:r>
              <w:rPr>
                <w:rFonts w:ascii="Garamond" w:hAnsi="Garamond"/>
                <w:sz w:val="20"/>
                <w:szCs w:val="20"/>
              </w:rPr>
              <w:t>22</w:t>
            </w:r>
            <w:r w:rsidRPr="003A06F9">
              <w:rPr>
                <w:rFonts w:ascii="Garamond" w:hAnsi="Garamond"/>
                <w:sz w:val="20"/>
                <w:szCs w:val="20"/>
              </w:rPr>
              <w:t>.</w:t>
            </w:r>
            <w:r>
              <w:rPr>
                <w:rFonts w:ascii="Garamond" w:hAnsi="Garamond"/>
                <w:sz w:val="20"/>
                <w:szCs w:val="20"/>
              </w:rPr>
              <w:t>1</w:t>
            </w:r>
          </w:p>
        </w:tc>
      </w:tr>
    </w:tbl>
    <w:p w14:paraId="439540C2" w14:textId="77777777" w:rsidR="006D0CB9" w:rsidRDefault="006D0CB9"/>
    <w:p w14:paraId="22A6CDD6" w14:textId="77777777" w:rsidR="006D0CB9" w:rsidRDefault="006D0CB9"/>
    <w:p w14:paraId="74335D16" w14:textId="521F4487" w:rsidR="006D0CB9" w:rsidRDefault="006D0CB9"/>
    <w:p w14:paraId="1494C211" w14:textId="29E5C38B" w:rsidR="0077685C" w:rsidRDefault="0077685C"/>
    <w:p w14:paraId="6E8B7C44" w14:textId="77777777" w:rsidR="0077685C" w:rsidRDefault="0077685C"/>
    <w:p w14:paraId="718706BB" w14:textId="11847C79" w:rsidR="006D0CB9" w:rsidRPr="00E7438D" w:rsidRDefault="00E7438D" w:rsidP="00E7438D">
      <w:pPr>
        <w:pStyle w:val="Caption"/>
        <w:keepNext/>
        <w:spacing w:after="0" w:line="240" w:lineRule="auto"/>
        <w:rPr>
          <w:rFonts w:asciiTheme="majorHAnsi" w:hAnsiTheme="majorHAnsi"/>
          <w:b/>
          <w:bCs w:val="0"/>
          <w:i w:val="0"/>
          <w:iCs/>
          <w:sz w:val="24"/>
          <w:szCs w:val="24"/>
        </w:rPr>
      </w:pPr>
      <w:r w:rsidRPr="006D0CB9">
        <w:rPr>
          <w:rFonts w:asciiTheme="majorHAnsi" w:hAnsiTheme="majorHAnsi"/>
          <w:b/>
          <w:bCs w:val="0"/>
          <w:i w:val="0"/>
          <w:iCs/>
          <w:sz w:val="24"/>
          <w:szCs w:val="24"/>
        </w:rPr>
        <w:lastRenderedPageBreak/>
        <w:t xml:space="preserve">Table </w:t>
      </w:r>
      <w:r w:rsidRPr="006D0CB9">
        <w:rPr>
          <w:rFonts w:asciiTheme="majorHAnsi" w:hAnsiTheme="majorHAnsi"/>
          <w:b/>
          <w:bCs w:val="0"/>
          <w:i w:val="0"/>
          <w:iCs/>
          <w:sz w:val="24"/>
          <w:szCs w:val="24"/>
        </w:rPr>
        <w:fldChar w:fldCharType="begin"/>
      </w:r>
      <w:r w:rsidRPr="006D0CB9">
        <w:rPr>
          <w:rFonts w:asciiTheme="majorHAnsi" w:hAnsiTheme="majorHAnsi"/>
          <w:b/>
          <w:bCs w:val="0"/>
          <w:i w:val="0"/>
          <w:iCs/>
          <w:sz w:val="24"/>
          <w:szCs w:val="24"/>
        </w:rPr>
        <w:instrText xml:space="preserve"> SEQ Table \* ARABIC </w:instrText>
      </w:r>
      <w:r w:rsidRPr="006D0CB9">
        <w:rPr>
          <w:rFonts w:asciiTheme="majorHAnsi" w:hAnsiTheme="majorHAnsi"/>
          <w:b/>
          <w:bCs w:val="0"/>
          <w:i w:val="0"/>
          <w:iCs/>
          <w:sz w:val="24"/>
          <w:szCs w:val="24"/>
        </w:rPr>
        <w:fldChar w:fldCharType="separate"/>
      </w:r>
      <w:r w:rsidR="00300472">
        <w:rPr>
          <w:rFonts w:asciiTheme="majorHAnsi" w:hAnsiTheme="majorHAnsi"/>
          <w:b/>
          <w:bCs w:val="0"/>
          <w:i w:val="0"/>
          <w:iCs/>
          <w:noProof/>
          <w:sz w:val="24"/>
          <w:szCs w:val="24"/>
        </w:rPr>
        <w:t>2</w:t>
      </w:r>
      <w:r w:rsidRPr="006D0CB9">
        <w:rPr>
          <w:rFonts w:asciiTheme="majorHAnsi" w:hAnsiTheme="majorHAnsi"/>
          <w:b/>
          <w:bCs w:val="0"/>
          <w:i w:val="0"/>
          <w:iCs/>
          <w:sz w:val="24"/>
          <w:szCs w:val="24"/>
        </w:rPr>
        <w:fldChar w:fldCharType="end"/>
      </w:r>
      <w:r w:rsidRPr="006D0CB9">
        <w:rPr>
          <w:rFonts w:asciiTheme="majorHAnsi" w:hAnsiTheme="majorHAnsi"/>
          <w:b/>
          <w:bCs w:val="0"/>
          <w:i w:val="0"/>
          <w:iCs/>
          <w:sz w:val="24"/>
          <w:szCs w:val="24"/>
        </w:rPr>
        <w:t xml:space="preserve"> Summary of SLNNS 2017 </w:t>
      </w:r>
      <w:r w:rsidRPr="00E7438D">
        <w:rPr>
          <w:rFonts w:asciiTheme="majorHAnsi" w:hAnsiTheme="majorHAnsi"/>
          <w:b/>
          <w:bCs w:val="0"/>
          <w:i w:val="0"/>
          <w:iCs/>
          <w:sz w:val="24"/>
          <w:szCs w:val="24"/>
        </w:rPr>
        <w:t>Results (</w:t>
      </w:r>
      <w:r w:rsidR="006D0CB9" w:rsidRPr="00E7438D">
        <w:rPr>
          <w:rFonts w:asciiTheme="majorHAnsi" w:hAnsiTheme="majorHAnsi"/>
          <w:b/>
          <w:bCs w:val="0"/>
          <w:i w:val="0"/>
          <w:iCs/>
          <w:sz w:val="24"/>
          <w:szCs w:val="24"/>
        </w:rPr>
        <w:t>continued)</w:t>
      </w:r>
    </w:p>
    <w:tbl>
      <w:tblPr>
        <w:tblW w:w="9720" w:type="dxa"/>
        <w:tblInd w:w="-252"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ayout w:type="fixed"/>
        <w:tblLook w:val="01E0" w:firstRow="1" w:lastRow="1" w:firstColumn="1" w:lastColumn="1" w:noHBand="0" w:noVBand="0"/>
      </w:tblPr>
      <w:tblGrid>
        <w:gridCol w:w="6840"/>
        <w:gridCol w:w="720"/>
        <w:gridCol w:w="90"/>
        <w:gridCol w:w="810"/>
        <w:gridCol w:w="56"/>
        <w:gridCol w:w="1204"/>
      </w:tblGrid>
      <w:tr w:rsidR="006D0CB9" w:rsidRPr="003A06F9" w14:paraId="0767C632" w14:textId="77777777" w:rsidTr="00BC457B">
        <w:tc>
          <w:tcPr>
            <w:tcW w:w="6840" w:type="dxa"/>
            <w:vMerge w:val="restart"/>
            <w:tcBorders>
              <w:top w:val="single" w:sz="4" w:space="0" w:color="auto"/>
              <w:right w:val="single" w:sz="4" w:space="0" w:color="auto"/>
            </w:tcBorders>
            <w:shd w:val="clear" w:color="auto" w:fill="8DB3E2"/>
            <w:vAlign w:val="center"/>
          </w:tcPr>
          <w:p w14:paraId="5AC2464F" w14:textId="77777777" w:rsidR="006D0CB9" w:rsidRPr="003A06F9" w:rsidRDefault="006D0CB9" w:rsidP="00BC457B">
            <w:pPr>
              <w:spacing w:after="40" w:line="240" w:lineRule="auto"/>
              <w:jc w:val="center"/>
              <w:rPr>
                <w:rFonts w:ascii="Garamond" w:hAnsi="Garamond"/>
                <w:b/>
                <w:bCs/>
                <w:sz w:val="20"/>
                <w:szCs w:val="20"/>
              </w:rPr>
            </w:pPr>
            <w:r w:rsidRPr="003A06F9">
              <w:rPr>
                <w:rFonts w:ascii="Garamond" w:hAnsi="Garamond"/>
                <w:b/>
                <w:bCs/>
                <w:sz w:val="20"/>
                <w:szCs w:val="20"/>
              </w:rPr>
              <w:t>Indicator</w:t>
            </w:r>
          </w:p>
        </w:tc>
        <w:tc>
          <w:tcPr>
            <w:tcW w:w="2880" w:type="dxa"/>
            <w:gridSpan w:val="5"/>
            <w:tcBorders>
              <w:top w:val="single" w:sz="4" w:space="0" w:color="auto"/>
              <w:left w:val="single" w:sz="4" w:space="0" w:color="auto"/>
              <w:bottom w:val="single" w:sz="4" w:space="0" w:color="auto"/>
              <w:right w:val="single" w:sz="4" w:space="0" w:color="auto"/>
            </w:tcBorders>
            <w:shd w:val="clear" w:color="auto" w:fill="8DB3E2"/>
          </w:tcPr>
          <w:p w14:paraId="6A101E50" w14:textId="77777777" w:rsidR="006D0CB9" w:rsidRPr="003A06F9" w:rsidRDefault="006D0CB9" w:rsidP="00BC457B">
            <w:pPr>
              <w:spacing w:after="40" w:line="240" w:lineRule="auto"/>
              <w:jc w:val="center"/>
              <w:rPr>
                <w:rFonts w:ascii="Garamond" w:hAnsi="Garamond"/>
                <w:b/>
                <w:bCs/>
                <w:sz w:val="20"/>
                <w:szCs w:val="20"/>
              </w:rPr>
            </w:pPr>
            <w:r>
              <w:rPr>
                <w:rFonts w:ascii="Garamond" w:hAnsi="Garamond"/>
                <w:b/>
                <w:bCs/>
                <w:sz w:val="20"/>
                <w:szCs w:val="20"/>
              </w:rPr>
              <w:t>SLNNS</w:t>
            </w:r>
            <w:r w:rsidRPr="003A06F9">
              <w:rPr>
                <w:rFonts w:ascii="Garamond" w:hAnsi="Garamond"/>
                <w:b/>
                <w:bCs/>
                <w:sz w:val="20"/>
                <w:szCs w:val="20"/>
              </w:rPr>
              <w:t xml:space="preserve">, </w:t>
            </w:r>
            <w:r>
              <w:rPr>
                <w:rFonts w:ascii="Garamond" w:hAnsi="Garamond"/>
                <w:b/>
                <w:bCs/>
                <w:sz w:val="20"/>
                <w:szCs w:val="20"/>
              </w:rPr>
              <w:t>Sep-Oct</w:t>
            </w:r>
            <w:r w:rsidRPr="003A06F9">
              <w:rPr>
                <w:rFonts w:ascii="Garamond" w:hAnsi="Garamond"/>
                <w:b/>
                <w:bCs/>
                <w:sz w:val="20"/>
                <w:szCs w:val="20"/>
              </w:rPr>
              <w:t xml:space="preserve"> 2017</w:t>
            </w:r>
          </w:p>
        </w:tc>
      </w:tr>
      <w:tr w:rsidR="006D0CB9" w:rsidRPr="003A06F9" w14:paraId="04A9E343" w14:textId="77777777" w:rsidTr="00BC457B">
        <w:trPr>
          <w:trHeight w:val="207"/>
        </w:trPr>
        <w:tc>
          <w:tcPr>
            <w:tcW w:w="6840" w:type="dxa"/>
            <w:vMerge/>
            <w:tcBorders>
              <w:bottom w:val="single" w:sz="4" w:space="0" w:color="auto"/>
              <w:right w:val="single" w:sz="4" w:space="0" w:color="auto"/>
            </w:tcBorders>
            <w:shd w:val="clear" w:color="auto" w:fill="8DB3E2"/>
          </w:tcPr>
          <w:p w14:paraId="332B2B8E" w14:textId="77777777" w:rsidR="006D0CB9" w:rsidRPr="003A06F9" w:rsidRDefault="006D0CB9" w:rsidP="00BC457B">
            <w:pPr>
              <w:spacing w:after="40" w:line="240" w:lineRule="auto"/>
              <w:jc w:val="center"/>
              <w:rPr>
                <w:rFonts w:ascii="Garamond" w:hAnsi="Garamond"/>
                <w:b/>
                <w:bCs/>
                <w:sz w:val="20"/>
                <w:szCs w:val="20"/>
              </w:rPr>
            </w:pPr>
          </w:p>
        </w:tc>
        <w:tc>
          <w:tcPr>
            <w:tcW w:w="810" w:type="dxa"/>
            <w:gridSpan w:val="2"/>
            <w:tcBorders>
              <w:top w:val="single" w:sz="4" w:space="0" w:color="auto"/>
              <w:left w:val="single" w:sz="4" w:space="0" w:color="auto"/>
              <w:bottom w:val="single" w:sz="4" w:space="0" w:color="auto"/>
            </w:tcBorders>
            <w:shd w:val="clear" w:color="auto" w:fill="8DB3E2"/>
          </w:tcPr>
          <w:p w14:paraId="1A32B3B1"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n</w:t>
            </w:r>
          </w:p>
        </w:tc>
        <w:tc>
          <w:tcPr>
            <w:tcW w:w="810" w:type="dxa"/>
            <w:tcBorders>
              <w:top w:val="single" w:sz="4" w:space="0" w:color="auto"/>
              <w:bottom w:val="single" w:sz="4" w:space="0" w:color="auto"/>
            </w:tcBorders>
            <w:shd w:val="clear" w:color="auto" w:fill="8DB3E2"/>
          </w:tcPr>
          <w:p w14:paraId="26243D42"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w:t>
            </w:r>
          </w:p>
        </w:tc>
        <w:tc>
          <w:tcPr>
            <w:tcW w:w="1260" w:type="dxa"/>
            <w:gridSpan w:val="2"/>
            <w:tcBorders>
              <w:top w:val="single" w:sz="4" w:space="0" w:color="auto"/>
              <w:bottom w:val="single" w:sz="4" w:space="0" w:color="auto"/>
              <w:right w:val="single" w:sz="4" w:space="0" w:color="auto"/>
            </w:tcBorders>
            <w:shd w:val="clear" w:color="auto" w:fill="8DB3E2"/>
          </w:tcPr>
          <w:p w14:paraId="574ECA0B"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95% CI</w:t>
            </w:r>
          </w:p>
        </w:tc>
      </w:tr>
      <w:tr w:rsidR="006D0CB9" w:rsidRPr="003A06F9" w14:paraId="0FAE7EA3" w14:textId="77777777" w:rsidTr="00BC457B">
        <w:trPr>
          <w:trHeight w:val="135"/>
        </w:trPr>
        <w:tc>
          <w:tcPr>
            <w:tcW w:w="6840" w:type="dxa"/>
            <w:tcBorders>
              <w:top w:val="single" w:sz="4" w:space="0" w:color="auto"/>
              <w:right w:val="single" w:sz="4" w:space="0" w:color="auto"/>
            </w:tcBorders>
            <w:shd w:val="clear" w:color="auto" w:fill="D9D9D9"/>
          </w:tcPr>
          <w:p w14:paraId="64A831FF" w14:textId="77777777" w:rsidR="006D0CB9" w:rsidRPr="003A06F9" w:rsidRDefault="006D0CB9" w:rsidP="00BC457B">
            <w:pPr>
              <w:spacing w:after="40" w:line="240" w:lineRule="auto"/>
              <w:jc w:val="both"/>
              <w:rPr>
                <w:rFonts w:ascii="Garamond" w:hAnsi="Garamond"/>
                <w:b/>
                <w:sz w:val="20"/>
                <w:szCs w:val="20"/>
              </w:rPr>
            </w:pPr>
            <w:r w:rsidRPr="003A06F9">
              <w:rPr>
                <w:rFonts w:ascii="Garamond" w:hAnsi="Garamond"/>
                <w:b/>
                <w:sz w:val="20"/>
                <w:szCs w:val="20"/>
              </w:rPr>
              <w:t>Health Programmes (N=</w:t>
            </w:r>
            <w:r>
              <w:rPr>
                <w:rFonts w:ascii="Garamond" w:hAnsi="Garamond"/>
                <w:b/>
                <w:sz w:val="20"/>
                <w:szCs w:val="20"/>
              </w:rPr>
              <w:t>9069</w:t>
            </w:r>
            <w:r w:rsidRPr="003A06F9">
              <w:rPr>
                <w:rFonts w:ascii="Garamond" w:hAnsi="Garamond"/>
                <w:b/>
                <w:sz w:val="20"/>
                <w:szCs w:val="20"/>
              </w:rPr>
              <w:t>)</w:t>
            </w:r>
          </w:p>
        </w:tc>
        <w:tc>
          <w:tcPr>
            <w:tcW w:w="720" w:type="dxa"/>
            <w:tcBorders>
              <w:top w:val="single" w:sz="4" w:space="0" w:color="auto"/>
              <w:left w:val="single" w:sz="4" w:space="0" w:color="auto"/>
              <w:bottom w:val="single" w:sz="18" w:space="0" w:color="FFFFFF"/>
            </w:tcBorders>
            <w:shd w:val="clear" w:color="auto" w:fill="D9D9D9"/>
          </w:tcPr>
          <w:p w14:paraId="2392EF16"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4" w:space="0" w:color="auto"/>
              <w:bottom w:val="single" w:sz="18" w:space="0" w:color="FFFFFF"/>
            </w:tcBorders>
            <w:shd w:val="clear" w:color="auto" w:fill="D9D9D9"/>
          </w:tcPr>
          <w:p w14:paraId="56EAE499"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4" w:space="0" w:color="auto"/>
              <w:right w:val="single" w:sz="4" w:space="0" w:color="auto"/>
            </w:tcBorders>
            <w:shd w:val="clear" w:color="auto" w:fill="D9D9D9"/>
          </w:tcPr>
          <w:p w14:paraId="0C50B7F9" w14:textId="77777777" w:rsidR="006D0CB9" w:rsidRPr="003A06F9" w:rsidRDefault="006D0CB9" w:rsidP="00BC457B">
            <w:pPr>
              <w:spacing w:after="40" w:line="240" w:lineRule="auto"/>
              <w:jc w:val="right"/>
              <w:rPr>
                <w:rFonts w:ascii="Garamond" w:hAnsi="Garamond"/>
                <w:sz w:val="20"/>
                <w:szCs w:val="20"/>
              </w:rPr>
            </w:pPr>
          </w:p>
        </w:tc>
      </w:tr>
      <w:tr w:rsidR="006D0CB9" w:rsidRPr="003A06F9" w14:paraId="4DAE2CA8" w14:textId="77777777" w:rsidTr="00BC457B">
        <w:trPr>
          <w:trHeight w:val="225"/>
        </w:trPr>
        <w:tc>
          <w:tcPr>
            <w:tcW w:w="6840" w:type="dxa"/>
            <w:tcBorders>
              <w:right w:val="single" w:sz="4" w:space="0" w:color="auto"/>
            </w:tcBorders>
            <w:shd w:val="clear" w:color="auto" w:fill="F2F2F2"/>
          </w:tcPr>
          <w:p w14:paraId="343CE904"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Children (9-59 months) immunized against measles:</w:t>
            </w:r>
          </w:p>
          <w:p w14:paraId="1FC401F7"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No</w:t>
            </w:r>
          </w:p>
          <w:p w14:paraId="3D8C2D75"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Yes, with EPI card</w:t>
            </w:r>
          </w:p>
          <w:p w14:paraId="45B8BB58"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Yes, by recall</w:t>
            </w:r>
          </w:p>
          <w:p w14:paraId="5AF7F0A4" w14:textId="77777777" w:rsidR="006D0CB9" w:rsidRPr="003A06F9" w:rsidRDefault="006D0CB9" w:rsidP="00BC457B">
            <w:pPr>
              <w:spacing w:after="40" w:line="240" w:lineRule="auto"/>
              <w:ind w:left="2862"/>
              <w:jc w:val="both"/>
              <w:rPr>
                <w:rFonts w:ascii="Garamond" w:hAnsi="Garamond"/>
                <w:sz w:val="20"/>
                <w:szCs w:val="20"/>
              </w:rPr>
            </w:pPr>
            <w:r w:rsidRPr="003A06F9">
              <w:rPr>
                <w:rFonts w:ascii="Garamond" w:hAnsi="Garamond"/>
                <w:sz w:val="20"/>
                <w:szCs w:val="20"/>
              </w:rPr>
              <w:t>Child &lt;9 months</w:t>
            </w:r>
          </w:p>
        </w:tc>
        <w:tc>
          <w:tcPr>
            <w:tcW w:w="720" w:type="dxa"/>
            <w:tcBorders>
              <w:top w:val="single" w:sz="18" w:space="0" w:color="FFFFFF"/>
              <w:left w:val="single" w:sz="4" w:space="0" w:color="auto"/>
              <w:bottom w:val="single" w:sz="18" w:space="0" w:color="FFFFFF"/>
            </w:tcBorders>
            <w:shd w:val="clear" w:color="auto" w:fill="F2F2F2"/>
          </w:tcPr>
          <w:p w14:paraId="74D79CF7" w14:textId="77777777" w:rsidR="006D0CB9" w:rsidRPr="003A06F9" w:rsidRDefault="006D0CB9" w:rsidP="00BC457B">
            <w:pPr>
              <w:spacing w:after="40" w:line="240" w:lineRule="auto"/>
              <w:jc w:val="right"/>
              <w:rPr>
                <w:rFonts w:ascii="Garamond" w:hAnsi="Garamond"/>
                <w:sz w:val="20"/>
                <w:szCs w:val="20"/>
              </w:rPr>
            </w:pPr>
          </w:p>
          <w:p w14:paraId="0EADA452"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973</w:t>
            </w:r>
          </w:p>
          <w:p w14:paraId="3685A98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5313</w:t>
            </w:r>
          </w:p>
          <w:p w14:paraId="40C6057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1171</w:t>
            </w:r>
          </w:p>
          <w:p w14:paraId="07CCD3D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612</w:t>
            </w:r>
          </w:p>
        </w:tc>
        <w:tc>
          <w:tcPr>
            <w:tcW w:w="956" w:type="dxa"/>
            <w:gridSpan w:val="3"/>
            <w:tcBorders>
              <w:top w:val="single" w:sz="18" w:space="0" w:color="FFFFFF"/>
              <w:bottom w:val="single" w:sz="18" w:space="0" w:color="FFFFFF"/>
            </w:tcBorders>
            <w:shd w:val="clear" w:color="auto" w:fill="F2F2F2"/>
          </w:tcPr>
          <w:p w14:paraId="57E7B3A0" w14:textId="77777777" w:rsidR="006D0CB9" w:rsidRPr="003A06F9" w:rsidRDefault="006D0CB9" w:rsidP="00BC457B">
            <w:pPr>
              <w:spacing w:after="40" w:line="240" w:lineRule="auto"/>
              <w:jc w:val="right"/>
              <w:rPr>
                <w:rFonts w:ascii="Garamond" w:hAnsi="Garamond"/>
                <w:sz w:val="20"/>
                <w:szCs w:val="20"/>
              </w:rPr>
            </w:pPr>
          </w:p>
          <w:p w14:paraId="6EE2D6C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21</w:t>
            </w:r>
            <w:r w:rsidRPr="003A06F9">
              <w:rPr>
                <w:rFonts w:ascii="Garamond" w:hAnsi="Garamond"/>
                <w:sz w:val="20"/>
                <w:szCs w:val="20"/>
              </w:rPr>
              <w:t>.</w:t>
            </w:r>
            <w:r>
              <w:rPr>
                <w:rFonts w:ascii="Garamond" w:hAnsi="Garamond"/>
                <w:sz w:val="20"/>
                <w:szCs w:val="20"/>
              </w:rPr>
              <w:t>8</w:t>
            </w:r>
          </w:p>
          <w:p w14:paraId="0F560EA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58</w:t>
            </w:r>
            <w:r w:rsidRPr="003A06F9">
              <w:rPr>
                <w:rFonts w:ascii="Garamond" w:hAnsi="Garamond"/>
                <w:sz w:val="20"/>
                <w:szCs w:val="20"/>
              </w:rPr>
              <w:t>.</w:t>
            </w:r>
            <w:r>
              <w:rPr>
                <w:rFonts w:ascii="Garamond" w:hAnsi="Garamond"/>
                <w:sz w:val="20"/>
                <w:szCs w:val="20"/>
              </w:rPr>
              <w:t>6</w:t>
            </w:r>
          </w:p>
          <w:p w14:paraId="737CA9ED"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2</w:t>
            </w:r>
            <w:r w:rsidRPr="003A06F9">
              <w:rPr>
                <w:rFonts w:ascii="Garamond" w:hAnsi="Garamond"/>
                <w:sz w:val="20"/>
                <w:szCs w:val="20"/>
              </w:rPr>
              <w:t>.</w:t>
            </w:r>
            <w:r>
              <w:rPr>
                <w:rFonts w:ascii="Garamond" w:hAnsi="Garamond"/>
                <w:sz w:val="20"/>
                <w:szCs w:val="20"/>
              </w:rPr>
              <w:t>9</w:t>
            </w:r>
          </w:p>
          <w:p w14:paraId="108FEF13"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6.</w:t>
            </w:r>
            <w:r>
              <w:rPr>
                <w:rFonts w:ascii="Garamond" w:hAnsi="Garamond"/>
                <w:sz w:val="20"/>
                <w:szCs w:val="20"/>
              </w:rPr>
              <w:t>7</w:t>
            </w:r>
          </w:p>
        </w:tc>
        <w:tc>
          <w:tcPr>
            <w:tcW w:w="1204" w:type="dxa"/>
            <w:tcBorders>
              <w:right w:val="single" w:sz="4" w:space="0" w:color="auto"/>
            </w:tcBorders>
            <w:shd w:val="clear" w:color="auto" w:fill="F2F2F2"/>
          </w:tcPr>
          <w:p w14:paraId="7CD356AF" w14:textId="77777777" w:rsidR="006D0CB9" w:rsidRPr="003A06F9" w:rsidRDefault="006D0CB9" w:rsidP="00BC457B">
            <w:pPr>
              <w:spacing w:after="40" w:line="240" w:lineRule="auto"/>
              <w:jc w:val="right"/>
              <w:rPr>
                <w:rFonts w:ascii="Garamond" w:hAnsi="Garamond"/>
                <w:sz w:val="20"/>
                <w:szCs w:val="20"/>
              </w:rPr>
            </w:pPr>
          </w:p>
          <w:p w14:paraId="52B16CE9"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8</w:t>
            </w:r>
            <w:r w:rsidRPr="003A06F9">
              <w:rPr>
                <w:rFonts w:ascii="Garamond" w:hAnsi="Garamond"/>
                <w:sz w:val="20"/>
                <w:szCs w:val="20"/>
              </w:rPr>
              <w:t>.</w:t>
            </w:r>
            <w:r>
              <w:rPr>
                <w:rFonts w:ascii="Garamond" w:hAnsi="Garamond"/>
                <w:sz w:val="20"/>
                <w:szCs w:val="20"/>
              </w:rPr>
              <w:t>9</w:t>
            </w:r>
            <w:r w:rsidRPr="003A06F9">
              <w:rPr>
                <w:rFonts w:ascii="Garamond" w:hAnsi="Garamond"/>
                <w:sz w:val="20"/>
                <w:szCs w:val="20"/>
              </w:rPr>
              <w:t>-24.</w:t>
            </w:r>
            <w:r>
              <w:rPr>
                <w:rFonts w:ascii="Garamond" w:hAnsi="Garamond"/>
                <w:sz w:val="20"/>
                <w:szCs w:val="20"/>
              </w:rPr>
              <w:t>7</w:t>
            </w:r>
          </w:p>
          <w:p w14:paraId="7BAC11B7"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55.</w:t>
            </w:r>
            <w:r>
              <w:rPr>
                <w:rFonts w:ascii="Garamond" w:hAnsi="Garamond"/>
                <w:sz w:val="20"/>
                <w:szCs w:val="20"/>
              </w:rPr>
              <w:t>1</w:t>
            </w:r>
            <w:r w:rsidRPr="003A06F9">
              <w:rPr>
                <w:rFonts w:ascii="Garamond" w:hAnsi="Garamond"/>
                <w:sz w:val="20"/>
                <w:szCs w:val="20"/>
              </w:rPr>
              <w:t>-</w:t>
            </w:r>
            <w:r>
              <w:rPr>
                <w:rFonts w:ascii="Garamond" w:hAnsi="Garamond"/>
                <w:sz w:val="20"/>
                <w:szCs w:val="20"/>
              </w:rPr>
              <w:t>6</w:t>
            </w:r>
            <w:r w:rsidRPr="003A06F9">
              <w:rPr>
                <w:rFonts w:ascii="Garamond" w:hAnsi="Garamond"/>
                <w:sz w:val="20"/>
                <w:szCs w:val="20"/>
              </w:rPr>
              <w:t>2.</w:t>
            </w:r>
            <w:r>
              <w:rPr>
                <w:rFonts w:ascii="Garamond" w:hAnsi="Garamond"/>
                <w:sz w:val="20"/>
                <w:szCs w:val="20"/>
              </w:rPr>
              <w:t>1</w:t>
            </w:r>
          </w:p>
          <w:p w14:paraId="133088FA"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10</w:t>
            </w:r>
            <w:r w:rsidRPr="003A06F9">
              <w:rPr>
                <w:rFonts w:ascii="Garamond" w:hAnsi="Garamond"/>
                <w:sz w:val="20"/>
                <w:szCs w:val="20"/>
              </w:rPr>
              <w:t>.</w:t>
            </w:r>
            <w:r>
              <w:rPr>
                <w:rFonts w:ascii="Garamond" w:hAnsi="Garamond"/>
                <w:sz w:val="20"/>
                <w:szCs w:val="20"/>
              </w:rPr>
              <w:t>5</w:t>
            </w:r>
            <w:r w:rsidRPr="003A06F9">
              <w:rPr>
                <w:rFonts w:ascii="Garamond" w:hAnsi="Garamond"/>
                <w:sz w:val="20"/>
                <w:szCs w:val="20"/>
              </w:rPr>
              <w:t>-1</w:t>
            </w:r>
            <w:r>
              <w:rPr>
                <w:rFonts w:ascii="Garamond" w:hAnsi="Garamond"/>
                <w:sz w:val="20"/>
                <w:szCs w:val="20"/>
              </w:rPr>
              <w:t>5</w:t>
            </w:r>
            <w:r w:rsidRPr="003A06F9">
              <w:rPr>
                <w:rFonts w:ascii="Garamond" w:hAnsi="Garamond"/>
                <w:sz w:val="20"/>
                <w:szCs w:val="20"/>
              </w:rPr>
              <w:t>.</w:t>
            </w:r>
            <w:r>
              <w:rPr>
                <w:rFonts w:ascii="Garamond" w:hAnsi="Garamond"/>
                <w:sz w:val="20"/>
                <w:szCs w:val="20"/>
              </w:rPr>
              <w:t>3</w:t>
            </w:r>
          </w:p>
          <w:p w14:paraId="48039D1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w:t>
            </w:r>
            <w:r w:rsidRPr="003A06F9">
              <w:rPr>
                <w:rFonts w:ascii="Garamond" w:hAnsi="Garamond"/>
                <w:sz w:val="20"/>
                <w:szCs w:val="20"/>
              </w:rPr>
              <w:t>.</w:t>
            </w:r>
            <w:r>
              <w:rPr>
                <w:rFonts w:ascii="Garamond" w:hAnsi="Garamond"/>
                <w:sz w:val="20"/>
                <w:szCs w:val="20"/>
              </w:rPr>
              <w:t>2</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w:t>
            </w:r>
            <w:r>
              <w:rPr>
                <w:rFonts w:ascii="Garamond" w:hAnsi="Garamond"/>
                <w:sz w:val="20"/>
                <w:szCs w:val="20"/>
              </w:rPr>
              <w:t>3</w:t>
            </w:r>
          </w:p>
        </w:tc>
      </w:tr>
      <w:tr w:rsidR="006D0CB9" w:rsidRPr="003A06F9" w14:paraId="683227E8" w14:textId="77777777" w:rsidTr="00BC457B">
        <w:trPr>
          <w:trHeight w:val="378"/>
        </w:trPr>
        <w:tc>
          <w:tcPr>
            <w:tcW w:w="6840" w:type="dxa"/>
            <w:tcBorders>
              <w:right w:val="single" w:sz="4" w:space="0" w:color="auto"/>
            </w:tcBorders>
            <w:shd w:val="clear" w:color="auto" w:fill="D9D9D9"/>
          </w:tcPr>
          <w:p w14:paraId="2DF416CD"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Children who received vitamin A supplement</w:t>
            </w:r>
          </w:p>
        </w:tc>
        <w:tc>
          <w:tcPr>
            <w:tcW w:w="720" w:type="dxa"/>
            <w:tcBorders>
              <w:top w:val="single" w:sz="18" w:space="0" w:color="FFFFFF"/>
              <w:left w:val="single" w:sz="4" w:space="0" w:color="auto"/>
              <w:bottom w:val="single" w:sz="18" w:space="0" w:color="FFFFFF"/>
            </w:tcBorders>
            <w:shd w:val="clear" w:color="auto" w:fill="D9D9D9"/>
          </w:tcPr>
          <w:p w14:paraId="081B944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7278</w:t>
            </w:r>
          </w:p>
        </w:tc>
        <w:tc>
          <w:tcPr>
            <w:tcW w:w="956" w:type="dxa"/>
            <w:gridSpan w:val="3"/>
            <w:tcBorders>
              <w:top w:val="single" w:sz="18" w:space="0" w:color="FFFFFF"/>
              <w:bottom w:val="single" w:sz="18" w:space="0" w:color="FFFFFF"/>
            </w:tcBorders>
            <w:shd w:val="clear" w:color="auto" w:fill="D9D9D9"/>
          </w:tcPr>
          <w:p w14:paraId="251477E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80</w:t>
            </w:r>
            <w:r w:rsidRPr="003A06F9">
              <w:rPr>
                <w:rFonts w:ascii="Garamond" w:hAnsi="Garamond"/>
                <w:sz w:val="20"/>
                <w:szCs w:val="20"/>
              </w:rPr>
              <w:t>.</w:t>
            </w:r>
            <w:r>
              <w:rPr>
                <w:rFonts w:ascii="Garamond" w:hAnsi="Garamond"/>
                <w:sz w:val="20"/>
                <w:szCs w:val="20"/>
              </w:rPr>
              <w:t>3</w:t>
            </w:r>
          </w:p>
        </w:tc>
        <w:tc>
          <w:tcPr>
            <w:tcW w:w="1204" w:type="dxa"/>
            <w:tcBorders>
              <w:right w:val="single" w:sz="4" w:space="0" w:color="auto"/>
            </w:tcBorders>
            <w:shd w:val="clear" w:color="auto" w:fill="D9D9D9"/>
          </w:tcPr>
          <w:p w14:paraId="1D47D7E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77</w:t>
            </w:r>
            <w:r w:rsidRPr="003A06F9">
              <w:rPr>
                <w:rFonts w:ascii="Garamond" w:hAnsi="Garamond"/>
                <w:sz w:val="20"/>
                <w:szCs w:val="20"/>
              </w:rPr>
              <w:t>.</w:t>
            </w:r>
            <w:r>
              <w:rPr>
                <w:rFonts w:ascii="Garamond" w:hAnsi="Garamond"/>
                <w:sz w:val="20"/>
                <w:szCs w:val="20"/>
              </w:rPr>
              <w:t>6</w:t>
            </w:r>
            <w:r w:rsidRPr="003A06F9">
              <w:rPr>
                <w:rFonts w:ascii="Garamond" w:hAnsi="Garamond"/>
                <w:sz w:val="20"/>
                <w:szCs w:val="20"/>
              </w:rPr>
              <w:t>-</w:t>
            </w:r>
            <w:r>
              <w:rPr>
                <w:rFonts w:ascii="Garamond" w:hAnsi="Garamond"/>
                <w:sz w:val="20"/>
                <w:szCs w:val="20"/>
              </w:rPr>
              <w:t>82</w:t>
            </w:r>
            <w:r w:rsidRPr="003A06F9">
              <w:rPr>
                <w:rFonts w:ascii="Garamond" w:hAnsi="Garamond"/>
                <w:sz w:val="20"/>
                <w:szCs w:val="20"/>
              </w:rPr>
              <w:t>.</w:t>
            </w:r>
            <w:r>
              <w:rPr>
                <w:rFonts w:ascii="Garamond" w:hAnsi="Garamond"/>
                <w:sz w:val="20"/>
                <w:szCs w:val="20"/>
              </w:rPr>
              <w:t>9</w:t>
            </w:r>
          </w:p>
        </w:tc>
      </w:tr>
      <w:tr w:rsidR="006D0CB9" w:rsidRPr="003A06F9" w14:paraId="302FA864" w14:textId="77777777" w:rsidTr="00BC457B">
        <w:trPr>
          <w:trHeight w:val="225"/>
        </w:trPr>
        <w:tc>
          <w:tcPr>
            <w:tcW w:w="6840" w:type="dxa"/>
            <w:tcBorders>
              <w:bottom w:val="single" w:sz="18" w:space="0" w:color="FFFFFF"/>
              <w:right w:val="single" w:sz="4" w:space="0" w:color="auto"/>
            </w:tcBorders>
            <w:shd w:val="pct5" w:color="000000" w:fill="FFFFFF"/>
          </w:tcPr>
          <w:p w14:paraId="6731E691"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Children who slept under net (LLITN) last night</w:t>
            </w:r>
          </w:p>
        </w:tc>
        <w:tc>
          <w:tcPr>
            <w:tcW w:w="720" w:type="dxa"/>
            <w:tcBorders>
              <w:top w:val="single" w:sz="18" w:space="0" w:color="FFFFFF"/>
              <w:left w:val="single" w:sz="4" w:space="0" w:color="auto"/>
              <w:bottom w:val="single" w:sz="18" w:space="0" w:color="FFFFFF"/>
            </w:tcBorders>
            <w:shd w:val="pct5" w:color="000000" w:fill="FFFFFF"/>
          </w:tcPr>
          <w:p w14:paraId="0067291D"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8471</w:t>
            </w:r>
          </w:p>
        </w:tc>
        <w:tc>
          <w:tcPr>
            <w:tcW w:w="956" w:type="dxa"/>
            <w:gridSpan w:val="3"/>
            <w:tcBorders>
              <w:top w:val="single" w:sz="18" w:space="0" w:color="FFFFFF"/>
              <w:bottom w:val="single" w:sz="18" w:space="0" w:color="FFFFFF"/>
            </w:tcBorders>
            <w:shd w:val="pct5" w:color="000000" w:fill="FFFFFF"/>
          </w:tcPr>
          <w:p w14:paraId="10A0E83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93</w:t>
            </w:r>
            <w:r w:rsidRPr="003A06F9">
              <w:rPr>
                <w:rFonts w:ascii="Garamond" w:hAnsi="Garamond"/>
                <w:sz w:val="20"/>
                <w:szCs w:val="20"/>
              </w:rPr>
              <w:t>.</w:t>
            </w:r>
            <w:r>
              <w:rPr>
                <w:rFonts w:ascii="Garamond" w:hAnsi="Garamond"/>
                <w:sz w:val="20"/>
                <w:szCs w:val="20"/>
              </w:rPr>
              <w:t>4</w:t>
            </w:r>
          </w:p>
        </w:tc>
        <w:tc>
          <w:tcPr>
            <w:tcW w:w="1204" w:type="dxa"/>
            <w:tcBorders>
              <w:bottom w:val="single" w:sz="18" w:space="0" w:color="FFFFFF"/>
              <w:right w:val="single" w:sz="4" w:space="0" w:color="auto"/>
            </w:tcBorders>
            <w:shd w:val="pct5" w:color="000000" w:fill="FFFFFF"/>
          </w:tcPr>
          <w:p w14:paraId="07FA80E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92</w:t>
            </w: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-9</w:t>
            </w:r>
            <w:r>
              <w:rPr>
                <w:rFonts w:ascii="Garamond" w:hAnsi="Garamond"/>
                <w:sz w:val="20"/>
                <w:szCs w:val="20"/>
              </w:rPr>
              <w:t>4</w:t>
            </w:r>
            <w:r w:rsidRPr="003A06F9">
              <w:rPr>
                <w:rFonts w:ascii="Garamond" w:hAnsi="Garamond"/>
                <w:sz w:val="20"/>
                <w:szCs w:val="20"/>
              </w:rPr>
              <w:t>.</w:t>
            </w:r>
            <w:r>
              <w:rPr>
                <w:rFonts w:ascii="Garamond" w:hAnsi="Garamond"/>
                <w:sz w:val="20"/>
                <w:szCs w:val="20"/>
              </w:rPr>
              <w:t>7</w:t>
            </w:r>
          </w:p>
        </w:tc>
      </w:tr>
      <w:tr w:rsidR="006D0CB9" w:rsidRPr="003A06F9" w14:paraId="2B4868E2" w14:textId="77777777" w:rsidTr="00BC457B">
        <w:trPr>
          <w:trHeight w:val="207"/>
        </w:trPr>
        <w:tc>
          <w:tcPr>
            <w:tcW w:w="6840" w:type="dxa"/>
            <w:tcBorders>
              <w:top w:val="single" w:sz="18" w:space="0" w:color="FFFFFF"/>
              <w:bottom w:val="single" w:sz="4" w:space="0" w:color="auto"/>
              <w:right w:val="single" w:sz="4" w:space="0" w:color="auto"/>
            </w:tcBorders>
            <w:shd w:val="pct20" w:color="000000" w:fill="FFFFFF"/>
          </w:tcPr>
          <w:p w14:paraId="2F5BD023"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Proportion (12-59 months) dewormed in the last 6 months (N=78</w:t>
            </w:r>
            <w:r>
              <w:rPr>
                <w:rFonts w:ascii="Garamond" w:hAnsi="Garamond"/>
                <w:sz w:val="20"/>
                <w:szCs w:val="20"/>
              </w:rPr>
              <w:t>76</w:t>
            </w:r>
            <w:r w:rsidRPr="003A06F9">
              <w:rPr>
                <w:rFonts w:ascii="Garamond" w:hAnsi="Garamond"/>
                <w:sz w:val="20"/>
                <w:szCs w:val="20"/>
              </w:rPr>
              <w:t>)</w:t>
            </w:r>
          </w:p>
        </w:tc>
        <w:tc>
          <w:tcPr>
            <w:tcW w:w="720" w:type="dxa"/>
            <w:tcBorders>
              <w:top w:val="single" w:sz="18" w:space="0" w:color="FFFFFF"/>
              <w:left w:val="single" w:sz="4" w:space="0" w:color="auto"/>
              <w:bottom w:val="single" w:sz="4" w:space="0" w:color="auto"/>
            </w:tcBorders>
            <w:shd w:val="pct20" w:color="000000" w:fill="FFFFFF"/>
          </w:tcPr>
          <w:p w14:paraId="704CA98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5445</w:t>
            </w:r>
          </w:p>
        </w:tc>
        <w:tc>
          <w:tcPr>
            <w:tcW w:w="956" w:type="dxa"/>
            <w:gridSpan w:val="3"/>
            <w:tcBorders>
              <w:top w:val="single" w:sz="18" w:space="0" w:color="FFFFFF"/>
              <w:bottom w:val="single" w:sz="4" w:space="0" w:color="auto"/>
            </w:tcBorders>
            <w:shd w:val="pct20" w:color="000000" w:fill="FFFFFF"/>
          </w:tcPr>
          <w:p w14:paraId="48107F9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69</w:t>
            </w:r>
            <w:r w:rsidRPr="003A06F9">
              <w:rPr>
                <w:rFonts w:ascii="Garamond" w:hAnsi="Garamond"/>
                <w:sz w:val="20"/>
                <w:szCs w:val="20"/>
              </w:rPr>
              <w:t>.</w:t>
            </w:r>
            <w:r>
              <w:rPr>
                <w:rFonts w:ascii="Garamond" w:hAnsi="Garamond"/>
                <w:sz w:val="20"/>
                <w:szCs w:val="20"/>
              </w:rPr>
              <w:t>1</w:t>
            </w:r>
          </w:p>
        </w:tc>
        <w:tc>
          <w:tcPr>
            <w:tcW w:w="1204" w:type="dxa"/>
            <w:tcBorders>
              <w:top w:val="single" w:sz="18" w:space="0" w:color="FFFFFF"/>
              <w:bottom w:val="single" w:sz="4" w:space="0" w:color="auto"/>
              <w:right w:val="single" w:sz="4" w:space="0" w:color="auto"/>
            </w:tcBorders>
            <w:shd w:val="pct20" w:color="000000" w:fill="FFFFFF"/>
          </w:tcPr>
          <w:p w14:paraId="3BFB1B0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65</w:t>
            </w:r>
            <w:r w:rsidRPr="003A06F9">
              <w:rPr>
                <w:rFonts w:ascii="Garamond" w:hAnsi="Garamond"/>
                <w:sz w:val="20"/>
                <w:szCs w:val="20"/>
              </w:rPr>
              <w:t>.</w:t>
            </w:r>
            <w:r>
              <w:rPr>
                <w:rFonts w:ascii="Garamond" w:hAnsi="Garamond"/>
                <w:sz w:val="20"/>
                <w:szCs w:val="20"/>
              </w:rPr>
              <w:t>9</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2.</w:t>
            </w:r>
            <w:r>
              <w:rPr>
                <w:rFonts w:ascii="Garamond" w:hAnsi="Garamond"/>
                <w:sz w:val="20"/>
                <w:szCs w:val="20"/>
              </w:rPr>
              <w:t>3</w:t>
            </w:r>
          </w:p>
        </w:tc>
      </w:tr>
      <w:tr w:rsidR="006D0CB9" w:rsidRPr="003A06F9" w14:paraId="3FA5E133" w14:textId="77777777" w:rsidTr="00BC457B">
        <w:trPr>
          <w:trHeight w:val="207"/>
        </w:trPr>
        <w:tc>
          <w:tcPr>
            <w:tcW w:w="6840" w:type="dxa"/>
            <w:tcBorders>
              <w:top w:val="single" w:sz="4" w:space="0" w:color="auto"/>
              <w:right w:val="single" w:sz="4" w:space="0" w:color="auto"/>
            </w:tcBorders>
            <w:shd w:val="pct5" w:color="000000" w:fill="FFFFFF"/>
          </w:tcPr>
          <w:p w14:paraId="13EC6651" w14:textId="77777777" w:rsidR="006D0CB9" w:rsidRPr="003A06F9" w:rsidRDefault="006D0CB9" w:rsidP="00BC457B">
            <w:pPr>
              <w:spacing w:after="40" w:line="240" w:lineRule="auto"/>
              <w:jc w:val="both"/>
              <w:rPr>
                <w:rFonts w:ascii="Garamond" w:hAnsi="Garamond"/>
                <w:b/>
                <w:sz w:val="20"/>
                <w:szCs w:val="20"/>
              </w:rPr>
            </w:pPr>
            <w:r>
              <w:rPr>
                <w:rFonts w:ascii="Garamond" w:hAnsi="Garamond"/>
                <w:b/>
                <w:sz w:val="20"/>
                <w:szCs w:val="20"/>
              </w:rPr>
              <w:t>Infant and Young Child Feeding (IYCF) Practices (N=4550)</w:t>
            </w:r>
          </w:p>
        </w:tc>
        <w:tc>
          <w:tcPr>
            <w:tcW w:w="720" w:type="dxa"/>
            <w:tcBorders>
              <w:top w:val="single" w:sz="4" w:space="0" w:color="auto"/>
              <w:left w:val="single" w:sz="4" w:space="0" w:color="auto"/>
              <w:bottom w:val="single" w:sz="18" w:space="0" w:color="FFFFFF"/>
            </w:tcBorders>
            <w:shd w:val="pct5" w:color="000000" w:fill="FFFFFF"/>
          </w:tcPr>
          <w:p w14:paraId="6F1DFE73"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4" w:space="0" w:color="auto"/>
              <w:bottom w:val="single" w:sz="18" w:space="0" w:color="FFFFFF"/>
            </w:tcBorders>
            <w:shd w:val="pct5" w:color="000000" w:fill="FFFFFF"/>
          </w:tcPr>
          <w:p w14:paraId="6CB7777D"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4" w:space="0" w:color="auto"/>
              <w:right w:val="single" w:sz="4" w:space="0" w:color="auto"/>
            </w:tcBorders>
            <w:shd w:val="pct5" w:color="000000" w:fill="FFFFFF"/>
          </w:tcPr>
          <w:p w14:paraId="556FDE09" w14:textId="77777777" w:rsidR="006D0CB9" w:rsidRPr="003A06F9" w:rsidRDefault="006D0CB9" w:rsidP="00BC457B">
            <w:pPr>
              <w:spacing w:after="40" w:line="240" w:lineRule="auto"/>
              <w:jc w:val="right"/>
              <w:rPr>
                <w:rFonts w:ascii="Garamond" w:hAnsi="Garamond"/>
                <w:sz w:val="20"/>
                <w:szCs w:val="20"/>
              </w:rPr>
            </w:pPr>
          </w:p>
        </w:tc>
      </w:tr>
      <w:tr w:rsidR="006D0CB9" w:rsidRPr="00055F34" w14:paraId="4D82BDD2" w14:textId="77777777" w:rsidTr="00BC457B">
        <w:trPr>
          <w:trHeight w:val="207"/>
        </w:trPr>
        <w:tc>
          <w:tcPr>
            <w:tcW w:w="6840" w:type="dxa"/>
            <w:tcBorders>
              <w:top w:val="single" w:sz="4" w:space="0" w:color="auto"/>
              <w:right w:val="single" w:sz="4" w:space="0" w:color="auto"/>
            </w:tcBorders>
            <w:shd w:val="pct5" w:color="000000" w:fill="FFFFFF"/>
          </w:tcPr>
          <w:p w14:paraId="59BD4AE0"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 xml:space="preserve">Proportion of children (0-23 months) ever breastfed </w:t>
            </w:r>
          </w:p>
        </w:tc>
        <w:tc>
          <w:tcPr>
            <w:tcW w:w="720" w:type="dxa"/>
            <w:tcBorders>
              <w:top w:val="single" w:sz="4" w:space="0" w:color="auto"/>
              <w:left w:val="single" w:sz="4" w:space="0" w:color="auto"/>
              <w:bottom w:val="single" w:sz="18" w:space="0" w:color="FFFFFF"/>
            </w:tcBorders>
            <w:shd w:val="pct5" w:color="000000" w:fill="FFFFFF"/>
          </w:tcPr>
          <w:p w14:paraId="4DEE5C0D"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4507</w:t>
            </w:r>
          </w:p>
        </w:tc>
        <w:tc>
          <w:tcPr>
            <w:tcW w:w="956" w:type="dxa"/>
            <w:gridSpan w:val="3"/>
            <w:tcBorders>
              <w:top w:val="single" w:sz="4" w:space="0" w:color="auto"/>
              <w:bottom w:val="single" w:sz="18" w:space="0" w:color="FFFFFF"/>
            </w:tcBorders>
            <w:shd w:val="pct5" w:color="000000" w:fill="FFFFFF"/>
          </w:tcPr>
          <w:p w14:paraId="4C4E2F0C"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99.1</w:t>
            </w:r>
          </w:p>
        </w:tc>
        <w:tc>
          <w:tcPr>
            <w:tcW w:w="1204" w:type="dxa"/>
            <w:tcBorders>
              <w:top w:val="single" w:sz="4" w:space="0" w:color="auto"/>
              <w:right w:val="single" w:sz="4" w:space="0" w:color="auto"/>
            </w:tcBorders>
            <w:shd w:val="pct5" w:color="000000" w:fill="FFFFFF"/>
          </w:tcPr>
          <w:p w14:paraId="6E6FAE68"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98.7-99.4</w:t>
            </w:r>
          </w:p>
        </w:tc>
      </w:tr>
      <w:tr w:rsidR="006D0CB9" w:rsidRPr="00055F34" w14:paraId="5B0B57DB" w14:textId="77777777" w:rsidTr="00BC457B">
        <w:trPr>
          <w:trHeight w:val="207"/>
        </w:trPr>
        <w:tc>
          <w:tcPr>
            <w:tcW w:w="6840" w:type="dxa"/>
            <w:tcBorders>
              <w:top w:val="single" w:sz="4" w:space="0" w:color="auto"/>
              <w:right w:val="single" w:sz="4" w:space="0" w:color="auto"/>
            </w:tcBorders>
            <w:shd w:val="clear" w:color="auto" w:fill="D9D9D9"/>
          </w:tcPr>
          <w:p w14:paraId="2BB90CAA"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Proportion currently breastfeeding</w:t>
            </w:r>
          </w:p>
        </w:tc>
        <w:tc>
          <w:tcPr>
            <w:tcW w:w="720" w:type="dxa"/>
            <w:tcBorders>
              <w:top w:val="single" w:sz="4" w:space="0" w:color="auto"/>
              <w:left w:val="single" w:sz="4" w:space="0" w:color="auto"/>
              <w:bottom w:val="single" w:sz="18" w:space="0" w:color="FFFFFF"/>
            </w:tcBorders>
            <w:shd w:val="clear" w:color="auto" w:fill="D9D9D9"/>
          </w:tcPr>
          <w:p w14:paraId="75279465"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4011</w:t>
            </w:r>
          </w:p>
        </w:tc>
        <w:tc>
          <w:tcPr>
            <w:tcW w:w="956" w:type="dxa"/>
            <w:gridSpan w:val="3"/>
            <w:tcBorders>
              <w:top w:val="single" w:sz="4" w:space="0" w:color="auto"/>
              <w:bottom w:val="single" w:sz="18" w:space="0" w:color="FFFFFF"/>
            </w:tcBorders>
            <w:shd w:val="clear" w:color="auto" w:fill="D9D9D9"/>
          </w:tcPr>
          <w:p w14:paraId="0A74E134"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88.2</w:t>
            </w:r>
          </w:p>
        </w:tc>
        <w:tc>
          <w:tcPr>
            <w:tcW w:w="1204" w:type="dxa"/>
            <w:tcBorders>
              <w:top w:val="single" w:sz="4" w:space="0" w:color="auto"/>
              <w:right w:val="single" w:sz="4" w:space="0" w:color="auto"/>
            </w:tcBorders>
            <w:shd w:val="clear" w:color="auto" w:fill="D9D9D9"/>
          </w:tcPr>
          <w:p w14:paraId="40F03AC4"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86.9-89.5</w:t>
            </w:r>
          </w:p>
        </w:tc>
      </w:tr>
      <w:tr w:rsidR="006D0CB9" w:rsidRPr="00055F34" w14:paraId="1AB53332" w14:textId="77777777" w:rsidTr="00BC457B">
        <w:trPr>
          <w:trHeight w:val="207"/>
        </w:trPr>
        <w:tc>
          <w:tcPr>
            <w:tcW w:w="6840" w:type="dxa"/>
            <w:tcBorders>
              <w:top w:val="single" w:sz="4" w:space="0" w:color="auto"/>
              <w:right w:val="single" w:sz="4" w:space="0" w:color="auto"/>
            </w:tcBorders>
            <w:shd w:val="pct5" w:color="000000" w:fill="FFFFFF"/>
          </w:tcPr>
          <w:p w14:paraId="5D36408D"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Proportion fed on colostrum (N=1106)</w:t>
            </w:r>
          </w:p>
        </w:tc>
        <w:tc>
          <w:tcPr>
            <w:tcW w:w="720" w:type="dxa"/>
            <w:tcBorders>
              <w:top w:val="single" w:sz="4" w:space="0" w:color="auto"/>
              <w:left w:val="single" w:sz="4" w:space="0" w:color="auto"/>
              <w:bottom w:val="single" w:sz="18" w:space="0" w:color="FFFFFF"/>
            </w:tcBorders>
            <w:shd w:val="pct5" w:color="000000" w:fill="FFFFFF"/>
          </w:tcPr>
          <w:p w14:paraId="055752D1"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892</w:t>
            </w:r>
          </w:p>
        </w:tc>
        <w:tc>
          <w:tcPr>
            <w:tcW w:w="956" w:type="dxa"/>
            <w:gridSpan w:val="3"/>
            <w:tcBorders>
              <w:top w:val="single" w:sz="4" w:space="0" w:color="auto"/>
              <w:bottom w:val="single" w:sz="18" w:space="0" w:color="FFFFFF"/>
            </w:tcBorders>
            <w:shd w:val="pct5" w:color="000000" w:fill="FFFFFF"/>
          </w:tcPr>
          <w:p w14:paraId="0210DD7E"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80.7</w:t>
            </w:r>
          </w:p>
        </w:tc>
        <w:tc>
          <w:tcPr>
            <w:tcW w:w="1204" w:type="dxa"/>
            <w:tcBorders>
              <w:top w:val="single" w:sz="4" w:space="0" w:color="auto"/>
              <w:right w:val="single" w:sz="4" w:space="0" w:color="auto"/>
            </w:tcBorders>
            <w:shd w:val="pct5" w:color="000000" w:fill="FFFFFF"/>
          </w:tcPr>
          <w:p w14:paraId="5C0DDBC6"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76.7-84.6</w:t>
            </w:r>
          </w:p>
        </w:tc>
      </w:tr>
      <w:tr w:rsidR="006D0CB9" w:rsidRPr="00055F34" w14:paraId="7A373DAD" w14:textId="77777777" w:rsidTr="00BC457B">
        <w:trPr>
          <w:trHeight w:val="207"/>
        </w:trPr>
        <w:tc>
          <w:tcPr>
            <w:tcW w:w="6840" w:type="dxa"/>
            <w:tcBorders>
              <w:top w:val="single" w:sz="4" w:space="0" w:color="auto"/>
              <w:right w:val="single" w:sz="4" w:space="0" w:color="auto"/>
            </w:tcBorders>
            <w:shd w:val="clear" w:color="auto" w:fill="D9D9D9"/>
          </w:tcPr>
          <w:p w14:paraId="3479BDBC" w14:textId="77777777" w:rsidR="006D0CB9" w:rsidRDefault="006D0CB9" w:rsidP="00BC457B">
            <w:pPr>
              <w:spacing w:after="40" w:line="240" w:lineRule="auto"/>
              <w:jc w:val="both"/>
              <w:rPr>
                <w:rFonts w:ascii="Garamond" w:hAnsi="Garamond"/>
                <w:bCs/>
                <w:sz w:val="20"/>
                <w:szCs w:val="20"/>
              </w:rPr>
            </w:pPr>
            <w:r>
              <w:rPr>
                <w:rFonts w:ascii="Garamond" w:hAnsi="Garamond"/>
                <w:bCs/>
                <w:sz w:val="20"/>
                <w:szCs w:val="20"/>
              </w:rPr>
              <w:t>Proportion Exclusive Breast Feeding (N=1106)</w:t>
            </w:r>
          </w:p>
        </w:tc>
        <w:tc>
          <w:tcPr>
            <w:tcW w:w="720" w:type="dxa"/>
            <w:tcBorders>
              <w:top w:val="single" w:sz="4" w:space="0" w:color="auto"/>
              <w:left w:val="single" w:sz="4" w:space="0" w:color="auto"/>
              <w:bottom w:val="single" w:sz="18" w:space="0" w:color="FFFFFF"/>
            </w:tcBorders>
            <w:shd w:val="clear" w:color="auto" w:fill="D9D9D9"/>
          </w:tcPr>
          <w:p w14:paraId="3D70B475" w14:textId="77777777" w:rsidR="006D0CB9" w:rsidRDefault="006D0CB9" w:rsidP="00BC457B">
            <w:pPr>
              <w:spacing w:after="40" w:line="240" w:lineRule="auto"/>
              <w:jc w:val="right"/>
              <w:rPr>
                <w:rFonts w:ascii="Garamond" w:hAnsi="Garamond"/>
                <w:bCs/>
                <w:sz w:val="20"/>
                <w:szCs w:val="20"/>
              </w:rPr>
            </w:pPr>
            <w:r>
              <w:rPr>
                <w:rFonts w:ascii="Garamond" w:hAnsi="Garamond"/>
                <w:bCs/>
                <w:sz w:val="20"/>
                <w:szCs w:val="20"/>
              </w:rPr>
              <w:t>681</w:t>
            </w:r>
          </w:p>
        </w:tc>
        <w:tc>
          <w:tcPr>
            <w:tcW w:w="956" w:type="dxa"/>
            <w:gridSpan w:val="3"/>
            <w:tcBorders>
              <w:top w:val="single" w:sz="4" w:space="0" w:color="auto"/>
              <w:bottom w:val="single" w:sz="18" w:space="0" w:color="FFFFFF"/>
            </w:tcBorders>
            <w:shd w:val="clear" w:color="auto" w:fill="D9D9D9"/>
          </w:tcPr>
          <w:p w14:paraId="27C7BA35" w14:textId="77777777" w:rsidR="006D0CB9" w:rsidRDefault="006D0CB9" w:rsidP="00BC457B">
            <w:pPr>
              <w:spacing w:after="40" w:line="240" w:lineRule="auto"/>
              <w:jc w:val="right"/>
              <w:rPr>
                <w:rFonts w:ascii="Garamond" w:hAnsi="Garamond"/>
                <w:bCs/>
                <w:sz w:val="20"/>
                <w:szCs w:val="20"/>
              </w:rPr>
            </w:pPr>
            <w:r>
              <w:rPr>
                <w:rFonts w:ascii="Garamond" w:hAnsi="Garamond"/>
                <w:bCs/>
                <w:sz w:val="20"/>
                <w:szCs w:val="20"/>
              </w:rPr>
              <w:t>61.6</w:t>
            </w:r>
          </w:p>
        </w:tc>
        <w:tc>
          <w:tcPr>
            <w:tcW w:w="1204" w:type="dxa"/>
            <w:tcBorders>
              <w:top w:val="single" w:sz="4" w:space="0" w:color="auto"/>
              <w:right w:val="single" w:sz="4" w:space="0" w:color="auto"/>
            </w:tcBorders>
            <w:shd w:val="clear" w:color="auto" w:fill="D9D9D9"/>
          </w:tcPr>
          <w:p w14:paraId="343F4498" w14:textId="77777777" w:rsidR="006D0CB9" w:rsidRDefault="006D0CB9" w:rsidP="00BC457B">
            <w:pPr>
              <w:spacing w:after="40" w:line="240" w:lineRule="auto"/>
              <w:jc w:val="right"/>
              <w:rPr>
                <w:rFonts w:ascii="Garamond" w:hAnsi="Garamond"/>
                <w:bCs/>
                <w:sz w:val="20"/>
                <w:szCs w:val="20"/>
              </w:rPr>
            </w:pPr>
            <w:r>
              <w:rPr>
                <w:rFonts w:ascii="Garamond" w:hAnsi="Garamond"/>
                <w:bCs/>
                <w:sz w:val="20"/>
                <w:szCs w:val="20"/>
              </w:rPr>
              <w:t>58.0-65.1</w:t>
            </w:r>
          </w:p>
        </w:tc>
      </w:tr>
      <w:tr w:rsidR="006D0CB9" w:rsidRPr="00055F34" w14:paraId="079D388D" w14:textId="77777777" w:rsidTr="00BC457B">
        <w:trPr>
          <w:trHeight w:val="207"/>
        </w:trPr>
        <w:tc>
          <w:tcPr>
            <w:tcW w:w="6840" w:type="dxa"/>
            <w:tcBorders>
              <w:top w:val="single" w:sz="4" w:space="0" w:color="auto"/>
              <w:right w:val="single" w:sz="4" w:space="0" w:color="auto"/>
            </w:tcBorders>
            <w:shd w:val="pct5" w:color="000000" w:fill="FFFFFF"/>
          </w:tcPr>
          <w:p w14:paraId="34461A79"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 xml:space="preserve">Proportion bottle feeding </w:t>
            </w:r>
          </w:p>
        </w:tc>
        <w:tc>
          <w:tcPr>
            <w:tcW w:w="720" w:type="dxa"/>
            <w:tcBorders>
              <w:top w:val="single" w:sz="4" w:space="0" w:color="auto"/>
              <w:left w:val="single" w:sz="4" w:space="0" w:color="auto"/>
              <w:bottom w:val="single" w:sz="18" w:space="0" w:color="FFFFFF"/>
            </w:tcBorders>
            <w:shd w:val="pct5" w:color="000000" w:fill="FFFFFF"/>
          </w:tcPr>
          <w:p w14:paraId="00725AC5"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1058</w:t>
            </w:r>
          </w:p>
        </w:tc>
        <w:tc>
          <w:tcPr>
            <w:tcW w:w="956" w:type="dxa"/>
            <w:gridSpan w:val="3"/>
            <w:tcBorders>
              <w:top w:val="single" w:sz="4" w:space="0" w:color="auto"/>
              <w:bottom w:val="single" w:sz="18" w:space="0" w:color="FFFFFF"/>
            </w:tcBorders>
            <w:shd w:val="pct5" w:color="000000" w:fill="FFFFFF"/>
          </w:tcPr>
          <w:p w14:paraId="3E10DDA1"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23.3</w:t>
            </w:r>
          </w:p>
        </w:tc>
        <w:tc>
          <w:tcPr>
            <w:tcW w:w="1204" w:type="dxa"/>
            <w:tcBorders>
              <w:top w:val="single" w:sz="4" w:space="0" w:color="auto"/>
              <w:right w:val="single" w:sz="4" w:space="0" w:color="auto"/>
            </w:tcBorders>
            <w:shd w:val="pct5" w:color="000000" w:fill="FFFFFF"/>
          </w:tcPr>
          <w:p w14:paraId="28134DD2"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20.9-25.6</w:t>
            </w:r>
          </w:p>
        </w:tc>
      </w:tr>
      <w:tr w:rsidR="006D0CB9" w:rsidRPr="00055F34" w14:paraId="3B83EDC2" w14:textId="77777777" w:rsidTr="00BC457B">
        <w:trPr>
          <w:trHeight w:val="207"/>
        </w:trPr>
        <w:tc>
          <w:tcPr>
            <w:tcW w:w="6840" w:type="dxa"/>
            <w:tcBorders>
              <w:top w:val="single" w:sz="4" w:space="0" w:color="auto"/>
              <w:right w:val="single" w:sz="4" w:space="0" w:color="auto"/>
            </w:tcBorders>
            <w:shd w:val="clear" w:color="auto" w:fill="D9D9D9"/>
          </w:tcPr>
          <w:p w14:paraId="358F22BC"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 xml:space="preserve">Timely initiation of breastfeeding (with 1 hr of birth) </w:t>
            </w:r>
          </w:p>
        </w:tc>
        <w:tc>
          <w:tcPr>
            <w:tcW w:w="720" w:type="dxa"/>
            <w:tcBorders>
              <w:top w:val="single" w:sz="4" w:space="0" w:color="auto"/>
              <w:left w:val="single" w:sz="4" w:space="0" w:color="auto"/>
              <w:bottom w:val="single" w:sz="18" w:space="0" w:color="FFFFFF"/>
            </w:tcBorders>
            <w:shd w:val="clear" w:color="auto" w:fill="D9D9D9"/>
          </w:tcPr>
          <w:p w14:paraId="4F3451E6"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2585</w:t>
            </w:r>
          </w:p>
        </w:tc>
        <w:tc>
          <w:tcPr>
            <w:tcW w:w="956" w:type="dxa"/>
            <w:gridSpan w:val="3"/>
            <w:tcBorders>
              <w:top w:val="single" w:sz="4" w:space="0" w:color="auto"/>
              <w:bottom w:val="single" w:sz="18" w:space="0" w:color="FFFFFF"/>
            </w:tcBorders>
            <w:shd w:val="clear" w:color="auto" w:fill="D9D9D9"/>
          </w:tcPr>
          <w:p w14:paraId="2536C8F6"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56.8</w:t>
            </w:r>
          </w:p>
        </w:tc>
        <w:tc>
          <w:tcPr>
            <w:tcW w:w="1204" w:type="dxa"/>
            <w:tcBorders>
              <w:top w:val="single" w:sz="4" w:space="0" w:color="auto"/>
              <w:right w:val="single" w:sz="4" w:space="0" w:color="auto"/>
            </w:tcBorders>
            <w:shd w:val="clear" w:color="auto" w:fill="D9D9D9"/>
          </w:tcPr>
          <w:p w14:paraId="41C84821"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52.8-60.9</w:t>
            </w:r>
          </w:p>
        </w:tc>
      </w:tr>
      <w:tr w:rsidR="006D0CB9" w:rsidRPr="00055F34" w14:paraId="035134DA" w14:textId="77777777" w:rsidTr="00BC457B">
        <w:trPr>
          <w:trHeight w:val="207"/>
        </w:trPr>
        <w:tc>
          <w:tcPr>
            <w:tcW w:w="6840" w:type="dxa"/>
            <w:tcBorders>
              <w:top w:val="single" w:sz="4" w:space="0" w:color="auto"/>
              <w:right w:val="single" w:sz="4" w:space="0" w:color="auto"/>
            </w:tcBorders>
            <w:shd w:val="pct5" w:color="000000" w:fill="FFFFFF"/>
          </w:tcPr>
          <w:p w14:paraId="4F45082A"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Continued breastfeeding at 1 year (12-15 months) [N=510]</w:t>
            </w:r>
          </w:p>
        </w:tc>
        <w:tc>
          <w:tcPr>
            <w:tcW w:w="720" w:type="dxa"/>
            <w:tcBorders>
              <w:top w:val="single" w:sz="4" w:space="0" w:color="auto"/>
              <w:left w:val="single" w:sz="4" w:space="0" w:color="auto"/>
              <w:bottom w:val="single" w:sz="18" w:space="0" w:color="FFFFFF"/>
            </w:tcBorders>
            <w:shd w:val="pct5" w:color="000000" w:fill="FFFFFF"/>
          </w:tcPr>
          <w:p w14:paraId="2657012F"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432</w:t>
            </w:r>
          </w:p>
        </w:tc>
        <w:tc>
          <w:tcPr>
            <w:tcW w:w="956" w:type="dxa"/>
            <w:gridSpan w:val="3"/>
            <w:tcBorders>
              <w:top w:val="single" w:sz="4" w:space="0" w:color="auto"/>
              <w:bottom w:val="single" w:sz="18" w:space="0" w:color="FFFFFF"/>
            </w:tcBorders>
            <w:shd w:val="pct5" w:color="000000" w:fill="FFFFFF"/>
          </w:tcPr>
          <w:p w14:paraId="72D53E50"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94.5</w:t>
            </w:r>
          </w:p>
        </w:tc>
        <w:tc>
          <w:tcPr>
            <w:tcW w:w="1204" w:type="dxa"/>
            <w:tcBorders>
              <w:top w:val="single" w:sz="4" w:space="0" w:color="auto"/>
              <w:right w:val="single" w:sz="4" w:space="0" w:color="auto"/>
            </w:tcBorders>
            <w:shd w:val="pct5" w:color="000000" w:fill="FFFFFF"/>
          </w:tcPr>
          <w:p w14:paraId="79C485E2"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92.2-96.8</w:t>
            </w:r>
          </w:p>
        </w:tc>
      </w:tr>
      <w:tr w:rsidR="006D0CB9" w:rsidRPr="00055F34" w14:paraId="35E73319" w14:textId="77777777" w:rsidTr="00BC457B">
        <w:trPr>
          <w:trHeight w:val="207"/>
        </w:trPr>
        <w:tc>
          <w:tcPr>
            <w:tcW w:w="6840" w:type="dxa"/>
            <w:tcBorders>
              <w:top w:val="single" w:sz="4" w:space="0" w:color="auto"/>
              <w:right w:val="single" w:sz="4" w:space="0" w:color="auto"/>
            </w:tcBorders>
            <w:shd w:val="clear" w:color="auto" w:fill="D9D9D9"/>
          </w:tcPr>
          <w:p w14:paraId="5D654B83"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Timely introduction of complementary feeding (6-8 months) [N=426]</w:t>
            </w:r>
          </w:p>
        </w:tc>
        <w:tc>
          <w:tcPr>
            <w:tcW w:w="720" w:type="dxa"/>
            <w:tcBorders>
              <w:top w:val="single" w:sz="4" w:space="0" w:color="auto"/>
              <w:left w:val="single" w:sz="4" w:space="0" w:color="auto"/>
              <w:bottom w:val="single" w:sz="18" w:space="0" w:color="FFFFFF"/>
            </w:tcBorders>
            <w:shd w:val="clear" w:color="auto" w:fill="D9D9D9"/>
          </w:tcPr>
          <w:p w14:paraId="120EC2E7"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234</w:t>
            </w:r>
          </w:p>
        </w:tc>
        <w:tc>
          <w:tcPr>
            <w:tcW w:w="956" w:type="dxa"/>
            <w:gridSpan w:val="3"/>
            <w:tcBorders>
              <w:top w:val="single" w:sz="4" w:space="0" w:color="auto"/>
              <w:bottom w:val="single" w:sz="18" w:space="0" w:color="FFFFFF"/>
            </w:tcBorders>
            <w:shd w:val="clear" w:color="auto" w:fill="D9D9D9"/>
          </w:tcPr>
          <w:p w14:paraId="5B57C805"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55.2</w:t>
            </w:r>
          </w:p>
        </w:tc>
        <w:tc>
          <w:tcPr>
            <w:tcW w:w="1204" w:type="dxa"/>
            <w:tcBorders>
              <w:top w:val="single" w:sz="4" w:space="0" w:color="auto"/>
              <w:right w:val="single" w:sz="4" w:space="0" w:color="auto"/>
            </w:tcBorders>
            <w:shd w:val="clear" w:color="auto" w:fill="D9D9D9"/>
          </w:tcPr>
          <w:p w14:paraId="51A1592F"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49.4-61.0</w:t>
            </w:r>
          </w:p>
        </w:tc>
      </w:tr>
      <w:tr w:rsidR="006D0CB9" w:rsidRPr="00055F34" w14:paraId="1F5E6E5E" w14:textId="77777777" w:rsidTr="00BC457B">
        <w:trPr>
          <w:trHeight w:val="207"/>
        </w:trPr>
        <w:tc>
          <w:tcPr>
            <w:tcW w:w="6840" w:type="dxa"/>
            <w:tcBorders>
              <w:top w:val="single" w:sz="4" w:space="0" w:color="auto"/>
              <w:bottom w:val="single" w:sz="18" w:space="0" w:color="FFFFFF"/>
              <w:right w:val="single" w:sz="4" w:space="0" w:color="auto"/>
            </w:tcBorders>
            <w:shd w:val="pct5" w:color="000000" w:fill="FFFFFF"/>
          </w:tcPr>
          <w:p w14:paraId="01A00374"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Proportion meeting minimum dietary diversity (6-23 months) [N=3444]</w:t>
            </w:r>
          </w:p>
        </w:tc>
        <w:tc>
          <w:tcPr>
            <w:tcW w:w="720" w:type="dxa"/>
            <w:tcBorders>
              <w:top w:val="single" w:sz="4" w:space="0" w:color="auto"/>
              <w:left w:val="single" w:sz="4" w:space="0" w:color="auto"/>
              <w:bottom w:val="single" w:sz="18" w:space="0" w:color="FFFFFF"/>
            </w:tcBorders>
            <w:shd w:val="pct5" w:color="000000" w:fill="FFFFFF"/>
          </w:tcPr>
          <w:p w14:paraId="72B1238C"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1023</w:t>
            </w:r>
          </w:p>
        </w:tc>
        <w:tc>
          <w:tcPr>
            <w:tcW w:w="956" w:type="dxa"/>
            <w:gridSpan w:val="3"/>
            <w:tcBorders>
              <w:top w:val="single" w:sz="4" w:space="0" w:color="auto"/>
              <w:bottom w:val="single" w:sz="18" w:space="0" w:color="FFFFFF"/>
            </w:tcBorders>
            <w:shd w:val="pct5" w:color="000000" w:fill="FFFFFF"/>
          </w:tcPr>
          <w:p w14:paraId="10ADAAB9"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29.7</w:t>
            </w:r>
          </w:p>
        </w:tc>
        <w:tc>
          <w:tcPr>
            <w:tcW w:w="1204" w:type="dxa"/>
            <w:tcBorders>
              <w:top w:val="single" w:sz="4" w:space="0" w:color="auto"/>
              <w:bottom w:val="single" w:sz="18" w:space="0" w:color="FFFFFF"/>
              <w:right w:val="single" w:sz="4" w:space="0" w:color="auto"/>
            </w:tcBorders>
            <w:shd w:val="pct5" w:color="000000" w:fill="FFFFFF"/>
          </w:tcPr>
          <w:p w14:paraId="717B399F"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26.6-32.8</w:t>
            </w:r>
          </w:p>
        </w:tc>
      </w:tr>
      <w:tr w:rsidR="006D0CB9" w:rsidRPr="00055F34" w14:paraId="3D895DE3" w14:textId="77777777" w:rsidTr="00BC457B">
        <w:trPr>
          <w:trHeight w:val="207"/>
        </w:trPr>
        <w:tc>
          <w:tcPr>
            <w:tcW w:w="6840" w:type="dxa"/>
            <w:tcBorders>
              <w:top w:val="single" w:sz="18" w:space="0" w:color="FFFFFF"/>
              <w:bottom w:val="single" w:sz="4" w:space="0" w:color="auto"/>
              <w:right w:val="single" w:sz="4" w:space="0" w:color="auto"/>
            </w:tcBorders>
            <w:shd w:val="clear" w:color="auto" w:fill="D9D9D9"/>
          </w:tcPr>
          <w:p w14:paraId="04BCCB51" w14:textId="77777777" w:rsidR="006D0CB9" w:rsidRPr="00055F34" w:rsidRDefault="006D0CB9" w:rsidP="00BC457B">
            <w:pPr>
              <w:spacing w:after="40" w:line="240" w:lineRule="auto"/>
              <w:jc w:val="both"/>
              <w:rPr>
                <w:rFonts w:ascii="Garamond" w:hAnsi="Garamond"/>
                <w:bCs/>
                <w:sz w:val="20"/>
                <w:szCs w:val="20"/>
              </w:rPr>
            </w:pPr>
            <w:r>
              <w:rPr>
                <w:rFonts w:ascii="Garamond" w:hAnsi="Garamond"/>
                <w:bCs/>
                <w:sz w:val="20"/>
                <w:szCs w:val="20"/>
              </w:rPr>
              <w:t>Proportion meeting minimum meal frequency (6-23 months) [N=3444]</w:t>
            </w:r>
          </w:p>
        </w:tc>
        <w:tc>
          <w:tcPr>
            <w:tcW w:w="720" w:type="dxa"/>
            <w:tcBorders>
              <w:top w:val="single" w:sz="18" w:space="0" w:color="FFFFFF"/>
              <w:left w:val="single" w:sz="4" w:space="0" w:color="auto"/>
              <w:bottom w:val="single" w:sz="4" w:space="0" w:color="auto"/>
            </w:tcBorders>
            <w:shd w:val="clear" w:color="auto" w:fill="D9D9D9"/>
          </w:tcPr>
          <w:p w14:paraId="59D09A9F"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1518</w:t>
            </w:r>
          </w:p>
        </w:tc>
        <w:tc>
          <w:tcPr>
            <w:tcW w:w="956" w:type="dxa"/>
            <w:gridSpan w:val="3"/>
            <w:tcBorders>
              <w:top w:val="single" w:sz="18" w:space="0" w:color="FFFFFF"/>
              <w:bottom w:val="single" w:sz="4" w:space="0" w:color="auto"/>
            </w:tcBorders>
            <w:shd w:val="clear" w:color="auto" w:fill="D9D9D9"/>
          </w:tcPr>
          <w:p w14:paraId="32C8A872"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44.1</w:t>
            </w:r>
          </w:p>
        </w:tc>
        <w:tc>
          <w:tcPr>
            <w:tcW w:w="1204" w:type="dxa"/>
            <w:tcBorders>
              <w:top w:val="single" w:sz="18" w:space="0" w:color="FFFFFF"/>
              <w:bottom w:val="single" w:sz="4" w:space="0" w:color="auto"/>
              <w:right w:val="single" w:sz="4" w:space="0" w:color="auto"/>
            </w:tcBorders>
            <w:shd w:val="clear" w:color="auto" w:fill="D9D9D9"/>
          </w:tcPr>
          <w:p w14:paraId="56F2D95B" w14:textId="77777777" w:rsidR="006D0CB9" w:rsidRPr="00055F34" w:rsidRDefault="006D0CB9" w:rsidP="00BC457B">
            <w:pPr>
              <w:spacing w:after="40" w:line="240" w:lineRule="auto"/>
              <w:jc w:val="right"/>
              <w:rPr>
                <w:rFonts w:ascii="Garamond" w:hAnsi="Garamond"/>
                <w:bCs/>
                <w:sz w:val="20"/>
                <w:szCs w:val="20"/>
              </w:rPr>
            </w:pPr>
            <w:r>
              <w:rPr>
                <w:rFonts w:ascii="Garamond" w:hAnsi="Garamond"/>
                <w:bCs/>
                <w:sz w:val="20"/>
                <w:szCs w:val="20"/>
              </w:rPr>
              <w:t>41.2-46.9</w:t>
            </w:r>
          </w:p>
        </w:tc>
      </w:tr>
      <w:tr w:rsidR="006D0CB9" w:rsidRPr="003A06F9" w14:paraId="7DDF7FF6" w14:textId="77777777" w:rsidTr="00BC457B">
        <w:trPr>
          <w:trHeight w:val="207"/>
        </w:trPr>
        <w:tc>
          <w:tcPr>
            <w:tcW w:w="6840" w:type="dxa"/>
            <w:tcBorders>
              <w:top w:val="single" w:sz="4" w:space="0" w:color="auto"/>
              <w:right w:val="single" w:sz="4" w:space="0" w:color="auto"/>
            </w:tcBorders>
            <w:shd w:val="pct5" w:color="000000" w:fill="FFFFFF"/>
          </w:tcPr>
          <w:p w14:paraId="59E3A188" w14:textId="77777777" w:rsidR="006D0CB9" w:rsidRPr="003A06F9" w:rsidRDefault="006D0CB9" w:rsidP="00BC457B">
            <w:pPr>
              <w:spacing w:after="40" w:line="240" w:lineRule="auto"/>
              <w:jc w:val="both"/>
              <w:rPr>
                <w:rFonts w:ascii="Garamond" w:hAnsi="Garamond"/>
                <w:b/>
                <w:sz w:val="20"/>
                <w:szCs w:val="20"/>
              </w:rPr>
            </w:pPr>
            <w:r w:rsidRPr="003A06F9">
              <w:rPr>
                <w:rFonts w:ascii="Garamond" w:hAnsi="Garamond"/>
                <w:b/>
                <w:sz w:val="20"/>
                <w:szCs w:val="20"/>
              </w:rPr>
              <w:t>Women Nutrition Status (N=</w:t>
            </w:r>
            <w:r>
              <w:rPr>
                <w:rFonts w:ascii="Garamond" w:hAnsi="Garamond"/>
                <w:b/>
                <w:sz w:val="20"/>
                <w:szCs w:val="20"/>
              </w:rPr>
              <w:t>9480</w:t>
            </w:r>
            <w:r w:rsidRPr="003A06F9">
              <w:rPr>
                <w:rFonts w:ascii="Garamond" w:hAnsi="Garamond"/>
                <w:b/>
                <w:sz w:val="20"/>
                <w:szCs w:val="20"/>
              </w:rPr>
              <w:t>)</w:t>
            </w:r>
          </w:p>
        </w:tc>
        <w:tc>
          <w:tcPr>
            <w:tcW w:w="720" w:type="dxa"/>
            <w:tcBorders>
              <w:top w:val="single" w:sz="4" w:space="0" w:color="auto"/>
              <w:left w:val="single" w:sz="4" w:space="0" w:color="auto"/>
              <w:bottom w:val="single" w:sz="18" w:space="0" w:color="FFFFFF"/>
            </w:tcBorders>
            <w:shd w:val="pct5" w:color="000000" w:fill="FFFFFF"/>
          </w:tcPr>
          <w:p w14:paraId="0CB8D6F8"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4" w:space="0" w:color="auto"/>
              <w:bottom w:val="single" w:sz="18" w:space="0" w:color="FFFFFF"/>
            </w:tcBorders>
            <w:shd w:val="pct5" w:color="000000" w:fill="FFFFFF"/>
          </w:tcPr>
          <w:p w14:paraId="2A1BA589"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4" w:space="0" w:color="auto"/>
              <w:right w:val="single" w:sz="4" w:space="0" w:color="auto"/>
            </w:tcBorders>
            <w:shd w:val="pct5" w:color="000000" w:fill="FFFFFF"/>
          </w:tcPr>
          <w:p w14:paraId="01AA5084" w14:textId="77777777" w:rsidR="006D0CB9" w:rsidRPr="003A06F9" w:rsidRDefault="006D0CB9" w:rsidP="00BC457B">
            <w:pPr>
              <w:spacing w:after="40" w:line="240" w:lineRule="auto"/>
              <w:jc w:val="right"/>
              <w:rPr>
                <w:rFonts w:ascii="Garamond" w:hAnsi="Garamond"/>
                <w:sz w:val="20"/>
                <w:szCs w:val="20"/>
              </w:rPr>
            </w:pPr>
          </w:p>
        </w:tc>
      </w:tr>
      <w:tr w:rsidR="006D0CB9" w:rsidRPr="003A06F9" w14:paraId="79665C9A" w14:textId="77777777" w:rsidTr="00BC457B">
        <w:trPr>
          <w:trHeight w:val="135"/>
        </w:trPr>
        <w:tc>
          <w:tcPr>
            <w:tcW w:w="6840" w:type="dxa"/>
            <w:tcBorders>
              <w:right w:val="single" w:sz="4" w:space="0" w:color="auto"/>
            </w:tcBorders>
            <w:shd w:val="pct20" w:color="000000" w:fill="FFFFFF"/>
          </w:tcPr>
          <w:p w14:paraId="023D006D"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Acute Malnutrition by MUAC in PLWs (N=</w:t>
            </w:r>
            <w:r>
              <w:rPr>
                <w:rFonts w:ascii="Garamond" w:hAnsi="Garamond"/>
                <w:sz w:val="20"/>
                <w:szCs w:val="20"/>
              </w:rPr>
              <w:t>2770</w:t>
            </w:r>
            <w:r w:rsidRPr="003A06F9">
              <w:rPr>
                <w:rFonts w:ascii="Garamond" w:hAnsi="Garamond"/>
                <w:sz w:val="20"/>
                <w:szCs w:val="20"/>
              </w:rPr>
              <w:t>)</w:t>
            </w:r>
          </w:p>
        </w:tc>
        <w:tc>
          <w:tcPr>
            <w:tcW w:w="720" w:type="dxa"/>
            <w:tcBorders>
              <w:top w:val="single" w:sz="18" w:space="0" w:color="FFFFFF"/>
              <w:left w:val="single" w:sz="4" w:space="0" w:color="auto"/>
              <w:bottom w:val="single" w:sz="18" w:space="0" w:color="FFFFFF"/>
            </w:tcBorders>
            <w:shd w:val="pct20" w:color="000000" w:fill="FFFFFF"/>
          </w:tcPr>
          <w:p w14:paraId="7945FE6E"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157</w:t>
            </w:r>
          </w:p>
        </w:tc>
        <w:tc>
          <w:tcPr>
            <w:tcW w:w="956" w:type="dxa"/>
            <w:gridSpan w:val="3"/>
            <w:tcBorders>
              <w:top w:val="single" w:sz="18" w:space="0" w:color="FFFFFF"/>
              <w:bottom w:val="single" w:sz="18" w:space="0" w:color="FFFFFF"/>
            </w:tcBorders>
            <w:shd w:val="pct20" w:color="000000" w:fill="FFFFFF"/>
          </w:tcPr>
          <w:p w14:paraId="0D3EC1F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5.7</w:t>
            </w:r>
          </w:p>
        </w:tc>
        <w:tc>
          <w:tcPr>
            <w:tcW w:w="1204" w:type="dxa"/>
            <w:tcBorders>
              <w:right w:val="single" w:sz="4" w:space="0" w:color="auto"/>
            </w:tcBorders>
            <w:shd w:val="pct20" w:color="000000" w:fill="FFFFFF"/>
          </w:tcPr>
          <w:p w14:paraId="3BA30E3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4.8-6.6</w:t>
            </w:r>
          </w:p>
        </w:tc>
      </w:tr>
      <w:tr w:rsidR="006D0CB9" w:rsidRPr="003A06F9" w14:paraId="5DEC099F" w14:textId="77777777" w:rsidTr="00BC457B">
        <w:trPr>
          <w:trHeight w:val="225"/>
        </w:trPr>
        <w:tc>
          <w:tcPr>
            <w:tcW w:w="6840" w:type="dxa"/>
            <w:tcBorders>
              <w:right w:val="single" w:sz="4" w:space="0" w:color="auto"/>
            </w:tcBorders>
            <w:shd w:val="pct5" w:color="000000" w:fill="FFFFFF"/>
          </w:tcPr>
          <w:p w14:paraId="66FB785A" w14:textId="77777777" w:rsidR="006D0CB9" w:rsidRPr="003A06F9" w:rsidRDefault="006D0CB9" w:rsidP="00BC457B">
            <w:pPr>
              <w:spacing w:after="40" w:line="240" w:lineRule="auto"/>
              <w:jc w:val="both"/>
              <w:rPr>
                <w:rFonts w:ascii="Garamond" w:hAnsi="Garamond"/>
                <w:sz w:val="20"/>
                <w:szCs w:val="20"/>
              </w:rPr>
            </w:pPr>
            <w:r w:rsidRPr="003A06F9">
              <w:rPr>
                <w:rFonts w:ascii="Garamond" w:hAnsi="Garamond"/>
                <w:sz w:val="20"/>
                <w:szCs w:val="20"/>
              </w:rPr>
              <w:t>Acute Malnutrition by MUAC in non PLWs (N=</w:t>
            </w:r>
            <w:r>
              <w:rPr>
                <w:rFonts w:ascii="Garamond" w:hAnsi="Garamond"/>
                <w:sz w:val="20"/>
                <w:szCs w:val="20"/>
              </w:rPr>
              <w:t>6710</w:t>
            </w:r>
            <w:r w:rsidRPr="003A06F9">
              <w:rPr>
                <w:rFonts w:ascii="Garamond" w:hAnsi="Garamond"/>
                <w:sz w:val="20"/>
                <w:szCs w:val="20"/>
              </w:rPr>
              <w:t>)</w:t>
            </w:r>
          </w:p>
        </w:tc>
        <w:tc>
          <w:tcPr>
            <w:tcW w:w="720" w:type="dxa"/>
            <w:tcBorders>
              <w:top w:val="single" w:sz="18" w:space="0" w:color="FFFFFF"/>
              <w:left w:val="single" w:sz="4" w:space="0" w:color="auto"/>
              <w:bottom w:val="single" w:sz="18" w:space="0" w:color="FFFFFF"/>
            </w:tcBorders>
            <w:shd w:val="pct5" w:color="000000" w:fill="FFFFFF"/>
          </w:tcPr>
          <w:p w14:paraId="58451100"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10</w:t>
            </w:r>
          </w:p>
        </w:tc>
        <w:tc>
          <w:tcPr>
            <w:tcW w:w="956" w:type="dxa"/>
            <w:gridSpan w:val="3"/>
            <w:tcBorders>
              <w:top w:val="single" w:sz="18" w:space="0" w:color="FFFFFF"/>
              <w:bottom w:val="single" w:sz="18" w:space="0" w:color="FFFFFF"/>
            </w:tcBorders>
            <w:shd w:val="pct5" w:color="000000" w:fill="FFFFFF"/>
          </w:tcPr>
          <w:p w14:paraId="6CAA13F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0.1</w:t>
            </w:r>
          </w:p>
        </w:tc>
        <w:tc>
          <w:tcPr>
            <w:tcW w:w="1204" w:type="dxa"/>
            <w:tcBorders>
              <w:right w:val="single" w:sz="4" w:space="0" w:color="auto"/>
            </w:tcBorders>
            <w:shd w:val="pct5" w:color="000000" w:fill="FFFFFF"/>
          </w:tcPr>
          <w:p w14:paraId="53CC412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0.0-0.2</w:t>
            </w:r>
          </w:p>
        </w:tc>
      </w:tr>
      <w:tr w:rsidR="006D0CB9" w:rsidRPr="003A06F9" w14:paraId="2E9C8E7E" w14:textId="77777777" w:rsidTr="00BC457B">
        <w:trPr>
          <w:trHeight w:val="225"/>
        </w:trPr>
        <w:tc>
          <w:tcPr>
            <w:tcW w:w="6840" w:type="dxa"/>
            <w:tcBorders>
              <w:bottom w:val="single" w:sz="18" w:space="0" w:color="FFFFFF"/>
              <w:right w:val="single" w:sz="4" w:space="0" w:color="auto"/>
            </w:tcBorders>
            <w:shd w:val="pct5" w:color="000000" w:fill="FFFFFF"/>
          </w:tcPr>
          <w:p w14:paraId="433A0927" w14:textId="77777777" w:rsidR="006D0CB9" w:rsidRPr="003A06F9" w:rsidRDefault="006D0CB9" w:rsidP="00BC457B">
            <w:pPr>
              <w:spacing w:after="40" w:line="240" w:lineRule="auto"/>
              <w:jc w:val="both"/>
              <w:rPr>
                <w:rFonts w:ascii="Garamond" w:hAnsi="Garamond"/>
                <w:sz w:val="20"/>
                <w:szCs w:val="20"/>
              </w:rPr>
            </w:pPr>
            <w:r>
              <w:rPr>
                <w:rFonts w:ascii="Garamond" w:hAnsi="Garamond"/>
                <w:sz w:val="20"/>
                <w:szCs w:val="20"/>
              </w:rPr>
              <w:t xml:space="preserve">Acute </w:t>
            </w:r>
            <w:r w:rsidRPr="003A06F9">
              <w:rPr>
                <w:rFonts w:ascii="Garamond" w:hAnsi="Garamond"/>
                <w:sz w:val="20"/>
                <w:szCs w:val="20"/>
              </w:rPr>
              <w:t xml:space="preserve">Malnutrition by </w:t>
            </w:r>
            <w:r>
              <w:rPr>
                <w:rFonts w:ascii="Garamond" w:hAnsi="Garamond"/>
                <w:sz w:val="20"/>
                <w:szCs w:val="20"/>
              </w:rPr>
              <w:t>BMI</w:t>
            </w:r>
            <w:r w:rsidRPr="003A06F9">
              <w:rPr>
                <w:rFonts w:ascii="Garamond" w:hAnsi="Garamond"/>
                <w:sz w:val="20"/>
                <w:szCs w:val="20"/>
              </w:rPr>
              <w:t xml:space="preserve"> in non PLWs (N=</w:t>
            </w:r>
            <w:r>
              <w:rPr>
                <w:rFonts w:ascii="Garamond" w:hAnsi="Garamond"/>
                <w:sz w:val="20"/>
                <w:szCs w:val="20"/>
              </w:rPr>
              <w:t>6712</w:t>
            </w:r>
            <w:r w:rsidRPr="003A06F9">
              <w:rPr>
                <w:rFonts w:ascii="Garamond" w:hAnsi="Garamond"/>
                <w:sz w:val="20"/>
                <w:szCs w:val="20"/>
              </w:rPr>
              <w:t>)</w:t>
            </w:r>
          </w:p>
        </w:tc>
        <w:tc>
          <w:tcPr>
            <w:tcW w:w="720" w:type="dxa"/>
            <w:tcBorders>
              <w:top w:val="single" w:sz="18" w:space="0" w:color="FFFFFF"/>
              <w:left w:val="single" w:sz="4" w:space="0" w:color="auto"/>
              <w:bottom w:val="single" w:sz="18" w:space="0" w:color="FFFFFF"/>
            </w:tcBorders>
            <w:shd w:val="pct5" w:color="000000" w:fill="FFFFFF"/>
          </w:tcPr>
          <w:p w14:paraId="247E08B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345</w:t>
            </w:r>
          </w:p>
        </w:tc>
        <w:tc>
          <w:tcPr>
            <w:tcW w:w="956" w:type="dxa"/>
            <w:gridSpan w:val="3"/>
            <w:tcBorders>
              <w:top w:val="single" w:sz="18" w:space="0" w:color="FFFFFF"/>
              <w:bottom w:val="single" w:sz="18" w:space="0" w:color="FFFFFF"/>
            </w:tcBorders>
            <w:shd w:val="pct5" w:color="000000" w:fill="FFFFFF"/>
          </w:tcPr>
          <w:p w14:paraId="12203AE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5.1</w:t>
            </w:r>
          </w:p>
        </w:tc>
        <w:tc>
          <w:tcPr>
            <w:tcW w:w="1204" w:type="dxa"/>
            <w:tcBorders>
              <w:bottom w:val="single" w:sz="18" w:space="0" w:color="FFFFFF"/>
              <w:right w:val="single" w:sz="4" w:space="0" w:color="auto"/>
            </w:tcBorders>
            <w:shd w:val="pct5" w:color="000000" w:fill="FFFFFF"/>
          </w:tcPr>
          <w:p w14:paraId="797F95A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4.5-5.8</w:t>
            </w:r>
          </w:p>
        </w:tc>
      </w:tr>
      <w:tr w:rsidR="006D0CB9" w:rsidRPr="003A06F9" w14:paraId="3D02A4F8" w14:textId="77777777" w:rsidTr="00BC457B">
        <w:trPr>
          <w:trHeight w:val="225"/>
        </w:trPr>
        <w:tc>
          <w:tcPr>
            <w:tcW w:w="6840" w:type="dxa"/>
            <w:tcBorders>
              <w:top w:val="single" w:sz="18" w:space="0" w:color="FFFFFF"/>
              <w:bottom w:val="single" w:sz="4" w:space="0" w:color="auto"/>
              <w:right w:val="single" w:sz="4" w:space="0" w:color="auto"/>
            </w:tcBorders>
            <w:shd w:val="pct5" w:color="000000" w:fill="FFFFFF"/>
          </w:tcPr>
          <w:p w14:paraId="4713506A" w14:textId="77777777" w:rsidR="006D0CB9" w:rsidRDefault="006D0CB9" w:rsidP="00BC457B">
            <w:pPr>
              <w:spacing w:after="40" w:line="240" w:lineRule="auto"/>
              <w:jc w:val="both"/>
              <w:rPr>
                <w:rFonts w:ascii="Garamond" w:hAnsi="Garamond"/>
                <w:sz w:val="20"/>
                <w:szCs w:val="20"/>
              </w:rPr>
            </w:pPr>
            <w:r>
              <w:rPr>
                <w:rFonts w:ascii="Garamond" w:hAnsi="Garamond"/>
                <w:sz w:val="20"/>
                <w:szCs w:val="20"/>
              </w:rPr>
              <w:t>Proportion meeting minimum dietary diversity for women (MDD-W), N=9496</w:t>
            </w:r>
          </w:p>
        </w:tc>
        <w:tc>
          <w:tcPr>
            <w:tcW w:w="720" w:type="dxa"/>
            <w:tcBorders>
              <w:top w:val="single" w:sz="18" w:space="0" w:color="FFFFFF"/>
              <w:left w:val="single" w:sz="4" w:space="0" w:color="auto"/>
              <w:bottom w:val="single" w:sz="4" w:space="0" w:color="auto"/>
            </w:tcBorders>
            <w:shd w:val="pct5" w:color="000000" w:fill="FFFFFF"/>
          </w:tcPr>
          <w:p w14:paraId="4B00C7C7"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6494</w:t>
            </w:r>
          </w:p>
        </w:tc>
        <w:tc>
          <w:tcPr>
            <w:tcW w:w="956" w:type="dxa"/>
            <w:gridSpan w:val="3"/>
            <w:tcBorders>
              <w:top w:val="single" w:sz="18" w:space="0" w:color="FFFFFF"/>
              <w:bottom w:val="single" w:sz="4" w:space="0" w:color="auto"/>
            </w:tcBorders>
            <w:shd w:val="pct5" w:color="000000" w:fill="FFFFFF"/>
          </w:tcPr>
          <w:p w14:paraId="77FCEBE4"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68.4</w:t>
            </w:r>
          </w:p>
        </w:tc>
        <w:tc>
          <w:tcPr>
            <w:tcW w:w="1204" w:type="dxa"/>
            <w:tcBorders>
              <w:top w:val="single" w:sz="18" w:space="0" w:color="FFFFFF"/>
              <w:bottom w:val="single" w:sz="4" w:space="0" w:color="auto"/>
              <w:right w:val="single" w:sz="4" w:space="0" w:color="auto"/>
            </w:tcBorders>
            <w:shd w:val="pct5" w:color="000000" w:fill="FFFFFF"/>
          </w:tcPr>
          <w:p w14:paraId="3CF2786C"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65.4-71.4</w:t>
            </w:r>
          </w:p>
        </w:tc>
      </w:tr>
      <w:tr w:rsidR="006D0CB9" w:rsidRPr="003A06F9" w14:paraId="49C49EBB" w14:textId="77777777" w:rsidTr="00BC457B">
        <w:trPr>
          <w:trHeight w:val="342"/>
        </w:trPr>
        <w:tc>
          <w:tcPr>
            <w:tcW w:w="6840" w:type="dxa"/>
            <w:tcBorders>
              <w:top w:val="single" w:sz="4" w:space="0" w:color="auto"/>
              <w:right w:val="single" w:sz="4" w:space="0" w:color="auto"/>
            </w:tcBorders>
            <w:shd w:val="clear" w:color="auto" w:fill="D9D9D9"/>
            <w:vAlign w:val="center"/>
          </w:tcPr>
          <w:p w14:paraId="297FA0DA" w14:textId="77777777" w:rsidR="006D0CB9" w:rsidRPr="003A06F9" w:rsidRDefault="006D0CB9" w:rsidP="00BC457B">
            <w:pPr>
              <w:spacing w:after="40" w:line="240" w:lineRule="auto"/>
              <w:rPr>
                <w:rFonts w:ascii="Garamond" w:hAnsi="Garamond"/>
                <w:b/>
                <w:bCs/>
                <w:sz w:val="20"/>
                <w:szCs w:val="20"/>
              </w:rPr>
            </w:pPr>
            <w:r w:rsidRPr="003A06F9">
              <w:rPr>
                <w:rFonts w:ascii="Garamond" w:hAnsi="Garamond"/>
                <w:b/>
                <w:bCs/>
                <w:sz w:val="20"/>
                <w:szCs w:val="20"/>
              </w:rPr>
              <w:t>WASH Results (N=</w:t>
            </w:r>
            <w:r>
              <w:rPr>
                <w:rFonts w:ascii="Garamond" w:hAnsi="Garamond"/>
                <w:b/>
                <w:bCs/>
                <w:sz w:val="20"/>
                <w:szCs w:val="20"/>
              </w:rPr>
              <w:t>9467</w:t>
            </w:r>
            <w:r w:rsidRPr="003A06F9">
              <w:rPr>
                <w:rFonts w:ascii="Garamond" w:hAnsi="Garamond"/>
                <w:b/>
                <w:bCs/>
                <w:sz w:val="20"/>
                <w:szCs w:val="20"/>
              </w:rPr>
              <w:t>)</w:t>
            </w:r>
          </w:p>
        </w:tc>
        <w:tc>
          <w:tcPr>
            <w:tcW w:w="720" w:type="dxa"/>
            <w:tcBorders>
              <w:top w:val="single" w:sz="4" w:space="0" w:color="auto"/>
              <w:left w:val="single" w:sz="4" w:space="0" w:color="auto"/>
              <w:bottom w:val="single" w:sz="18" w:space="0" w:color="FFFFFF"/>
            </w:tcBorders>
            <w:shd w:val="clear" w:color="auto" w:fill="D9D9D9"/>
          </w:tcPr>
          <w:p w14:paraId="204A8E1C"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4" w:space="0" w:color="auto"/>
              <w:bottom w:val="single" w:sz="18" w:space="0" w:color="FFFFFF"/>
            </w:tcBorders>
            <w:shd w:val="clear" w:color="auto" w:fill="D9D9D9"/>
          </w:tcPr>
          <w:p w14:paraId="673A8383"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4" w:space="0" w:color="auto"/>
              <w:bottom w:val="single" w:sz="18" w:space="0" w:color="FFFFFF"/>
              <w:right w:val="single" w:sz="4" w:space="0" w:color="auto"/>
            </w:tcBorders>
            <w:shd w:val="clear" w:color="auto" w:fill="D9D9D9"/>
          </w:tcPr>
          <w:p w14:paraId="4AD43366" w14:textId="77777777" w:rsidR="006D0CB9" w:rsidRPr="003A06F9" w:rsidRDefault="006D0CB9" w:rsidP="00BC457B">
            <w:pPr>
              <w:spacing w:after="40" w:line="240" w:lineRule="auto"/>
              <w:jc w:val="right"/>
              <w:rPr>
                <w:rFonts w:ascii="Garamond" w:hAnsi="Garamond"/>
                <w:sz w:val="20"/>
                <w:szCs w:val="20"/>
              </w:rPr>
            </w:pPr>
          </w:p>
        </w:tc>
      </w:tr>
      <w:tr w:rsidR="006D0CB9" w:rsidRPr="003A06F9" w14:paraId="105558D3" w14:textId="77777777" w:rsidTr="00BC457B">
        <w:trPr>
          <w:trHeight w:val="225"/>
        </w:trPr>
        <w:tc>
          <w:tcPr>
            <w:tcW w:w="6840" w:type="dxa"/>
            <w:tcBorders>
              <w:right w:val="single" w:sz="4" w:space="0" w:color="auto"/>
            </w:tcBorders>
            <w:shd w:val="pct5" w:color="000000" w:fill="FFFFFF"/>
          </w:tcPr>
          <w:p w14:paraId="170A3B23"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Access to safe water source (Borehole, protected well/spring)</w:t>
            </w:r>
          </w:p>
        </w:tc>
        <w:tc>
          <w:tcPr>
            <w:tcW w:w="720" w:type="dxa"/>
            <w:tcBorders>
              <w:top w:val="single" w:sz="18" w:space="0" w:color="FFFFFF"/>
              <w:left w:val="single" w:sz="4" w:space="0" w:color="auto"/>
              <w:bottom w:val="single" w:sz="18" w:space="0" w:color="FFFFFF"/>
            </w:tcBorders>
            <w:shd w:val="pct5" w:color="000000" w:fill="FFFFFF"/>
          </w:tcPr>
          <w:p w14:paraId="7E8B60F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6491</w:t>
            </w:r>
          </w:p>
        </w:tc>
        <w:tc>
          <w:tcPr>
            <w:tcW w:w="956" w:type="dxa"/>
            <w:gridSpan w:val="3"/>
            <w:tcBorders>
              <w:top w:val="single" w:sz="18" w:space="0" w:color="FFFFFF"/>
              <w:bottom w:val="single" w:sz="18" w:space="0" w:color="FFFFFF"/>
            </w:tcBorders>
            <w:shd w:val="pct5" w:color="000000" w:fill="FFFFFF"/>
          </w:tcPr>
          <w:p w14:paraId="4413C6D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68</w:t>
            </w:r>
            <w:r w:rsidRPr="003A06F9">
              <w:rPr>
                <w:rFonts w:ascii="Garamond" w:hAnsi="Garamond"/>
                <w:sz w:val="20"/>
                <w:szCs w:val="20"/>
              </w:rPr>
              <w:t>.</w:t>
            </w:r>
            <w:r>
              <w:rPr>
                <w:rFonts w:ascii="Garamond" w:hAnsi="Garamond"/>
                <w:sz w:val="20"/>
                <w:szCs w:val="20"/>
              </w:rPr>
              <w:t>6</w:t>
            </w:r>
          </w:p>
        </w:tc>
        <w:tc>
          <w:tcPr>
            <w:tcW w:w="1204" w:type="dxa"/>
            <w:tcBorders>
              <w:top w:val="single" w:sz="18" w:space="0" w:color="FFFFFF"/>
              <w:bottom w:val="single" w:sz="18" w:space="0" w:color="FFFFFF"/>
              <w:right w:val="single" w:sz="4" w:space="0" w:color="auto"/>
            </w:tcBorders>
            <w:shd w:val="pct5" w:color="000000" w:fill="FFFFFF"/>
          </w:tcPr>
          <w:p w14:paraId="45C0CBC0"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64.8-72.3</w:t>
            </w:r>
          </w:p>
        </w:tc>
      </w:tr>
      <w:tr w:rsidR="006D0CB9" w:rsidRPr="003A06F9" w14:paraId="08BB4B01" w14:textId="77777777" w:rsidTr="00BC457B">
        <w:trPr>
          <w:trHeight w:val="225"/>
        </w:trPr>
        <w:tc>
          <w:tcPr>
            <w:tcW w:w="6840" w:type="dxa"/>
            <w:tcBorders>
              <w:right w:val="single" w:sz="4" w:space="0" w:color="auto"/>
            </w:tcBorders>
            <w:shd w:val="clear" w:color="auto" w:fill="D9D9D9"/>
          </w:tcPr>
          <w:p w14:paraId="353D427D" w14:textId="77777777" w:rsidR="006D0CB9" w:rsidRPr="003A06F9" w:rsidRDefault="006D0CB9" w:rsidP="00BC457B">
            <w:pPr>
              <w:spacing w:after="40" w:line="240" w:lineRule="auto"/>
              <w:jc w:val="both"/>
              <w:rPr>
                <w:rFonts w:ascii="Garamond" w:hAnsi="Garamond"/>
                <w:bCs/>
                <w:sz w:val="20"/>
                <w:szCs w:val="20"/>
              </w:rPr>
            </w:pPr>
            <w:r>
              <w:rPr>
                <w:rFonts w:ascii="Garamond" w:hAnsi="Garamond"/>
                <w:bCs/>
                <w:sz w:val="20"/>
                <w:szCs w:val="20"/>
              </w:rPr>
              <w:t>Take r</w:t>
            </w:r>
            <w:r w:rsidRPr="003A06F9">
              <w:rPr>
                <w:rFonts w:ascii="Garamond" w:hAnsi="Garamond"/>
                <w:bCs/>
                <w:sz w:val="20"/>
                <w:szCs w:val="20"/>
              </w:rPr>
              <w:t>ecommended time (&lt;30 minutes) to collect water (including queuing time):</w:t>
            </w:r>
          </w:p>
        </w:tc>
        <w:tc>
          <w:tcPr>
            <w:tcW w:w="720" w:type="dxa"/>
            <w:tcBorders>
              <w:top w:val="single" w:sz="18" w:space="0" w:color="FFFFFF"/>
              <w:left w:val="single" w:sz="4" w:space="0" w:color="auto"/>
              <w:bottom w:val="single" w:sz="18" w:space="0" w:color="FFFFFF"/>
            </w:tcBorders>
            <w:shd w:val="clear" w:color="auto" w:fill="D9D9D9"/>
          </w:tcPr>
          <w:p w14:paraId="0A2C72D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7411</w:t>
            </w:r>
          </w:p>
        </w:tc>
        <w:tc>
          <w:tcPr>
            <w:tcW w:w="956" w:type="dxa"/>
            <w:gridSpan w:val="3"/>
            <w:tcBorders>
              <w:top w:val="single" w:sz="18" w:space="0" w:color="FFFFFF"/>
              <w:bottom w:val="single" w:sz="18" w:space="0" w:color="FFFFFF"/>
            </w:tcBorders>
            <w:shd w:val="clear" w:color="auto" w:fill="D9D9D9"/>
          </w:tcPr>
          <w:p w14:paraId="663EECE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78.3</w:t>
            </w:r>
          </w:p>
        </w:tc>
        <w:tc>
          <w:tcPr>
            <w:tcW w:w="1204" w:type="dxa"/>
            <w:tcBorders>
              <w:top w:val="single" w:sz="18" w:space="0" w:color="FFFFFF"/>
              <w:bottom w:val="single" w:sz="18" w:space="0" w:color="FFFFFF"/>
              <w:right w:val="single" w:sz="4" w:space="0" w:color="auto"/>
            </w:tcBorders>
            <w:shd w:val="clear" w:color="auto" w:fill="D9D9D9"/>
          </w:tcPr>
          <w:p w14:paraId="1714819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75</w:t>
            </w:r>
            <w:r w:rsidRPr="003A06F9">
              <w:rPr>
                <w:rFonts w:ascii="Garamond" w:hAnsi="Garamond"/>
                <w:sz w:val="20"/>
                <w:szCs w:val="20"/>
              </w:rPr>
              <w:t>.</w:t>
            </w:r>
            <w:r>
              <w:rPr>
                <w:rFonts w:ascii="Garamond" w:hAnsi="Garamond"/>
                <w:sz w:val="20"/>
                <w:szCs w:val="20"/>
              </w:rPr>
              <w:t>3</w:t>
            </w:r>
            <w:r w:rsidRPr="003A06F9">
              <w:rPr>
                <w:rFonts w:ascii="Garamond" w:hAnsi="Garamond"/>
                <w:sz w:val="20"/>
                <w:szCs w:val="20"/>
              </w:rPr>
              <w:t>-</w:t>
            </w:r>
            <w:r>
              <w:rPr>
                <w:rFonts w:ascii="Garamond" w:hAnsi="Garamond"/>
                <w:sz w:val="20"/>
                <w:szCs w:val="20"/>
              </w:rPr>
              <w:t>81</w:t>
            </w:r>
            <w:r w:rsidRPr="003A06F9">
              <w:rPr>
                <w:rFonts w:ascii="Garamond" w:hAnsi="Garamond"/>
                <w:sz w:val="20"/>
                <w:szCs w:val="20"/>
              </w:rPr>
              <w:t>.</w:t>
            </w:r>
            <w:r>
              <w:rPr>
                <w:rFonts w:ascii="Garamond" w:hAnsi="Garamond"/>
                <w:sz w:val="20"/>
                <w:szCs w:val="20"/>
              </w:rPr>
              <w:t>2</w:t>
            </w:r>
          </w:p>
        </w:tc>
      </w:tr>
      <w:tr w:rsidR="006D0CB9" w:rsidRPr="003A06F9" w14:paraId="68A6A64C" w14:textId="77777777" w:rsidTr="00BC457B">
        <w:trPr>
          <w:trHeight w:val="225"/>
        </w:trPr>
        <w:tc>
          <w:tcPr>
            <w:tcW w:w="6840" w:type="dxa"/>
            <w:tcBorders>
              <w:right w:val="single" w:sz="4" w:space="0" w:color="auto"/>
            </w:tcBorders>
            <w:shd w:val="clear" w:color="auto" w:fill="F2F2F2"/>
          </w:tcPr>
          <w:p w14:paraId="1439291A"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Appropriate treatment method (boiling, chlorination)</w:t>
            </w:r>
          </w:p>
        </w:tc>
        <w:tc>
          <w:tcPr>
            <w:tcW w:w="720" w:type="dxa"/>
            <w:tcBorders>
              <w:top w:val="single" w:sz="18" w:space="0" w:color="FFFFFF"/>
              <w:left w:val="single" w:sz="4" w:space="0" w:color="auto"/>
              <w:bottom w:val="single" w:sz="18" w:space="0" w:color="FFFFFF"/>
            </w:tcBorders>
            <w:shd w:val="clear" w:color="auto" w:fill="F2F2F2"/>
          </w:tcPr>
          <w:p w14:paraId="6FEA85B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164</w:t>
            </w:r>
          </w:p>
        </w:tc>
        <w:tc>
          <w:tcPr>
            <w:tcW w:w="956" w:type="dxa"/>
            <w:gridSpan w:val="3"/>
            <w:tcBorders>
              <w:top w:val="single" w:sz="18" w:space="0" w:color="FFFFFF"/>
              <w:bottom w:val="single" w:sz="18" w:space="0" w:color="FFFFFF"/>
            </w:tcBorders>
            <w:shd w:val="clear" w:color="auto" w:fill="F2F2F2"/>
          </w:tcPr>
          <w:p w14:paraId="13188AF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w:t>
            </w:r>
            <w:r w:rsidRPr="003A06F9">
              <w:rPr>
                <w:rFonts w:ascii="Garamond" w:hAnsi="Garamond"/>
                <w:sz w:val="20"/>
                <w:szCs w:val="20"/>
              </w:rPr>
              <w:t>.</w:t>
            </w:r>
            <w:r>
              <w:rPr>
                <w:rFonts w:ascii="Garamond" w:hAnsi="Garamond"/>
                <w:sz w:val="20"/>
                <w:szCs w:val="20"/>
              </w:rPr>
              <w:t>5</w:t>
            </w:r>
          </w:p>
        </w:tc>
        <w:tc>
          <w:tcPr>
            <w:tcW w:w="1204" w:type="dxa"/>
            <w:tcBorders>
              <w:top w:val="single" w:sz="18" w:space="0" w:color="FFFFFF"/>
              <w:bottom w:val="single" w:sz="18" w:space="0" w:color="FFFFFF"/>
              <w:right w:val="single" w:sz="4" w:space="0" w:color="auto"/>
            </w:tcBorders>
            <w:shd w:val="clear" w:color="auto" w:fill="F2F2F2"/>
          </w:tcPr>
          <w:p w14:paraId="2F97ABCD"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2.7-8.1</w:t>
            </w:r>
          </w:p>
        </w:tc>
      </w:tr>
      <w:tr w:rsidR="006D0CB9" w:rsidRPr="003A06F9" w14:paraId="6B8C70D1" w14:textId="77777777" w:rsidTr="00BC457B">
        <w:trPr>
          <w:trHeight w:val="225"/>
        </w:trPr>
        <w:tc>
          <w:tcPr>
            <w:tcW w:w="6840" w:type="dxa"/>
            <w:tcBorders>
              <w:right w:val="single" w:sz="4" w:space="0" w:color="auto"/>
            </w:tcBorders>
            <w:shd w:val="clear" w:color="auto" w:fill="D9D9D9"/>
          </w:tcPr>
          <w:p w14:paraId="5C468EBE"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Mean amount of water (litres) used by household/day</w:t>
            </w:r>
          </w:p>
        </w:tc>
        <w:tc>
          <w:tcPr>
            <w:tcW w:w="720" w:type="dxa"/>
            <w:tcBorders>
              <w:top w:val="single" w:sz="18" w:space="0" w:color="FFFFFF"/>
              <w:left w:val="single" w:sz="4" w:space="0" w:color="auto"/>
              <w:bottom w:val="single" w:sz="18" w:space="0" w:color="FFFFFF"/>
            </w:tcBorders>
            <w:shd w:val="clear" w:color="auto" w:fill="D9D9D9"/>
          </w:tcPr>
          <w:p w14:paraId="19DF06C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82</w:t>
            </w:r>
            <w:r w:rsidRPr="003A06F9">
              <w:rPr>
                <w:rFonts w:ascii="Garamond" w:hAnsi="Garamond"/>
                <w:sz w:val="20"/>
                <w:szCs w:val="20"/>
              </w:rPr>
              <w:t>.</w:t>
            </w:r>
            <w:r>
              <w:rPr>
                <w:rFonts w:ascii="Garamond" w:hAnsi="Garamond"/>
                <w:sz w:val="20"/>
                <w:szCs w:val="20"/>
              </w:rPr>
              <w:t>5</w:t>
            </w:r>
          </w:p>
        </w:tc>
        <w:tc>
          <w:tcPr>
            <w:tcW w:w="956" w:type="dxa"/>
            <w:gridSpan w:val="3"/>
            <w:tcBorders>
              <w:top w:val="single" w:sz="18" w:space="0" w:color="FFFFFF"/>
              <w:bottom w:val="single" w:sz="18" w:space="0" w:color="FFFFFF"/>
            </w:tcBorders>
            <w:shd w:val="clear" w:color="auto" w:fill="D9D9D9"/>
          </w:tcPr>
          <w:p w14:paraId="1C13245C"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w:t>
            </w:r>
            <w:r>
              <w:rPr>
                <w:rFonts w:ascii="Garamond" w:hAnsi="Garamond"/>
                <w:sz w:val="20"/>
                <w:szCs w:val="20"/>
              </w:rPr>
              <w:t>57</w:t>
            </w:r>
            <w:r w:rsidRPr="003A06F9">
              <w:rPr>
                <w:rFonts w:ascii="Garamond" w:hAnsi="Garamond"/>
                <w:sz w:val="20"/>
                <w:szCs w:val="20"/>
              </w:rPr>
              <w:t>.</w:t>
            </w:r>
            <w:r>
              <w:rPr>
                <w:rFonts w:ascii="Garamond" w:hAnsi="Garamond"/>
                <w:sz w:val="20"/>
                <w:szCs w:val="20"/>
              </w:rPr>
              <w:t>3</w:t>
            </w:r>
          </w:p>
        </w:tc>
        <w:tc>
          <w:tcPr>
            <w:tcW w:w="1204" w:type="dxa"/>
            <w:tcBorders>
              <w:top w:val="single" w:sz="18" w:space="0" w:color="FFFFFF"/>
              <w:bottom w:val="single" w:sz="18" w:space="0" w:color="FFFFFF"/>
              <w:right w:val="single" w:sz="4" w:space="0" w:color="auto"/>
            </w:tcBorders>
            <w:shd w:val="clear" w:color="auto" w:fill="D9D9D9"/>
          </w:tcPr>
          <w:p w14:paraId="256695C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79</w:t>
            </w: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w:t>
            </w:r>
            <w:r>
              <w:rPr>
                <w:rFonts w:ascii="Garamond" w:hAnsi="Garamond"/>
                <w:sz w:val="20"/>
                <w:szCs w:val="20"/>
              </w:rPr>
              <w:t>85</w:t>
            </w:r>
            <w:r w:rsidRPr="003A06F9">
              <w:rPr>
                <w:rFonts w:ascii="Garamond" w:hAnsi="Garamond"/>
                <w:sz w:val="20"/>
                <w:szCs w:val="20"/>
              </w:rPr>
              <w:t>.</w:t>
            </w:r>
            <w:r>
              <w:rPr>
                <w:rFonts w:ascii="Garamond" w:hAnsi="Garamond"/>
                <w:sz w:val="20"/>
                <w:szCs w:val="20"/>
              </w:rPr>
              <w:t>9</w:t>
            </w:r>
          </w:p>
        </w:tc>
      </w:tr>
      <w:tr w:rsidR="006D0CB9" w:rsidRPr="003A06F9" w14:paraId="7854D8BE" w14:textId="77777777" w:rsidTr="00BC457B">
        <w:trPr>
          <w:trHeight w:val="225"/>
        </w:trPr>
        <w:tc>
          <w:tcPr>
            <w:tcW w:w="6840" w:type="dxa"/>
            <w:tcBorders>
              <w:right w:val="single" w:sz="4" w:space="0" w:color="auto"/>
            </w:tcBorders>
            <w:shd w:val="pct5" w:color="000000" w:fill="FFFFFF"/>
          </w:tcPr>
          <w:p w14:paraId="05D1025B"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Optimal (adequate) water use (15L/person/day)</w:t>
            </w:r>
          </w:p>
        </w:tc>
        <w:tc>
          <w:tcPr>
            <w:tcW w:w="720" w:type="dxa"/>
            <w:tcBorders>
              <w:top w:val="single" w:sz="18" w:space="0" w:color="FFFFFF"/>
              <w:left w:val="single" w:sz="4" w:space="0" w:color="auto"/>
              <w:bottom w:val="single" w:sz="18" w:space="0" w:color="FFFFFF"/>
            </w:tcBorders>
            <w:shd w:val="pct5" w:color="000000" w:fill="FFFFFF"/>
          </w:tcPr>
          <w:p w14:paraId="3E541D4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5821</w:t>
            </w:r>
          </w:p>
        </w:tc>
        <w:tc>
          <w:tcPr>
            <w:tcW w:w="956" w:type="dxa"/>
            <w:gridSpan w:val="3"/>
            <w:tcBorders>
              <w:top w:val="single" w:sz="18" w:space="0" w:color="FFFFFF"/>
              <w:bottom w:val="single" w:sz="18" w:space="0" w:color="FFFFFF"/>
            </w:tcBorders>
            <w:shd w:val="pct5" w:color="000000" w:fill="FFFFFF"/>
          </w:tcPr>
          <w:p w14:paraId="3BF3D37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61.5</w:t>
            </w:r>
          </w:p>
        </w:tc>
        <w:tc>
          <w:tcPr>
            <w:tcW w:w="1204" w:type="dxa"/>
            <w:tcBorders>
              <w:top w:val="single" w:sz="18" w:space="0" w:color="FFFFFF"/>
              <w:bottom w:val="single" w:sz="18" w:space="0" w:color="FFFFFF"/>
              <w:right w:val="single" w:sz="4" w:space="0" w:color="auto"/>
            </w:tcBorders>
            <w:shd w:val="pct5" w:color="000000" w:fill="FFFFFF"/>
          </w:tcPr>
          <w:p w14:paraId="1403FED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58.6-64.4</w:t>
            </w:r>
          </w:p>
        </w:tc>
      </w:tr>
      <w:tr w:rsidR="006D0CB9" w:rsidRPr="003A06F9" w14:paraId="167AAC6C" w14:textId="77777777" w:rsidTr="00BC457B">
        <w:trPr>
          <w:trHeight w:val="333"/>
        </w:trPr>
        <w:tc>
          <w:tcPr>
            <w:tcW w:w="6840" w:type="dxa"/>
            <w:tcBorders>
              <w:right w:val="single" w:sz="4" w:space="0" w:color="auto"/>
            </w:tcBorders>
            <w:shd w:val="clear" w:color="auto" w:fill="D9D9D9"/>
          </w:tcPr>
          <w:p w14:paraId="6A0BF246"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Access to sanitation facility (latrine/toilet)</w:t>
            </w:r>
          </w:p>
        </w:tc>
        <w:tc>
          <w:tcPr>
            <w:tcW w:w="720" w:type="dxa"/>
            <w:tcBorders>
              <w:top w:val="single" w:sz="18" w:space="0" w:color="FFFFFF"/>
              <w:left w:val="single" w:sz="4" w:space="0" w:color="auto"/>
              <w:bottom w:val="single" w:sz="18" w:space="0" w:color="FFFFFF"/>
            </w:tcBorders>
            <w:shd w:val="clear" w:color="auto" w:fill="D9D9D9"/>
          </w:tcPr>
          <w:p w14:paraId="675A4E0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1879</w:t>
            </w:r>
          </w:p>
        </w:tc>
        <w:tc>
          <w:tcPr>
            <w:tcW w:w="956" w:type="dxa"/>
            <w:gridSpan w:val="3"/>
            <w:tcBorders>
              <w:top w:val="single" w:sz="18" w:space="0" w:color="FFFFFF"/>
              <w:bottom w:val="single" w:sz="18" w:space="0" w:color="FFFFFF"/>
            </w:tcBorders>
            <w:shd w:val="clear" w:color="auto" w:fill="D9D9D9"/>
          </w:tcPr>
          <w:p w14:paraId="0E6F6FC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19.8</w:t>
            </w:r>
          </w:p>
        </w:tc>
        <w:tc>
          <w:tcPr>
            <w:tcW w:w="1204" w:type="dxa"/>
            <w:tcBorders>
              <w:top w:val="single" w:sz="18" w:space="0" w:color="FFFFFF"/>
              <w:bottom w:val="single" w:sz="18" w:space="0" w:color="FFFFFF"/>
              <w:right w:val="single" w:sz="4" w:space="0" w:color="auto"/>
            </w:tcBorders>
            <w:shd w:val="clear" w:color="auto" w:fill="D9D9D9"/>
          </w:tcPr>
          <w:p w14:paraId="641F0E76"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6</w:t>
            </w:r>
            <w:r w:rsidRPr="003A06F9">
              <w:rPr>
                <w:rFonts w:ascii="Garamond" w:hAnsi="Garamond"/>
                <w:sz w:val="20"/>
                <w:szCs w:val="20"/>
              </w:rPr>
              <w:t>.</w:t>
            </w:r>
            <w:r>
              <w:rPr>
                <w:rFonts w:ascii="Garamond" w:hAnsi="Garamond"/>
                <w:sz w:val="20"/>
                <w:szCs w:val="20"/>
              </w:rPr>
              <w:t>9</w:t>
            </w:r>
            <w:r w:rsidRPr="003A06F9">
              <w:rPr>
                <w:rFonts w:ascii="Garamond" w:hAnsi="Garamond"/>
                <w:sz w:val="20"/>
                <w:szCs w:val="20"/>
              </w:rPr>
              <w:t>-</w:t>
            </w:r>
            <w:r>
              <w:rPr>
                <w:rFonts w:ascii="Garamond" w:hAnsi="Garamond"/>
                <w:sz w:val="20"/>
                <w:szCs w:val="20"/>
              </w:rPr>
              <w:t>22</w:t>
            </w:r>
            <w:r w:rsidRPr="003A06F9">
              <w:rPr>
                <w:rFonts w:ascii="Garamond" w:hAnsi="Garamond"/>
                <w:sz w:val="20"/>
                <w:szCs w:val="20"/>
              </w:rPr>
              <w:t>.</w:t>
            </w:r>
            <w:r>
              <w:rPr>
                <w:rFonts w:ascii="Garamond" w:hAnsi="Garamond"/>
                <w:sz w:val="20"/>
                <w:szCs w:val="20"/>
              </w:rPr>
              <w:t>8</w:t>
            </w:r>
          </w:p>
        </w:tc>
      </w:tr>
      <w:tr w:rsidR="006D0CB9" w:rsidRPr="003A06F9" w14:paraId="4E8DA273" w14:textId="77777777" w:rsidTr="00BC457B">
        <w:trPr>
          <w:trHeight w:val="225"/>
        </w:trPr>
        <w:tc>
          <w:tcPr>
            <w:tcW w:w="6840" w:type="dxa"/>
            <w:tcBorders>
              <w:bottom w:val="single" w:sz="18" w:space="0" w:color="FFFFFF"/>
              <w:right w:val="single" w:sz="4" w:space="0" w:color="auto"/>
            </w:tcBorders>
            <w:shd w:val="pct5" w:color="000000" w:fill="FFFFFF"/>
          </w:tcPr>
          <w:p w14:paraId="7B355FC1"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Hand washing at (at least 3) critical times:</w:t>
            </w:r>
          </w:p>
        </w:tc>
        <w:tc>
          <w:tcPr>
            <w:tcW w:w="720" w:type="dxa"/>
            <w:tcBorders>
              <w:top w:val="single" w:sz="18" w:space="0" w:color="FFFFFF"/>
              <w:left w:val="single" w:sz="4" w:space="0" w:color="auto"/>
              <w:bottom w:val="single" w:sz="18" w:space="0" w:color="FFFFFF"/>
            </w:tcBorders>
            <w:shd w:val="pct5" w:color="000000" w:fill="FFFFFF"/>
          </w:tcPr>
          <w:p w14:paraId="49A77BFA"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2899</w:t>
            </w:r>
          </w:p>
        </w:tc>
        <w:tc>
          <w:tcPr>
            <w:tcW w:w="956" w:type="dxa"/>
            <w:gridSpan w:val="3"/>
            <w:tcBorders>
              <w:top w:val="single" w:sz="18" w:space="0" w:color="FFFFFF"/>
              <w:bottom w:val="single" w:sz="18" w:space="0" w:color="FFFFFF"/>
            </w:tcBorders>
            <w:shd w:val="pct5" w:color="000000" w:fill="FFFFFF"/>
          </w:tcPr>
          <w:p w14:paraId="394C123E"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30.6</w:t>
            </w:r>
          </w:p>
        </w:tc>
        <w:tc>
          <w:tcPr>
            <w:tcW w:w="1204" w:type="dxa"/>
            <w:tcBorders>
              <w:top w:val="single" w:sz="18" w:space="0" w:color="FFFFFF"/>
              <w:bottom w:val="single" w:sz="18" w:space="0" w:color="FFFFFF"/>
              <w:right w:val="single" w:sz="4" w:space="0" w:color="auto"/>
            </w:tcBorders>
            <w:shd w:val="pct5" w:color="000000" w:fill="FFFFFF"/>
          </w:tcPr>
          <w:p w14:paraId="3664A7F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27.0-34.2</w:t>
            </w:r>
          </w:p>
        </w:tc>
      </w:tr>
      <w:tr w:rsidR="006D0CB9" w:rsidRPr="003A06F9" w14:paraId="1DC0D233" w14:textId="77777777" w:rsidTr="00BC457B">
        <w:trPr>
          <w:trHeight w:val="378"/>
        </w:trPr>
        <w:tc>
          <w:tcPr>
            <w:tcW w:w="6840" w:type="dxa"/>
            <w:tcBorders>
              <w:top w:val="single" w:sz="18" w:space="0" w:color="FFFFFF"/>
              <w:bottom w:val="single" w:sz="4" w:space="0" w:color="auto"/>
              <w:right w:val="single" w:sz="4" w:space="0" w:color="auto"/>
            </w:tcBorders>
            <w:shd w:val="clear" w:color="auto" w:fill="D9D9D9"/>
          </w:tcPr>
          <w:p w14:paraId="2A9DF430"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 xml:space="preserve">Hand washing with soap </w:t>
            </w:r>
          </w:p>
        </w:tc>
        <w:tc>
          <w:tcPr>
            <w:tcW w:w="720" w:type="dxa"/>
            <w:tcBorders>
              <w:top w:val="single" w:sz="18" w:space="0" w:color="FFFFFF"/>
              <w:left w:val="single" w:sz="4" w:space="0" w:color="auto"/>
              <w:bottom w:val="single" w:sz="4" w:space="0" w:color="auto"/>
            </w:tcBorders>
            <w:shd w:val="clear" w:color="auto" w:fill="D9D9D9"/>
          </w:tcPr>
          <w:p w14:paraId="08ADAA2F"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6813</w:t>
            </w:r>
          </w:p>
        </w:tc>
        <w:tc>
          <w:tcPr>
            <w:tcW w:w="956" w:type="dxa"/>
            <w:gridSpan w:val="3"/>
            <w:tcBorders>
              <w:top w:val="single" w:sz="18" w:space="0" w:color="FFFFFF"/>
              <w:bottom w:val="single" w:sz="4" w:space="0" w:color="auto"/>
            </w:tcBorders>
            <w:shd w:val="clear" w:color="auto" w:fill="D9D9D9"/>
          </w:tcPr>
          <w:p w14:paraId="0966914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72.0</w:t>
            </w:r>
          </w:p>
        </w:tc>
        <w:tc>
          <w:tcPr>
            <w:tcW w:w="1204" w:type="dxa"/>
            <w:tcBorders>
              <w:top w:val="single" w:sz="18" w:space="0" w:color="FFFFFF"/>
              <w:bottom w:val="single" w:sz="4" w:space="0" w:color="auto"/>
              <w:right w:val="single" w:sz="4" w:space="0" w:color="auto"/>
            </w:tcBorders>
            <w:shd w:val="clear" w:color="auto" w:fill="D9D9D9"/>
          </w:tcPr>
          <w:p w14:paraId="3EDF760E"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68.9-75.0</w:t>
            </w:r>
          </w:p>
        </w:tc>
      </w:tr>
    </w:tbl>
    <w:p w14:paraId="445A1009" w14:textId="77777777" w:rsidR="006D0CB9" w:rsidRDefault="006D0CB9"/>
    <w:p w14:paraId="4E25FFA9" w14:textId="77777777" w:rsidR="006D0CB9" w:rsidRDefault="006D0CB9"/>
    <w:p w14:paraId="22CDE0CB" w14:textId="77777777" w:rsidR="006D0CB9" w:rsidRDefault="006D0CB9"/>
    <w:p w14:paraId="4F35A2E3" w14:textId="77777777" w:rsidR="006D0CB9" w:rsidRDefault="006D0CB9"/>
    <w:p w14:paraId="04C22B84" w14:textId="77777777" w:rsidR="00E7438D" w:rsidRDefault="00E7438D"/>
    <w:p w14:paraId="280C2944" w14:textId="21F4511D" w:rsidR="00E7438D" w:rsidRPr="00E7438D" w:rsidRDefault="00E7438D" w:rsidP="00E7438D">
      <w:pPr>
        <w:pStyle w:val="Caption"/>
        <w:keepNext/>
        <w:spacing w:after="0" w:line="240" w:lineRule="auto"/>
        <w:rPr>
          <w:rFonts w:asciiTheme="majorHAnsi" w:hAnsiTheme="majorHAnsi"/>
          <w:b/>
          <w:bCs w:val="0"/>
          <w:i w:val="0"/>
          <w:iCs/>
          <w:sz w:val="24"/>
          <w:szCs w:val="24"/>
        </w:rPr>
      </w:pPr>
      <w:r w:rsidRPr="006D0CB9">
        <w:rPr>
          <w:rFonts w:asciiTheme="majorHAnsi" w:hAnsiTheme="majorHAnsi"/>
          <w:b/>
          <w:bCs w:val="0"/>
          <w:i w:val="0"/>
          <w:iCs/>
          <w:sz w:val="24"/>
          <w:szCs w:val="24"/>
        </w:rPr>
        <w:lastRenderedPageBreak/>
        <w:t xml:space="preserve">Table </w:t>
      </w:r>
      <w:r w:rsidRPr="006D0CB9">
        <w:rPr>
          <w:rFonts w:asciiTheme="majorHAnsi" w:hAnsiTheme="majorHAnsi"/>
          <w:b/>
          <w:bCs w:val="0"/>
          <w:i w:val="0"/>
          <w:iCs/>
          <w:sz w:val="24"/>
          <w:szCs w:val="24"/>
        </w:rPr>
        <w:fldChar w:fldCharType="begin"/>
      </w:r>
      <w:r w:rsidRPr="006D0CB9">
        <w:rPr>
          <w:rFonts w:asciiTheme="majorHAnsi" w:hAnsiTheme="majorHAnsi"/>
          <w:b/>
          <w:bCs w:val="0"/>
          <w:i w:val="0"/>
          <w:iCs/>
          <w:sz w:val="24"/>
          <w:szCs w:val="24"/>
        </w:rPr>
        <w:instrText xml:space="preserve"> SEQ Table \* ARABIC </w:instrText>
      </w:r>
      <w:r w:rsidRPr="006D0CB9">
        <w:rPr>
          <w:rFonts w:asciiTheme="majorHAnsi" w:hAnsiTheme="majorHAnsi"/>
          <w:b/>
          <w:bCs w:val="0"/>
          <w:i w:val="0"/>
          <w:iCs/>
          <w:sz w:val="24"/>
          <w:szCs w:val="24"/>
        </w:rPr>
        <w:fldChar w:fldCharType="separate"/>
      </w:r>
      <w:r w:rsidR="00300472">
        <w:rPr>
          <w:rFonts w:asciiTheme="majorHAnsi" w:hAnsiTheme="majorHAnsi"/>
          <w:b/>
          <w:bCs w:val="0"/>
          <w:i w:val="0"/>
          <w:iCs/>
          <w:noProof/>
          <w:sz w:val="24"/>
          <w:szCs w:val="24"/>
        </w:rPr>
        <w:t>3</w:t>
      </w:r>
      <w:r w:rsidRPr="006D0CB9">
        <w:rPr>
          <w:rFonts w:asciiTheme="majorHAnsi" w:hAnsiTheme="majorHAnsi"/>
          <w:b/>
          <w:bCs w:val="0"/>
          <w:i w:val="0"/>
          <w:iCs/>
          <w:sz w:val="24"/>
          <w:szCs w:val="24"/>
        </w:rPr>
        <w:fldChar w:fldCharType="end"/>
      </w:r>
      <w:r w:rsidRPr="006D0CB9">
        <w:rPr>
          <w:rFonts w:asciiTheme="majorHAnsi" w:hAnsiTheme="majorHAnsi"/>
          <w:b/>
          <w:bCs w:val="0"/>
          <w:i w:val="0"/>
          <w:iCs/>
          <w:sz w:val="24"/>
          <w:szCs w:val="24"/>
        </w:rPr>
        <w:t xml:space="preserve"> Summary of SLNNS 2017 </w:t>
      </w:r>
      <w:r w:rsidRPr="00E7438D">
        <w:rPr>
          <w:rFonts w:asciiTheme="majorHAnsi" w:hAnsiTheme="majorHAnsi"/>
          <w:b/>
          <w:bCs w:val="0"/>
          <w:i w:val="0"/>
          <w:iCs/>
          <w:sz w:val="24"/>
          <w:szCs w:val="24"/>
        </w:rPr>
        <w:t>Results (continued)</w:t>
      </w:r>
    </w:p>
    <w:tbl>
      <w:tblPr>
        <w:tblW w:w="9720" w:type="dxa"/>
        <w:tblInd w:w="-252"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ayout w:type="fixed"/>
        <w:tblLook w:val="01E0" w:firstRow="1" w:lastRow="1" w:firstColumn="1" w:lastColumn="1" w:noHBand="0" w:noVBand="0"/>
      </w:tblPr>
      <w:tblGrid>
        <w:gridCol w:w="6840"/>
        <w:gridCol w:w="720"/>
        <w:gridCol w:w="90"/>
        <w:gridCol w:w="810"/>
        <w:gridCol w:w="56"/>
        <w:gridCol w:w="1204"/>
      </w:tblGrid>
      <w:tr w:rsidR="006D0CB9" w:rsidRPr="003A06F9" w14:paraId="0B33003E" w14:textId="77777777" w:rsidTr="00BC457B">
        <w:tc>
          <w:tcPr>
            <w:tcW w:w="6840" w:type="dxa"/>
            <w:vMerge w:val="restart"/>
            <w:tcBorders>
              <w:top w:val="single" w:sz="4" w:space="0" w:color="auto"/>
              <w:right w:val="single" w:sz="4" w:space="0" w:color="auto"/>
            </w:tcBorders>
            <w:shd w:val="clear" w:color="auto" w:fill="8DB3E2"/>
            <w:vAlign w:val="center"/>
          </w:tcPr>
          <w:p w14:paraId="577D603B" w14:textId="77777777" w:rsidR="006D0CB9" w:rsidRPr="003A06F9" w:rsidRDefault="006D0CB9" w:rsidP="00BC457B">
            <w:pPr>
              <w:spacing w:after="40" w:line="240" w:lineRule="auto"/>
              <w:jc w:val="center"/>
              <w:rPr>
                <w:rFonts w:ascii="Garamond" w:hAnsi="Garamond"/>
                <w:b/>
                <w:bCs/>
                <w:sz w:val="20"/>
                <w:szCs w:val="20"/>
              </w:rPr>
            </w:pPr>
            <w:r w:rsidRPr="003A06F9">
              <w:rPr>
                <w:rFonts w:ascii="Garamond" w:hAnsi="Garamond"/>
                <w:b/>
                <w:bCs/>
                <w:sz w:val="20"/>
                <w:szCs w:val="20"/>
              </w:rPr>
              <w:t>Indicator</w:t>
            </w:r>
          </w:p>
        </w:tc>
        <w:tc>
          <w:tcPr>
            <w:tcW w:w="2880" w:type="dxa"/>
            <w:gridSpan w:val="5"/>
            <w:tcBorders>
              <w:top w:val="single" w:sz="4" w:space="0" w:color="auto"/>
              <w:left w:val="single" w:sz="4" w:space="0" w:color="auto"/>
              <w:bottom w:val="single" w:sz="4" w:space="0" w:color="auto"/>
              <w:right w:val="single" w:sz="4" w:space="0" w:color="auto"/>
            </w:tcBorders>
            <w:shd w:val="clear" w:color="auto" w:fill="8DB3E2"/>
          </w:tcPr>
          <w:p w14:paraId="7FE18EDF" w14:textId="77777777" w:rsidR="006D0CB9" w:rsidRPr="003A06F9" w:rsidRDefault="006D0CB9" w:rsidP="00BC457B">
            <w:pPr>
              <w:spacing w:after="40" w:line="240" w:lineRule="auto"/>
              <w:jc w:val="center"/>
              <w:rPr>
                <w:rFonts w:ascii="Garamond" w:hAnsi="Garamond"/>
                <w:b/>
                <w:bCs/>
                <w:sz w:val="20"/>
                <w:szCs w:val="20"/>
              </w:rPr>
            </w:pPr>
            <w:r>
              <w:rPr>
                <w:rFonts w:ascii="Garamond" w:hAnsi="Garamond"/>
                <w:b/>
                <w:bCs/>
                <w:sz w:val="20"/>
                <w:szCs w:val="20"/>
              </w:rPr>
              <w:t>SLNNS</w:t>
            </w:r>
            <w:r w:rsidRPr="003A06F9">
              <w:rPr>
                <w:rFonts w:ascii="Garamond" w:hAnsi="Garamond"/>
                <w:b/>
                <w:bCs/>
                <w:sz w:val="20"/>
                <w:szCs w:val="20"/>
              </w:rPr>
              <w:t xml:space="preserve">, </w:t>
            </w:r>
            <w:r>
              <w:rPr>
                <w:rFonts w:ascii="Garamond" w:hAnsi="Garamond"/>
                <w:b/>
                <w:bCs/>
                <w:sz w:val="20"/>
                <w:szCs w:val="20"/>
              </w:rPr>
              <w:t>Sep-Oct</w:t>
            </w:r>
            <w:r w:rsidRPr="003A06F9">
              <w:rPr>
                <w:rFonts w:ascii="Garamond" w:hAnsi="Garamond"/>
                <w:b/>
                <w:bCs/>
                <w:sz w:val="20"/>
                <w:szCs w:val="20"/>
              </w:rPr>
              <w:t xml:space="preserve"> 2017</w:t>
            </w:r>
          </w:p>
        </w:tc>
      </w:tr>
      <w:tr w:rsidR="006D0CB9" w:rsidRPr="003A06F9" w14:paraId="4DA91323" w14:textId="77777777" w:rsidTr="00F07198">
        <w:trPr>
          <w:trHeight w:val="117"/>
        </w:trPr>
        <w:tc>
          <w:tcPr>
            <w:tcW w:w="6840" w:type="dxa"/>
            <w:vMerge/>
            <w:tcBorders>
              <w:bottom w:val="single" w:sz="4" w:space="0" w:color="auto"/>
              <w:right w:val="single" w:sz="4" w:space="0" w:color="auto"/>
            </w:tcBorders>
            <w:shd w:val="clear" w:color="auto" w:fill="8DB3E2"/>
          </w:tcPr>
          <w:p w14:paraId="3E9D0E55" w14:textId="77777777" w:rsidR="006D0CB9" w:rsidRPr="003A06F9" w:rsidRDefault="006D0CB9" w:rsidP="00BC457B">
            <w:pPr>
              <w:spacing w:after="40" w:line="240" w:lineRule="auto"/>
              <w:jc w:val="center"/>
              <w:rPr>
                <w:rFonts w:ascii="Garamond" w:hAnsi="Garamond"/>
                <w:b/>
                <w:bCs/>
                <w:sz w:val="20"/>
                <w:szCs w:val="20"/>
              </w:rPr>
            </w:pPr>
          </w:p>
        </w:tc>
        <w:tc>
          <w:tcPr>
            <w:tcW w:w="810" w:type="dxa"/>
            <w:gridSpan w:val="2"/>
            <w:tcBorders>
              <w:top w:val="single" w:sz="4" w:space="0" w:color="auto"/>
              <w:left w:val="single" w:sz="4" w:space="0" w:color="auto"/>
              <w:bottom w:val="single" w:sz="4" w:space="0" w:color="auto"/>
            </w:tcBorders>
            <w:shd w:val="clear" w:color="auto" w:fill="8DB3E2"/>
          </w:tcPr>
          <w:p w14:paraId="2A3BBB7B"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n</w:t>
            </w:r>
          </w:p>
        </w:tc>
        <w:tc>
          <w:tcPr>
            <w:tcW w:w="810" w:type="dxa"/>
            <w:tcBorders>
              <w:top w:val="single" w:sz="4" w:space="0" w:color="auto"/>
              <w:bottom w:val="single" w:sz="4" w:space="0" w:color="auto"/>
            </w:tcBorders>
            <w:shd w:val="clear" w:color="auto" w:fill="8DB3E2"/>
          </w:tcPr>
          <w:p w14:paraId="5094270A"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w:t>
            </w:r>
          </w:p>
        </w:tc>
        <w:tc>
          <w:tcPr>
            <w:tcW w:w="1260" w:type="dxa"/>
            <w:gridSpan w:val="2"/>
            <w:tcBorders>
              <w:top w:val="single" w:sz="4" w:space="0" w:color="auto"/>
              <w:bottom w:val="single" w:sz="4" w:space="0" w:color="auto"/>
              <w:right w:val="single" w:sz="4" w:space="0" w:color="auto"/>
            </w:tcBorders>
            <w:shd w:val="clear" w:color="auto" w:fill="8DB3E2"/>
          </w:tcPr>
          <w:p w14:paraId="5EAA7DCD"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95% CI</w:t>
            </w:r>
          </w:p>
        </w:tc>
      </w:tr>
      <w:tr w:rsidR="006D0CB9" w:rsidRPr="003A06F9" w14:paraId="7F2BDDD2" w14:textId="77777777" w:rsidTr="006D0CB9">
        <w:trPr>
          <w:trHeight w:val="233"/>
        </w:trPr>
        <w:tc>
          <w:tcPr>
            <w:tcW w:w="6840" w:type="dxa"/>
            <w:tcBorders>
              <w:top w:val="single" w:sz="4" w:space="0" w:color="auto"/>
              <w:right w:val="single" w:sz="4" w:space="0" w:color="auto"/>
            </w:tcBorders>
            <w:shd w:val="pct5" w:color="000000" w:fill="FFFFFF"/>
          </w:tcPr>
          <w:p w14:paraId="094CC393" w14:textId="77777777" w:rsidR="006D0CB9" w:rsidRPr="003A06F9" w:rsidRDefault="006D0CB9" w:rsidP="00BC457B">
            <w:pPr>
              <w:spacing w:after="40" w:line="240" w:lineRule="auto"/>
              <w:jc w:val="both"/>
              <w:rPr>
                <w:rFonts w:ascii="Garamond" w:hAnsi="Garamond"/>
                <w:b/>
                <w:bCs/>
                <w:sz w:val="20"/>
                <w:szCs w:val="20"/>
              </w:rPr>
            </w:pPr>
            <w:r w:rsidRPr="003A06F9">
              <w:rPr>
                <w:rFonts w:ascii="Garamond" w:hAnsi="Garamond"/>
                <w:b/>
                <w:bCs/>
                <w:sz w:val="20"/>
                <w:szCs w:val="20"/>
              </w:rPr>
              <w:t>Food Security Results (N=</w:t>
            </w:r>
            <w:r>
              <w:rPr>
                <w:rFonts w:ascii="Garamond" w:hAnsi="Garamond"/>
                <w:b/>
                <w:bCs/>
                <w:sz w:val="20"/>
                <w:szCs w:val="20"/>
              </w:rPr>
              <w:t>9469</w:t>
            </w:r>
            <w:r w:rsidRPr="003A06F9">
              <w:rPr>
                <w:rFonts w:ascii="Garamond" w:hAnsi="Garamond"/>
                <w:b/>
                <w:bCs/>
                <w:sz w:val="20"/>
                <w:szCs w:val="20"/>
              </w:rPr>
              <w:t>)</w:t>
            </w:r>
          </w:p>
        </w:tc>
        <w:tc>
          <w:tcPr>
            <w:tcW w:w="720" w:type="dxa"/>
            <w:tcBorders>
              <w:top w:val="single" w:sz="4" w:space="0" w:color="auto"/>
              <w:left w:val="single" w:sz="4" w:space="0" w:color="auto"/>
              <w:bottom w:val="single" w:sz="18" w:space="0" w:color="FFFFFF"/>
            </w:tcBorders>
            <w:shd w:val="pct5" w:color="000000" w:fill="FFFFFF"/>
          </w:tcPr>
          <w:p w14:paraId="60F79818"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4" w:space="0" w:color="auto"/>
              <w:bottom w:val="single" w:sz="18" w:space="0" w:color="FFFFFF"/>
            </w:tcBorders>
            <w:shd w:val="pct5" w:color="000000" w:fill="FFFFFF"/>
          </w:tcPr>
          <w:p w14:paraId="1592CBAE"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4" w:space="0" w:color="auto"/>
              <w:bottom w:val="single" w:sz="18" w:space="0" w:color="FFFFFF"/>
              <w:right w:val="single" w:sz="4" w:space="0" w:color="auto"/>
            </w:tcBorders>
            <w:shd w:val="pct5" w:color="000000" w:fill="FFFFFF"/>
          </w:tcPr>
          <w:p w14:paraId="3B9C8876" w14:textId="77777777" w:rsidR="006D0CB9" w:rsidRPr="003A06F9" w:rsidRDefault="006D0CB9" w:rsidP="00BC457B">
            <w:pPr>
              <w:spacing w:after="40" w:line="240" w:lineRule="auto"/>
              <w:jc w:val="right"/>
              <w:rPr>
                <w:rFonts w:ascii="Garamond" w:hAnsi="Garamond"/>
                <w:sz w:val="20"/>
                <w:szCs w:val="20"/>
              </w:rPr>
            </w:pPr>
          </w:p>
        </w:tc>
      </w:tr>
      <w:tr w:rsidR="006D0CB9" w:rsidRPr="003A06F9" w14:paraId="127B4E24" w14:textId="77777777" w:rsidTr="006D0CB9">
        <w:trPr>
          <w:trHeight w:val="1278"/>
        </w:trPr>
        <w:tc>
          <w:tcPr>
            <w:tcW w:w="6840" w:type="dxa"/>
            <w:tcBorders>
              <w:right w:val="single" w:sz="4" w:space="0" w:color="auto"/>
            </w:tcBorders>
            <w:shd w:val="clear" w:color="auto" w:fill="D9D9D9"/>
          </w:tcPr>
          <w:p w14:paraId="50E9C204"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Household’s main source of income:</w:t>
            </w:r>
          </w:p>
          <w:p w14:paraId="32C4EF8B" w14:textId="77777777" w:rsidR="006D0CB9" w:rsidRPr="003A06F9" w:rsidRDefault="006D0CB9" w:rsidP="00BC457B">
            <w:pPr>
              <w:spacing w:after="40" w:line="240" w:lineRule="auto"/>
              <w:ind w:left="702" w:firstLine="720"/>
              <w:jc w:val="both"/>
              <w:rPr>
                <w:rFonts w:ascii="Garamond" w:hAnsi="Garamond"/>
                <w:bCs/>
                <w:sz w:val="20"/>
                <w:szCs w:val="20"/>
              </w:rPr>
            </w:pPr>
            <w:r w:rsidRPr="003A06F9">
              <w:rPr>
                <w:rFonts w:ascii="Garamond" w:hAnsi="Garamond"/>
                <w:bCs/>
                <w:sz w:val="20"/>
                <w:szCs w:val="20"/>
              </w:rPr>
              <w:t>Sale of crops/farm produce</w:t>
            </w:r>
          </w:p>
          <w:p w14:paraId="4826640A" w14:textId="77777777" w:rsidR="006D0CB9" w:rsidRPr="003A06F9" w:rsidRDefault="006D0CB9" w:rsidP="00BC457B">
            <w:pPr>
              <w:spacing w:after="40" w:line="240" w:lineRule="auto"/>
              <w:ind w:left="702" w:firstLine="720"/>
              <w:jc w:val="both"/>
              <w:rPr>
                <w:rFonts w:ascii="Garamond" w:hAnsi="Garamond"/>
                <w:bCs/>
                <w:sz w:val="20"/>
                <w:szCs w:val="20"/>
              </w:rPr>
            </w:pPr>
            <w:r>
              <w:rPr>
                <w:rFonts w:ascii="Garamond" w:hAnsi="Garamond"/>
                <w:bCs/>
                <w:sz w:val="20"/>
                <w:szCs w:val="20"/>
              </w:rPr>
              <w:t>Petty trading</w:t>
            </w:r>
          </w:p>
          <w:p w14:paraId="03D8A47C" w14:textId="77777777" w:rsidR="006D0CB9" w:rsidRPr="003A06F9" w:rsidRDefault="006D0CB9" w:rsidP="00BC457B">
            <w:pPr>
              <w:spacing w:after="40" w:line="240" w:lineRule="auto"/>
              <w:ind w:left="702" w:firstLine="720"/>
              <w:jc w:val="both"/>
              <w:rPr>
                <w:rFonts w:ascii="Garamond" w:hAnsi="Garamond"/>
                <w:bCs/>
                <w:sz w:val="20"/>
                <w:szCs w:val="20"/>
              </w:rPr>
            </w:pPr>
            <w:r>
              <w:rPr>
                <w:rFonts w:ascii="Garamond" w:hAnsi="Garamond"/>
                <w:bCs/>
                <w:sz w:val="20"/>
                <w:szCs w:val="20"/>
              </w:rPr>
              <w:t>Skilled labour</w:t>
            </w:r>
          </w:p>
          <w:p w14:paraId="292ADC26" w14:textId="77777777" w:rsidR="006D0CB9" w:rsidRPr="003A06F9" w:rsidRDefault="006D0CB9" w:rsidP="00BC457B">
            <w:pPr>
              <w:spacing w:after="40" w:line="240" w:lineRule="auto"/>
              <w:ind w:left="702" w:firstLine="720"/>
              <w:jc w:val="both"/>
              <w:rPr>
                <w:rFonts w:ascii="Garamond" w:hAnsi="Garamond"/>
                <w:bCs/>
                <w:sz w:val="20"/>
                <w:szCs w:val="20"/>
              </w:rPr>
            </w:pPr>
            <w:r w:rsidRPr="003A06F9">
              <w:rPr>
                <w:rFonts w:ascii="Garamond" w:hAnsi="Garamond"/>
                <w:bCs/>
                <w:sz w:val="20"/>
                <w:szCs w:val="20"/>
              </w:rPr>
              <w:t xml:space="preserve">Salaried work </w:t>
            </w:r>
          </w:p>
        </w:tc>
        <w:tc>
          <w:tcPr>
            <w:tcW w:w="720" w:type="dxa"/>
            <w:tcBorders>
              <w:top w:val="single" w:sz="18" w:space="0" w:color="FFFFFF"/>
              <w:left w:val="single" w:sz="4" w:space="0" w:color="auto"/>
              <w:bottom w:val="single" w:sz="18" w:space="0" w:color="FFFFFF"/>
            </w:tcBorders>
            <w:shd w:val="clear" w:color="auto" w:fill="D9D9D9"/>
          </w:tcPr>
          <w:p w14:paraId="6C4C72FF" w14:textId="77777777" w:rsidR="006D0CB9" w:rsidRPr="003A06F9" w:rsidRDefault="006D0CB9" w:rsidP="00BC457B">
            <w:pPr>
              <w:spacing w:after="40" w:line="240" w:lineRule="auto"/>
              <w:jc w:val="right"/>
              <w:rPr>
                <w:rFonts w:ascii="Garamond" w:hAnsi="Garamond"/>
                <w:sz w:val="20"/>
                <w:szCs w:val="20"/>
              </w:rPr>
            </w:pPr>
          </w:p>
          <w:p w14:paraId="4BE48EA2"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3298</w:t>
            </w:r>
          </w:p>
          <w:p w14:paraId="1A40A93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1393</w:t>
            </w:r>
          </w:p>
          <w:p w14:paraId="3DA80D40"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1315</w:t>
            </w:r>
          </w:p>
          <w:p w14:paraId="7311368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850</w:t>
            </w:r>
          </w:p>
        </w:tc>
        <w:tc>
          <w:tcPr>
            <w:tcW w:w="956" w:type="dxa"/>
            <w:gridSpan w:val="3"/>
            <w:tcBorders>
              <w:top w:val="single" w:sz="18" w:space="0" w:color="FFFFFF"/>
              <w:bottom w:val="single" w:sz="18" w:space="0" w:color="FFFFFF"/>
            </w:tcBorders>
            <w:shd w:val="clear" w:color="auto" w:fill="D9D9D9"/>
          </w:tcPr>
          <w:p w14:paraId="7665B08E" w14:textId="77777777" w:rsidR="006D0CB9" w:rsidRPr="003A06F9" w:rsidRDefault="006D0CB9" w:rsidP="00BC457B">
            <w:pPr>
              <w:spacing w:after="40" w:line="240" w:lineRule="auto"/>
              <w:jc w:val="right"/>
              <w:rPr>
                <w:rFonts w:ascii="Garamond" w:hAnsi="Garamond"/>
                <w:sz w:val="20"/>
                <w:szCs w:val="20"/>
              </w:rPr>
            </w:pPr>
          </w:p>
          <w:p w14:paraId="36333DC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34.8</w:t>
            </w:r>
          </w:p>
          <w:p w14:paraId="66D607C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14.7</w:t>
            </w:r>
          </w:p>
          <w:p w14:paraId="3BF5739A"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13.9</w:t>
            </w:r>
          </w:p>
          <w:p w14:paraId="52609CA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9.0</w:t>
            </w:r>
          </w:p>
        </w:tc>
        <w:tc>
          <w:tcPr>
            <w:tcW w:w="1204" w:type="dxa"/>
            <w:tcBorders>
              <w:top w:val="single" w:sz="18" w:space="0" w:color="FFFFFF"/>
              <w:bottom w:val="single" w:sz="18" w:space="0" w:color="FFFFFF"/>
              <w:right w:val="single" w:sz="4" w:space="0" w:color="auto"/>
            </w:tcBorders>
            <w:shd w:val="clear" w:color="auto" w:fill="D9D9D9"/>
          </w:tcPr>
          <w:p w14:paraId="5F66BE55" w14:textId="77777777" w:rsidR="006D0CB9" w:rsidRPr="003A06F9" w:rsidRDefault="006D0CB9" w:rsidP="00BC457B">
            <w:pPr>
              <w:spacing w:after="40" w:line="240" w:lineRule="auto"/>
              <w:jc w:val="right"/>
              <w:rPr>
                <w:rFonts w:ascii="Garamond" w:hAnsi="Garamond"/>
                <w:sz w:val="20"/>
                <w:szCs w:val="20"/>
              </w:rPr>
            </w:pPr>
          </w:p>
          <w:p w14:paraId="03A0B2E7"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31.5</w:t>
            </w:r>
            <w:r w:rsidRPr="003A06F9">
              <w:rPr>
                <w:rFonts w:ascii="Garamond" w:hAnsi="Garamond"/>
                <w:sz w:val="20"/>
                <w:szCs w:val="20"/>
              </w:rPr>
              <w:t>-</w:t>
            </w:r>
            <w:r>
              <w:rPr>
                <w:rFonts w:ascii="Garamond" w:hAnsi="Garamond"/>
                <w:sz w:val="20"/>
                <w:szCs w:val="20"/>
              </w:rPr>
              <w:t>38</w:t>
            </w:r>
            <w:r w:rsidRPr="003A06F9">
              <w:rPr>
                <w:rFonts w:ascii="Garamond" w:hAnsi="Garamond"/>
                <w:sz w:val="20"/>
                <w:szCs w:val="20"/>
              </w:rPr>
              <w:t>.</w:t>
            </w:r>
            <w:r>
              <w:rPr>
                <w:rFonts w:ascii="Garamond" w:hAnsi="Garamond"/>
                <w:sz w:val="20"/>
                <w:szCs w:val="20"/>
              </w:rPr>
              <w:t>2</w:t>
            </w:r>
          </w:p>
          <w:p w14:paraId="46FBEA3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13</w:t>
            </w:r>
            <w:r w:rsidRPr="003A06F9">
              <w:rPr>
                <w:rFonts w:ascii="Garamond" w:hAnsi="Garamond"/>
                <w:sz w:val="20"/>
                <w:szCs w:val="20"/>
              </w:rPr>
              <w:t>.</w:t>
            </w:r>
            <w:r>
              <w:rPr>
                <w:rFonts w:ascii="Garamond" w:hAnsi="Garamond"/>
                <w:sz w:val="20"/>
                <w:szCs w:val="20"/>
              </w:rPr>
              <w:t>2</w:t>
            </w: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6.</w:t>
            </w:r>
            <w:r>
              <w:rPr>
                <w:rFonts w:ascii="Garamond" w:hAnsi="Garamond"/>
                <w:sz w:val="20"/>
                <w:szCs w:val="20"/>
              </w:rPr>
              <w:t>2</w:t>
            </w:r>
          </w:p>
          <w:p w14:paraId="4955E0F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11</w:t>
            </w:r>
            <w:r w:rsidRPr="003A06F9">
              <w:rPr>
                <w:rFonts w:ascii="Garamond" w:hAnsi="Garamond"/>
                <w:sz w:val="20"/>
                <w:szCs w:val="20"/>
              </w:rPr>
              <w:t>.</w:t>
            </w:r>
            <w:r>
              <w:rPr>
                <w:rFonts w:ascii="Garamond" w:hAnsi="Garamond"/>
                <w:sz w:val="20"/>
                <w:szCs w:val="20"/>
              </w:rPr>
              <w:t>9</w:t>
            </w:r>
            <w:r w:rsidRPr="003A06F9">
              <w:rPr>
                <w:rFonts w:ascii="Garamond" w:hAnsi="Garamond"/>
                <w:sz w:val="20"/>
                <w:szCs w:val="20"/>
              </w:rPr>
              <w:t>-1</w:t>
            </w:r>
            <w:r>
              <w:rPr>
                <w:rFonts w:ascii="Garamond" w:hAnsi="Garamond"/>
                <w:sz w:val="20"/>
                <w:szCs w:val="20"/>
              </w:rPr>
              <w:t>5</w:t>
            </w:r>
            <w:r w:rsidRPr="003A06F9">
              <w:rPr>
                <w:rFonts w:ascii="Garamond" w:hAnsi="Garamond"/>
                <w:sz w:val="20"/>
                <w:szCs w:val="20"/>
              </w:rPr>
              <w:t>.</w:t>
            </w:r>
            <w:r>
              <w:rPr>
                <w:rFonts w:ascii="Garamond" w:hAnsi="Garamond"/>
                <w:sz w:val="20"/>
                <w:szCs w:val="20"/>
              </w:rPr>
              <w:t>8</w:t>
            </w:r>
          </w:p>
          <w:p w14:paraId="7EA4C73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7.6 – 10.3</w:t>
            </w:r>
          </w:p>
        </w:tc>
      </w:tr>
      <w:tr w:rsidR="006D0CB9" w:rsidRPr="003A06F9" w14:paraId="47BF7E5D" w14:textId="77777777" w:rsidTr="00BC457B">
        <w:trPr>
          <w:trHeight w:val="225"/>
        </w:trPr>
        <w:tc>
          <w:tcPr>
            <w:tcW w:w="6840" w:type="dxa"/>
            <w:tcBorders>
              <w:right w:val="single" w:sz="4" w:space="0" w:color="auto"/>
            </w:tcBorders>
            <w:shd w:val="clear" w:color="auto" w:fill="F2F2F2"/>
          </w:tcPr>
          <w:p w14:paraId="1F7187BB"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 xml:space="preserve">Household’s main source of </w:t>
            </w:r>
            <w:r>
              <w:rPr>
                <w:rFonts w:ascii="Garamond" w:hAnsi="Garamond"/>
                <w:bCs/>
                <w:sz w:val="20"/>
                <w:szCs w:val="20"/>
              </w:rPr>
              <w:t xml:space="preserve">staple </w:t>
            </w:r>
            <w:r w:rsidRPr="003A06F9">
              <w:rPr>
                <w:rFonts w:ascii="Garamond" w:hAnsi="Garamond"/>
                <w:bCs/>
                <w:sz w:val="20"/>
                <w:szCs w:val="20"/>
              </w:rPr>
              <w:t>food:</w:t>
            </w:r>
          </w:p>
          <w:p w14:paraId="6170E3CD"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Purchases</w:t>
            </w:r>
          </w:p>
          <w:p w14:paraId="42E02BA1"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Own production</w:t>
            </w:r>
          </w:p>
          <w:p w14:paraId="2CF69881"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Work for food</w:t>
            </w:r>
            <w:r>
              <w:rPr>
                <w:rFonts w:ascii="Garamond" w:hAnsi="Garamond"/>
                <w:bCs/>
                <w:sz w:val="20"/>
                <w:szCs w:val="20"/>
              </w:rPr>
              <w:t>/Labour exchange</w:t>
            </w:r>
          </w:p>
        </w:tc>
        <w:tc>
          <w:tcPr>
            <w:tcW w:w="720" w:type="dxa"/>
            <w:tcBorders>
              <w:top w:val="single" w:sz="18" w:space="0" w:color="FFFFFF"/>
              <w:left w:val="single" w:sz="4" w:space="0" w:color="auto"/>
              <w:bottom w:val="single" w:sz="18" w:space="0" w:color="FFFFFF"/>
            </w:tcBorders>
            <w:shd w:val="clear" w:color="auto" w:fill="F2F2F2"/>
          </w:tcPr>
          <w:p w14:paraId="0B455E9D" w14:textId="77777777" w:rsidR="006D0CB9" w:rsidRPr="003A06F9" w:rsidRDefault="006D0CB9" w:rsidP="00BC457B">
            <w:pPr>
              <w:spacing w:after="40" w:line="240" w:lineRule="auto"/>
              <w:jc w:val="right"/>
              <w:rPr>
                <w:rFonts w:ascii="Garamond" w:hAnsi="Garamond"/>
                <w:sz w:val="20"/>
                <w:szCs w:val="20"/>
              </w:rPr>
            </w:pPr>
          </w:p>
          <w:p w14:paraId="7F4B6707"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6373</w:t>
            </w:r>
          </w:p>
          <w:p w14:paraId="0ABC6804"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2</w:t>
            </w:r>
            <w:r>
              <w:rPr>
                <w:rFonts w:ascii="Garamond" w:hAnsi="Garamond"/>
                <w:sz w:val="20"/>
                <w:szCs w:val="20"/>
              </w:rPr>
              <w:t>683</w:t>
            </w:r>
          </w:p>
          <w:p w14:paraId="78EF074A"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110</w:t>
            </w:r>
          </w:p>
        </w:tc>
        <w:tc>
          <w:tcPr>
            <w:tcW w:w="956" w:type="dxa"/>
            <w:gridSpan w:val="3"/>
            <w:tcBorders>
              <w:top w:val="single" w:sz="18" w:space="0" w:color="FFFFFF"/>
              <w:bottom w:val="single" w:sz="18" w:space="0" w:color="FFFFFF"/>
            </w:tcBorders>
            <w:shd w:val="clear" w:color="auto" w:fill="F2F2F2"/>
          </w:tcPr>
          <w:p w14:paraId="04F797AD" w14:textId="77777777" w:rsidR="006D0CB9" w:rsidRPr="003A06F9" w:rsidRDefault="006D0CB9" w:rsidP="00BC457B">
            <w:pPr>
              <w:spacing w:after="40" w:line="240" w:lineRule="auto"/>
              <w:jc w:val="right"/>
              <w:rPr>
                <w:rFonts w:ascii="Garamond" w:hAnsi="Garamond"/>
                <w:sz w:val="20"/>
                <w:szCs w:val="20"/>
              </w:rPr>
            </w:pPr>
          </w:p>
          <w:p w14:paraId="298269A4"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67.3</w:t>
            </w:r>
          </w:p>
          <w:p w14:paraId="0B1B8F5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28</w:t>
            </w:r>
            <w:r w:rsidRPr="003A06F9">
              <w:rPr>
                <w:rFonts w:ascii="Garamond" w:hAnsi="Garamond"/>
                <w:sz w:val="20"/>
                <w:szCs w:val="20"/>
              </w:rPr>
              <w:t>.</w:t>
            </w:r>
            <w:r>
              <w:rPr>
                <w:rFonts w:ascii="Garamond" w:hAnsi="Garamond"/>
                <w:sz w:val="20"/>
                <w:szCs w:val="20"/>
              </w:rPr>
              <w:t>3</w:t>
            </w:r>
          </w:p>
          <w:p w14:paraId="3B5709D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1.2</w:t>
            </w:r>
          </w:p>
        </w:tc>
        <w:tc>
          <w:tcPr>
            <w:tcW w:w="1204" w:type="dxa"/>
            <w:tcBorders>
              <w:top w:val="single" w:sz="18" w:space="0" w:color="FFFFFF"/>
              <w:bottom w:val="single" w:sz="18" w:space="0" w:color="FFFFFF"/>
              <w:right w:val="single" w:sz="4" w:space="0" w:color="auto"/>
            </w:tcBorders>
            <w:shd w:val="clear" w:color="auto" w:fill="F2F2F2"/>
          </w:tcPr>
          <w:p w14:paraId="15218C5F" w14:textId="77777777" w:rsidR="006D0CB9" w:rsidRPr="003A06F9" w:rsidRDefault="006D0CB9" w:rsidP="00BC457B">
            <w:pPr>
              <w:spacing w:after="40" w:line="240" w:lineRule="auto"/>
              <w:jc w:val="right"/>
              <w:rPr>
                <w:rFonts w:ascii="Garamond" w:hAnsi="Garamond"/>
                <w:sz w:val="20"/>
                <w:szCs w:val="20"/>
              </w:rPr>
            </w:pPr>
          </w:p>
          <w:p w14:paraId="4312D760"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63.8-70.8</w:t>
            </w:r>
          </w:p>
          <w:p w14:paraId="44DD66ED"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2</w:t>
            </w:r>
            <w:r>
              <w:rPr>
                <w:rFonts w:ascii="Garamond" w:hAnsi="Garamond"/>
                <w:sz w:val="20"/>
                <w:szCs w:val="20"/>
              </w:rPr>
              <w:t>5</w:t>
            </w: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w:t>
            </w:r>
            <w:r>
              <w:rPr>
                <w:rFonts w:ascii="Garamond" w:hAnsi="Garamond"/>
                <w:sz w:val="20"/>
                <w:szCs w:val="20"/>
              </w:rPr>
              <w:t>31</w:t>
            </w:r>
            <w:r w:rsidRPr="003A06F9">
              <w:rPr>
                <w:rFonts w:ascii="Garamond" w:hAnsi="Garamond"/>
                <w:sz w:val="20"/>
                <w:szCs w:val="20"/>
              </w:rPr>
              <w:t>.6</w:t>
            </w:r>
          </w:p>
          <w:p w14:paraId="7CC25EE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w:t>
            </w:r>
            <w:r>
              <w:rPr>
                <w:rFonts w:ascii="Garamond" w:hAnsi="Garamond"/>
                <w:sz w:val="20"/>
                <w:szCs w:val="20"/>
              </w:rPr>
              <w:t>6</w:t>
            </w:r>
          </w:p>
        </w:tc>
      </w:tr>
      <w:tr w:rsidR="006D0CB9" w:rsidRPr="003A06F9" w14:paraId="4B68C198" w14:textId="77777777" w:rsidTr="00BC457B">
        <w:trPr>
          <w:trHeight w:val="225"/>
        </w:trPr>
        <w:tc>
          <w:tcPr>
            <w:tcW w:w="6840" w:type="dxa"/>
            <w:tcBorders>
              <w:right w:val="single" w:sz="4" w:space="0" w:color="auto"/>
            </w:tcBorders>
            <w:shd w:val="pct5" w:color="000000" w:fill="FFFFFF"/>
          </w:tcPr>
          <w:p w14:paraId="788A8F78"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Households that own livestock</w:t>
            </w:r>
          </w:p>
        </w:tc>
        <w:tc>
          <w:tcPr>
            <w:tcW w:w="720" w:type="dxa"/>
            <w:tcBorders>
              <w:top w:val="single" w:sz="18" w:space="0" w:color="FFFFFF"/>
              <w:left w:val="single" w:sz="4" w:space="0" w:color="auto"/>
              <w:bottom w:val="single" w:sz="18" w:space="0" w:color="FFFFFF"/>
            </w:tcBorders>
            <w:shd w:val="pct5" w:color="000000" w:fill="FFFFFF"/>
          </w:tcPr>
          <w:p w14:paraId="76AEF58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3834</w:t>
            </w:r>
          </w:p>
        </w:tc>
        <w:tc>
          <w:tcPr>
            <w:tcW w:w="956" w:type="dxa"/>
            <w:gridSpan w:val="3"/>
            <w:tcBorders>
              <w:top w:val="single" w:sz="18" w:space="0" w:color="FFFFFF"/>
              <w:bottom w:val="single" w:sz="18" w:space="0" w:color="FFFFFF"/>
            </w:tcBorders>
            <w:shd w:val="pct5" w:color="000000" w:fill="FFFFFF"/>
          </w:tcPr>
          <w:p w14:paraId="310E8E3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40.5</w:t>
            </w:r>
          </w:p>
        </w:tc>
        <w:tc>
          <w:tcPr>
            <w:tcW w:w="1204" w:type="dxa"/>
            <w:tcBorders>
              <w:top w:val="single" w:sz="18" w:space="0" w:color="FFFFFF"/>
              <w:bottom w:val="single" w:sz="18" w:space="0" w:color="FFFFFF"/>
              <w:right w:val="single" w:sz="4" w:space="0" w:color="auto"/>
            </w:tcBorders>
            <w:shd w:val="pct5" w:color="000000" w:fill="FFFFFF"/>
          </w:tcPr>
          <w:p w14:paraId="1672C127"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37.3-43.7</w:t>
            </w:r>
          </w:p>
        </w:tc>
      </w:tr>
      <w:tr w:rsidR="006D0CB9" w:rsidRPr="003A06F9" w14:paraId="3B44499B" w14:textId="77777777" w:rsidTr="00BC457B">
        <w:trPr>
          <w:trHeight w:val="225"/>
        </w:trPr>
        <w:tc>
          <w:tcPr>
            <w:tcW w:w="6840" w:type="dxa"/>
            <w:tcBorders>
              <w:right w:val="single" w:sz="4" w:space="0" w:color="auto"/>
            </w:tcBorders>
            <w:shd w:val="clear" w:color="auto" w:fill="D9D9D9"/>
          </w:tcPr>
          <w:p w14:paraId="0CD7C88D"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Households that cultivated in the current season</w:t>
            </w:r>
          </w:p>
        </w:tc>
        <w:tc>
          <w:tcPr>
            <w:tcW w:w="720" w:type="dxa"/>
            <w:tcBorders>
              <w:top w:val="single" w:sz="18" w:space="0" w:color="FFFFFF"/>
              <w:left w:val="single" w:sz="4" w:space="0" w:color="auto"/>
              <w:bottom w:val="single" w:sz="18" w:space="0" w:color="FFFFFF"/>
            </w:tcBorders>
            <w:shd w:val="clear" w:color="auto" w:fill="D9D9D9"/>
          </w:tcPr>
          <w:p w14:paraId="4D35850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4543</w:t>
            </w:r>
          </w:p>
        </w:tc>
        <w:tc>
          <w:tcPr>
            <w:tcW w:w="956" w:type="dxa"/>
            <w:gridSpan w:val="3"/>
            <w:tcBorders>
              <w:top w:val="single" w:sz="18" w:space="0" w:color="FFFFFF"/>
              <w:bottom w:val="single" w:sz="18" w:space="0" w:color="FFFFFF"/>
            </w:tcBorders>
            <w:shd w:val="clear" w:color="auto" w:fill="D9D9D9"/>
          </w:tcPr>
          <w:p w14:paraId="193CC25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48.0</w:t>
            </w:r>
          </w:p>
        </w:tc>
        <w:tc>
          <w:tcPr>
            <w:tcW w:w="1204" w:type="dxa"/>
            <w:tcBorders>
              <w:top w:val="single" w:sz="18" w:space="0" w:color="FFFFFF"/>
              <w:bottom w:val="single" w:sz="18" w:space="0" w:color="FFFFFF"/>
              <w:right w:val="single" w:sz="4" w:space="0" w:color="auto"/>
            </w:tcBorders>
            <w:shd w:val="clear" w:color="auto" w:fill="D9D9D9"/>
          </w:tcPr>
          <w:p w14:paraId="4AF8864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44.4-51.6</w:t>
            </w:r>
          </w:p>
        </w:tc>
      </w:tr>
      <w:tr w:rsidR="006D0CB9" w:rsidRPr="003A06F9" w14:paraId="3567DCA2" w14:textId="77777777" w:rsidTr="00BC457B">
        <w:trPr>
          <w:trHeight w:val="225"/>
        </w:trPr>
        <w:tc>
          <w:tcPr>
            <w:tcW w:w="6840" w:type="dxa"/>
            <w:tcBorders>
              <w:right w:val="single" w:sz="4" w:space="0" w:color="auto"/>
            </w:tcBorders>
            <w:shd w:val="clear" w:color="auto" w:fill="D9D9D9"/>
          </w:tcPr>
          <w:p w14:paraId="45C883CB" w14:textId="77777777" w:rsidR="006D0CB9" w:rsidRPr="003A06F9" w:rsidRDefault="006D0CB9" w:rsidP="00BC457B">
            <w:pPr>
              <w:spacing w:after="40" w:line="240" w:lineRule="auto"/>
              <w:jc w:val="both"/>
              <w:rPr>
                <w:rFonts w:ascii="Garamond" w:hAnsi="Garamond"/>
                <w:bCs/>
                <w:sz w:val="20"/>
                <w:szCs w:val="20"/>
              </w:rPr>
            </w:pPr>
            <w:r>
              <w:rPr>
                <w:rFonts w:ascii="Garamond" w:hAnsi="Garamond"/>
                <w:bCs/>
                <w:sz w:val="20"/>
                <w:szCs w:val="20"/>
              </w:rPr>
              <w:t>Households that experienced some shock in the previous one year</w:t>
            </w:r>
          </w:p>
        </w:tc>
        <w:tc>
          <w:tcPr>
            <w:tcW w:w="720" w:type="dxa"/>
            <w:tcBorders>
              <w:top w:val="single" w:sz="18" w:space="0" w:color="FFFFFF"/>
              <w:left w:val="single" w:sz="4" w:space="0" w:color="auto"/>
              <w:bottom w:val="single" w:sz="18" w:space="0" w:color="FFFFFF"/>
            </w:tcBorders>
            <w:shd w:val="clear" w:color="auto" w:fill="D9D9D9"/>
          </w:tcPr>
          <w:p w14:paraId="3874DD56"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1768</w:t>
            </w:r>
          </w:p>
        </w:tc>
        <w:tc>
          <w:tcPr>
            <w:tcW w:w="956" w:type="dxa"/>
            <w:gridSpan w:val="3"/>
            <w:tcBorders>
              <w:top w:val="single" w:sz="18" w:space="0" w:color="FFFFFF"/>
              <w:bottom w:val="single" w:sz="18" w:space="0" w:color="FFFFFF"/>
            </w:tcBorders>
            <w:shd w:val="clear" w:color="auto" w:fill="D9D9D9"/>
          </w:tcPr>
          <w:p w14:paraId="765BF6DE"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18.7</w:t>
            </w:r>
          </w:p>
        </w:tc>
        <w:tc>
          <w:tcPr>
            <w:tcW w:w="1204" w:type="dxa"/>
            <w:tcBorders>
              <w:top w:val="single" w:sz="18" w:space="0" w:color="FFFFFF"/>
              <w:bottom w:val="single" w:sz="18" w:space="0" w:color="FFFFFF"/>
              <w:right w:val="single" w:sz="4" w:space="0" w:color="auto"/>
            </w:tcBorders>
            <w:shd w:val="clear" w:color="auto" w:fill="D9D9D9"/>
          </w:tcPr>
          <w:p w14:paraId="411A9F8E"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16.4-21.0</w:t>
            </w:r>
          </w:p>
        </w:tc>
      </w:tr>
      <w:tr w:rsidR="006D0CB9" w:rsidRPr="003A06F9" w14:paraId="0E1BB58A" w14:textId="77777777" w:rsidTr="00BC457B">
        <w:trPr>
          <w:trHeight w:val="225"/>
        </w:trPr>
        <w:tc>
          <w:tcPr>
            <w:tcW w:w="6840" w:type="dxa"/>
            <w:tcBorders>
              <w:right w:val="single" w:sz="4" w:space="0" w:color="auto"/>
            </w:tcBorders>
            <w:shd w:val="pct5" w:color="000000" w:fill="FFFFFF"/>
          </w:tcPr>
          <w:p w14:paraId="6C8808B8"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Households that applied at least one coping strategy in the previous 30 days</w:t>
            </w:r>
          </w:p>
        </w:tc>
        <w:tc>
          <w:tcPr>
            <w:tcW w:w="720" w:type="dxa"/>
            <w:tcBorders>
              <w:top w:val="single" w:sz="18" w:space="0" w:color="FFFFFF"/>
              <w:left w:val="single" w:sz="4" w:space="0" w:color="auto"/>
              <w:bottom w:val="single" w:sz="18" w:space="0" w:color="FFFFFF"/>
            </w:tcBorders>
            <w:shd w:val="pct5" w:color="000000" w:fill="FFFFFF"/>
          </w:tcPr>
          <w:p w14:paraId="39C35AD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2019</w:t>
            </w:r>
          </w:p>
        </w:tc>
        <w:tc>
          <w:tcPr>
            <w:tcW w:w="956" w:type="dxa"/>
            <w:gridSpan w:val="3"/>
            <w:tcBorders>
              <w:top w:val="single" w:sz="18" w:space="0" w:color="FFFFFF"/>
              <w:bottom w:val="single" w:sz="18" w:space="0" w:color="FFFFFF"/>
            </w:tcBorders>
            <w:shd w:val="pct5" w:color="000000" w:fill="FFFFFF"/>
          </w:tcPr>
          <w:p w14:paraId="168044B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21</w:t>
            </w:r>
            <w:r w:rsidRPr="003A06F9">
              <w:rPr>
                <w:rFonts w:ascii="Garamond" w:hAnsi="Garamond"/>
                <w:sz w:val="20"/>
                <w:szCs w:val="20"/>
              </w:rPr>
              <w:t>.3</w:t>
            </w:r>
          </w:p>
        </w:tc>
        <w:tc>
          <w:tcPr>
            <w:tcW w:w="1204" w:type="dxa"/>
            <w:tcBorders>
              <w:top w:val="single" w:sz="18" w:space="0" w:color="FFFFFF"/>
              <w:bottom w:val="single" w:sz="18" w:space="0" w:color="FFFFFF"/>
              <w:right w:val="single" w:sz="4" w:space="0" w:color="auto"/>
            </w:tcBorders>
            <w:shd w:val="pct5" w:color="000000" w:fill="FFFFFF"/>
          </w:tcPr>
          <w:p w14:paraId="51D9082E"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18</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w:t>
            </w:r>
            <w:r>
              <w:rPr>
                <w:rFonts w:ascii="Garamond" w:hAnsi="Garamond"/>
                <w:sz w:val="20"/>
                <w:szCs w:val="20"/>
              </w:rPr>
              <w:t>24</w:t>
            </w:r>
            <w:r w:rsidRPr="003A06F9">
              <w:rPr>
                <w:rFonts w:ascii="Garamond" w:hAnsi="Garamond"/>
                <w:sz w:val="20"/>
                <w:szCs w:val="20"/>
              </w:rPr>
              <w:t>.</w:t>
            </w:r>
            <w:r>
              <w:rPr>
                <w:rFonts w:ascii="Garamond" w:hAnsi="Garamond"/>
                <w:sz w:val="20"/>
                <w:szCs w:val="20"/>
              </w:rPr>
              <w:t>0</w:t>
            </w:r>
          </w:p>
        </w:tc>
      </w:tr>
      <w:tr w:rsidR="006D0CB9" w:rsidRPr="003A06F9" w14:paraId="4BFEF6D4" w14:textId="77777777" w:rsidTr="00BC457B">
        <w:trPr>
          <w:trHeight w:val="225"/>
        </w:trPr>
        <w:tc>
          <w:tcPr>
            <w:tcW w:w="6840" w:type="dxa"/>
            <w:tcBorders>
              <w:right w:val="single" w:sz="4" w:space="0" w:color="auto"/>
            </w:tcBorders>
            <w:shd w:val="clear" w:color="auto" w:fill="D9D9D9"/>
          </w:tcPr>
          <w:p w14:paraId="58102707"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Mean Reduced Coping Strategy Index (rCSI)</w:t>
            </w:r>
          </w:p>
        </w:tc>
        <w:tc>
          <w:tcPr>
            <w:tcW w:w="720" w:type="dxa"/>
            <w:tcBorders>
              <w:top w:val="single" w:sz="18" w:space="0" w:color="FFFFFF"/>
              <w:left w:val="single" w:sz="4" w:space="0" w:color="auto"/>
              <w:bottom w:val="single" w:sz="4" w:space="0" w:color="auto"/>
            </w:tcBorders>
            <w:shd w:val="clear" w:color="auto" w:fill="D9D9D9"/>
          </w:tcPr>
          <w:p w14:paraId="7EB624B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w:t>
            </w:r>
            <w:r w:rsidRPr="003A06F9">
              <w:rPr>
                <w:rFonts w:ascii="Garamond" w:hAnsi="Garamond"/>
                <w:sz w:val="20"/>
                <w:szCs w:val="20"/>
              </w:rPr>
              <w:t>.</w:t>
            </w:r>
            <w:r>
              <w:rPr>
                <w:rFonts w:ascii="Garamond" w:hAnsi="Garamond"/>
                <w:sz w:val="20"/>
                <w:szCs w:val="20"/>
              </w:rPr>
              <w:t>2</w:t>
            </w:r>
          </w:p>
        </w:tc>
        <w:tc>
          <w:tcPr>
            <w:tcW w:w="956" w:type="dxa"/>
            <w:gridSpan w:val="3"/>
            <w:tcBorders>
              <w:top w:val="single" w:sz="18" w:space="0" w:color="FFFFFF"/>
              <w:bottom w:val="single" w:sz="4" w:space="0" w:color="auto"/>
            </w:tcBorders>
            <w:shd w:val="clear" w:color="auto" w:fill="D9D9D9"/>
          </w:tcPr>
          <w:p w14:paraId="2CAB4CE9"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w:t>
            </w:r>
            <w:r>
              <w:rPr>
                <w:rFonts w:ascii="Garamond" w:hAnsi="Garamond"/>
                <w:sz w:val="20"/>
                <w:szCs w:val="20"/>
              </w:rPr>
              <w:t>3</w:t>
            </w:r>
          </w:p>
        </w:tc>
        <w:tc>
          <w:tcPr>
            <w:tcW w:w="1204" w:type="dxa"/>
            <w:tcBorders>
              <w:top w:val="single" w:sz="18" w:space="0" w:color="FFFFFF"/>
              <w:bottom w:val="single" w:sz="4" w:space="0" w:color="auto"/>
              <w:right w:val="single" w:sz="4" w:space="0" w:color="auto"/>
            </w:tcBorders>
            <w:shd w:val="clear" w:color="auto" w:fill="D9D9D9"/>
          </w:tcPr>
          <w:p w14:paraId="42B2449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w:t>
            </w:r>
            <w:r w:rsidRPr="003A06F9">
              <w:rPr>
                <w:rFonts w:ascii="Garamond" w:hAnsi="Garamond"/>
                <w:sz w:val="20"/>
                <w:szCs w:val="20"/>
              </w:rPr>
              <w:t>.</w:t>
            </w:r>
            <w:r>
              <w:rPr>
                <w:rFonts w:ascii="Garamond" w:hAnsi="Garamond"/>
                <w:sz w:val="20"/>
                <w:szCs w:val="20"/>
              </w:rPr>
              <w:t>7</w:t>
            </w:r>
            <w:r w:rsidRPr="003A06F9">
              <w:rPr>
                <w:rFonts w:ascii="Garamond" w:hAnsi="Garamond"/>
                <w:sz w:val="20"/>
                <w:szCs w:val="20"/>
              </w:rPr>
              <w:t xml:space="preserve"> – </w:t>
            </w:r>
            <w:r>
              <w:rPr>
                <w:rFonts w:ascii="Garamond" w:hAnsi="Garamond"/>
                <w:sz w:val="20"/>
                <w:szCs w:val="20"/>
              </w:rPr>
              <w:t>3</w:t>
            </w:r>
            <w:r w:rsidRPr="003A06F9">
              <w:rPr>
                <w:rFonts w:ascii="Garamond" w:hAnsi="Garamond"/>
                <w:sz w:val="20"/>
                <w:szCs w:val="20"/>
              </w:rPr>
              <w:t>.6</w:t>
            </w:r>
          </w:p>
        </w:tc>
      </w:tr>
      <w:tr w:rsidR="006D0CB9" w:rsidRPr="003A06F9" w14:paraId="33E7FAE6" w14:textId="77777777" w:rsidTr="00BC457B">
        <w:trPr>
          <w:trHeight w:val="225"/>
        </w:trPr>
        <w:tc>
          <w:tcPr>
            <w:tcW w:w="6840" w:type="dxa"/>
            <w:tcBorders>
              <w:right w:val="single" w:sz="4" w:space="0" w:color="auto"/>
            </w:tcBorders>
            <w:shd w:val="clear" w:color="auto" w:fill="F2F2F2"/>
          </w:tcPr>
          <w:p w14:paraId="0F4FFAE9"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Level of coping strategies applied (rCSI)</w:t>
            </w:r>
          </w:p>
        </w:tc>
        <w:tc>
          <w:tcPr>
            <w:tcW w:w="720" w:type="dxa"/>
            <w:tcBorders>
              <w:top w:val="single" w:sz="18" w:space="0" w:color="FFFFFF"/>
              <w:left w:val="single" w:sz="4" w:space="0" w:color="auto"/>
              <w:bottom w:val="single" w:sz="4" w:space="0" w:color="auto"/>
            </w:tcBorders>
            <w:shd w:val="clear" w:color="auto" w:fill="F2F2F2"/>
          </w:tcPr>
          <w:p w14:paraId="0A597299"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18" w:space="0" w:color="FFFFFF"/>
              <w:bottom w:val="single" w:sz="4" w:space="0" w:color="auto"/>
            </w:tcBorders>
            <w:shd w:val="clear" w:color="auto" w:fill="F2F2F2"/>
          </w:tcPr>
          <w:p w14:paraId="248E02AB"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18" w:space="0" w:color="FFFFFF"/>
              <w:bottom w:val="single" w:sz="4" w:space="0" w:color="auto"/>
              <w:right w:val="single" w:sz="4" w:space="0" w:color="auto"/>
            </w:tcBorders>
            <w:shd w:val="clear" w:color="auto" w:fill="F2F2F2"/>
          </w:tcPr>
          <w:p w14:paraId="77091E9A" w14:textId="77777777" w:rsidR="006D0CB9" w:rsidRPr="003A06F9" w:rsidRDefault="006D0CB9" w:rsidP="00BC457B">
            <w:pPr>
              <w:spacing w:after="40" w:line="240" w:lineRule="auto"/>
              <w:jc w:val="right"/>
              <w:rPr>
                <w:rFonts w:ascii="Garamond" w:hAnsi="Garamond"/>
                <w:sz w:val="20"/>
                <w:szCs w:val="20"/>
              </w:rPr>
            </w:pPr>
          </w:p>
        </w:tc>
      </w:tr>
      <w:tr w:rsidR="006D0CB9" w:rsidRPr="003A06F9" w14:paraId="016A5A1C" w14:textId="77777777" w:rsidTr="00BC457B">
        <w:trPr>
          <w:trHeight w:val="225"/>
        </w:trPr>
        <w:tc>
          <w:tcPr>
            <w:tcW w:w="6840" w:type="dxa"/>
            <w:tcBorders>
              <w:right w:val="single" w:sz="4" w:space="0" w:color="auto"/>
            </w:tcBorders>
            <w:shd w:val="clear" w:color="auto" w:fill="D9D9D9"/>
          </w:tcPr>
          <w:p w14:paraId="65911442"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No or low (rCSI&lt;4)</w:t>
            </w:r>
          </w:p>
          <w:p w14:paraId="09C3057E"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Medium (rCSI of 4-9)</w:t>
            </w:r>
          </w:p>
          <w:p w14:paraId="19B65A43"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High (rCSI ≥10)</w:t>
            </w:r>
          </w:p>
        </w:tc>
        <w:tc>
          <w:tcPr>
            <w:tcW w:w="720" w:type="dxa"/>
            <w:tcBorders>
              <w:top w:val="single" w:sz="18" w:space="0" w:color="FFFFFF"/>
              <w:left w:val="single" w:sz="4" w:space="0" w:color="auto"/>
              <w:bottom w:val="single" w:sz="4" w:space="0" w:color="auto"/>
            </w:tcBorders>
            <w:shd w:val="clear" w:color="auto" w:fill="D9D9D9"/>
          </w:tcPr>
          <w:p w14:paraId="03B18B9E"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7560</w:t>
            </w:r>
          </w:p>
          <w:p w14:paraId="4D45E69E"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520</w:t>
            </w:r>
          </w:p>
          <w:p w14:paraId="0DAD1A69"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389</w:t>
            </w:r>
          </w:p>
        </w:tc>
        <w:tc>
          <w:tcPr>
            <w:tcW w:w="956" w:type="dxa"/>
            <w:gridSpan w:val="3"/>
            <w:tcBorders>
              <w:top w:val="single" w:sz="18" w:space="0" w:color="FFFFFF"/>
              <w:bottom w:val="single" w:sz="4" w:space="0" w:color="auto"/>
            </w:tcBorders>
            <w:shd w:val="clear" w:color="auto" w:fill="D9D9D9"/>
          </w:tcPr>
          <w:p w14:paraId="44DAEDE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79</w:t>
            </w:r>
            <w:r w:rsidRPr="003A06F9">
              <w:rPr>
                <w:rFonts w:ascii="Garamond" w:hAnsi="Garamond"/>
                <w:sz w:val="20"/>
                <w:szCs w:val="20"/>
              </w:rPr>
              <w:t>.</w:t>
            </w:r>
            <w:r>
              <w:rPr>
                <w:rFonts w:ascii="Garamond" w:hAnsi="Garamond"/>
                <w:sz w:val="20"/>
                <w:szCs w:val="20"/>
              </w:rPr>
              <w:t>8</w:t>
            </w:r>
          </w:p>
          <w:p w14:paraId="1DE5CD3A"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w:t>
            </w:r>
            <w:r w:rsidRPr="003A06F9">
              <w:rPr>
                <w:rFonts w:ascii="Garamond" w:hAnsi="Garamond"/>
                <w:sz w:val="20"/>
                <w:szCs w:val="20"/>
              </w:rPr>
              <w:t>.</w:t>
            </w:r>
            <w:r>
              <w:rPr>
                <w:rFonts w:ascii="Garamond" w:hAnsi="Garamond"/>
                <w:sz w:val="20"/>
                <w:szCs w:val="20"/>
              </w:rPr>
              <w:t>5</w:t>
            </w:r>
          </w:p>
          <w:p w14:paraId="13FEEBC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14</w:t>
            </w:r>
            <w:r w:rsidRPr="003A06F9">
              <w:rPr>
                <w:rFonts w:ascii="Garamond" w:hAnsi="Garamond"/>
                <w:sz w:val="20"/>
                <w:szCs w:val="20"/>
              </w:rPr>
              <w:t>.</w:t>
            </w:r>
            <w:r>
              <w:rPr>
                <w:rFonts w:ascii="Garamond" w:hAnsi="Garamond"/>
                <w:sz w:val="20"/>
                <w:szCs w:val="20"/>
              </w:rPr>
              <w:t>7</w:t>
            </w:r>
          </w:p>
        </w:tc>
        <w:tc>
          <w:tcPr>
            <w:tcW w:w="1204" w:type="dxa"/>
            <w:tcBorders>
              <w:top w:val="single" w:sz="18" w:space="0" w:color="FFFFFF"/>
              <w:bottom w:val="single" w:sz="4" w:space="0" w:color="auto"/>
              <w:right w:val="single" w:sz="4" w:space="0" w:color="auto"/>
            </w:tcBorders>
            <w:shd w:val="clear" w:color="auto" w:fill="D9D9D9"/>
          </w:tcPr>
          <w:p w14:paraId="35A83CF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77</w:t>
            </w:r>
            <w:r w:rsidRPr="003A06F9">
              <w:rPr>
                <w:rFonts w:ascii="Garamond" w:hAnsi="Garamond"/>
                <w:sz w:val="20"/>
                <w:szCs w:val="20"/>
              </w:rPr>
              <w:t>.</w:t>
            </w:r>
            <w:r>
              <w:rPr>
                <w:rFonts w:ascii="Garamond" w:hAnsi="Garamond"/>
                <w:sz w:val="20"/>
                <w:szCs w:val="20"/>
              </w:rPr>
              <w:t>2</w:t>
            </w:r>
            <w:r w:rsidRPr="003A06F9">
              <w:rPr>
                <w:rFonts w:ascii="Garamond" w:hAnsi="Garamond"/>
                <w:sz w:val="20"/>
                <w:szCs w:val="20"/>
              </w:rPr>
              <w:t>-</w:t>
            </w:r>
            <w:r>
              <w:rPr>
                <w:rFonts w:ascii="Garamond" w:hAnsi="Garamond"/>
                <w:sz w:val="20"/>
                <w:szCs w:val="20"/>
              </w:rPr>
              <w:t>82</w:t>
            </w:r>
            <w:r w:rsidRPr="003A06F9">
              <w:rPr>
                <w:rFonts w:ascii="Garamond" w:hAnsi="Garamond"/>
                <w:sz w:val="20"/>
                <w:szCs w:val="20"/>
              </w:rPr>
              <w:t>.</w:t>
            </w:r>
            <w:r>
              <w:rPr>
                <w:rFonts w:ascii="Garamond" w:hAnsi="Garamond"/>
                <w:sz w:val="20"/>
                <w:szCs w:val="20"/>
              </w:rPr>
              <w:t>4</w:t>
            </w:r>
          </w:p>
          <w:p w14:paraId="12377306"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4</w:t>
            </w:r>
            <w:r w:rsidRPr="003A06F9">
              <w:rPr>
                <w:rFonts w:ascii="Garamond" w:hAnsi="Garamond"/>
                <w:sz w:val="20"/>
                <w:szCs w:val="20"/>
              </w:rPr>
              <w:t>.</w:t>
            </w:r>
            <w:r>
              <w:rPr>
                <w:rFonts w:ascii="Garamond" w:hAnsi="Garamond"/>
                <w:sz w:val="20"/>
                <w:szCs w:val="20"/>
              </w:rPr>
              <w:t>2</w:t>
            </w:r>
            <w:r w:rsidRPr="003A06F9">
              <w:rPr>
                <w:rFonts w:ascii="Garamond" w:hAnsi="Garamond"/>
                <w:sz w:val="20"/>
                <w:szCs w:val="20"/>
              </w:rPr>
              <w:t>-</w:t>
            </w:r>
            <w:r>
              <w:rPr>
                <w:rFonts w:ascii="Garamond" w:hAnsi="Garamond"/>
                <w:sz w:val="20"/>
                <w:szCs w:val="20"/>
              </w:rPr>
              <w:t>6</w:t>
            </w:r>
            <w:r w:rsidRPr="003A06F9">
              <w:rPr>
                <w:rFonts w:ascii="Garamond" w:hAnsi="Garamond"/>
                <w:sz w:val="20"/>
                <w:szCs w:val="20"/>
              </w:rPr>
              <w:t>.</w:t>
            </w:r>
            <w:r>
              <w:rPr>
                <w:rFonts w:ascii="Garamond" w:hAnsi="Garamond"/>
                <w:sz w:val="20"/>
                <w:szCs w:val="20"/>
              </w:rPr>
              <w:t>8</w:t>
            </w:r>
          </w:p>
          <w:p w14:paraId="744475DB"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12</w:t>
            </w:r>
            <w:r w:rsidRPr="003A06F9">
              <w:rPr>
                <w:rFonts w:ascii="Garamond" w:hAnsi="Garamond"/>
                <w:sz w:val="20"/>
                <w:szCs w:val="20"/>
              </w:rPr>
              <w:t>.</w:t>
            </w:r>
            <w:r>
              <w:rPr>
                <w:rFonts w:ascii="Garamond" w:hAnsi="Garamond"/>
                <w:sz w:val="20"/>
                <w:szCs w:val="20"/>
              </w:rPr>
              <w:t>5</w:t>
            </w:r>
            <w:r w:rsidRPr="003A06F9">
              <w:rPr>
                <w:rFonts w:ascii="Garamond" w:hAnsi="Garamond"/>
                <w:sz w:val="20"/>
                <w:szCs w:val="20"/>
              </w:rPr>
              <w:t>-</w:t>
            </w:r>
            <w:r>
              <w:rPr>
                <w:rFonts w:ascii="Garamond" w:hAnsi="Garamond"/>
                <w:sz w:val="20"/>
                <w:szCs w:val="20"/>
              </w:rPr>
              <w:t>16</w:t>
            </w:r>
            <w:r w:rsidRPr="003A06F9">
              <w:rPr>
                <w:rFonts w:ascii="Garamond" w:hAnsi="Garamond"/>
                <w:sz w:val="20"/>
                <w:szCs w:val="20"/>
              </w:rPr>
              <w:t>.</w:t>
            </w:r>
            <w:r>
              <w:rPr>
                <w:rFonts w:ascii="Garamond" w:hAnsi="Garamond"/>
                <w:sz w:val="20"/>
                <w:szCs w:val="20"/>
              </w:rPr>
              <w:t>9</w:t>
            </w:r>
          </w:p>
        </w:tc>
      </w:tr>
      <w:tr w:rsidR="006D0CB9" w:rsidRPr="003A06F9" w14:paraId="2AF78515" w14:textId="77777777" w:rsidTr="00BC457B">
        <w:trPr>
          <w:trHeight w:val="225"/>
        </w:trPr>
        <w:tc>
          <w:tcPr>
            <w:tcW w:w="6840" w:type="dxa"/>
            <w:tcBorders>
              <w:right w:val="single" w:sz="4" w:space="0" w:color="auto"/>
            </w:tcBorders>
            <w:shd w:val="clear" w:color="auto" w:fill="F2F2F2"/>
          </w:tcPr>
          <w:p w14:paraId="680F87E9" w14:textId="77777777" w:rsidR="006D0CB9" w:rsidRPr="003A06F9" w:rsidRDefault="006D0CB9" w:rsidP="00BC457B">
            <w:pPr>
              <w:spacing w:after="40" w:line="240" w:lineRule="auto"/>
              <w:ind w:hanging="18"/>
              <w:jc w:val="both"/>
              <w:rPr>
                <w:rFonts w:ascii="Garamond" w:hAnsi="Garamond"/>
                <w:bCs/>
                <w:sz w:val="20"/>
                <w:szCs w:val="20"/>
              </w:rPr>
            </w:pPr>
            <w:r w:rsidRPr="003A06F9">
              <w:rPr>
                <w:rFonts w:ascii="Garamond" w:hAnsi="Garamond"/>
                <w:bCs/>
                <w:sz w:val="20"/>
                <w:szCs w:val="20"/>
              </w:rPr>
              <w:t>Mean Household Hunger Scale (HHS)</w:t>
            </w:r>
          </w:p>
        </w:tc>
        <w:tc>
          <w:tcPr>
            <w:tcW w:w="720" w:type="dxa"/>
            <w:tcBorders>
              <w:top w:val="single" w:sz="18" w:space="0" w:color="FFFFFF"/>
              <w:left w:val="single" w:sz="4" w:space="0" w:color="auto"/>
              <w:bottom w:val="single" w:sz="4" w:space="0" w:color="auto"/>
            </w:tcBorders>
            <w:shd w:val="clear" w:color="auto" w:fill="F2F2F2"/>
          </w:tcPr>
          <w:p w14:paraId="36DDE82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w:t>
            </w:r>
            <w:r w:rsidRPr="003A06F9">
              <w:rPr>
                <w:rFonts w:ascii="Garamond" w:hAnsi="Garamond"/>
                <w:sz w:val="20"/>
                <w:szCs w:val="20"/>
              </w:rPr>
              <w:t>.</w:t>
            </w:r>
            <w:r>
              <w:rPr>
                <w:rFonts w:ascii="Garamond" w:hAnsi="Garamond"/>
                <w:sz w:val="20"/>
                <w:szCs w:val="20"/>
              </w:rPr>
              <w:t>7</w:t>
            </w:r>
          </w:p>
        </w:tc>
        <w:tc>
          <w:tcPr>
            <w:tcW w:w="956" w:type="dxa"/>
            <w:gridSpan w:val="3"/>
            <w:tcBorders>
              <w:top w:val="single" w:sz="18" w:space="0" w:color="FFFFFF"/>
              <w:bottom w:val="single" w:sz="4" w:space="0" w:color="auto"/>
            </w:tcBorders>
            <w:shd w:val="clear" w:color="auto" w:fill="F2F2F2"/>
          </w:tcPr>
          <w:p w14:paraId="7A1F5AA2"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w:t>
            </w:r>
            <w:r>
              <w:rPr>
                <w:rFonts w:ascii="Garamond" w:hAnsi="Garamond"/>
                <w:sz w:val="20"/>
                <w:szCs w:val="20"/>
              </w:rPr>
              <w:t>2</w:t>
            </w:r>
          </w:p>
        </w:tc>
        <w:tc>
          <w:tcPr>
            <w:tcW w:w="1204" w:type="dxa"/>
            <w:tcBorders>
              <w:top w:val="single" w:sz="18" w:space="0" w:color="FFFFFF"/>
              <w:bottom w:val="single" w:sz="4" w:space="0" w:color="auto"/>
              <w:right w:val="single" w:sz="4" w:space="0" w:color="auto"/>
            </w:tcBorders>
            <w:shd w:val="clear" w:color="auto" w:fill="F2F2F2"/>
          </w:tcPr>
          <w:p w14:paraId="1FE4E37A"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w:t>
            </w:r>
            <w:r w:rsidRPr="003A06F9">
              <w:rPr>
                <w:rFonts w:ascii="Garamond" w:hAnsi="Garamond"/>
                <w:sz w:val="20"/>
                <w:szCs w:val="20"/>
              </w:rPr>
              <w:t>.</w:t>
            </w:r>
            <w:r>
              <w:rPr>
                <w:rFonts w:ascii="Garamond" w:hAnsi="Garamond"/>
                <w:sz w:val="20"/>
                <w:szCs w:val="20"/>
              </w:rPr>
              <w:t>6</w:t>
            </w:r>
            <w:r w:rsidRPr="003A06F9">
              <w:rPr>
                <w:rFonts w:ascii="Garamond" w:hAnsi="Garamond"/>
                <w:sz w:val="20"/>
                <w:szCs w:val="20"/>
              </w:rPr>
              <w:t xml:space="preserve"> – </w:t>
            </w:r>
            <w:r>
              <w:rPr>
                <w:rFonts w:ascii="Garamond" w:hAnsi="Garamond"/>
                <w:sz w:val="20"/>
                <w:szCs w:val="20"/>
              </w:rPr>
              <w:t>0</w:t>
            </w:r>
            <w:r w:rsidRPr="003A06F9">
              <w:rPr>
                <w:rFonts w:ascii="Garamond" w:hAnsi="Garamond"/>
                <w:sz w:val="20"/>
                <w:szCs w:val="20"/>
              </w:rPr>
              <w:t>.8</w:t>
            </w:r>
          </w:p>
        </w:tc>
      </w:tr>
      <w:tr w:rsidR="006D0CB9" w:rsidRPr="003A06F9" w14:paraId="1F281ACD" w14:textId="77777777" w:rsidTr="00BC457B">
        <w:trPr>
          <w:trHeight w:val="225"/>
        </w:trPr>
        <w:tc>
          <w:tcPr>
            <w:tcW w:w="6840" w:type="dxa"/>
            <w:tcBorders>
              <w:right w:val="single" w:sz="4" w:space="0" w:color="auto"/>
            </w:tcBorders>
            <w:shd w:val="clear" w:color="auto" w:fill="D9D9D9"/>
          </w:tcPr>
          <w:p w14:paraId="74B92E39"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Level of household hunger experienced (HHS)</w:t>
            </w:r>
          </w:p>
        </w:tc>
        <w:tc>
          <w:tcPr>
            <w:tcW w:w="720" w:type="dxa"/>
            <w:tcBorders>
              <w:top w:val="single" w:sz="18" w:space="0" w:color="FFFFFF"/>
              <w:left w:val="single" w:sz="4" w:space="0" w:color="auto"/>
              <w:bottom w:val="single" w:sz="4" w:space="0" w:color="auto"/>
            </w:tcBorders>
            <w:shd w:val="clear" w:color="auto" w:fill="D9D9D9"/>
          </w:tcPr>
          <w:p w14:paraId="7F2F385D" w14:textId="77777777" w:rsidR="006D0CB9" w:rsidRPr="003A06F9" w:rsidRDefault="006D0CB9" w:rsidP="00BC457B">
            <w:pPr>
              <w:spacing w:after="40" w:line="240" w:lineRule="auto"/>
              <w:jc w:val="right"/>
              <w:rPr>
                <w:rFonts w:ascii="Garamond" w:hAnsi="Garamond"/>
                <w:sz w:val="20"/>
                <w:szCs w:val="20"/>
              </w:rPr>
            </w:pPr>
          </w:p>
        </w:tc>
        <w:tc>
          <w:tcPr>
            <w:tcW w:w="956" w:type="dxa"/>
            <w:gridSpan w:val="3"/>
            <w:tcBorders>
              <w:top w:val="single" w:sz="18" w:space="0" w:color="FFFFFF"/>
              <w:bottom w:val="single" w:sz="4" w:space="0" w:color="auto"/>
            </w:tcBorders>
            <w:shd w:val="clear" w:color="auto" w:fill="D9D9D9"/>
          </w:tcPr>
          <w:p w14:paraId="51924B22" w14:textId="77777777" w:rsidR="006D0CB9" w:rsidRPr="003A06F9" w:rsidRDefault="006D0CB9" w:rsidP="00BC457B">
            <w:pPr>
              <w:spacing w:after="40" w:line="240" w:lineRule="auto"/>
              <w:jc w:val="right"/>
              <w:rPr>
                <w:rFonts w:ascii="Garamond" w:hAnsi="Garamond"/>
                <w:sz w:val="20"/>
                <w:szCs w:val="20"/>
              </w:rPr>
            </w:pPr>
          </w:p>
        </w:tc>
        <w:tc>
          <w:tcPr>
            <w:tcW w:w="1204" w:type="dxa"/>
            <w:tcBorders>
              <w:top w:val="single" w:sz="18" w:space="0" w:color="FFFFFF"/>
              <w:bottom w:val="single" w:sz="4" w:space="0" w:color="auto"/>
              <w:right w:val="single" w:sz="4" w:space="0" w:color="auto"/>
            </w:tcBorders>
            <w:shd w:val="clear" w:color="auto" w:fill="D9D9D9"/>
          </w:tcPr>
          <w:p w14:paraId="74594139" w14:textId="77777777" w:rsidR="006D0CB9" w:rsidRPr="003A06F9" w:rsidRDefault="006D0CB9" w:rsidP="00BC457B">
            <w:pPr>
              <w:spacing w:after="40" w:line="240" w:lineRule="auto"/>
              <w:jc w:val="right"/>
              <w:rPr>
                <w:rFonts w:ascii="Garamond" w:hAnsi="Garamond"/>
                <w:sz w:val="20"/>
                <w:szCs w:val="20"/>
              </w:rPr>
            </w:pPr>
          </w:p>
        </w:tc>
      </w:tr>
      <w:tr w:rsidR="006D0CB9" w:rsidRPr="003A06F9" w14:paraId="4763202F" w14:textId="77777777" w:rsidTr="00BC457B">
        <w:trPr>
          <w:trHeight w:val="225"/>
        </w:trPr>
        <w:tc>
          <w:tcPr>
            <w:tcW w:w="6840" w:type="dxa"/>
            <w:tcBorders>
              <w:right w:val="single" w:sz="4" w:space="0" w:color="auto"/>
            </w:tcBorders>
            <w:shd w:val="clear" w:color="auto" w:fill="F2F2F2"/>
          </w:tcPr>
          <w:p w14:paraId="6098DDF2"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None or light</w:t>
            </w:r>
          </w:p>
          <w:p w14:paraId="638784F3"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Moderate</w:t>
            </w:r>
          </w:p>
          <w:p w14:paraId="610437AA"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Severe</w:t>
            </w:r>
          </w:p>
        </w:tc>
        <w:tc>
          <w:tcPr>
            <w:tcW w:w="720" w:type="dxa"/>
            <w:tcBorders>
              <w:top w:val="single" w:sz="18" w:space="0" w:color="FFFFFF"/>
              <w:left w:val="single" w:sz="4" w:space="0" w:color="auto"/>
              <w:bottom w:val="single" w:sz="4" w:space="0" w:color="auto"/>
            </w:tcBorders>
            <w:shd w:val="clear" w:color="auto" w:fill="F2F2F2"/>
          </w:tcPr>
          <w:p w14:paraId="79D86958"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7329</w:t>
            </w:r>
          </w:p>
          <w:p w14:paraId="7E4E4715"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1993</w:t>
            </w:r>
          </w:p>
          <w:p w14:paraId="1C09E30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147</w:t>
            </w:r>
          </w:p>
        </w:tc>
        <w:tc>
          <w:tcPr>
            <w:tcW w:w="956" w:type="dxa"/>
            <w:gridSpan w:val="3"/>
            <w:tcBorders>
              <w:top w:val="single" w:sz="18" w:space="0" w:color="FFFFFF"/>
              <w:bottom w:val="single" w:sz="4" w:space="0" w:color="auto"/>
            </w:tcBorders>
            <w:shd w:val="clear" w:color="auto" w:fill="F2F2F2"/>
          </w:tcPr>
          <w:p w14:paraId="425804EC"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77.4</w:t>
            </w:r>
          </w:p>
          <w:p w14:paraId="45C1A91A"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21.0</w:t>
            </w:r>
          </w:p>
          <w:p w14:paraId="31811C5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1.6</w:t>
            </w:r>
          </w:p>
        </w:tc>
        <w:tc>
          <w:tcPr>
            <w:tcW w:w="1204" w:type="dxa"/>
            <w:tcBorders>
              <w:top w:val="single" w:sz="18" w:space="0" w:color="FFFFFF"/>
              <w:bottom w:val="single" w:sz="4" w:space="0" w:color="auto"/>
              <w:right w:val="single" w:sz="4" w:space="0" w:color="auto"/>
            </w:tcBorders>
            <w:shd w:val="clear" w:color="auto" w:fill="F2F2F2"/>
          </w:tcPr>
          <w:p w14:paraId="412923E6"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74.5-80.2</w:t>
            </w:r>
          </w:p>
          <w:p w14:paraId="625316C7" w14:textId="77777777" w:rsidR="006D0CB9" w:rsidRDefault="006D0CB9" w:rsidP="00BC457B">
            <w:pPr>
              <w:spacing w:after="40" w:line="240" w:lineRule="auto"/>
              <w:jc w:val="right"/>
              <w:rPr>
                <w:rFonts w:ascii="Garamond" w:hAnsi="Garamond"/>
                <w:sz w:val="20"/>
                <w:szCs w:val="20"/>
              </w:rPr>
            </w:pPr>
            <w:r>
              <w:rPr>
                <w:rFonts w:ascii="Garamond" w:hAnsi="Garamond"/>
                <w:sz w:val="20"/>
                <w:szCs w:val="20"/>
              </w:rPr>
              <w:t>18.4-23.7</w:t>
            </w:r>
          </w:p>
          <w:p w14:paraId="289DC389"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0.7-2.4</w:t>
            </w:r>
          </w:p>
        </w:tc>
      </w:tr>
      <w:tr w:rsidR="006D0CB9" w:rsidRPr="003A06F9" w14:paraId="3598B9EE" w14:textId="77777777" w:rsidTr="00BC457B">
        <w:trPr>
          <w:trHeight w:val="225"/>
        </w:trPr>
        <w:tc>
          <w:tcPr>
            <w:tcW w:w="6840" w:type="dxa"/>
            <w:tcBorders>
              <w:right w:val="single" w:sz="4" w:space="0" w:color="auto"/>
            </w:tcBorders>
            <w:shd w:val="clear" w:color="auto" w:fill="D9D9D9"/>
          </w:tcPr>
          <w:p w14:paraId="40D67481"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 xml:space="preserve">Mean number of food consumption score (FCS) in past 7 days </w:t>
            </w:r>
          </w:p>
        </w:tc>
        <w:tc>
          <w:tcPr>
            <w:tcW w:w="720" w:type="dxa"/>
            <w:tcBorders>
              <w:top w:val="single" w:sz="18" w:space="0" w:color="FFFFFF"/>
              <w:left w:val="single" w:sz="4" w:space="0" w:color="auto"/>
              <w:bottom w:val="single" w:sz="4" w:space="0" w:color="auto"/>
            </w:tcBorders>
            <w:shd w:val="clear" w:color="auto" w:fill="D9D9D9"/>
          </w:tcPr>
          <w:p w14:paraId="7E405300"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53</w:t>
            </w:r>
            <w:r w:rsidRPr="003A06F9">
              <w:rPr>
                <w:rFonts w:ascii="Garamond" w:hAnsi="Garamond"/>
                <w:sz w:val="20"/>
                <w:szCs w:val="20"/>
              </w:rPr>
              <w:t>.</w:t>
            </w:r>
            <w:r>
              <w:rPr>
                <w:rFonts w:ascii="Garamond" w:hAnsi="Garamond"/>
                <w:sz w:val="20"/>
                <w:szCs w:val="20"/>
              </w:rPr>
              <w:t>7</w:t>
            </w:r>
          </w:p>
        </w:tc>
        <w:tc>
          <w:tcPr>
            <w:tcW w:w="956" w:type="dxa"/>
            <w:gridSpan w:val="3"/>
            <w:tcBorders>
              <w:top w:val="single" w:sz="18" w:space="0" w:color="FFFFFF"/>
              <w:bottom w:val="single" w:sz="4" w:space="0" w:color="auto"/>
            </w:tcBorders>
            <w:shd w:val="clear" w:color="auto" w:fill="D9D9D9"/>
          </w:tcPr>
          <w:p w14:paraId="04BD148D"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w:t>
            </w:r>
            <w:r>
              <w:rPr>
                <w:rFonts w:ascii="Garamond" w:hAnsi="Garamond"/>
                <w:sz w:val="20"/>
                <w:szCs w:val="20"/>
              </w:rPr>
              <w:t>17</w:t>
            </w:r>
            <w:r w:rsidRPr="003A06F9">
              <w:rPr>
                <w:rFonts w:ascii="Garamond" w:hAnsi="Garamond"/>
                <w:sz w:val="20"/>
                <w:szCs w:val="20"/>
              </w:rPr>
              <w:t>.</w:t>
            </w:r>
            <w:r>
              <w:rPr>
                <w:rFonts w:ascii="Garamond" w:hAnsi="Garamond"/>
                <w:sz w:val="20"/>
                <w:szCs w:val="20"/>
              </w:rPr>
              <w:t>4</w:t>
            </w:r>
          </w:p>
        </w:tc>
        <w:tc>
          <w:tcPr>
            <w:tcW w:w="1204" w:type="dxa"/>
            <w:tcBorders>
              <w:top w:val="single" w:sz="18" w:space="0" w:color="FFFFFF"/>
              <w:bottom w:val="single" w:sz="4" w:space="0" w:color="auto"/>
              <w:right w:val="single" w:sz="4" w:space="0" w:color="auto"/>
            </w:tcBorders>
            <w:shd w:val="clear" w:color="auto" w:fill="D9D9D9"/>
          </w:tcPr>
          <w:p w14:paraId="64CA07C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52</w:t>
            </w:r>
            <w:r w:rsidRPr="003A06F9">
              <w:rPr>
                <w:rFonts w:ascii="Garamond" w:hAnsi="Garamond"/>
                <w:sz w:val="20"/>
                <w:szCs w:val="20"/>
              </w:rPr>
              <w:t>.</w:t>
            </w:r>
            <w:r>
              <w:rPr>
                <w:rFonts w:ascii="Garamond" w:hAnsi="Garamond"/>
                <w:sz w:val="20"/>
                <w:szCs w:val="20"/>
              </w:rPr>
              <w:t>3</w:t>
            </w:r>
            <w:r w:rsidRPr="003A06F9">
              <w:rPr>
                <w:rFonts w:ascii="Garamond" w:hAnsi="Garamond"/>
                <w:sz w:val="20"/>
                <w:szCs w:val="20"/>
              </w:rPr>
              <w:t>-</w:t>
            </w:r>
            <w:r>
              <w:rPr>
                <w:rFonts w:ascii="Garamond" w:hAnsi="Garamond"/>
                <w:sz w:val="20"/>
                <w:szCs w:val="20"/>
              </w:rPr>
              <w:t>55</w:t>
            </w:r>
            <w:r w:rsidRPr="003A06F9">
              <w:rPr>
                <w:rFonts w:ascii="Garamond" w:hAnsi="Garamond"/>
                <w:sz w:val="20"/>
                <w:szCs w:val="20"/>
              </w:rPr>
              <w:t>.</w:t>
            </w:r>
            <w:r>
              <w:rPr>
                <w:rFonts w:ascii="Garamond" w:hAnsi="Garamond"/>
                <w:sz w:val="20"/>
                <w:szCs w:val="20"/>
              </w:rPr>
              <w:t>0</w:t>
            </w:r>
          </w:p>
        </w:tc>
      </w:tr>
      <w:tr w:rsidR="006D0CB9" w:rsidRPr="003A06F9" w14:paraId="141312CC" w14:textId="77777777" w:rsidTr="00BC457B">
        <w:trPr>
          <w:trHeight w:val="225"/>
        </w:trPr>
        <w:tc>
          <w:tcPr>
            <w:tcW w:w="6840" w:type="dxa"/>
            <w:tcBorders>
              <w:right w:val="single" w:sz="4" w:space="0" w:color="auto"/>
            </w:tcBorders>
            <w:shd w:val="clear" w:color="auto" w:fill="F2F2F2"/>
          </w:tcPr>
          <w:p w14:paraId="3F219D21" w14:textId="77777777" w:rsidR="006D0CB9" w:rsidRPr="003A06F9" w:rsidRDefault="006D0CB9" w:rsidP="00BC457B">
            <w:pPr>
              <w:spacing w:after="40" w:line="240" w:lineRule="auto"/>
              <w:jc w:val="both"/>
              <w:rPr>
                <w:rFonts w:ascii="Garamond" w:hAnsi="Garamond"/>
                <w:bCs/>
                <w:sz w:val="20"/>
                <w:szCs w:val="20"/>
              </w:rPr>
            </w:pPr>
            <w:r w:rsidRPr="003A06F9">
              <w:rPr>
                <w:rFonts w:ascii="Garamond" w:hAnsi="Garamond"/>
                <w:bCs/>
                <w:sz w:val="20"/>
                <w:szCs w:val="20"/>
              </w:rPr>
              <w:t>Food security status based on food consumption</w:t>
            </w:r>
          </w:p>
          <w:p w14:paraId="0795C146"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Poor (FCS, 0-21)</w:t>
            </w:r>
          </w:p>
          <w:p w14:paraId="17245C72"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Borderline (FCS, 21.5-35)</w:t>
            </w:r>
          </w:p>
          <w:p w14:paraId="68FB35DD" w14:textId="77777777" w:rsidR="006D0CB9" w:rsidRPr="003A06F9" w:rsidRDefault="006D0CB9" w:rsidP="00BC457B">
            <w:pPr>
              <w:spacing w:after="40" w:line="240" w:lineRule="auto"/>
              <w:ind w:left="1422"/>
              <w:jc w:val="both"/>
              <w:rPr>
                <w:rFonts w:ascii="Garamond" w:hAnsi="Garamond"/>
                <w:bCs/>
                <w:sz w:val="20"/>
                <w:szCs w:val="20"/>
              </w:rPr>
            </w:pPr>
            <w:r w:rsidRPr="003A06F9">
              <w:rPr>
                <w:rFonts w:ascii="Garamond" w:hAnsi="Garamond"/>
                <w:bCs/>
                <w:sz w:val="20"/>
                <w:szCs w:val="20"/>
              </w:rPr>
              <w:t>Acceptable (FCS, &gt;35)</w:t>
            </w:r>
          </w:p>
        </w:tc>
        <w:tc>
          <w:tcPr>
            <w:tcW w:w="720" w:type="dxa"/>
            <w:tcBorders>
              <w:top w:val="single" w:sz="18" w:space="0" w:color="FFFFFF"/>
              <w:left w:val="single" w:sz="4" w:space="0" w:color="auto"/>
              <w:bottom w:val="single" w:sz="18" w:space="0" w:color="FFFFFF"/>
            </w:tcBorders>
            <w:shd w:val="clear" w:color="auto" w:fill="F2F2F2"/>
          </w:tcPr>
          <w:p w14:paraId="084E3ED3" w14:textId="77777777" w:rsidR="006D0CB9" w:rsidRPr="003A06F9" w:rsidRDefault="006D0CB9" w:rsidP="00BC457B">
            <w:pPr>
              <w:spacing w:after="40" w:line="240" w:lineRule="auto"/>
              <w:jc w:val="right"/>
              <w:rPr>
                <w:rFonts w:ascii="Garamond" w:hAnsi="Garamond"/>
                <w:sz w:val="20"/>
                <w:szCs w:val="20"/>
              </w:rPr>
            </w:pPr>
          </w:p>
          <w:p w14:paraId="3CCCC878"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373</w:t>
            </w:r>
          </w:p>
          <w:p w14:paraId="173376B1" w14:textId="77777777" w:rsidR="006D0CB9" w:rsidRPr="003A06F9" w:rsidRDefault="006D0CB9" w:rsidP="00BC457B">
            <w:pPr>
              <w:spacing w:after="40" w:line="240" w:lineRule="auto"/>
              <w:jc w:val="right"/>
              <w:rPr>
                <w:rFonts w:ascii="Garamond" w:hAnsi="Garamond"/>
                <w:sz w:val="20"/>
                <w:szCs w:val="20"/>
              </w:rPr>
            </w:pPr>
            <w:r w:rsidRPr="003A06F9">
              <w:rPr>
                <w:rFonts w:ascii="Garamond" w:hAnsi="Garamond"/>
                <w:sz w:val="20"/>
                <w:szCs w:val="20"/>
              </w:rPr>
              <w:t>1</w:t>
            </w:r>
            <w:r>
              <w:rPr>
                <w:rFonts w:ascii="Garamond" w:hAnsi="Garamond"/>
                <w:sz w:val="20"/>
                <w:szCs w:val="20"/>
              </w:rPr>
              <w:t>021</w:t>
            </w:r>
          </w:p>
          <w:p w14:paraId="2C5D28A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8073</w:t>
            </w:r>
          </w:p>
        </w:tc>
        <w:tc>
          <w:tcPr>
            <w:tcW w:w="956" w:type="dxa"/>
            <w:gridSpan w:val="3"/>
            <w:tcBorders>
              <w:top w:val="single" w:sz="18" w:space="0" w:color="FFFFFF"/>
              <w:bottom w:val="single" w:sz="18" w:space="0" w:color="FFFFFF"/>
            </w:tcBorders>
            <w:shd w:val="clear" w:color="auto" w:fill="F2F2F2"/>
          </w:tcPr>
          <w:p w14:paraId="0CECC1DF" w14:textId="77777777" w:rsidR="006D0CB9" w:rsidRPr="003A06F9" w:rsidRDefault="006D0CB9" w:rsidP="00BC457B">
            <w:pPr>
              <w:spacing w:after="40" w:line="240" w:lineRule="auto"/>
              <w:jc w:val="right"/>
              <w:rPr>
                <w:rFonts w:ascii="Garamond" w:hAnsi="Garamond"/>
                <w:sz w:val="20"/>
                <w:szCs w:val="20"/>
              </w:rPr>
            </w:pPr>
          </w:p>
          <w:p w14:paraId="71D63484"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3.9</w:t>
            </w:r>
          </w:p>
          <w:p w14:paraId="41A9A81C"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10</w:t>
            </w:r>
            <w:r w:rsidRPr="003A06F9">
              <w:rPr>
                <w:rFonts w:ascii="Garamond" w:hAnsi="Garamond"/>
                <w:sz w:val="20"/>
                <w:szCs w:val="20"/>
              </w:rPr>
              <w:t>.</w:t>
            </w:r>
            <w:r>
              <w:rPr>
                <w:rFonts w:ascii="Garamond" w:hAnsi="Garamond"/>
                <w:sz w:val="20"/>
                <w:szCs w:val="20"/>
              </w:rPr>
              <w:t>8</w:t>
            </w:r>
          </w:p>
          <w:p w14:paraId="24A3134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85</w:t>
            </w:r>
            <w:r w:rsidRPr="003A06F9">
              <w:rPr>
                <w:rFonts w:ascii="Garamond" w:hAnsi="Garamond"/>
                <w:sz w:val="20"/>
                <w:szCs w:val="20"/>
              </w:rPr>
              <w:t>.3</w:t>
            </w:r>
          </w:p>
        </w:tc>
        <w:tc>
          <w:tcPr>
            <w:tcW w:w="1204" w:type="dxa"/>
            <w:tcBorders>
              <w:top w:val="single" w:sz="18" w:space="0" w:color="FFFFFF"/>
              <w:bottom w:val="single" w:sz="18" w:space="0" w:color="FFFFFF"/>
              <w:right w:val="single" w:sz="4" w:space="0" w:color="auto"/>
            </w:tcBorders>
            <w:shd w:val="clear" w:color="auto" w:fill="F2F2F2"/>
          </w:tcPr>
          <w:p w14:paraId="1F26CA0F" w14:textId="77777777" w:rsidR="006D0CB9" w:rsidRPr="003A06F9" w:rsidRDefault="006D0CB9" w:rsidP="00BC457B">
            <w:pPr>
              <w:spacing w:after="40" w:line="240" w:lineRule="auto"/>
              <w:jc w:val="right"/>
              <w:rPr>
                <w:rFonts w:ascii="Garamond" w:hAnsi="Garamond"/>
                <w:sz w:val="20"/>
                <w:szCs w:val="20"/>
              </w:rPr>
            </w:pPr>
          </w:p>
          <w:p w14:paraId="2E225753"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2</w:t>
            </w:r>
            <w:r w:rsidRPr="003A06F9">
              <w:rPr>
                <w:rFonts w:ascii="Garamond" w:hAnsi="Garamond"/>
                <w:sz w:val="20"/>
                <w:szCs w:val="20"/>
              </w:rPr>
              <w:t>.</w:t>
            </w:r>
            <w:r>
              <w:rPr>
                <w:rFonts w:ascii="Garamond" w:hAnsi="Garamond"/>
                <w:sz w:val="20"/>
                <w:szCs w:val="20"/>
              </w:rPr>
              <w:t>8</w:t>
            </w:r>
            <w:r w:rsidRPr="003A06F9">
              <w:rPr>
                <w:rFonts w:ascii="Garamond" w:hAnsi="Garamond"/>
                <w:sz w:val="20"/>
                <w:szCs w:val="20"/>
              </w:rPr>
              <w:t>-</w:t>
            </w:r>
            <w:r>
              <w:rPr>
                <w:rFonts w:ascii="Garamond" w:hAnsi="Garamond"/>
                <w:sz w:val="20"/>
                <w:szCs w:val="20"/>
              </w:rPr>
              <w:t>5</w:t>
            </w:r>
            <w:r w:rsidRPr="003A06F9">
              <w:rPr>
                <w:rFonts w:ascii="Garamond" w:hAnsi="Garamond"/>
                <w:sz w:val="20"/>
                <w:szCs w:val="20"/>
              </w:rPr>
              <w:t>.</w:t>
            </w:r>
            <w:r>
              <w:rPr>
                <w:rFonts w:ascii="Garamond" w:hAnsi="Garamond"/>
                <w:sz w:val="20"/>
                <w:szCs w:val="20"/>
              </w:rPr>
              <w:t>1</w:t>
            </w:r>
          </w:p>
          <w:p w14:paraId="767CD5A1"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9</w:t>
            </w:r>
            <w:r w:rsidRPr="003A06F9">
              <w:rPr>
                <w:rFonts w:ascii="Garamond" w:hAnsi="Garamond"/>
                <w:sz w:val="20"/>
                <w:szCs w:val="20"/>
              </w:rPr>
              <w:t>.</w:t>
            </w:r>
            <w:r>
              <w:rPr>
                <w:rFonts w:ascii="Garamond" w:hAnsi="Garamond"/>
                <w:sz w:val="20"/>
                <w:szCs w:val="20"/>
              </w:rPr>
              <w:t>1</w:t>
            </w:r>
            <w:r w:rsidRPr="003A06F9">
              <w:rPr>
                <w:rFonts w:ascii="Garamond" w:hAnsi="Garamond"/>
                <w:sz w:val="20"/>
                <w:szCs w:val="20"/>
              </w:rPr>
              <w:t>-</w:t>
            </w:r>
            <w:r>
              <w:rPr>
                <w:rFonts w:ascii="Garamond" w:hAnsi="Garamond"/>
                <w:sz w:val="20"/>
                <w:szCs w:val="20"/>
              </w:rPr>
              <w:t>12</w:t>
            </w:r>
            <w:r w:rsidRPr="003A06F9">
              <w:rPr>
                <w:rFonts w:ascii="Garamond" w:hAnsi="Garamond"/>
                <w:sz w:val="20"/>
                <w:szCs w:val="20"/>
              </w:rPr>
              <w:t>.</w:t>
            </w:r>
            <w:r>
              <w:rPr>
                <w:rFonts w:ascii="Garamond" w:hAnsi="Garamond"/>
                <w:sz w:val="20"/>
                <w:szCs w:val="20"/>
              </w:rPr>
              <w:t>5</w:t>
            </w:r>
          </w:p>
          <w:p w14:paraId="2E1C7075" w14:textId="77777777" w:rsidR="006D0CB9" w:rsidRPr="003A06F9" w:rsidRDefault="006D0CB9" w:rsidP="00BC457B">
            <w:pPr>
              <w:spacing w:after="40" w:line="240" w:lineRule="auto"/>
              <w:jc w:val="right"/>
              <w:rPr>
                <w:rFonts w:ascii="Garamond" w:hAnsi="Garamond"/>
                <w:sz w:val="20"/>
                <w:szCs w:val="20"/>
              </w:rPr>
            </w:pPr>
            <w:r>
              <w:rPr>
                <w:rFonts w:ascii="Garamond" w:hAnsi="Garamond"/>
                <w:sz w:val="20"/>
                <w:szCs w:val="20"/>
              </w:rPr>
              <w:t>83</w:t>
            </w:r>
            <w:r w:rsidRPr="003A06F9">
              <w:rPr>
                <w:rFonts w:ascii="Garamond" w:hAnsi="Garamond"/>
                <w:sz w:val="20"/>
                <w:szCs w:val="20"/>
              </w:rPr>
              <w:t>.</w:t>
            </w:r>
            <w:r>
              <w:rPr>
                <w:rFonts w:ascii="Garamond" w:hAnsi="Garamond"/>
                <w:sz w:val="20"/>
                <w:szCs w:val="20"/>
              </w:rPr>
              <w:t>0</w:t>
            </w:r>
            <w:r w:rsidRPr="003A06F9">
              <w:rPr>
                <w:rFonts w:ascii="Garamond" w:hAnsi="Garamond"/>
                <w:sz w:val="20"/>
                <w:szCs w:val="20"/>
              </w:rPr>
              <w:t>-</w:t>
            </w:r>
            <w:r>
              <w:rPr>
                <w:rFonts w:ascii="Garamond" w:hAnsi="Garamond"/>
                <w:sz w:val="20"/>
                <w:szCs w:val="20"/>
              </w:rPr>
              <w:t>87</w:t>
            </w:r>
            <w:r w:rsidRPr="003A06F9">
              <w:rPr>
                <w:rFonts w:ascii="Garamond" w:hAnsi="Garamond"/>
                <w:sz w:val="20"/>
                <w:szCs w:val="20"/>
              </w:rPr>
              <w:t>.</w:t>
            </w:r>
            <w:r>
              <w:rPr>
                <w:rFonts w:ascii="Garamond" w:hAnsi="Garamond"/>
                <w:sz w:val="20"/>
                <w:szCs w:val="20"/>
              </w:rPr>
              <w:t>6</w:t>
            </w:r>
          </w:p>
        </w:tc>
      </w:tr>
      <w:tr w:rsidR="006D0CB9" w:rsidRPr="006B5087" w14:paraId="76B221FC" w14:textId="77777777" w:rsidTr="00BC457B">
        <w:trPr>
          <w:trHeight w:val="225"/>
        </w:trPr>
        <w:tc>
          <w:tcPr>
            <w:tcW w:w="6840" w:type="dxa"/>
            <w:tcBorders>
              <w:right w:val="single" w:sz="4" w:space="0" w:color="auto"/>
            </w:tcBorders>
            <w:shd w:val="clear" w:color="auto" w:fill="D9D9D9"/>
          </w:tcPr>
          <w:p w14:paraId="3AC4CADE" w14:textId="77777777" w:rsidR="006D0CB9" w:rsidRPr="00C90DE3" w:rsidRDefault="006D0CB9" w:rsidP="00BC457B">
            <w:pPr>
              <w:spacing w:after="40" w:line="240" w:lineRule="auto"/>
              <w:jc w:val="both"/>
              <w:rPr>
                <w:rFonts w:ascii="Garamond" w:hAnsi="Garamond"/>
                <w:bCs/>
                <w:sz w:val="20"/>
                <w:szCs w:val="20"/>
              </w:rPr>
            </w:pPr>
            <w:r w:rsidRPr="00C90DE3">
              <w:rPr>
                <w:rFonts w:ascii="Garamond" w:hAnsi="Garamond"/>
                <w:bCs/>
                <w:sz w:val="20"/>
                <w:szCs w:val="20"/>
              </w:rPr>
              <w:t xml:space="preserve">Mean household dietary diversity score (HDDS) in past 24 hours </w:t>
            </w:r>
          </w:p>
        </w:tc>
        <w:tc>
          <w:tcPr>
            <w:tcW w:w="720" w:type="dxa"/>
            <w:tcBorders>
              <w:top w:val="single" w:sz="18" w:space="0" w:color="FFFFFF"/>
              <w:left w:val="single" w:sz="4" w:space="0" w:color="auto"/>
              <w:bottom w:val="single" w:sz="4" w:space="0" w:color="auto"/>
            </w:tcBorders>
            <w:shd w:val="clear" w:color="auto" w:fill="D9D9D9"/>
          </w:tcPr>
          <w:p w14:paraId="2AA76750" w14:textId="77777777" w:rsidR="006D0CB9" w:rsidRPr="00C90DE3" w:rsidRDefault="006D0CB9" w:rsidP="00BC457B">
            <w:pPr>
              <w:spacing w:after="40" w:line="240" w:lineRule="auto"/>
              <w:jc w:val="right"/>
              <w:rPr>
                <w:rFonts w:ascii="Garamond" w:hAnsi="Garamond"/>
                <w:sz w:val="20"/>
                <w:szCs w:val="20"/>
              </w:rPr>
            </w:pPr>
            <w:r w:rsidRPr="00C90DE3">
              <w:rPr>
                <w:rFonts w:ascii="Garamond" w:hAnsi="Garamond"/>
                <w:sz w:val="20"/>
                <w:szCs w:val="20"/>
              </w:rPr>
              <w:t>5.3</w:t>
            </w:r>
          </w:p>
        </w:tc>
        <w:tc>
          <w:tcPr>
            <w:tcW w:w="956" w:type="dxa"/>
            <w:gridSpan w:val="3"/>
            <w:tcBorders>
              <w:top w:val="single" w:sz="18" w:space="0" w:color="FFFFFF"/>
              <w:bottom w:val="single" w:sz="4" w:space="0" w:color="auto"/>
            </w:tcBorders>
            <w:shd w:val="clear" w:color="auto" w:fill="D9D9D9"/>
          </w:tcPr>
          <w:p w14:paraId="73333888" w14:textId="77777777" w:rsidR="006D0CB9" w:rsidRPr="00C90DE3" w:rsidRDefault="006D0CB9" w:rsidP="00BC457B">
            <w:pPr>
              <w:spacing w:after="40" w:line="240" w:lineRule="auto"/>
              <w:jc w:val="right"/>
              <w:rPr>
                <w:rFonts w:ascii="Garamond" w:hAnsi="Garamond"/>
                <w:sz w:val="20"/>
                <w:szCs w:val="20"/>
              </w:rPr>
            </w:pPr>
            <w:r w:rsidRPr="00C90DE3">
              <w:rPr>
                <w:rFonts w:ascii="Garamond" w:hAnsi="Garamond"/>
                <w:sz w:val="20"/>
                <w:szCs w:val="20"/>
              </w:rPr>
              <w:t>±2.3</w:t>
            </w:r>
          </w:p>
        </w:tc>
        <w:tc>
          <w:tcPr>
            <w:tcW w:w="1204" w:type="dxa"/>
            <w:tcBorders>
              <w:top w:val="single" w:sz="18" w:space="0" w:color="FFFFFF"/>
              <w:bottom w:val="single" w:sz="4" w:space="0" w:color="auto"/>
              <w:right w:val="single" w:sz="4" w:space="0" w:color="auto"/>
            </w:tcBorders>
            <w:shd w:val="clear" w:color="auto" w:fill="D9D9D9"/>
          </w:tcPr>
          <w:p w14:paraId="0F0CBCC2" w14:textId="77777777" w:rsidR="006D0CB9" w:rsidRPr="006B5087" w:rsidRDefault="006D0CB9" w:rsidP="00BC457B">
            <w:pPr>
              <w:spacing w:after="40" w:line="240" w:lineRule="auto"/>
              <w:jc w:val="right"/>
              <w:rPr>
                <w:rFonts w:ascii="Garamond" w:hAnsi="Garamond"/>
                <w:sz w:val="20"/>
                <w:szCs w:val="20"/>
              </w:rPr>
            </w:pPr>
            <w:r w:rsidRPr="00C90DE3">
              <w:rPr>
                <w:rFonts w:ascii="Garamond" w:hAnsi="Garamond"/>
                <w:sz w:val="20"/>
                <w:szCs w:val="20"/>
              </w:rPr>
              <w:t>5.1 - 5.5</w:t>
            </w:r>
          </w:p>
        </w:tc>
      </w:tr>
    </w:tbl>
    <w:p w14:paraId="56CE4E0E" w14:textId="77777777" w:rsidR="006D0CB9" w:rsidRDefault="006D0CB9" w:rsidP="00095299">
      <w:pPr>
        <w:spacing w:after="0" w:line="240" w:lineRule="auto"/>
        <w:jc w:val="both"/>
        <w:rPr>
          <w:rFonts w:asciiTheme="majorHAnsi" w:hAnsiTheme="majorHAnsi"/>
          <w:sz w:val="24"/>
          <w:szCs w:val="24"/>
        </w:rPr>
      </w:pPr>
    </w:p>
    <w:p w14:paraId="536DD9A9" w14:textId="77777777" w:rsidR="00095299" w:rsidRDefault="00095299" w:rsidP="00095299">
      <w:pPr>
        <w:spacing w:after="0" w:line="240" w:lineRule="auto"/>
        <w:jc w:val="both"/>
        <w:rPr>
          <w:rFonts w:asciiTheme="majorHAnsi" w:hAnsiTheme="majorHAnsi"/>
          <w:sz w:val="24"/>
          <w:szCs w:val="24"/>
        </w:rPr>
      </w:pPr>
      <w:r>
        <w:rPr>
          <w:rFonts w:asciiTheme="majorHAnsi" w:hAnsiTheme="majorHAnsi"/>
          <w:sz w:val="24"/>
          <w:szCs w:val="24"/>
        </w:rPr>
        <w:t xml:space="preserve">More qualitative analysis of Sierra Leone’s current nutrition and food security situation reveals the following findings agreed upon by stakeholders: </w:t>
      </w:r>
    </w:p>
    <w:p w14:paraId="28700C78" w14:textId="77777777" w:rsidR="001C270F" w:rsidRDefault="001C270F" w:rsidP="00796F89">
      <w:pPr>
        <w:spacing w:after="0" w:line="240" w:lineRule="auto"/>
        <w:jc w:val="both"/>
        <w:rPr>
          <w:rFonts w:asciiTheme="majorHAnsi" w:hAnsiTheme="majorHAnsi"/>
          <w:sz w:val="24"/>
          <w:szCs w:val="24"/>
        </w:rPr>
      </w:pPr>
    </w:p>
    <w:p w14:paraId="2FDA41F3" w14:textId="48E01A3D" w:rsidR="0061126A" w:rsidRPr="005902B6" w:rsidRDefault="0061126A" w:rsidP="00071F86">
      <w:pPr>
        <w:pStyle w:val="ListParagraph"/>
        <w:numPr>
          <w:ilvl w:val="0"/>
          <w:numId w:val="42"/>
        </w:numPr>
        <w:spacing w:after="0" w:line="240" w:lineRule="auto"/>
        <w:jc w:val="both"/>
        <w:rPr>
          <w:rFonts w:asciiTheme="majorHAnsi" w:hAnsiTheme="majorHAnsi"/>
          <w:sz w:val="24"/>
          <w:szCs w:val="24"/>
        </w:rPr>
      </w:pPr>
      <w:r w:rsidRPr="00CA0D38">
        <w:rPr>
          <w:rFonts w:asciiTheme="majorHAnsi" w:hAnsiTheme="majorHAnsi"/>
          <w:sz w:val="24"/>
          <w:szCs w:val="24"/>
        </w:rPr>
        <w:t>The greatest burden of nutrition-related disease</w:t>
      </w:r>
      <w:r w:rsidR="00071F86">
        <w:rPr>
          <w:rFonts w:asciiTheme="majorHAnsi" w:hAnsiTheme="majorHAnsi"/>
          <w:sz w:val="24"/>
          <w:szCs w:val="24"/>
        </w:rPr>
        <w:t xml:space="preserve">s </w:t>
      </w:r>
      <w:r w:rsidRPr="00CA0D38">
        <w:rPr>
          <w:rFonts w:asciiTheme="majorHAnsi" w:hAnsiTheme="majorHAnsi"/>
          <w:sz w:val="24"/>
          <w:szCs w:val="24"/>
        </w:rPr>
        <w:t>appears to fall on rural populations, particularly rural women, with pockets of deep poverty and lack of access to nutrition and health services seen also among the urban poor, in specific highly-vulnerable populations such as people living with chronic diseases, people with special needs, orphans, children and adolescents.</w:t>
      </w:r>
      <w:r w:rsidR="00790E14">
        <w:rPr>
          <w:rFonts w:asciiTheme="majorHAnsi" w:hAnsiTheme="majorHAnsi"/>
          <w:sz w:val="24"/>
          <w:szCs w:val="24"/>
        </w:rPr>
        <w:t xml:space="preserve">  </w:t>
      </w:r>
      <w:r w:rsidR="005902B6" w:rsidRPr="005902B6">
        <w:rPr>
          <w:rFonts w:asciiTheme="majorHAnsi" w:hAnsiTheme="majorHAnsi"/>
          <w:sz w:val="24"/>
          <w:szCs w:val="24"/>
        </w:rPr>
        <w:t>Some of the vulnerability factors might also have a mutually-aggravating factor.</w:t>
      </w:r>
      <w:r w:rsidR="00790E14">
        <w:rPr>
          <w:rFonts w:asciiTheme="majorHAnsi" w:hAnsiTheme="majorHAnsi"/>
          <w:sz w:val="24"/>
          <w:szCs w:val="24"/>
        </w:rPr>
        <w:t xml:space="preserve">  </w:t>
      </w:r>
      <w:r w:rsidR="005902B6" w:rsidRPr="005902B6">
        <w:rPr>
          <w:rFonts w:asciiTheme="majorHAnsi" w:hAnsiTheme="majorHAnsi"/>
          <w:sz w:val="24"/>
          <w:szCs w:val="24"/>
        </w:rPr>
        <w:t>For instance</w:t>
      </w:r>
      <w:r w:rsidR="0016157E">
        <w:rPr>
          <w:rFonts w:asciiTheme="majorHAnsi" w:hAnsiTheme="majorHAnsi"/>
          <w:sz w:val="24"/>
          <w:szCs w:val="24"/>
        </w:rPr>
        <w:t xml:space="preserve">, </w:t>
      </w:r>
      <w:r w:rsidR="005902B6" w:rsidRPr="005902B6">
        <w:rPr>
          <w:rFonts w:asciiTheme="majorHAnsi" w:hAnsiTheme="majorHAnsi"/>
          <w:sz w:val="24"/>
          <w:szCs w:val="24"/>
        </w:rPr>
        <w:t xml:space="preserve">the </w:t>
      </w:r>
      <w:r w:rsidR="005902B6" w:rsidRPr="00892ED4">
        <w:rPr>
          <w:rFonts w:asciiTheme="majorHAnsi" w:hAnsiTheme="majorHAnsi"/>
          <w:sz w:val="24"/>
          <w:szCs w:val="24"/>
        </w:rPr>
        <w:t>abuse of and violence against children</w:t>
      </w:r>
      <w:r w:rsidR="006E339C">
        <w:rPr>
          <w:rFonts w:asciiTheme="majorHAnsi" w:hAnsiTheme="majorHAnsi"/>
          <w:sz w:val="24"/>
          <w:szCs w:val="24"/>
        </w:rPr>
        <w:t xml:space="preserve"> involving</w:t>
      </w:r>
      <w:r w:rsidR="005902B6" w:rsidRPr="00892ED4">
        <w:rPr>
          <w:rFonts w:asciiTheme="majorHAnsi" w:hAnsiTheme="majorHAnsi"/>
          <w:sz w:val="24"/>
          <w:szCs w:val="24"/>
        </w:rPr>
        <w:t xml:space="preserve"> nutritional neglect</w:t>
      </w:r>
      <w:r w:rsidR="00892ED4" w:rsidRPr="00892ED4">
        <w:rPr>
          <w:rFonts w:asciiTheme="majorHAnsi" w:hAnsiTheme="majorHAnsi"/>
          <w:sz w:val="24"/>
          <w:szCs w:val="24"/>
        </w:rPr>
        <w:t xml:space="preserve"> (often associated with unplanned or unwanted pregnancies)</w:t>
      </w:r>
      <w:r w:rsidR="005902B6" w:rsidRPr="00892ED4">
        <w:rPr>
          <w:rFonts w:asciiTheme="majorHAnsi" w:hAnsiTheme="majorHAnsi"/>
          <w:sz w:val="24"/>
          <w:szCs w:val="24"/>
        </w:rPr>
        <w:t>; a</w:t>
      </w:r>
      <w:r w:rsidR="005902B6" w:rsidRPr="005902B6">
        <w:rPr>
          <w:rFonts w:asciiTheme="majorHAnsi" w:hAnsiTheme="majorHAnsi"/>
          <w:sz w:val="24"/>
          <w:szCs w:val="24"/>
        </w:rPr>
        <w:t xml:space="preserve"> dimension with which social workers and relevant child protection </w:t>
      </w:r>
      <w:r w:rsidR="00892ED4">
        <w:rPr>
          <w:rFonts w:asciiTheme="majorHAnsi" w:hAnsiTheme="majorHAnsi"/>
          <w:sz w:val="24"/>
          <w:szCs w:val="24"/>
        </w:rPr>
        <w:t xml:space="preserve">personnel </w:t>
      </w:r>
      <w:r w:rsidR="005902B6" w:rsidRPr="005902B6">
        <w:rPr>
          <w:rFonts w:asciiTheme="majorHAnsi" w:hAnsiTheme="majorHAnsi"/>
          <w:sz w:val="24"/>
          <w:szCs w:val="24"/>
        </w:rPr>
        <w:t xml:space="preserve">should be aware. </w:t>
      </w:r>
    </w:p>
    <w:p w14:paraId="43F20D73" w14:textId="77777777" w:rsidR="00796F89" w:rsidRPr="00CA0D38" w:rsidRDefault="00796F89" w:rsidP="00796F89">
      <w:pPr>
        <w:spacing w:after="0" w:line="240" w:lineRule="auto"/>
        <w:jc w:val="both"/>
        <w:rPr>
          <w:rFonts w:asciiTheme="majorHAnsi" w:hAnsiTheme="majorHAnsi"/>
          <w:sz w:val="24"/>
          <w:szCs w:val="24"/>
        </w:rPr>
      </w:pPr>
    </w:p>
    <w:p w14:paraId="63395679" w14:textId="361A3B9A" w:rsidR="00A62D75" w:rsidRPr="00CA0D38" w:rsidRDefault="00A62D75" w:rsidP="0049245E">
      <w:pPr>
        <w:pStyle w:val="ListParagraph"/>
        <w:numPr>
          <w:ilvl w:val="0"/>
          <w:numId w:val="42"/>
        </w:numPr>
        <w:spacing w:after="0" w:line="240" w:lineRule="auto"/>
        <w:jc w:val="both"/>
        <w:rPr>
          <w:rFonts w:asciiTheme="majorHAnsi" w:hAnsiTheme="majorHAnsi"/>
          <w:sz w:val="24"/>
          <w:szCs w:val="24"/>
        </w:rPr>
      </w:pPr>
      <w:r w:rsidRPr="00CA0D38">
        <w:rPr>
          <w:rFonts w:asciiTheme="majorHAnsi" w:hAnsiTheme="majorHAnsi"/>
          <w:sz w:val="24"/>
          <w:szCs w:val="24"/>
        </w:rPr>
        <w:lastRenderedPageBreak/>
        <w:t>At the upstream strategic level, the key drivers seem to include the need to ensure that political commitments, good governance and prioritized interventions are followed through at district and local levels, with a particular focus on equitable access to livelihood, social protection/saf</w:t>
      </w:r>
      <w:r w:rsidR="00611964" w:rsidRPr="00CA0D38">
        <w:rPr>
          <w:rFonts w:asciiTheme="majorHAnsi" w:hAnsiTheme="majorHAnsi"/>
          <w:sz w:val="24"/>
          <w:szCs w:val="24"/>
        </w:rPr>
        <w:t>ety net, disaster risk management</w:t>
      </w:r>
      <w:r w:rsidR="005902B6">
        <w:rPr>
          <w:rFonts w:asciiTheme="majorHAnsi" w:hAnsiTheme="majorHAnsi"/>
          <w:sz w:val="24"/>
          <w:szCs w:val="24"/>
        </w:rPr>
        <w:t xml:space="preserve">, emergency situations </w:t>
      </w:r>
      <w:r w:rsidRPr="00CA0D38">
        <w:rPr>
          <w:rFonts w:asciiTheme="majorHAnsi" w:hAnsiTheme="majorHAnsi"/>
          <w:sz w:val="24"/>
          <w:szCs w:val="24"/>
        </w:rPr>
        <w:t>and other nutrition-sensitive and enabling action areas.</w:t>
      </w:r>
    </w:p>
    <w:p w14:paraId="05B3D716" w14:textId="77777777" w:rsidR="00110B58" w:rsidRPr="00CA0D38" w:rsidRDefault="00110B58" w:rsidP="00796F89">
      <w:pPr>
        <w:spacing w:after="0" w:line="240" w:lineRule="auto"/>
        <w:jc w:val="both"/>
        <w:rPr>
          <w:rFonts w:asciiTheme="majorHAnsi" w:hAnsiTheme="majorHAnsi"/>
          <w:sz w:val="24"/>
          <w:szCs w:val="24"/>
        </w:rPr>
      </w:pPr>
    </w:p>
    <w:p w14:paraId="0ACBFA85" w14:textId="45A6D306" w:rsidR="006B3CAE" w:rsidRPr="006D0CB9" w:rsidRDefault="006B3CAE" w:rsidP="00952F40">
      <w:pPr>
        <w:pStyle w:val="CommentText"/>
        <w:numPr>
          <w:ilvl w:val="0"/>
          <w:numId w:val="42"/>
        </w:numPr>
        <w:jc w:val="both"/>
        <w:rPr>
          <w:rFonts w:asciiTheme="majorHAnsi" w:hAnsiTheme="majorHAnsi"/>
          <w:sz w:val="24"/>
          <w:szCs w:val="24"/>
        </w:rPr>
      </w:pPr>
      <w:r w:rsidRPr="00484B79">
        <w:rPr>
          <w:rFonts w:asciiTheme="majorHAnsi" w:hAnsiTheme="majorHAnsi" w:cs="Arial"/>
          <w:sz w:val="24"/>
          <w:szCs w:val="24"/>
        </w:rPr>
        <w:t xml:space="preserve">In terms of types of malnutrition, </w:t>
      </w:r>
      <w:r w:rsidRPr="00484B79">
        <w:rPr>
          <w:rFonts w:asciiTheme="majorHAnsi" w:hAnsiTheme="majorHAnsi"/>
          <w:sz w:val="24"/>
          <w:szCs w:val="24"/>
        </w:rPr>
        <w:t xml:space="preserve">Sierra Leone has </w:t>
      </w:r>
      <w:r w:rsidR="00952F40" w:rsidRPr="00952F40">
        <w:rPr>
          <w:rFonts w:asciiTheme="majorHAnsi" w:hAnsiTheme="majorHAnsi"/>
          <w:sz w:val="24"/>
          <w:szCs w:val="24"/>
        </w:rPr>
        <w:t>remarkably</w:t>
      </w:r>
      <w:r w:rsidRPr="00484B79">
        <w:rPr>
          <w:rFonts w:asciiTheme="majorHAnsi" w:hAnsiTheme="majorHAnsi"/>
          <w:sz w:val="24"/>
          <w:szCs w:val="24"/>
        </w:rPr>
        <w:t xml:space="preserve"> low levels of iron deficiency among, both, children and non-pregnant women (&lt;10%) while vitamin A deficiency is moderate in children under five years (17.4%) and low among women of reproductive age (2%).</w:t>
      </w:r>
      <w:r w:rsidRPr="00484B79">
        <w:rPr>
          <w:rStyle w:val="FootnoteReference"/>
          <w:rFonts w:asciiTheme="majorHAnsi" w:hAnsiTheme="majorHAnsi"/>
          <w:sz w:val="24"/>
          <w:szCs w:val="24"/>
        </w:rPr>
        <w:footnoteReference w:id="13"/>
      </w:r>
      <w:r w:rsidR="00790E14">
        <w:rPr>
          <w:rFonts w:asciiTheme="majorHAnsi" w:hAnsiTheme="majorHAnsi"/>
          <w:sz w:val="24"/>
          <w:szCs w:val="24"/>
        </w:rPr>
        <w:t xml:space="preserve">  </w:t>
      </w:r>
      <w:r>
        <w:rPr>
          <w:rFonts w:asciiTheme="majorHAnsi" w:hAnsiTheme="majorHAnsi"/>
          <w:sz w:val="24"/>
          <w:szCs w:val="24"/>
        </w:rPr>
        <w:t>Other positive findings in the</w:t>
      </w:r>
      <w:r w:rsidRPr="00484B79">
        <w:rPr>
          <w:rFonts w:asciiTheme="majorHAnsi" w:hAnsiTheme="majorHAnsi"/>
          <w:sz w:val="24"/>
          <w:szCs w:val="24"/>
        </w:rPr>
        <w:t xml:space="preserve"> implementation of the NFNSIP 2013-2017</w:t>
      </w:r>
      <w:r>
        <w:rPr>
          <w:rFonts w:asciiTheme="majorHAnsi" w:hAnsiTheme="majorHAnsi"/>
          <w:sz w:val="24"/>
          <w:szCs w:val="24"/>
        </w:rPr>
        <w:t xml:space="preserve"> are</w:t>
      </w:r>
      <w:r w:rsidRPr="00484B79">
        <w:rPr>
          <w:rFonts w:asciiTheme="majorHAnsi" w:hAnsiTheme="majorHAnsi"/>
          <w:sz w:val="24"/>
          <w:szCs w:val="24"/>
        </w:rPr>
        <w:t xml:space="preserve"> that early stimulation was included in the Nutrition-specific interventions as part of feeding and parenting behaviors and practices.</w:t>
      </w:r>
      <w:r w:rsidR="00790E14">
        <w:rPr>
          <w:rFonts w:asciiTheme="majorHAnsi" w:hAnsiTheme="majorHAnsi"/>
          <w:sz w:val="24"/>
          <w:szCs w:val="24"/>
        </w:rPr>
        <w:t xml:space="preserve">  </w:t>
      </w:r>
      <w:r>
        <w:rPr>
          <w:rFonts w:asciiTheme="majorHAnsi" w:hAnsiTheme="majorHAnsi"/>
          <w:sz w:val="24"/>
          <w:szCs w:val="24"/>
        </w:rPr>
        <w:t xml:space="preserve"> </w:t>
      </w:r>
      <w:r w:rsidRPr="00484B79">
        <w:rPr>
          <w:rFonts w:asciiTheme="majorHAnsi" w:hAnsiTheme="majorHAnsi"/>
          <w:sz w:val="24"/>
          <w:szCs w:val="24"/>
        </w:rPr>
        <w:t>Similarly, it is good that early childhood development (ECD) is included in Sierra Leone’s nutrition-</w:t>
      </w:r>
      <w:r w:rsidRPr="006D0CB9">
        <w:rPr>
          <w:rFonts w:asciiTheme="majorHAnsi" w:hAnsiTheme="majorHAnsi"/>
          <w:sz w:val="24"/>
          <w:szCs w:val="24"/>
        </w:rPr>
        <w:t>sensitive interventions.</w:t>
      </w:r>
    </w:p>
    <w:p w14:paraId="75C0D250" w14:textId="52F7EDFC" w:rsidR="00A62D75" w:rsidRPr="00CA0D38" w:rsidRDefault="00A62D75" w:rsidP="006E339C">
      <w:pPr>
        <w:pStyle w:val="ListParagraph"/>
        <w:numPr>
          <w:ilvl w:val="0"/>
          <w:numId w:val="42"/>
        </w:numPr>
        <w:spacing w:after="0" w:line="240" w:lineRule="auto"/>
        <w:jc w:val="both"/>
        <w:rPr>
          <w:rFonts w:asciiTheme="majorHAnsi" w:hAnsiTheme="majorHAnsi"/>
          <w:b/>
          <w:bCs/>
          <w:sz w:val="24"/>
          <w:szCs w:val="24"/>
        </w:rPr>
      </w:pPr>
      <w:r w:rsidRPr="006D0CB9">
        <w:rPr>
          <w:rFonts w:asciiTheme="majorHAnsi" w:hAnsiTheme="majorHAnsi"/>
          <w:sz w:val="24"/>
          <w:szCs w:val="24"/>
        </w:rPr>
        <w:t xml:space="preserve">At the downstream </w:t>
      </w:r>
      <w:r w:rsidR="00110B58" w:rsidRPr="006D0CB9">
        <w:rPr>
          <w:rFonts w:asciiTheme="majorHAnsi" w:hAnsiTheme="majorHAnsi"/>
          <w:sz w:val="24"/>
          <w:szCs w:val="24"/>
        </w:rPr>
        <w:t xml:space="preserve">implementation and </w:t>
      </w:r>
      <w:r w:rsidRPr="006D0CB9">
        <w:rPr>
          <w:rFonts w:asciiTheme="majorHAnsi" w:hAnsiTheme="majorHAnsi"/>
          <w:sz w:val="24"/>
          <w:szCs w:val="24"/>
        </w:rPr>
        <w:t>intervention level</w:t>
      </w:r>
      <w:r w:rsidR="00110B58" w:rsidRPr="006D0CB9">
        <w:rPr>
          <w:rFonts w:asciiTheme="majorHAnsi" w:hAnsiTheme="majorHAnsi"/>
          <w:sz w:val="24"/>
          <w:szCs w:val="24"/>
        </w:rPr>
        <w:t>s</w:t>
      </w:r>
      <w:r w:rsidRPr="006D0CB9">
        <w:rPr>
          <w:rFonts w:asciiTheme="majorHAnsi" w:hAnsiTheme="majorHAnsi"/>
          <w:sz w:val="24"/>
          <w:szCs w:val="24"/>
        </w:rPr>
        <w:t>, opportunities remain largely unaddressed, including prioritizing nutrition interventions</w:t>
      </w:r>
      <w:r w:rsidR="00892ED4" w:rsidRPr="006D0CB9">
        <w:rPr>
          <w:rFonts w:asciiTheme="majorHAnsi" w:hAnsiTheme="majorHAnsi"/>
          <w:sz w:val="24"/>
          <w:szCs w:val="24"/>
        </w:rPr>
        <w:t xml:space="preserve"> (particularly birth spacing to 36 months</w:t>
      </w:r>
      <w:r w:rsidR="00892ED4">
        <w:rPr>
          <w:rFonts w:asciiTheme="majorHAnsi" w:hAnsiTheme="majorHAnsi"/>
          <w:sz w:val="24"/>
          <w:szCs w:val="24"/>
        </w:rPr>
        <w:t>)</w:t>
      </w:r>
      <w:r w:rsidRPr="00CA0D38">
        <w:rPr>
          <w:rFonts w:asciiTheme="majorHAnsi" w:hAnsiTheme="majorHAnsi"/>
          <w:sz w:val="24"/>
          <w:szCs w:val="24"/>
        </w:rPr>
        <w:t xml:space="preserve"> duri</w:t>
      </w:r>
      <w:r w:rsidR="00F07198">
        <w:rPr>
          <w:rFonts w:asciiTheme="majorHAnsi" w:hAnsiTheme="majorHAnsi"/>
          <w:sz w:val="24"/>
          <w:szCs w:val="24"/>
        </w:rPr>
        <w:t xml:space="preserve">ng the first 1000 days of life </w:t>
      </w:r>
      <w:r w:rsidRPr="00CA0D38">
        <w:rPr>
          <w:rFonts w:asciiTheme="majorHAnsi" w:hAnsiTheme="majorHAnsi"/>
          <w:sz w:val="24"/>
          <w:szCs w:val="24"/>
        </w:rPr>
        <w:t xml:space="preserve">from conception, improving </w:t>
      </w:r>
      <w:r w:rsidR="00F07198">
        <w:rPr>
          <w:rFonts w:asciiTheme="majorHAnsi" w:hAnsiTheme="majorHAnsi"/>
          <w:sz w:val="24"/>
          <w:szCs w:val="24"/>
        </w:rPr>
        <w:t xml:space="preserve">water and sanitation, improving </w:t>
      </w:r>
      <w:r w:rsidRPr="00CA0D38">
        <w:rPr>
          <w:rFonts w:asciiTheme="majorHAnsi" w:hAnsiTheme="majorHAnsi"/>
          <w:sz w:val="24"/>
          <w:szCs w:val="24"/>
        </w:rPr>
        <w:t>gender equality in educational attainment and income, reducing early marriages and adolescent pregnancy rates, control of communicable diseases, micronutrient fortification and utilizing schools as well as agricultural extension efforts to promote diversified dietary intake</w:t>
      </w:r>
      <w:r w:rsidR="005902B6">
        <w:rPr>
          <w:rFonts w:asciiTheme="majorHAnsi" w:hAnsiTheme="majorHAnsi"/>
          <w:sz w:val="24"/>
          <w:szCs w:val="24"/>
        </w:rPr>
        <w:t xml:space="preserve"> as well as to produce a broader range of agricultural products</w:t>
      </w:r>
      <w:r w:rsidRPr="00CA0D38">
        <w:rPr>
          <w:rFonts w:asciiTheme="majorHAnsi" w:hAnsiTheme="majorHAnsi"/>
          <w:sz w:val="24"/>
          <w:szCs w:val="24"/>
        </w:rPr>
        <w:t xml:space="preserve"> and ratification of a long-overdue national law to enforce the international code for marketing of breast milk substitutes. Also missed was the opportunity to prioritize key nutrition-relevant, policy-oriented research to clarify the </w:t>
      </w:r>
      <w:r w:rsidR="0095112D">
        <w:rPr>
          <w:rFonts w:asciiTheme="majorHAnsi" w:hAnsiTheme="majorHAnsi"/>
          <w:sz w:val="24"/>
          <w:szCs w:val="24"/>
        </w:rPr>
        <w:t xml:space="preserve">influence on nutrition exerted by </w:t>
      </w:r>
      <w:r w:rsidRPr="00CA0D38">
        <w:rPr>
          <w:rFonts w:asciiTheme="majorHAnsi" w:hAnsiTheme="majorHAnsi"/>
          <w:sz w:val="24"/>
          <w:szCs w:val="24"/>
        </w:rPr>
        <w:t>pollutants arising from intensified agricultural production, in</w:t>
      </w:r>
      <w:r w:rsidR="0095112D">
        <w:rPr>
          <w:rFonts w:asciiTheme="majorHAnsi" w:hAnsiTheme="majorHAnsi"/>
          <w:sz w:val="24"/>
          <w:szCs w:val="24"/>
        </w:rPr>
        <w:t>dustrial (including extractive) and</w:t>
      </w:r>
      <w:r w:rsidRPr="00CA0D38">
        <w:rPr>
          <w:rFonts w:asciiTheme="majorHAnsi" w:hAnsiTheme="majorHAnsi"/>
          <w:sz w:val="24"/>
          <w:szCs w:val="24"/>
        </w:rPr>
        <w:t xml:space="preserve"> manufacturing sectors as well as </w:t>
      </w:r>
      <w:r w:rsidR="0095112D">
        <w:rPr>
          <w:rFonts w:asciiTheme="majorHAnsi" w:hAnsiTheme="majorHAnsi"/>
          <w:sz w:val="24"/>
          <w:szCs w:val="24"/>
        </w:rPr>
        <w:t>elucidating</w:t>
      </w:r>
      <w:r w:rsidRPr="00CA0D38">
        <w:rPr>
          <w:rFonts w:asciiTheme="majorHAnsi" w:hAnsiTheme="majorHAnsi"/>
          <w:sz w:val="24"/>
          <w:szCs w:val="24"/>
        </w:rPr>
        <w:t xml:space="preserve"> entry points for </w:t>
      </w:r>
      <w:r w:rsidR="00952F40">
        <w:rPr>
          <w:rFonts w:asciiTheme="majorHAnsi" w:hAnsiTheme="majorHAnsi"/>
          <w:sz w:val="24"/>
          <w:szCs w:val="24"/>
        </w:rPr>
        <w:t xml:space="preserve">social </w:t>
      </w:r>
      <w:r w:rsidRPr="00CA0D38">
        <w:rPr>
          <w:rFonts w:asciiTheme="majorHAnsi" w:hAnsiTheme="majorHAnsi"/>
          <w:sz w:val="24"/>
          <w:szCs w:val="24"/>
        </w:rPr>
        <w:t>behavior change to improve breast feeding and household diet diversification.</w:t>
      </w:r>
    </w:p>
    <w:p w14:paraId="01513895" w14:textId="77777777" w:rsidR="00A62D75" w:rsidRPr="00F50DE2" w:rsidRDefault="00A62D75" w:rsidP="00796F89">
      <w:pPr>
        <w:pStyle w:val="ListParagraph"/>
        <w:spacing w:after="0" w:line="240" w:lineRule="auto"/>
        <w:jc w:val="both"/>
        <w:rPr>
          <w:rFonts w:asciiTheme="majorHAnsi" w:hAnsiTheme="majorHAnsi"/>
          <w:b/>
          <w:bCs/>
          <w:sz w:val="24"/>
          <w:szCs w:val="24"/>
        </w:rPr>
      </w:pPr>
    </w:p>
    <w:p w14:paraId="23F466CD" w14:textId="1B73AAF4" w:rsidR="00A62D75" w:rsidRPr="00CA0D38" w:rsidRDefault="00A62D75" w:rsidP="0049245E">
      <w:pPr>
        <w:pStyle w:val="ListParagraph"/>
        <w:numPr>
          <w:ilvl w:val="0"/>
          <w:numId w:val="42"/>
        </w:numPr>
        <w:spacing w:after="0" w:line="240" w:lineRule="auto"/>
        <w:jc w:val="both"/>
        <w:rPr>
          <w:rFonts w:asciiTheme="majorHAnsi" w:hAnsiTheme="majorHAnsi"/>
          <w:b/>
          <w:bCs/>
          <w:sz w:val="24"/>
          <w:szCs w:val="24"/>
        </w:rPr>
      </w:pPr>
      <w:r w:rsidRPr="00CA0D38">
        <w:rPr>
          <w:rFonts w:asciiTheme="majorHAnsi" w:hAnsiTheme="majorHAnsi"/>
          <w:sz w:val="24"/>
          <w:szCs w:val="24"/>
        </w:rPr>
        <w:t>Geographic (between and within districts), gender, cultural</w:t>
      </w:r>
      <w:r w:rsidR="002A5F56" w:rsidRPr="00CA0D38">
        <w:rPr>
          <w:rFonts w:asciiTheme="majorHAnsi" w:hAnsiTheme="majorHAnsi"/>
          <w:sz w:val="24"/>
          <w:szCs w:val="24"/>
        </w:rPr>
        <w:t xml:space="preserve"> and socio-economic disparities </w:t>
      </w:r>
      <w:r w:rsidRPr="00CA0D38">
        <w:rPr>
          <w:rFonts w:asciiTheme="majorHAnsi" w:hAnsiTheme="majorHAnsi"/>
          <w:sz w:val="24"/>
          <w:szCs w:val="24"/>
        </w:rPr>
        <w:t>are seen in many nutrition and food security indicators captured in SMART 2017 and other surveys. However, lack of gender disaggregation in NFNSIP 2013-2017 precludes any meaningful analysis of trends over time</w:t>
      </w:r>
      <w:r w:rsidRPr="00CA0D38">
        <w:rPr>
          <w:rFonts w:asciiTheme="majorHAnsi" w:hAnsiTheme="majorHAnsi"/>
          <w:b/>
          <w:bCs/>
          <w:sz w:val="24"/>
          <w:szCs w:val="24"/>
        </w:rPr>
        <w:t>.</w:t>
      </w:r>
    </w:p>
    <w:p w14:paraId="72188290" w14:textId="77777777" w:rsidR="00A62D75" w:rsidRPr="00F50DE2" w:rsidRDefault="00A62D75" w:rsidP="00796F89">
      <w:pPr>
        <w:pStyle w:val="ListParagraph"/>
        <w:spacing w:after="0" w:line="240" w:lineRule="auto"/>
        <w:jc w:val="both"/>
        <w:rPr>
          <w:rFonts w:asciiTheme="majorHAnsi" w:hAnsiTheme="majorHAnsi"/>
          <w:b/>
          <w:bCs/>
          <w:sz w:val="24"/>
          <w:szCs w:val="24"/>
        </w:rPr>
      </w:pPr>
    </w:p>
    <w:p w14:paraId="656A9FC8" w14:textId="7569F933" w:rsidR="001C3EA3" w:rsidRDefault="001C3EA3" w:rsidP="004E687E">
      <w:pPr>
        <w:pStyle w:val="ListParagraph"/>
        <w:numPr>
          <w:ilvl w:val="0"/>
          <w:numId w:val="42"/>
        </w:numPr>
        <w:spacing w:after="0" w:line="240" w:lineRule="auto"/>
        <w:jc w:val="both"/>
        <w:rPr>
          <w:rFonts w:asciiTheme="majorHAnsi" w:hAnsiTheme="majorHAnsi" w:cstheme="majorBidi"/>
          <w:sz w:val="24"/>
          <w:szCs w:val="24"/>
        </w:rPr>
      </w:pPr>
      <w:r>
        <w:rPr>
          <w:rFonts w:asciiTheme="majorHAnsi" w:hAnsiTheme="majorHAnsi" w:cstheme="majorBidi"/>
          <w:sz w:val="24"/>
          <w:szCs w:val="24"/>
        </w:rPr>
        <w:t xml:space="preserve">Based on available data, Sierra Leone’s water supply and sanitation needs to dramatically improve in order for it to reduce the diseases contributing to malnutrition. </w:t>
      </w:r>
      <w:r w:rsidR="00EB55CB">
        <w:rPr>
          <w:rFonts w:asciiTheme="majorHAnsi" w:hAnsiTheme="majorHAnsi" w:cstheme="majorBidi"/>
          <w:sz w:val="24"/>
          <w:szCs w:val="24"/>
        </w:rPr>
        <w:t>By the last quarter of</w:t>
      </w:r>
      <w:r>
        <w:rPr>
          <w:rFonts w:asciiTheme="majorHAnsi" w:hAnsiTheme="majorHAnsi" w:cstheme="majorBidi"/>
          <w:sz w:val="24"/>
          <w:szCs w:val="24"/>
        </w:rPr>
        <w:t xml:space="preserve"> 2015</w:t>
      </w:r>
      <w:r w:rsidR="00EB55CB">
        <w:rPr>
          <w:rFonts w:asciiTheme="majorHAnsi" w:hAnsiTheme="majorHAnsi" w:cstheme="majorBidi"/>
          <w:sz w:val="24"/>
          <w:szCs w:val="24"/>
        </w:rPr>
        <w:t xml:space="preserve"> (CFSVA 2015)</w:t>
      </w:r>
      <w:r w:rsidR="00EB55CB">
        <w:rPr>
          <w:rStyle w:val="FootnoteReference"/>
          <w:rFonts w:asciiTheme="majorHAnsi" w:hAnsiTheme="majorHAnsi" w:cstheme="majorBidi"/>
          <w:sz w:val="24"/>
          <w:szCs w:val="24"/>
        </w:rPr>
        <w:footnoteReference w:id="14"/>
      </w:r>
      <w:r>
        <w:rPr>
          <w:rFonts w:asciiTheme="majorHAnsi" w:hAnsiTheme="majorHAnsi" w:cstheme="majorBidi"/>
          <w:sz w:val="24"/>
          <w:szCs w:val="24"/>
        </w:rPr>
        <w:t>, only 61.8% of households in Sierra Leone had access to an improved water source and only 15.6% had access to an improved sanitation facility.</w:t>
      </w:r>
      <w:r w:rsidR="00F26B9B">
        <w:rPr>
          <w:rFonts w:asciiTheme="majorHAnsi" w:hAnsiTheme="majorHAnsi" w:cstheme="majorBidi"/>
          <w:sz w:val="24"/>
          <w:szCs w:val="24"/>
        </w:rPr>
        <w:t xml:space="preserve"> </w:t>
      </w:r>
      <w:r w:rsidR="00EB55CB">
        <w:rPr>
          <w:rFonts w:asciiTheme="majorHAnsi" w:hAnsiTheme="majorHAnsi" w:cstheme="majorBidi"/>
          <w:sz w:val="24"/>
          <w:szCs w:val="24"/>
        </w:rPr>
        <w:t>As of the end of 2017, only 5.5% of households were using adequate water treatment methods.</w:t>
      </w:r>
      <w:r w:rsidR="00EB55CB">
        <w:rPr>
          <w:rStyle w:val="FootnoteReference"/>
          <w:rFonts w:asciiTheme="majorHAnsi" w:hAnsiTheme="majorHAnsi" w:cstheme="majorBidi"/>
          <w:sz w:val="24"/>
          <w:szCs w:val="24"/>
        </w:rPr>
        <w:footnoteReference w:id="15"/>
      </w:r>
      <w:r w:rsidR="00EB55CB">
        <w:rPr>
          <w:rFonts w:asciiTheme="majorHAnsi" w:hAnsiTheme="majorHAnsi" w:cstheme="majorBidi"/>
          <w:sz w:val="24"/>
          <w:szCs w:val="24"/>
        </w:rPr>
        <w:t xml:space="preserve"> </w:t>
      </w:r>
    </w:p>
    <w:p w14:paraId="46809891" w14:textId="77777777" w:rsidR="001C3EA3" w:rsidRPr="00EB55CB" w:rsidRDefault="001C3EA3" w:rsidP="00EB55CB">
      <w:pPr>
        <w:pStyle w:val="ListParagraph"/>
        <w:rPr>
          <w:rFonts w:asciiTheme="majorHAnsi" w:hAnsiTheme="majorHAnsi" w:cstheme="majorBidi"/>
          <w:sz w:val="24"/>
          <w:szCs w:val="24"/>
        </w:rPr>
      </w:pPr>
    </w:p>
    <w:p w14:paraId="26BCE72B" w14:textId="2BFA69F1" w:rsidR="00F73D47" w:rsidRPr="0064111C" w:rsidRDefault="00F343B8" w:rsidP="00BD7804">
      <w:pPr>
        <w:pStyle w:val="ListParagraph"/>
        <w:numPr>
          <w:ilvl w:val="0"/>
          <w:numId w:val="42"/>
        </w:numPr>
        <w:spacing w:after="0" w:line="240" w:lineRule="auto"/>
        <w:jc w:val="both"/>
        <w:rPr>
          <w:rFonts w:asciiTheme="majorHAnsi" w:hAnsiTheme="majorHAnsi"/>
          <w:sz w:val="24"/>
          <w:szCs w:val="24"/>
        </w:rPr>
      </w:pPr>
      <w:r w:rsidRPr="00F50DE2">
        <w:rPr>
          <w:rFonts w:asciiTheme="majorHAnsi" w:hAnsiTheme="majorHAnsi" w:cstheme="majorBidi"/>
          <w:sz w:val="24"/>
          <w:szCs w:val="24"/>
        </w:rPr>
        <w:t>A fresh perspective is need</w:t>
      </w:r>
      <w:r w:rsidR="00792C39">
        <w:rPr>
          <w:rFonts w:asciiTheme="majorHAnsi" w:hAnsiTheme="majorHAnsi" w:cstheme="majorBidi"/>
          <w:sz w:val="24"/>
          <w:szCs w:val="24"/>
        </w:rPr>
        <w:t xml:space="preserve">ed to explain the stagnation of some </w:t>
      </w:r>
      <w:r w:rsidRPr="00F50DE2">
        <w:rPr>
          <w:rFonts w:asciiTheme="majorHAnsi" w:hAnsiTheme="majorHAnsi" w:cstheme="majorBidi"/>
          <w:sz w:val="24"/>
          <w:szCs w:val="24"/>
        </w:rPr>
        <w:t>nutrition indicators as well as addressing disparities in nutrition-related morbidity and mortality.</w:t>
      </w:r>
      <w:r>
        <w:rPr>
          <w:rFonts w:asciiTheme="majorHAnsi" w:hAnsiTheme="majorHAnsi" w:cstheme="majorBidi"/>
          <w:sz w:val="24"/>
          <w:szCs w:val="24"/>
        </w:rPr>
        <w:t xml:space="preserve"> </w:t>
      </w:r>
      <w:r w:rsidRPr="00F50DE2">
        <w:rPr>
          <w:rFonts w:asciiTheme="majorHAnsi" w:hAnsiTheme="majorHAnsi" w:cstheme="majorBidi"/>
          <w:sz w:val="24"/>
          <w:szCs w:val="24"/>
        </w:rPr>
        <w:t xml:space="preserve">Thus, it is important to </w:t>
      </w:r>
      <w:r w:rsidRPr="00792C39">
        <w:rPr>
          <w:rFonts w:asciiTheme="majorHAnsi" w:hAnsiTheme="majorHAnsi" w:cstheme="majorBidi"/>
          <w:sz w:val="24"/>
          <w:szCs w:val="24"/>
        </w:rPr>
        <w:t>consider all determinants of nutrition in t</w:t>
      </w:r>
      <w:r w:rsidR="00792C39">
        <w:rPr>
          <w:rFonts w:asciiTheme="majorHAnsi" w:hAnsiTheme="majorHAnsi" w:cstheme="majorBidi"/>
          <w:sz w:val="24"/>
          <w:szCs w:val="24"/>
        </w:rPr>
        <w:t>he child survival framework</w:t>
      </w:r>
      <w:r w:rsidRPr="00792C39">
        <w:rPr>
          <w:rFonts w:asciiTheme="majorHAnsi" w:hAnsiTheme="majorHAnsi" w:cstheme="majorBidi"/>
          <w:sz w:val="24"/>
          <w:szCs w:val="24"/>
        </w:rPr>
        <w:t xml:space="preserve"> </w:t>
      </w:r>
      <w:r w:rsidR="00792C39">
        <w:rPr>
          <w:rFonts w:asciiTheme="majorHAnsi" w:hAnsiTheme="majorHAnsi" w:cstheme="majorBidi"/>
          <w:sz w:val="24"/>
          <w:szCs w:val="24"/>
        </w:rPr>
        <w:t xml:space="preserve">in </w:t>
      </w:r>
      <w:r w:rsidR="00792C39">
        <w:rPr>
          <w:rFonts w:asciiTheme="majorHAnsi" w:hAnsiTheme="majorHAnsi" w:cstheme="majorBidi"/>
          <w:sz w:val="24"/>
          <w:szCs w:val="24"/>
        </w:rPr>
        <w:lastRenderedPageBreak/>
        <w:t xml:space="preserve">order </w:t>
      </w:r>
      <w:r w:rsidRPr="00792C39">
        <w:rPr>
          <w:rFonts w:asciiTheme="majorHAnsi" w:hAnsiTheme="majorHAnsi" w:cstheme="majorBidi"/>
          <w:sz w:val="24"/>
          <w:szCs w:val="24"/>
        </w:rPr>
        <w:t xml:space="preserve">to </w:t>
      </w:r>
      <w:r w:rsidR="00792C39" w:rsidRPr="00792C39">
        <w:rPr>
          <w:rFonts w:asciiTheme="majorHAnsi" w:hAnsiTheme="majorHAnsi" w:cstheme="majorBidi"/>
          <w:b/>
          <w:bCs/>
          <w:sz w:val="24"/>
          <w:szCs w:val="24"/>
        </w:rPr>
        <w:t xml:space="preserve">better </w:t>
      </w:r>
      <w:r w:rsidRPr="00792C39">
        <w:rPr>
          <w:rFonts w:asciiTheme="majorHAnsi" w:hAnsiTheme="majorHAnsi" w:cstheme="majorBidi"/>
          <w:b/>
          <w:bCs/>
          <w:sz w:val="24"/>
          <w:szCs w:val="24"/>
        </w:rPr>
        <w:t xml:space="preserve">understand </w:t>
      </w:r>
      <w:r w:rsidR="00865D14">
        <w:rPr>
          <w:rFonts w:asciiTheme="majorHAnsi" w:hAnsiTheme="majorHAnsi" w:cstheme="majorBidi"/>
          <w:b/>
          <w:bCs/>
          <w:sz w:val="24"/>
          <w:szCs w:val="24"/>
        </w:rPr>
        <w:t xml:space="preserve">how best to reduce the </w:t>
      </w:r>
      <w:r w:rsidRPr="00792C39">
        <w:rPr>
          <w:rFonts w:asciiTheme="majorHAnsi" w:hAnsiTheme="majorHAnsi" w:cstheme="majorBidi"/>
          <w:b/>
          <w:bCs/>
          <w:sz w:val="24"/>
          <w:szCs w:val="24"/>
        </w:rPr>
        <w:t xml:space="preserve">stunting, breastfeeding and </w:t>
      </w:r>
      <w:r w:rsidR="00792C39">
        <w:rPr>
          <w:rFonts w:asciiTheme="majorHAnsi" w:hAnsiTheme="majorHAnsi" w:cstheme="majorBidi"/>
          <w:b/>
          <w:bCs/>
          <w:sz w:val="24"/>
          <w:szCs w:val="24"/>
        </w:rPr>
        <w:t xml:space="preserve">some </w:t>
      </w:r>
      <w:r w:rsidRPr="00792C39">
        <w:rPr>
          <w:rFonts w:asciiTheme="majorHAnsi" w:hAnsiTheme="majorHAnsi" w:cstheme="majorBidi"/>
          <w:b/>
          <w:bCs/>
          <w:sz w:val="24"/>
          <w:szCs w:val="24"/>
        </w:rPr>
        <w:t>micronutrient deficiency rates</w:t>
      </w:r>
      <w:r w:rsidR="0011323C">
        <w:rPr>
          <w:rFonts w:asciiTheme="majorHAnsi" w:hAnsiTheme="majorHAnsi" w:cstheme="majorBidi"/>
          <w:sz w:val="24"/>
          <w:szCs w:val="24"/>
        </w:rPr>
        <w:t xml:space="preserve">. Sierra Leone’s </w:t>
      </w:r>
      <w:r w:rsidRPr="00792C39">
        <w:rPr>
          <w:rFonts w:asciiTheme="majorHAnsi" w:hAnsiTheme="majorHAnsi" w:cstheme="majorBidi"/>
          <w:sz w:val="24"/>
          <w:szCs w:val="24"/>
        </w:rPr>
        <w:t xml:space="preserve">persistent and high rates of anemia need to be further researched </w:t>
      </w:r>
      <w:r w:rsidR="00792C39">
        <w:rPr>
          <w:rFonts w:asciiTheme="majorHAnsi" w:hAnsiTheme="majorHAnsi" w:cstheme="majorBidi"/>
          <w:sz w:val="24"/>
          <w:szCs w:val="24"/>
        </w:rPr>
        <w:t xml:space="preserve">in order </w:t>
      </w:r>
      <w:r w:rsidRPr="00792C39">
        <w:rPr>
          <w:rFonts w:asciiTheme="majorHAnsi" w:hAnsiTheme="majorHAnsi" w:cstheme="majorBidi"/>
          <w:sz w:val="24"/>
          <w:szCs w:val="24"/>
        </w:rPr>
        <w:t xml:space="preserve">to better </w:t>
      </w:r>
      <w:r w:rsidRPr="0064111C">
        <w:rPr>
          <w:rFonts w:asciiTheme="majorHAnsi" w:hAnsiTheme="majorHAnsi" w:cstheme="majorBidi"/>
          <w:sz w:val="24"/>
          <w:szCs w:val="24"/>
        </w:rPr>
        <w:t>understand the relative contributions of</w:t>
      </w:r>
      <w:r w:rsidR="00775480" w:rsidRPr="0064111C">
        <w:rPr>
          <w:rFonts w:asciiTheme="majorHAnsi" w:hAnsiTheme="majorHAnsi" w:cstheme="majorBidi"/>
          <w:sz w:val="24"/>
          <w:szCs w:val="24"/>
        </w:rPr>
        <w:t xml:space="preserve"> environmental pollutants and infectious diseases.</w:t>
      </w:r>
      <w:r w:rsidR="00F26B9B" w:rsidRPr="0064111C">
        <w:rPr>
          <w:rFonts w:asciiTheme="majorHAnsi" w:hAnsiTheme="majorHAnsi" w:cstheme="majorBidi"/>
          <w:sz w:val="24"/>
          <w:szCs w:val="24"/>
        </w:rPr>
        <w:t xml:space="preserve"> </w:t>
      </w:r>
      <w:r w:rsidR="00F73D47" w:rsidRPr="0064111C">
        <w:rPr>
          <w:rFonts w:asciiTheme="majorHAnsi" w:hAnsiTheme="majorHAnsi"/>
          <w:sz w:val="24"/>
          <w:szCs w:val="24"/>
        </w:rPr>
        <w:t xml:space="preserve">For instance, it has been </w:t>
      </w:r>
      <w:r w:rsidR="00F73D47" w:rsidRPr="007D24E6">
        <w:rPr>
          <w:rFonts w:asciiTheme="majorHAnsi" w:hAnsiTheme="majorHAnsi"/>
          <w:sz w:val="24"/>
          <w:szCs w:val="24"/>
        </w:rPr>
        <w:t xml:space="preserve">demonstrated </w:t>
      </w:r>
      <w:r w:rsidR="00F73D47" w:rsidRPr="00DE3134">
        <w:rPr>
          <w:rFonts w:asciiTheme="majorHAnsi" w:hAnsiTheme="majorHAnsi"/>
          <w:sz w:val="24"/>
          <w:szCs w:val="24"/>
        </w:rPr>
        <w:t>that infectious such as malaria, acute respiratory tract infections and diarrhea are more involved in causing anemia than iron deficiency, in Sierra Leone’s</w:t>
      </w:r>
      <w:r w:rsidR="00F73D47" w:rsidRPr="0064111C">
        <w:rPr>
          <w:rStyle w:val="FootnoteReference"/>
          <w:rFonts w:asciiTheme="majorHAnsi" w:hAnsiTheme="majorHAnsi"/>
          <w:sz w:val="24"/>
          <w:szCs w:val="24"/>
        </w:rPr>
        <w:footnoteReference w:id="16"/>
      </w:r>
      <w:r w:rsidR="00F73D47" w:rsidRPr="0064111C">
        <w:rPr>
          <w:rFonts w:asciiTheme="majorHAnsi" w:hAnsiTheme="majorHAnsi"/>
          <w:sz w:val="24"/>
          <w:szCs w:val="24"/>
        </w:rPr>
        <w:t xml:space="preserve">. </w:t>
      </w:r>
      <w:r w:rsidR="00F73D47" w:rsidRPr="0064111C">
        <w:rPr>
          <w:rFonts w:asciiTheme="majorHAnsi" w:hAnsiTheme="majorHAnsi" w:cstheme="majorBidi"/>
          <w:sz w:val="24"/>
          <w:szCs w:val="24"/>
        </w:rPr>
        <w:t xml:space="preserve">Moreover, genetics </w:t>
      </w:r>
      <w:r w:rsidR="00F73D47" w:rsidRPr="007D24E6">
        <w:rPr>
          <w:rFonts w:asciiTheme="majorHAnsi" w:hAnsiTheme="majorHAnsi" w:cstheme="majorBidi"/>
          <w:sz w:val="24"/>
          <w:szCs w:val="24"/>
        </w:rPr>
        <w:t>are also a factor in the etiology of anemia</w:t>
      </w:r>
      <w:r w:rsidR="0064111C" w:rsidRPr="00DE3134">
        <w:rPr>
          <w:rFonts w:asciiTheme="majorHAnsi" w:hAnsiTheme="majorHAnsi" w:cstheme="majorBidi"/>
          <w:sz w:val="24"/>
          <w:szCs w:val="24"/>
        </w:rPr>
        <w:t xml:space="preserve"> </w:t>
      </w:r>
      <w:r w:rsidR="00F73D47" w:rsidRPr="00DE3134">
        <w:rPr>
          <w:rFonts w:asciiTheme="majorHAnsi" w:hAnsiTheme="majorHAnsi" w:cstheme="majorBidi"/>
          <w:sz w:val="24"/>
          <w:szCs w:val="24"/>
        </w:rPr>
        <w:t>in Sierra Leone, including sickle cell anemia</w:t>
      </w:r>
      <w:r w:rsidR="00F73D47" w:rsidRPr="009168F6">
        <w:rPr>
          <w:rFonts w:asciiTheme="majorHAnsi" w:hAnsiTheme="majorHAnsi" w:cstheme="majorBidi"/>
          <w:sz w:val="24"/>
          <w:szCs w:val="24"/>
        </w:rPr>
        <w:t xml:space="preserve"> and </w:t>
      </w:r>
      <w:r w:rsidR="00F73D47" w:rsidRPr="0064111C">
        <w:rPr>
          <w:rFonts w:asciiTheme="majorHAnsi" w:hAnsiTheme="majorHAnsi" w:cstheme="minorHAnsi"/>
          <w:sz w:val="24"/>
          <w:szCs w:val="24"/>
        </w:rPr>
        <w:t>β-thalassemia</w:t>
      </w:r>
      <w:r w:rsidR="00F73D47" w:rsidRPr="0064111C">
        <w:rPr>
          <w:rStyle w:val="FootnoteReference"/>
          <w:rFonts w:asciiTheme="majorHAnsi" w:hAnsiTheme="majorHAnsi" w:cstheme="majorBidi"/>
          <w:sz w:val="24"/>
          <w:szCs w:val="24"/>
        </w:rPr>
        <w:footnoteReference w:id="17"/>
      </w:r>
      <w:r w:rsidR="00F73D47" w:rsidRPr="0064111C">
        <w:rPr>
          <w:rFonts w:asciiTheme="majorHAnsi" w:hAnsiTheme="majorHAnsi" w:cstheme="majorBidi"/>
          <w:sz w:val="24"/>
          <w:szCs w:val="24"/>
        </w:rPr>
        <w:t xml:space="preserve">. Finally, food preparation and food chain-related processes are often contributors to some micronutrient deficiencies </w:t>
      </w:r>
      <w:r w:rsidR="00F73D47" w:rsidRPr="007D24E6">
        <w:rPr>
          <w:rFonts w:asciiTheme="majorHAnsi" w:hAnsiTheme="majorHAnsi" w:cstheme="majorBidi"/>
          <w:sz w:val="24"/>
          <w:szCs w:val="24"/>
        </w:rPr>
        <w:t>(including food harvesting, storage, processing and preparation practices).</w:t>
      </w:r>
      <w:r w:rsidR="00F73D47" w:rsidRPr="00DE3134">
        <w:rPr>
          <w:rFonts w:asciiTheme="majorHAnsi" w:hAnsiTheme="majorHAnsi" w:cstheme="majorBidi"/>
          <w:sz w:val="24"/>
          <w:szCs w:val="24"/>
        </w:rPr>
        <w:t xml:space="preserve"> </w:t>
      </w:r>
      <w:r w:rsidR="00F73D47" w:rsidRPr="00DE3134">
        <w:rPr>
          <w:rFonts w:asciiTheme="majorHAnsi" w:hAnsiTheme="majorHAnsi"/>
          <w:sz w:val="24"/>
          <w:szCs w:val="24"/>
        </w:rPr>
        <w:t xml:space="preserve">Sierra Leone’s National </w:t>
      </w:r>
      <w:r w:rsidR="00F73D47" w:rsidRPr="009168F6">
        <w:rPr>
          <w:rFonts w:asciiTheme="majorHAnsi" w:hAnsiTheme="majorHAnsi"/>
          <w:sz w:val="24"/>
          <w:szCs w:val="24"/>
        </w:rPr>
        <w:t>neglected tropical diseases</w:t>
      </w:r>
      <w:r w:rsidR="0064111C">
        <w:rPr>
          <w:rFonts w:asciiTheme="majorHAnsi" w:hAnsiTheme="majorHAnsi"/>
          <w:sz w:val="24"/>
          <w:szCs w:val="24"/>
        </w:rPr>
        <w:t xml:space="preserve"> </w:t>
      </w:r>
      <w:r w:rsidR="00F73D47" w:rsidRPr="0064111C">
        <w:rPr>
          <w:rFonts w:asciiTheme="majorHAnsi" w:hAnsiTheme="majorHAnsi"/>
          <w:sz w:val="24"/>
          <w:szCs w:val="24"/>
        </w:rPr>
        <w:t>(NTD) survey amongst school-aged children</w:t>
      </w:r>
      <w:r w:rsidR="0064111C">
        <w:rPr>
          <w:rFonts w:asciiTheme="majorHAnsi" w:hAnsiTheme="majorHAnsi"/>
          <w:sz w:val="24"/>
          <w:szCs w:val="24"/>
        </w:rPr>
        <w:t xml:space="preserve"> in </w:t>
      </w:r>
      <w:r w:rsidR="00F73D47" w:rsidRPr="0064111C">
        <w:rPr>
          <w:rFonts w:asciiTheme="majorHAnsi" w:hAnsiTheme="majorHAnsi"/>
          <w:sz w:val="24"/>
          <w:szCs w:val="24"/>
        </w:rPr>
        <w:t>2016 indicates that soil-transmissible helminths (STHs) have been brought under control (&lt;20% prevalence; with less than 1% moderate or high intensity infections).</w:t>
      </w:r>
      <w:r w:rsidR="00F73D47" w:rsidRPr="0064111C">
        <w:rPr>
          <w:rStyle w:val="FootnoteReference"/>
          <w:rFonts w:asciiTheme="majorHAnsi" w:hAnsiTheme="majorHAnsi"/>
          <w:sz w:val="24"/>
          <w:szCs w:val="24"/>
        </w:rPr>
        <w:footnoteReference w:id="18"/>
      </w:r>
      <w:r w:rsidR="00790E14">
        <w:rPr>
          <w:rFonts w:asciiTheme="majorHAnsi" w:hAnsiTheme="majorHAnsi"/>
          <w:sz w:val="24"/>
          <w:szCs w:val="24"/>
        </w:rPr>
        <w:t xml:space="preserve">  </w:t>
      </w:r>
      <w:r w:rsidR="00F73D47" w:rsidRPr="0064111C">
        <w:rPr>
          <w:rFonts w:asciiTheme="majorHAnsi" w:hAnsiTheme="majorHAnsi"/>
          <w:sz w:val="24"/>
          <w:szCs w:val="24"/>
        </w:rPr>
        <w:t>Schistosomiasis has also been brought under control in 3 of the 7 endemic districts and reduced to moderate prevalence (&gt;10%&gt;50%</w:t>
      </w:r>
      <w:r w:rsidR="00F73D47" w:rsidRPr="007D24E6">
        <w:rPr>
          <w:rFonts w:asciiTheme="majorHAnsi" w:hAnsiTheme="majorHAnsi"/>
          <w:sz w:val="24"/>
          <w:szCs w:val="24"/>
        </w:rPr>
        <w:t xml:space="preserve">) in </w:t>
      </w:r>
      <w:r w:rsidR="00F73D47" w:rsidRPr="00DE3134">
        <w:rPr>
          <w:rFonts w:asciiTheme="majorHAnsi" w:hAnsiTheme="majorHAnsi"/>
          <w:sz w:val="24"/>
          <w:szCs w:val="24"/>
        </w:rPr>
        <w:t>the remaining 4 districts.</w:t>
      </w:r>
      <w:r w:rsidR="00F73D47" w:rsidRPr="0064111C">
        <w:rPr>
          <w:rStyle w:val="FootnoteReference"/>
          <w:rFonts w:asciiTheme="majorHAnsi" w:hAnsiTheme="majorHAnsi"/>
          <w:sz w:val="24"/>
          <w:szCs w:val="24"/>
        </w:rPr>
        <w:footnoteReference w:id="19"/>
      </w:r>
      <w:r w:rsidR="00F73D47" w:rsidRPr="0064111C">
        <w:rPr>
          <w:rFonts w:asciiTheme="majorHAnsi" w:hAnsiTheme="majorHAnsi"/>
          <w:sz w:val="24"/>
          <w:szCs w:val="24"/>
        </w:rPr>
        <w:t xml:space="preserve"> The STH results were corroborated in an all age group survey in 2018</w:t>
      </w:r>
      <w:r w:rsidR="00377EF4">
        <w:rPr>
          <w:rFonts w:asciiTheme="majorHAnsi" w:hAnsiTheme="majorHAnsi"/>
          <w:sz w:val="24"/>
          <w:szCs w:val="24"/>
        </w:rPr>
        <w:t>.</w:t>
      </w:r>
      <w:r w:rsidR="00F73D47" w:rsidRPr="0064111C">
        <w:rPr>
          <w:rStyle w:val="FootnoteReference"/>
          <w:rFonts w:asciiTheme="majorHAnsi" w:hAnsiTheme="majorHAnsi"/>
          <w:sz w:val="24"/>
          <w:szCs w:val="24"/>
        </w:rPr>
        <w:footnoteReference w:id="20"/>
      </w:r>
    </w:p>
    <w:p w14:paraId="1CF599EC" w14:textId="77777777" w:rsidR="00BD7804" w:rsidRDefault="00BD7804" w:rsidP="00BD7804">
      <w:pPr>
        <w:pStyle w:val="ListParagraph"/>
        <w:spacing w:after="0" w:line="240" w:lineRule="auto"/>
        <w:jc w:val="both"/>
        <w:rPr>
          <w:rFonts w:asciiTheme="majorHAnsi" w:hAnsiTheme="majorHAnsi" w:cstheme="majorBidi"/>
          <w:sz w:val="24"/>
          <w:szCs w:val="24"/>
        </w:rPr>
      </w:pPr>
    </w:p>
    <w:p w14:paraId="369779FC" w14:textId="24D63C3F" w:rsidR="00BA5928" w:rsidRPr="00F50DE2" w:rsidRDefault="00BA5928" w:rsidP="00BD7804">
      <w:pPr>
        <w:pStyle w:val="ListParagraph"/>
        <w:numPr>
          <w:ilvl w:val="0"/>
          <w:numId w:val="42"/>
        </w:numPr>
        <w:spacing w:after="0" w:line="240" w:lineRule="auto"/>
        <w:jc w:val="both"/>
        <w:rPr>
          <w:rFonts w:asciiTheme="majorHAnsi" w:hAnsiTheme="majorHAnsi" w:cstheme="majorBidi"/>
          <w:sz w:val="24"/>
          <w:szCs w:val="24"/>
        </w:rPr>
      </w:pPr>
      <w:r w:rsidRPr="00F50DE2">
        <w:rPr>
          <w:rFonts w:asciiTheme="majorHAnsi" w:hAnsiTheme="majorHAnsi" w:cstheme="majorBidi"/>
          <w:sz w:val="24"/>
          <w:szCs w:val="24"/>
        </w:rPr>
        <w:t xml:space="preserve">Similarly, </w:t>
      </w:r>
      <w:r w:rsidR="00792C39">
        <w:rPr>
          <w:rFonts w:asciiTheme="majorHAnsi" w:hAnsiTheme="majorHAnsi" w:cstheme="majorBidi"/>
          <w:b/>
          <w:bCs/>
          <w:sz w:val="24"/>
          <w:szCs w:val="24"/>
        </w:rPr>
        <w:t>equity needs to</w:t>
      </w:r>
      <w:r w:rsidRPr="00F50DE2">
        <w:rPr>
          <w:rFonts w:asciiTheme="majorHAnsi" w:hAnsiTheme="majorHAnsi" w:cstheme="majorBidi"/>
          <w:b/>
          <w:bCs/>
          <w:sz w:val="24"/>
          <w:szCs w:val="24"/>
        </w:rPr>
        <w:t xml:space="preserve"> be addressed </w:t>
      </w:r>
      <w:r w:rsidR="00792C39">
        <w:rPr>
          <w:rFonts w:asciiTheme="majorHAnsi" w:hAnsiTheme="majorHAnsi" w:cstheme="majorBidi"/>
          <w:b/>
          <w:bCs/>
          <w:sz w:val="24"/>
          <w:szCs w:val="24"/>
        </w:rPr>
        <w:t xml:space="preserve">more </w:t>
      </w:r>
      <w:r w:rsidRPr="00F50DE2">
        <w:rPr>
          <w:rFonts w:asciiTheme="majorHAnsi" w:hAnsiTheme="majorHAnsi" w:cstheme="majorBidi"/>
          <w:b/>
          <w:bCs/>
          <w:sz w:val="24"/>
          <w:szCs w:val="24"/>
        </w:rPr>
        <w:t xml:space="preserve">deliberately and </w:t>
      </w:r>
      <w:r w:rsidR="00792C39">
        <w:rPr>
          <w:rFonts w:asciiTheme="majorHAnsi" w:hAnsiTheme="majorHAnsi" w:cstheme="majorBidi"/>
          <w:b/>
          <w:bCs/>
          <w:sz w:val="24"/>
          <w:szCs w:val="24"/>
        </w:rPr>
        <w:t>systematically</w:t>
      </w:r>
      <w:r w:rsidRPr="00F50DE2">
        <w:rPr>
          <w:rFonts w:asciiTheme="majorHAnsi" w:hAnsiTheme="majorHAnsi" w:cstheme="majorBidi"/>
          <w:sz w:val="24"/>
          <w:szCs w:val="24"/>
        </w:rPr>
        <w:t xml:space="preserve"> through upstream/structural and downstream strategies captured in what should be a strongly pro-poor social policy in Sierra Leone.</w:t>
      </w:r>
      <w:r w:rsidR="00790E14">
        <w:rPr>
          <w:rFonts w:asciiTheme="majorHAnsi" w:hAnsiTheme="majorHAnsi" w:cstheme="majorBidi"/>
          <w:sz w:val="24"/>
          <w:szCs w:val="24"/>
        </w:rPr>
        <w:t xml:space="preserve">  </w:t>
      </w:r>
      <w:r w:rsidRPr="00F50DE2">
        <w:rPr>
          <w:rFonts w:asciiTheme="majorHAnsi" w:hAnsiTheme="majorHAnsi" w:cstheme="majorBidi"/>
          <w:sz w:val="24"/>
          <w:szCs w:val="24"/>
        </w:rPr>
        <w:t xml:space="preserve">For instance, urban poverty and malnutrition seem to have different drivers, dynamics and entry-points for response in comparison with the rural scene, </w:t>
      </w:r>
      <w:r w:rsidR="00865D14">
        <w:rPr>
          <w:rFonts w:asciiTheme="majorHAnsi" w:hAnsiTheme="majorHAnsi" w:cstheme="majorBidi"/>
          <w:sz w:val="24"/>
          <w:szCs w:val="24"/>
        </w:rPr>
        <w:t xml:space="preserve">as exemplified by how the nature and extent of </w:t>
      </w:r>
      <w:r w:rsidRPr="00F50DE2">
        <w:rPr>
          <w:rFonts w:asciiTheme="majorHAnsi" w:hAnsiTheme="majorHAnsi" w:cstheme="majorBidi"/>
          <w:sz w:val="24"/>
          <w:szCs w:val="24"/>
        </w:rPr>
        <w:t>food safety concerns</w:t>
      </w:r>
      <w:r w:rsidR="00865D14">
        <w:rPr>
          <w:rFonts w:asciiTheme="majorHAnsi" w:hAnsiTheme="majorHAnsi" w:cstheme="majorBidi"/>
          <w:sz w:val="24"/>
          <w:szCs w:val="24"/>
        </w:rPr>
        <w:t xml:space="preserve"> may differ</w:t>
      </w:r>
      <w:r w:rsidR="00067764">
        <w:rPr>
          <w:rFonts w:asciiTheme="majorHAnsi" w:hAnsiTheme="majorHAnsi" w:cstheme="majorBidi"/>
          <w:sz w:val="24"/>
          <w:szCs w:val="24"/>
        </w:rPr>
        <w:t xml:space="preserve"> between urban and rural areas.</w:t>
      </w:r>
      <w:r w:rsidR="00F26B9B">
        <w:rPr>
          <w:rFonts w:asciiTheme="majorHAnsi" w:hAnsiTheme="majorHAnsi" w:cstheme="majorBidi"/>
          <w:sz w:val="24"/>
          <w:szCs w:val="24"/>
        </w:rPr>
        <w:t xml:space="preserve"> </w:t>
      </w:r>
      <w:r w:rsidRPr="00F50DE2">
        <w:rPr>
          <w:rFonts w:asciiTheme="majorHAnsi" w:hAnsiTheme="majorHAnsi" w:cstheme="majorBidi"/>
          <w:sz w:val="24"/>
          <w:szCs w:val="24"/>
        </w:rPr>
        <w:t>Routine food security surveillance data also shows geographic differentials in dietary intake, household access to food and other determinants of nutrition.</w:t>
      </w:r>
      <w:r w:rsidR="00790E14">
        <w:rPr>
          <w:rFonts w:asciiTheme="majorHAnsi" w:hAnsiTheme="majorHAnsi" w:cstheme="majorBidi"/>
          <w:sz w:val="24"/>
          <w:szCs w:val="24"/>
        </w:rPr>
        <w:t xml:space="preserve">  </w:t>
      </w:r>
      <w:r w:rsidRPr="00F50DE2">
        <w:rPr>
          <w:rFonts w:asciiTheme="majorHAnsi" w:hAnsiTheme="majorHAnsi" w:cstheme="majorBidi"/>
          <w:sz w:val="24"/>
          <w:szCs w:val="24"/>
        </w:rPr>
        <w:t>Embedding food security and nutrition as a key pillar within the emerging social protection framework in Sierra Leone should be the kind of m</w:t>
      </w:r>
      <w:r>
        <w:rPr>
          <w:rFonts w:asciiTheme="majorHAnsi" w:hAnsiTheme="majorHAnsi" w:cstheme="majorBidi"/>
          <w:sz w:val="24"/>
          <w:szCs w:val="24"/>
        </w:rPr>
        <w:t>ulti-sectoral platform where nutrition and food security</w:t>
      </w:r>
      <w:r w:rsidRPr="00F50DE2">
        <w:rPr>
          <w:rFonts w:asciiTheme="majorHAnsi" w:hAnsiTheme="majorHAnsi" w:cstheme="majorBidi"/>
          <w:sz w:val="24"/>
          <w:szCs w:val="24"/>
        </w:rPr>
        <w:t xml:space="preserve"> best be placed. Thus, cash and non-cash transfers (conditional and non-conditional) as well as accessing micro-credit and supportive social protection policies are all key types of nutrition-sensitive interventions that can have an impact in countries such as Sierra Leone.</w:t>
      </w:r>
      <w:r w:rsidR="00790E14">
        <w:rPr>
          <w:rFonts w:asciiTheme="majorHAnsi" w:hAnsiTheme="majorHAnsi" w:cstheme="majorBidi"/>
          <w:sz w:val="24"/>
          <w:szCs w:val="24"/>
        </w:rPr>
        <w:t xml:space="preserve">  </w:t>
      </w:r>
      <w:r w:rsidR="005C796D">
        <w:rPr>
          <w:rFonts w:asciiTheme="majorHAnsi" w:hAnsiTheme="majorHAnsi" w:cstheme="majorBidi"/>
          <w:sz w:val="24"/>
          <w:szCs w:val="24"/>
        </w:rPr>
        <w:t>If d</w:t>
      </w:r>
      <w:r w:rsidR="00EB55CB">
        <w:rPr>
          <w:rFonts w:asciiTheme="majorHAnsi" w:hAnsiTheme="majorHAnsi" w:cstheme="majorBidi"/>
          <w:sz w:val="24"/>
          <w:szCs w:val="24"/>
        </w:rPr>
        <w:t xml:space="preserve">ata relevant to equity </w:t>
      </w:r>
      <w:r w:rsidR="005C796D">
        <w:rPr>
          <w:rFonts w:asciiTheme="majorHAnsi" w:hAnsiTheme="majorHAnsi" w:cstheme="majorBidi"/>
          <w:sz w:val="24"/>
          <w:szCs w:val="24"/>
        </w:rPr>
        <w:t>is regularly collected, analyzed and utilized in decision-making at central and district levels, better targeting of nutrition interventions will result while deteriorating trends can be anticipated and prevented or mitigated.</w:t>
      </w:r>
    </w:p>
    <w:p w14:paraId="6C2F7FA7" w14:textId="77777777" w:rsidR="00BA5928" w:rsidRPr="00F50DE2" w:rsidRDefault="00BA5928" w:rsidP="00BA5928">
      <w:pPr>
        <w:pStyle w:val="ListParagraph"/>
        <w:spacing w:after="0" w:line="240" w:lineRule="auto"/>
        <w:ind w:left="0"/>
        <w:jc w:val="both"/>
        <w:rPr>
          <w:rFonts w:asciiTheme="majorHAnsi" w:hAnsiTheme="majorHAnsi" w:cstheme="majorBidi"/>
          <w:sz w:val="24"/>
          <w:szCs w:val="24"/>
        </w:rPr>
      </w:pPr>
    </w:p>
    <w:p w14:paraId="754111F7" w14:textId="49D211EE" w:rsidR="00BA5928" w:rsidRPr="00F50DE2" w:rsidRDefault="00CA0D38" w:rsidP="0049245E">
      <w:pPr>
        <w:pStyle w:val="ListParagraph"/>
        <w:numPr>
          <w:ilvl w:val="0"/>
          <w:numId w:val="42"/>
        </w:numPr>
        <w:spacing w:after="0" w:line="240" w:lineRule="auto"/>
        <w:jc w:val="both"/>
        <w:rPr>
          <w:rFonts w:asciiTheme="majorHAnsi" w:hAnsiTheme="majorHAnsi" w:cstheme="majorBidi"/>
          <w:sz w:val="24"/>
          <w:szCs w:val="24"/>
        </w:rPr>
      </w:pPr>
      <w:r w:rsidRPr="00CA0D38">
        <w:rPr>
          <w:rFonts w:asciiTheme="majorHAnsi" w:hAnsiTheme="majorHAnsi" w:cstheme="majorBidi"/>
          <w:sz w:val="24"/>
          <w:szCs w:val="24"/>
        </w:rPr>
        <w:t xml:space="preserve">Creating </w:t>
      </w:r>
      <w:r>
        <w:rPr>
          <w:rFonts w:asciiTheme="majorHAnsi" w:hAnsiTheme="majorHAnsi" w:cstheme="majorBidi"/>
          <w:b/>
          <w:bCs/>
          <w:sz w:val="24"/>
          <w:szCs w:val="24"/>
        </w:rPr>
        <w:t xml:space="preserve">effective demand for appropriate nutrition </w:t>
      </w:r>
      <w:r w:rsidRPr="00CA0D38">
        <w:rPr>
          <w:rFonts w:asciiTheme="majorHAnsi" w:hAnsiTheme="majorHAnsi" w:cstheme="majorBidi"/>
          <w:sz w:val="24"/>
          <w:szCs w:val="24"/>
        </w:rPr>
        <w:t xml:space="preserve">is highly needed and efforts such as information outreach, </w:t>
      </w:r>
      <w:r w:rsidR="00BC2969">
        <w:rPr>
          <w:rFonts w:asciiTheme="majorHAnsi" w:hAnsiTheme="majorHAnsi" w:cstheme="majorBidi"/>
          <w:sz w:val="24"/>
          <w:szCs w:val="24"/>
        </w:rPr>
        <w:t>SBCC</w:t>
      </w:r>
      <w:r w:rsidRPr="00CA0D38">
        <w:rPr>
          <w:rFonts w:asciiTheme="majorHAnsi" w:hAnsiTheme="majorHAnsi" w:cstheme="majorBidi"/>
          <w:sz w:val="24"/>
          <w:szCs w:val="24"/>
        </w:rPr>
        <w:t xml:space="preserve"> and n</w:t>
      </w:r>
      <w:r w:rsidR="00BA5928" w:rsidRPr="00CA0D38">
        <w:rPr>
          <w:rFonts w:asciiTheme="majorHAnsi" w:hAnsiTheme="majorHAnsi" w:cstheme="majorBidi"/>
          <w:sz w:val="24"/>
          <w:szCs w:val="24"/>
        </w:rPr>
        <w:t>utritional education</w:t>
      </w:r>
      <w:r w:rsidRPr="00CA0D38">
        <w:rPr>
          <w:rFonts w:asciiTheme="majorHAnsi" w:hAnsiTheme="majorHAnsi" w:cstheme="majorBidi"/>
          <w:sz w:val="24"/>
          <w:szCs w:val="24"/>
        </w:rPr>
        <w:t xml:space="preserve"> can and should </w:t>
      </w:r>
      <w:r w:rsidR="00BA5928" w:rsidRPr="00CA0D38">
        <w:rPr>
          <w:rFonts w:asciiTheme="majorHAnsi" w:hAnsiTheme="majorHAnsi" w:cstheme="majorBidi"/>
          <w:sz w:val="24"/>
          <w:szCs w:val="24"/>
        </w:rPr>
        <w:t>be more efficiently and bro</w:t>
      </w:r>
      <w:r w:rsidR="00BA5928" w:rsidRPr="00F50DE2">
        <w:rPr>
          <w:rFonts w:asciiTheme="majorHAnsi" w:hAnsiTheme="majorHAnsi" w:cstheme="majorBidi"/>
          <w:sz w:val="24"/>
          <w:szCs w:val="24"/>
        </w:rPr>
        <w:t xml:space="preserve">adly delivered by systems that complement the health sector’s efforts, such as </w:t>
      </w:r>
      <w:r>
        <w:rPr>
          <w:rFonts w:asciiTheme="majorHAnsi" w:hAnsiTheme="majorHAnsi" w:cstheme="majorBidi"/>
          <w:sz w:val="24"/>
          <w:szCs w:val="24"/>
        </w:rPr>
        <w:t xml:space="preserve">through schools, </w:t>
      </w:r>
      <w:r w:rsidR="00BA5928" w:rsidRPr="00F50DE2">
        <w:rPr>
          <w:rFonts w:asciiTheme="majorHAnsi" w:hAnsiTheme="majorHAnsi" w:cstheme="majorBidi"/>
          <w:sz w:val="24"/>
          <w:szCs w:val="24"/>
        </w:rPr>
        <w:t>agricultural extension, market development and agro-business interventions.</w:t>
      </w:r>
      <w:r w:rsidR="00790E14">
        <w:rPr>
          <w:rFonts w:asciiTheme="majorHAnsi" w:hAnsiTheme="majorHAnsi" w:cstheme="majorBidi"/>
          <w:sz w:val="24"/>
          <w:szCs w:val="24"/>
        </w:rPr>
        <w:t xml:space="preserve">  </w:t>
      </w:r>
      <w:r w:rsidR="005C796D">
        <w:rPr>
          <w:rFonts w:asciiTheme="majorHAnsi" w:hAnsiTheme="majorHAnsi" w:cstheme="majorBidi"/>
          <w:sz w:val="24"/>
          <w:szCs w:val="24"/>
        </w:rPr>
        <w:t>For instance, more nutrition education can be integrated within adolescent safe spaces, child-friendly spaces, life-skills training platforms, etc.</w:t>
      </w:r>
    </w:p>
    <w:p w14:paraId="5C5B2AF0" w14:textId="77777777" w:rsidR="00BA5928" w:rsidRPr="00F50DE2" w:rsidRDefault="00BA5928" w:rsidP="00BA5928">
      <w:pPr>
        <w:pStyle w:val="ListParagraph"/>
        <w:spacing w:after="0" w:line="240" w:lineRule="auto"/>
        <w:ind w:left="0"/>
        <w:jc w:val="both"/>
        <w:rPr>
          <w:rFonts w:asciiTheme="majorHAnsi" w:hAnsiTheme="majorHAnsi" w:cstheme="majorBidi"/>
          <w:sz w:val="24"/>
          <w:szCs w:val="24"/>
        </w:rPr>
      </w:pPr>
    </w:p>
    <w:p w14:paraId="4EB58FDB" w14:textId="77777777" w:rsidR="00821ED6" w:rsidRDefault="00BA5928" w:rsidP="00821ED6">
      <w:pPr>
        <w:pStyle w:val="ListParagraph"/>
        <w:numPr>
          <w:ilvl w:val="0"/>
          <w:numId w:val="42"/>
        </w:numPr>
        <w:spacing w:after="0" w:line="240" w:lineRule="auto"/>
        <w:jc w:val="both"/>
        <w:rPr>
          <w:rFonts w:asciiTheme="majorHAnsi" w:hAnsiTheme="majorHAnsi" w:cstheme="majorBidi"/>
          <w:sz w:val="24"/>
          <w:szCs w:val="24"/>
        </w:rPr>
      </w:pPr>
      <w:r w:rsidRPr="00F50DE2">
        <w:rPr>
          <w:rFonts w:asciiTheme="majorHAnsi" w:hAnsiTheme="majorHAnsi" w:cstheme="majorBidi"/>
          <w:b/>
          <w:bCs/>
          <w:sz w:val="24"/>
          <w:szCs w:val="24"/>
        </w:rPr>
        <w:t>Ebola’s impact</w:t>
      </w:r>
      <w:r w:rsidRPr="00F50DE2">
        <w:rPr>
          <w:rFonts w:asciiTheme="majorHAnsi" w:hAnsiTheme="majorHAnsi" w:cstheme="majorBidi"/>
          <w:sz w:val="24"/>
          <w:szCs w:val="24"/>
        </w:rPr>
        <w:t xml:space="preserve"> continues to date in different forms in Sierra Leone, including donor fatigue, continuation of the short-term responses to longer-term challenges and nutrition, health and social issues that are often still managed in an emergency mode.</w:t>
      </w:r>
      <w:r w:rsidR="00F26B9B">
        <w:rPr>
          <w:rFonts w:asciiTheme="majorHAnsi" w:hAnsiTheme="majorHAnsi" w:cstheme="majorBidi"/>
          <w:sz w:val="24"/>
          <w:szCs w:val="24"/>
        </w:rPr>
        <w:t xml:space="preserve"> </w:t>
      </w:r>
      <w:r w:rsidRPr="00F50DE2">
        <w:rPr>
          <w:rFonts w:asciiTheme="majorHAnsi" w:hAnsiTheme="majorHAnsi" w:cstheme="majorBidi"/>
          <w:sz w:val="24"/>
          <w:szCs w:val="24"/>
        </w:rPr>
        <w:t>Ebola has been evidenced in various studies to still affect malnutrition and food security, including through death of farmers or farm laborers, death of main income earners, continued hesitation of affected nursing mothers to breastfeed their infants, catastrophic costs of accessing care, Ebola orphans, reduction in purchasing power, reduction in productivity and other types of impact.</w:t>
      </w:r>
      <w:r w:rsidR="00F26B9B">
        <w:rPr>
          <w:rFonts w:asciiTheme="majorHAnsi" w:hAnsiTheme="majorHAnsi" w:cstheme="majorBidi"/>
          <w:sz w:val="24"/>
          <w:szCs w:val="24"/>
        </w:rPr>
        <w:t xml:space="preserve"> </w:t>
      </w:r>
      <w:r w:rsidRPr="00F50DE2">
        <w:rPr>
          <w:rFonts w:asciiTheme="majorHAnsi" w:hAnsiTheme="majorHAnsi" w:cstheme="majorBidi"/>
          <w:sz w:val="24"/>
          <w:szCs w:val="24"/>
        </w:rPr>
        <w:t>Yet, and in order to fulfill the 2035 Agenda for Prosperity and achieve the SDGs in 2030, Sierra Leone must “build back better” (BBB) beyond just returning to its pre-Ebola developmental realities.</w:t>
      </w:r>
    </w:p>
    <w:p w14:paraId="48F66F15" w14:textId="77777777" w:rsidR="00821ED6" w:rsidRPr="00821ED6" w:rsidRDefault="00821ED6" w:rsidP="00821ED6">
      <w:pPr>
        <w:pStyle w:val="ListParagraph"/>
        <w:rPr>
          <w:rFonts w:asciiTheme="majorHAnsi" w:hAnsiTheme="majorHAnsi" w:cstheme="majorBidi"/>
          <w:b/>
          <w:bCs/>
          <w:sz w:val="24"/>
          <w:szCs w:val="24"/>
        </w:rPr>
      </w:pPr>
    </w:p>
    <w:p w14:paraId="66F0B7E7" w14:textId="1066DD31" w:rsidR="00821ED6" w:rsidRDefault="00BA5928" w:rsidP="00BD7804">
      <w:pPr>
        <w:pStyle w:val="ListParagraph"/>
        <w:numPr>
          <w:ilvl w:val="0"/>
          <w:numId w:val="42"/>
        </w:numPr>
        <w:spacing w:after="0" w:line="240" w:lineRule="auto"/>
        <w:jc w:val="both"/>
        <w:rPr>
          <w:rFonts w:asciiTheme="majorHAnsi" w:hAnsiTheme="majorHAnsi" w:cstheme="majorBidi"/>
          <w:sz w:val="24"/>
          <w:szCs w:val="24"/>
        </w:rPr>
      </w:pPr>
      <w:r w:rsidRPr="00821ED6">
        <w:rPr>
          <w:rFonts w:asciiTheme="majorHAnsi" w:hAnsiTheme="majorHAnsi" w:cstheme="majorBidi"/>
          <w:b/>
          <w:bCs/>
          <w:sz w:val="24"/>
          <w:szCs w:val="24"/>
        </w:rPr>
        <w:t>Private sector engagement</w:t>
      </w:r>
      <w:r w:rsidRPr="00821ED6">
        <w:rPr>
          <w:rFonts w:asciiTheme="majorHAnsi" w:hAnsiTheme="majorHAnsi" w:cstheme="majorBidi"/>
          <w:sz w:val="24"/>
          <w:szCs w:val="24"/>
        </w:rPr>
        <w:t xml:space="preserve"> has not been </w:t>
      </w:r>
      <w:r w:rsidR="008E715F">
        <w:rPr>
          <w:rFonts w:asciiTheme="majorHAnsi" w:hAnsiTheme="majorHAnsi" w:cstheme="majorBidi"/>
          <w:sz w:val="24"/>
          <w:szCs w:val="24"/>
        </w:rPr>
        <w:t xml:space="preserve">sufficiently </w:t>
      </w:r>
      <w:r w:rsidR="00821ED6" w:rsidRPr="00821ED6">
        <w:rPr>
          <w:rFonts w:asciiTheme="majorHAnsi" w:hAnsiTheme="majorHAnsi" w:cstheme="majorBidi"/>
          <w:sz w:val="24"/>
          <w:szCs w:val="24"/>
        </w:rPr>
        <w:t xml:space="preserve">broadened </w:t>
      </w:r>
      <w:r w:rsidRPr="00821ED6">
        <w:rPr>
          <w:rFonts w:asciiTheme="majorHAnsi" w:hAnsiTheme="majorHAnsi" w:cstheme="majorBidi"/>
          <w:sz w:val="24"/>
          <w:szCs w:val="24"/>
        </w:rPr>
        <w:t>to unleash its true potential in Sierra Leone.</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Thus, while keen and capable extraction, construction, telecom and maritime industry actors abound in Sierra Leone, very few efforts have been made to systematically and sustainably create the kind or scale of public private partnerships (PPP) which can positively impact nutrition.</w:t>
      </w:r>
      <w:r w:rsidR="00790E14">
        <w:rPr>
          <w:rFonts w:asciiTheme="majorHAnsi" w:hAnsiTheme="majorHAnsi" w:cstheme="majorBidi"/>
          <w:sz w:val="24"/>
          <w:szCs w:val="24"/>
        </w:rPr>
        <w:t xml:space="preserve">  </w:t>
      </w:r>
      <w:r w:rsidR="004B7D6F">
        <w:rPr>
          <w:rFonts w:asciiTheme="majorHAnsi" w:hAnsiTheme="majorHAnsi" w:cstheme="majorBidi"/>
          <w:sz w:val="24"/>
          <w:szCs w:val="24"/>
        </w:rPr>
        <w:t>Moreover, corporate social responsibility (CSR) by the private sector has</w:t>
      </w:r>
      <w:r w:rsidR="008E715F">
        <w:rPr>
          <w:rFonts w:asciiTheme="majorHAnsi" w:hAnsiTheme="majorHAnsi" w:cstheme="majorBidi"/>
          <w:sz w:val="24"/>
          <w:szCs w:val="24"/>
        </w:rPr>
        <w:t xml:space="preserve"> not been we</w:t>
      </w:r>
      <w:r w:rsidR="00B00DEA">
        <w:rPr>
          <w:rFonts w:asciiTheme="majorHAnsi" w:hAnsiTheme="majorHAnsi" w:cstheme="majorBidi"/>
          <w:sz w:val="24"/>
          <w:szCs w:val="24"/>
        </w:rPr>
        <w:t>l</w:t>
      </w:r>
      <w:r w:rsidR="008E715F">
        <w:rPr>
          <w:rFonts w:asciiTheme="majorHAnsi" w:hAnsiTheme="majorHAnsi" w:cstheme="majorBidi"/>
          <w:sz w:val="24"/>
          <w:szCs w:val="24"/>
        </w:rPr>
        <w:t>l-</w:t>
      </w:r>
      <w:r w:rsidR="004B7D6F">
        <w:rPr>
          <w:rFonts w:asciiTheme="majorHAnsi" w:hAnsiTheme="majorHAnsi" w:cstheme="majorBidi"/>
          <w:sz w:val="24"/>
          <w:szCs w:val="24"/>
        </w:rPr>
        <w:t>guided by local and national priorities to invest in nutrition security in Sierra Leone.</w:t>
      </w:r>
      <w:r w:rsidR="00790E14">
        <w:rPr>
          <w:rFonts w:asciiTheme="majorHAnsi" w:hAnsiTheme="majorHAnsi" w:cstheme="majorBidi"/>
          <w:sz w:val="24"/>
          <w:szCs w:val="24"/>
        </w:rPr>
        <w:t xml:space="preserve">  </w:t>
      </w:r>
      <w:r w:rsidR="004B7D6F">
        <w:rPr>
          <w:rFonts w:asciiTheme="majorHAnsi" w:hAnsiTheme="majorHAnsi" w:cstheme="majorBidi"/>
          <w:sz w:val="24"/>
          <w:szCs w:val="24"/>
        </w:rPr>
        <w:t>When and if leveraged strategically, such private sector engagement can harness the innovation, market influence and resources which the private sector can bring to interventions such as</w:t>
      </w:r>
      <w:r w:rsidRPr="00821ED6">
        <w:rPr>
          <w:rFonts w:asciiTheme="majorHAnsi" w:hAnsiTheme="majorHAnsi" w:cstheme="majorBidi"/>
          <w:sz w:val="24"/>
          <w:szCs w:val="24"/>
        </w:rPr>
        <w:t xml:space="preserve"> food fortification, crop diversification and demand creation for diversified dietary intake, protection against malaria and disease related to poor sanitation or inaccessibility of drinking water, protection against environmental.</w:t>
      </w:r>
      <w:r w:rsidR="00790E14">
        <w:rPr>
          <w:rFonts w:asciiTheme="majorHAnsi" w:hAnsiTheme="majorHAnsi" w:cstheme="majorBidi"/>
          <w:sz w:val="24"/>
          <w:szCs w:val="24"/>
        </w:rPr>
        <w:t xml:space="preserve">  </w:t>
      </w:r>
      <w:r w:rsidR="00821ED6" w:rsidRPr="00821ED6">
        <w:rPr>
          <w:rFonts w:asciiTheme="majorHAnsi" w:hAnsiTheme="majorHAnsi"/>
          <w:sz w:val="24"/>
          <w:szCs w:val="24"/>
        </w:rPr>
        <w:t>The private sector engagement should particularly target Sierra Leone’s local food producers and processors</w:t>
      </w:r>
      <w:r w:rsidR="008E715F">
        <w:rPr>
          <w:rFonts w:asciiTheme="majorHAnsi" w:hAnsiTheme="majorHAnsi"/>
          <w:sz w:val="24"/>
          <w:szCs w:val="24"/>
        </w:rPr>
        <w:t xml:space="preserve"> who have not been sufficiently addressed as a powerful ally</w:t>
      </w:r>
      <w:r w:rsidR="00821ED6" w:rsidRPr="00821ED6">
        <w:rPr>
          <w:rFonts w:asciiTheme="majorHAnsi" w:hAnsiTheme="majorHAnsi"/>
          <w:sz w:val="24"/>
          <w:szCs w:val="24"/>
        </w:rPr>
        <w:t xml:space="preserve">. </w:t>
      </w:r>
      <w:r w:rsidR="00BF79ED" w:rsidRPr="00821ED6">
        <w:rPr>
          <w:rFonts w:asciiTheme="majorHAnsi" w:hAnsiTheme="majorHAnsi"/>
          <w:sz w:val="24"/>
          <w:szCs w:val="24"/>
        </w:rPr>
        <w:t>T</w:t>
      </w:r>
      <w:r w:rsidR="00BF79ED">
        <w:rPr>
          <w:rFonts w:asciiTheme="majorHAnsi" w:hAnsiTheme="majorHAnsi"/>
          <w:sz w:val="24"/>
          <w:szCs w:val="24"/>
        </w:rPr>
        <w:t>hus, local production/processing has been</w:t>
      </w:r>
      <w:r w:rsidR="00BF79ED" w:rsidRPr="00821ED6">
        <w:rPr>
          <w:rFonts w:asciiTheme="majorHAnsi" w:hAnsiTheme="majorHAnsi"/>
          <w:sz w:val="24"/>
          <w:szCs w:val="24"/>
        </w:rPr>
        <w:t xml:space="preserve"> largely ignored in favor of imported products for supplementation or therapeutic feeding programs. This is a slow process </w:t>
      </w:r>
      <w:r w:rsidR="00BF79ED">
        <w:rPr>
          <w:rFonts w:asciiTheme="majorHAnsi" w:hAnsiTheme="majorHAnsi"/>
          <w:sz w:val="24"/>
          <w:szCs w:val="24"/>
        </w:rPr>
        <w:t>that should</w:t>
      </w:r>
      <w:r w:rsidR="00BF79ED" w:rsidRPr="00821ED6">
        <w:rPr>
          <w:rFonts w:asciiTheme="majorHAnsi" w:hAnsiTheme="majorHAnsi"/>
          <w:sz w:val="24"/>
          <w:szCs w:val="24"/>
        </w:rPr>
        <w:t xml:space="preserve"> fall under ‘domestic resource mobilization’ </w:t>
      </w:r>
      <w:r w:rsidR="00BF79ED">
        <w:rPr>
          <w:rFonts w:asciiTheme="majorHAnsi" w:hAnsiTheme="majorHAnsi"/>
          <w:sz w:val="24"/>
          <w:szCs w:val="24"/>
        </w:rPr>
        <w:t xml:space="preserve">‘import substitution’ and ‘the local content act’ </w:t>
      </w:r>
      <w:r w:rsidR="00BF79ED" w:rsidRPr="00821ED6">
        <w:rPr>
          <w:rFonts w:asciiTheme="majorHAnsi" w:hAnsiTheme="majorHAnsi"/>
          <w:sz w:val="24"/>
          <w:szCs w:val="24"/>
        </w:rPr>
        <w:t>in the enabling environment</w:t>
      </w:r>
      <w:r w:rsidR="00BF79ED">
        <w:rPr>
          <w:rFonts w:asciiTheme="majorHAnsi" w:hAnsiTheme="majorHAnsi"/>
          <w:sz w:val="24"/>
          <w:szCs w:val="24"/>
        </w:rPr>
        <w:t xml:space="preserve"> pillar of the new strategy</w:t>
      </w:r>
      <w:r w:rsidR="00BF79ED" w:rsidRPr="00821ED6">
        <w:rPr>
          <w:rFonts w:asciiTheme="majorHAnsi" w:hAnsiTheme="majorHAnsi"/>
          <w:sz w:val="24"/>
          <w:szCs w:val="24"/>
        </w:rPr>
        <w:t>.</w:t>
      </w:r>
      <w:r w:rsidR="00790E14">
        <w:rPr>
          <w:rFonts w:asciiTheme="majorHAnsi" w:hAnsiTheme="majorHAnsi"/>
          <w:sz w:val="24"/>
          <w:szCs w:val="24"/>
        </w:rPr>
        <w:t xml:space="preserve">  </w:t>
      </w:r>
      <w:r w:rsidRPr="00821ED6">
        <w:rPr>
          <w:rFonts w:asciiTheme="majorHAnsi" w:hAnsiTheme="majorHAnsi" w:cstheme="majorBidi"/>
          <w:sz w:val="24"/>
          <w:szCs w:val="24"/>
        </w:rPr>
        <w:t>Work on PPP should also be a cornerstone to addressing the increasing rates of obesity and overweight in Sierra Leone, for instance</w:t>
      </w:r>
      <w:r w:rsidR="00F07198">
        <w:rPr>
          <w:rFonts w:asciiTheme="majorHAnsi" w:hAnsiTheme="majorHAnsi" w:cstheme="majorBidi"/>
          <w:sz w:val="24"/>
          <w:szCs w:val="24"/>
        </w:rPr>
        <w:t>,</w:t>
      </w:r>
      <w:r w:rsidRPr="00821ED6">
        <w:rPr>
          <w:rFonts w:asciiTheme="majorHAnsi" w:hAnsiTheme="majorHAnsi" w:cstheme="majorBidi"/>
          <w:sz w:val="24"/>
          <w:szCs w:val="24"/>
        </w:rPr>
        <w:t xml:space="preserve"> by reducing the levels of trans-fats and hydrogenated (usually palm) oil in food products, better tobacco control, ratification and enforcement of the international code of conduct for breast milk substitutes and other</w:t>
      </w:r>
      <w:r w:rsidR="00F07198">
        <w:rPr>
          <w:rFonts w:asciiTheme="majorHAnsi" w:hAnsiTheme="majorHAnsi" w:cstheme="majorBidi"/>
          <w:sz w:val="24"/>
          <w:szCs w:val="24"/>
        </w:rPr>
        <w:t xml:space="preserve"> evidence-based interventions which address risk factors for non-communicable disease</w:t>
      </w:r>
      <w:r w:rsidRPr="00821ED6">
        <w:rPr>
          <w:rFonts w:asciiTheme="majorHAnsi" w:hAnsiTheme="majorHAnsi" w:cstheme="majorBidi"/>
          <w:sz w:val="24"/>
          <w:szCs w:val="24"/>
        </w:rPr>
        <w:t>s.</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Most importantly, PPP should not be merely seen as an additional envelope of financial or material resources.</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Rather, it is the private sector’s capacity, flexibility, speed of mobilization and technological innovation that represents the main added value it can bring</w:t>
      </w:r>
      <w:r w:rsidR="00F07198">
        <w:rPr>
          <w:rFonts w:asciiTheme="majorHAnsi" w:hAnsiTheme="majorHAnsi" w:cstheme="majorBidi"/>
          <w:sz w:val="24"/>
          <w:szCs w:val="24"/>
        </w:rPr>
        <w:t xml:space="preserve"> to nutrition</w:t>
      </w:r>
      <w:r w:rsidRPr="00821ED6">
        <w:rPr>
          <w:rFonts w:asciiTheme="majorHAnsi" w:hAnsiTheme="majorHAnsi" w:cstheme="majorBidi"/>
          <w:sz w:val="24"/>
          <w:szCs w:val="24"/>
        </w:rPr>
        <w:t xml:space="preserve"> in Sierra Leone.</w:t>
      </w:r>
      <w:r w:rsidR="00790E14">
        <w:rPr>
          <w:rFonts w:asciiTheme="majorHAnsi" w:hAnsiTheme="majorHAnsi" w:cstheme="majorBidi"/>
          <w:sz w:val="24"/>
          <w:szCs w:val="24"/>
        </w:rPr>
        <w:t xml:space="preserve">  </w:t>
      </w:r>
      <w:r w:rsidR="00450E6C">
        <w:rPr>
          <w:rFonts w:asciiTheme="majorHAnsi" w:hAnsiTheme="majorHAnsi" w:cstheme="majorBidi"/>
          <w:sz w:val="24"/>
          <w:szCs w:val="24"/>
        </w:rPr>
        <w:t>It is hoped that some of th</w:t>
      </w:r>
      <w:r w:rsidR="00F07198">
        <w:rPr>
          <w:rFonts w:asciiTheme="majorHAnsi" w:hAnsiTheme="majorHAnsi" w:cstheme="majorBidi"/>
          <w:sz w:val="24"/>
          <w:szCs w:val="24"/>
        </w:rPr>
        <w:t>ese engagement challenges may start to be</w:t>
      </w:r>
      <w:r w:rsidR="00450E6C">
        <w:rPr>
          <w:rFonts w:asciiTheme="majorHAnsi" w:hAnsiTheme="majorHAnsi" w:cstheme="majorBidi"/>
          <w:sz w:val="24"/>
          <w:szCs w:val="24"/>
        </w:rPr>
        <w:t xml:space="preserve"> addressed through the opportunity presented by a recent formulation of a Food and Nutrition Security Business Working Group (BWG).</w:t>
      </w:r>
      <w:r w:rsidR="00450E6C">
        <w:rPr>
          <w:rStyle w:val="FootnoteReference"/>
          <w:rFonts w:asciiTheme="majorHAnsi" w:hAnsiTheme="majorHAnsi" w:cstheme="majorBidi"/>
          <w:sz w:val="24"/>
          <w:szCs w:val="24"/>
        </w:rPr>
        <w:footnoteReference w:id="21"/>
      </w:r>
      <w:r w:rsidR="00790E14">
        <w:rPr>
          <w:rFonts w:asciiTheme="majorHAnsi" w:hAnsiTheme="majorHAnsi" w:cstheme="majorBidi"/>
          <w:sz w:val="24"/>
          <w:szCs w:val="24"/>
        </w:rPr>
        <w:t xml:space="preserve">  </w:t>
      </w:r>
    </w:p>
    <w:p w14:paraId="1FC72D9E" w14:textId="77777777" w:rsidR="00821ED6" w:rsidRPr="00821ED6" w:rsidRDefault="00821ED6" w:rsidP="00821ED6">
      <w:pPr>
        <w:pStyle w:val="ListParagraph"/>
        <w:spacing w:after="0" w:line="240" w:lineRule="auto"/>
        <w:jc w:val="both"/>
        <w:rPr>
          <w:rFonts w:asciiTheme="majorHAnsi" w:hAnsiTheme="majorHAnsi" w:cstheme="majorBidi"/>
          <w:sz w:val="24"/>
          <w:szCs w:val="24"/>
        </w:rPr>
      </w:pPr>
    </w:p>
    <w:p w14:paraId="733FD9B0" w14:textId="6FBCBF11" w:rsidR="00821ED6" w:rsidRDefault="00BA5928" w:rsidP="00E1147E">
      <w:pPr>
        <w:pStyle w:val="ListParagraph"/>
        <w:numPr>
          <w:ilvl w:val="0"/>
          <w:numId w:val="42"/>
        </w:numPr>
        <w:spacing w:after="0" w:line="240" w:lineRule="auto"/>
        <w:jc w:val="both"/>
        <w:rPr>
          <w:rFonts w:asciiTheme="majorHAnsi" w:hAnsiTheme="majorHAnsi" w:cstheme="majorBidi"/>
          <w:sz w:val="24"/>
          <w:szCs w:val="24"/>
        </w:rPr>
      </w:pPr>
      <w:r w:rsidRPr="00821ED6">
        <w:rPr>
          <w:rFonts w:asciiTheme="majorHAnsi" w:hAnsiTheme="majorHAnsi"/>
          <w:sz w:val="24"/>
          <w:szCs w:val="24"/>
        </w:rPr>
        <w:t>The basic nutrition governance structures and capacities for coordination and management of a robust national response to such challenges req</w:t>
      </w:r>
      <w:r w:rsidR="00E1147E">
        <w:rPr>
          <w:rFonts w:asciiTheme="majorHAnsi" w:hAnsiTheme="majorHAnsi"/>
          <w:sz w:val="24"/>
          <w:szCs w:val="24"/>
        </w:rPr>
        <w:t xml:space="preserve">uire a much more methodical, sustainable and </w:t>
      </w:r>
      <w:r w:rsidRPr="00821ED6">
        <w:rPr>
          <w:rFonts w:asciiTheme="majorHAnsi" w:hAnsiTheme="majorHAnsi"/>
          <w:sz w:val="24"/>
          <w:szCs w:val="24"/>
        </w:rPr>
        <w:t xml:space="preserve">focused approach in the new </w:t>
      </w:r>
      <w:r w:rsidR="00E1147E">
        <w:rPr>
          <w:rFonts w:asciiTheme="majorHAnsi" w:hAnsiTheme="majorHAnsi"/>
          <w:sz w:val="24"/>
          <w:szCs w:val="24"/>
        </w:rPr>
        <w:t>strategy.</w:t>
      </w:r>
      <w:r w:rsidR="00790E14">
        <w:rPr>
          <w:rFonts w:asciiTheme="majorHAnsi" w:hAnsiTheme="majorHAnsi"/>
          <w:sz w:val="24"/>
          <w:szCs w:val="24"/>
        </w:rPr>
        <w:t xml:space="preserve">  </w:t>
      </w:r>
      <w:r w:rsidRPr="00821ED6">
        <w:rPr>
          <w:rFonts w:asciiTheme="majorHAnsi" w:hAnsiTheme="majorHAnsi" w:cstheme="majorBidi"/>
          <w:sz w:val="24"/>
          <w:szCs w:val="24"/>
        </w:rPr>
        <w:t>At central</w:t>
      </w:r>
      <w:r w:rsidR="00E968C3">
        <w:rPr>
          <w:rFonts w:asciiTheme="majorHAnsi" w:hAnsiTheme="majorHAnsi" w:cstheme="majorBidi"/>
          <w:sz w:val="24"/>
          <w:szCs w:val="24"/>
        </w:rPr>
        <w:t xml:space="preserve"> (i.e. </w:t>
      </w:r>
      <w:r w:rsidR="00E968C3">
        <w:rPr>
          <w:rFonts w:asciiTheme="majorHAnsi" w:hAnsiTheme="majorHAnsi" w:cstheme="majorBidi"/>
          <w:sz w:val="24"/>
          <w:szCs w:val="24"/>
        </w:rPr>
        <w:lastRenderedPageBreak/>
        <w:t>national)</w:t>
      </w:r>
      <w:r w:rsidRPr="00821ED6">
        <w:rPr>
          <w:rFonts w:asciiTheme="majorHAnsi" w:hAnsiTheme="majorHAnsi" w:cstheme="majorBidi"/>
          <w:sz w:val="24"/>
          <w:szCs w:val="24"/>
        </w:rPr>
        <w:t xml:space="preserve"> and district levels, </w:t>
      </w:r>
      <w:r w:rsidR="007A2568" w:rsidRPr="00821ED6">
        <w:rPr>
          <w:rFonts w:asciiTheme="majorHAnsi" w:hAnsiTheme="majorHAnsi" w:cstheme="majorBidi"/>
          <w:sz w:val="24"/>
          <w:szCs w:val="24"/>
        </w:rPr>
        <w:t xml:space="preserve">improving </w:t>
      </w:r>
      <w:r w:rsidR="007A2568" w:rsidRPr="00821ED6">
        <w:rPr>
          <w:rFonts w:asciiTheme="majorHAnsi" w:hAnsiTheme="majorHAnsi" w:cstheme="majorBidi"/>
          <w:b/>
          <w:bCs/>
          <w:sz w:val="24"/>
          <w:szCs w:val="24"/>
        </w:rPr>
        <w:t xml:space="preserve">nutrition </w:t>
      </w:r>
      <w:r w:rsidRPr="00821ED6">
        <w:rPr>
          <w:rFonts w:asciiTheme="majorHAnsi" w:hAnsiTheme="majorHAnsi" w:cstheme="majorBidi"/>
          <w:b/>
          <w:bCs/>
          <w:sz w:val="24"/>
          <w:szCs w:val="24"/>
        </w:rPr>
        <w:t>governance, management and coordination capacity</w:t>
      </w:r>
      <w:r w:rsidRPr="00821ED6">
        <w:rPr>
          <w:rFonts w:asciiTheme="majorHAnsi" w:hAnsiTheme="majorHAnsi" w:cstheme="majorBidi"/>
          <w:sz w:val="24"/>
          <w:szCs w:val="24"/>
        </w:rPr>
        <w:t xml:space="preserve"> </w:t>
      </w:r>
      <w:r w:rsidR="007A2568" w:rsidRPr="00821ED6">
        <w:rPr>
          <w:rFonts w:asciiTheme="majorHAnsi" w:hAnsiTheme="majorHAnsi" w:cstheme="majorBidi"/>
          <w:sz w:val="24"/>
          <w:szCs w:val="24"/>
        </w:rPr>
        <w:t xml:space="preserve">will </w:t>
      </w:r>
      <w:r w:rsidRPr="00821ED6">
        <w:rPr>
          <w:rFonts w:asciiTheme="majorHAnsi" w:hAnsiTheme="majorHAnsi" w:cstheme="majorBidi"/>
          <w:sz w:val="24"/>
          <w:szCs w:val="24"/>
        </w:rPr>
        <w:t>require a much stronger emphasis in the new strategic plan in order to enable the SUN Secretariat to perform its national role in a more effective manner.</w:t>
      </w:r>
      <w:r w:rsidR="00790E14">
        <w:rPr>
          <w:rFonts w:asciiTheme="majorHAnsi" w:hAnsiTheme="majorHAnsi" w:cstheme="majorBidi"/>
          <w:sz w:val="24"/>
          <w:szCs w:val="24"/>
        </w:rPr>
        <w:t xml:space="preserve">  </w:t>
      </w:r>
      <w:r w:rsidR="000A78FB" w:rsidRPr="00821ED6">
        <w:rPr>
          <w:rFonts w:asciiTheme="majorHAnsi" w:hAnsiTheme="majorHAnsi" w:cstheme="majorBidi"/>
          <w:sz w:val="24"/>
          <w:szCs w:val="24"/>
        </w:rPr>
        <w:t>During the expired NFNSIP, situating the SUN Secretariat within the Office of the Vice-President provided sufficient visibility and signified the high-level commitment by the Government to address nutrition.</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The</w:t>
      </w:r>
      <w:r w:rsidR="00B3589B">
        <w:rPr>
          <w:rFonts w:asciiTheme="majorHAnsi" w:hAnsiTheme="majorHAnsi" w:cstheme="majorBidi"/>
          <w:sz w:val="24"/>
          <w:szCs w:val="24"/>
        </w:rPr>
        <w:t>re should be stronger emphasis</w:t>
      </w:r>
      <w:r w:rsidRPr="00821ED6">
        <w:rPr>
          <w:rFonts w:asciiTheme="majorHAnsi" w:hAnsiTheme="majorHAnsi" w:cstheme="majorBidi"/>
          <w:sz w:val="24"/>
          <w:szCs w:val="24"/>
        </w:rPr>
        <w:t xml:space="preserve"> to harmonize and align within the National Aid Policy framework and the development aid architecture in order to comply with global </w:t>
      </w:r>
      <w:r w:rsidR="00067764">
        <w:rPr>
          <w:rFonts w:asciiTheme="majorHAnsi" w:hAnsiTheme="majorHAnsi" w:cstheme="majorBidi"/>
          <w:sz w:val="24"/>
          <w:szCs w:val="24"/>
        </w:rPr>
        <w:t>aid effectiveness frameworks.</w:t>
      </w:r>
    </w:p>
    <w:p w14:paraId="556CD50D" w14:textId="77777777" w:rsidR="00821ED6" w:rsidRDefault="00821ED6" w:rsidP="00821ED6">
      <w:pPr>
        <w:pStyle w:val="ListParagraph"/>
        <w:spacing w:after="0" w:line="240" w:lineRule="auto"/>
        <w:jc w:val="both"/>
        <w:rPr>
          <w:rFonts w:asciiTheme="majorHAnsi" w:hAnsiTheme="majorHAnsi" w:cstheme="majorBidi"/>
          <w:sz w:val="24"/>
          <w:szCs w:val="24"/>
        </w:rPr>
      </w:pPr>
    </w:p>
    <w:p w14:paraId="7AFFC527" w14:textId="36FAEAE2" w:rsidR="00821ED6" w:rsidRDefault="00BA5928" w:rsidP="00E1147E">
      <w:pPr>
        <w:pStyle w:val="ListParagraph"/>
        <w:numPr>
          <w:ilvl w:val="0"/>
          <w:numId w:val="42"/>
        </w:numPr>
        <w:spacing w:after="0" w:line="240" w:lineRule="auto"/>
        <w:jc w:val="both"/>
        <w:rPr>
          <w:rFonts w:asciiTheme="majorHAnsi" w:hAnsiTheme="majorHAnsi" w:cstheme="majorBidi"/>
          <w:sz w:val="24"/>
          <w:szCs w:val="24"/>
        </w:rPr>
      </w:pPr>
      <w:r w:rsidRPr="00821ED6">
        <w:rPr>
          <w:rFonts w:asciiTheme="majorHAnsi" w:hAnsiTheme="majorHAnsi" w:cstheme="majorBidi"/>
          <w:sz w:val="24"/>
          <w:szCs w:val="24"/>
        </w:rPr>
        <w:t>In additio</w:t>
      </w:r>
      <w:r w:rsidR="00E1147E">
        <w:rPr>
          <w:rFonts w:asciiTheme="majorHAnsi" w:hAnsiTheme="majorHAnsi" w:cstheme="majorBidi"/>
          <w:sz w:val="24"/>
          <w:szCs w:val="24"/>
        </w:rPr>
        <w:t xml:space="preserve">n, </w:t>
      </w:r>
      <w:r w:rsidRPr="00821ED6">
        <w:rPr>
          <w:rFonts w:asciiTheme="majorHAnsi" w:hAnsiTheme="majorHAnsi" w:cstheme="majorBidi"/>
          <w:sz w:val="24"/>
          <w:szCs w:val="24"/>
        </w:rPr>
        <w:t xml:space="preserve">the new </w:t>
      </w:r>
      <w:r w:rsidR="00E1147E">
        <w:rPr>
          <w:rFonts w:asciiTheme="majorHAnsi" w:hAnsiTheme="majorHAnsi" w:cstheme="majorBidi"/>
          <w:sz w:val="24"/>
          <w:szCs w:val="24"/>
        </w:rPr>
        <w:t>strategy also needs a st</w:t>
      </w:r>
      <w:r w:rsidR="00E1147E" w:rsidRPr="00E1147E">
        <w:rPr>
          <w:rFonts w:asciiTheme="majorHAnsi" w:hAnsiTheme="majorHAnsi" w:cstheme="majorBidi"/>
          <w:sz w:val="24"/>
          <w:szCs w:val="24"/>
        </w:rPr>
        <w:t>ronger capacity</w:t>
      </w:r>
      <w:r w:rsidRPr="00E1147E">
        <w:rPr>
          <w:rFonts w:asciiTheme="majorHAnsi" w:hAnsiTheme="majorHAnsi" w:cstheme="majorBidi"/>
          <w:sz w:val="24"/>
          <w:szCs w:val="24"/>
        </w:rPr>
        <w:t xml:space="preserve"> </w:t>
      </w:r>
      <w:r w:rsidR="00E1147E" w:rsidRPr="00E1147E">
        <w:rPr>
          <w:rFonts w:asciiTheme="majorHAnsi" w:hAnsiTheme="majorHAnsi" w:cstheme="majorBidi"/>
          <w:sz w:val="24"/>
          <w:szCs w:val="24"/>
        </w:rPr>
        <w:t xml:space="preserve">in the </w:t>
      </w:r>
      <w:r w:rsidRPr="00E1147E">
        <w:rPr>
          <w:rFonts w:asciiTheme="majorHAnsi" w:hAnsiTheme="majorHAnsi" w:cstheme="majorBidi"/>
          <w:sz w:val="24"/>
          <w:szCs w:val="24"/>
        </w:rPr>
        <w:t xml:space="preserve">SUN Secretariat </w:t>
      </w:r>
      <w:r w:rsidR="00E1147E" w:rsidRPr="00E1147E">
        <w:rPr>
          <w:rFonts w:asciiTheme="majorHAnsi" w:hAnsiTheme="majorHAnsi" w:cstheme="majorBidi"/>
          <w:sz w:val="24"/>
          <w:szCs w:val="24"/>
        </w:rPr>
        <w:t>itself</w:t>
      </w:r>
      <w:r w:rsidR="00E1147E">
        <w:rPr>
          <w:rFonts w:asciiTheme="majorHAnsi" w:hAnsiTheme="majorHAnsi" w:cstheme="majorBidi"/>
          <w:sz w:val="24"/>
          <w:szCs w:val="24"/>
        </w:rPr>
        <w:t xml:space="preserve">. Such </w:t>
      </w:r>
      <w:r w:rsidR="00E1147E" w:rsidRPr="00E1147E">
        <w:rPr>
          <w:rFonts w:asciiTheme="majorHAnsi" w:hAnsiTheme="majorHAnsi" w:cstheme="majorBidi"/>
          <w:sz w:val="24"/>
          <w:szCs w:val="24"/>
        </w:rPr>
        <w:t xml:space="preserve">a management </w:t>
      </w:r>
      <w:r w:rsidRPr="00E1147E">
        <w:rPr>
          <w:rFonts w:asciiTheme="majorHAnsi" w:hAnsiTheme="majorHAnsi" w:cstheme="majorBidi"/>
          <w:sz w:val="24"/>
          <w:szCs w:val="24"/>
        </w:rPr>
        <w:t xml:space="preserve">capacity </w:t>
      </w:r>
      <w:r w:rsidR="00E1147E">
        <w:rPr>
          <w:rFonts w:asciiTheme="majorHAnsi" w:hAnsiTheme="majorHAnsi" w:cstheme="majorBidi"/>
          <w:sz w:val="24"/>
          <w:szCs w:val="24"/>
        </w:rPr>
        <w:t>should at enhancing performance through a better skill-mix, more focused</w:t>
      </w:r>
      <w:r w:rsidRPr="00821ED6">
        <w:rPr>
          <w:rFonts w:asciiTheme="majorHAnsi" w:hAnsiTheme="majorHAnsi" w:cstheme="majorBidi"/>
          <w:sz w:val="24"/>
          <w:szCs w:val="24"/>
        </w:rPr>
        <w:t xml:space="preserve"> staff job descriptions and team performance </w:t>
      </w:r>
      <w:r w:rsidR="00E1147E">
        <w:rPr>
          <w:rFonts w:asciiTheme="majorHAnsi" w:hAnsiTheme="majorHAnsi" w:cstheme="majorBidi"/>
          <w:sz w:val="24"/>
          <w:szCs w:val="24"/>
        </w:rPr>
        <w:t>tools</w:t>
      </w:r>
      <w:r w:rsidRPr="00821ED6">
        <w:rPr>
          <w:rFonts w:asciiTheme="majorHAnsi" w:hAnsiTheme="majorHAnsi" w:cstheme="majorBidi"/>
          <w:sz w:val="24"/>
          <w:szCs w:val="24"/>
        </w:rPr>
        <w:t xml:space="preserve"> that are used to further empower the staff, enable them to perform more effectively and ensure full accountability for their work.</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It is also crucial that district-level coordination of the SUN Secretariat’</w:t>
      </w:r>
      <w:r w:rsidR="00E1147E">
        <w:rPr>
          <w:rFonts w:asciiTheme="majorHAnsi" w:hAnsiTheme="majorHAnsi" w:cstheme="majorBidi"/>
          <w:sz w:val="24"/>
          <w:szCs w:val="24"/>
        </w:rPr>
        <w:t>s work be considered a priority.</w:t>
      </w:r>
      <w:r w:rsidRPr="00821ED6">
        <w:rPr>
          <w:rFonts w:asciiTheme="majorHAnsi" w:hAnsiTheme="majorHAnsi" w:cstheme="majorBidi"/>
          <w:sz w:val="24"/>
          <w:szCs w:val="24"/>
        </w:rPr>
        <w:t xml:space="preserve"> </w:t>
      </w:r>
    </w:p>
    <w:p w14:paraId="1FF86B3E" w14:textId="77777777" w:rsidR="00821ED6" w:rsidRPr="00821ED6" w:rsidRDefault="00821ED6" w:rsidP="00821ED6">
      <w:pPr>
        <w:pStyle w:val="ListParagraph"/>
        <w:rPr>
          <w:rFonts w:asciiTheme="majorHAnsi" w:hAnsiTheme="majorHAnsi" w:cstheme="majorBidi"/>
          <w:sz w:val="24"/>
          <w:szCs w:val="24"/>
        </w:rPr>
      </w:pPr>
    </w:p>
    <w:p w14:paraId="2AA60779" w14:textId="5311B5BE" w:rsidR="00821ED6" w:rsidRDefault="00CA0D38" w:rsidP="00821ED6">
      <w:pPr>
        <w:pStyle w:val="ListParagraph"/>
        <w:numPr>
          <w:ilvl w:val="0"/>
          <w:numId w:val="42"/>
        </w:numPr>
        <w:spacing w:after="0" w:line="240" w:lineRule="auto"/>
        <w:jc w:val="both"/>
        <w:rPr>
          <w:rFonts w:asciiTheme="majorHAnsi" w:hAnsiTheme="majorHAnsi" w:cstheme="majorBidi"/>
          <w:sz w:val="24"/>
          <w:szCs w:val="24"/>
        </w:rPr>
      </w:pPr>
      <w:r w:rsidRPr="00B17BCC">
        <w:rPr>
          <w:noProof/>
        </w:rPr>
        <mc:AlternateContent>
          <mc:Choice Requires="wps">
            <w:drawing>
              <wp:anchor distT="0" distB="0" distL="114300" distR="114300" simplePos="0" relativeHeight="251669504" behindDoc="0" locked="0" layoutInCell="0" allowOverlap="1" wp14:anchorId="0C53C4D0" wp14:editId="3F2CD01B">
                <wp:simplePos x="0" y="0"/>
                <wp:positionH relativeFrom="page">
                  <wp:posOffset>63500</wp:posOffset>
                </wp:positionH>
                <wp:positionV relativeFrom="margin">
                  <wp:align>top</wp:align>
                </wp:positionV>
                <wp:extent cx="45085" cy="45085"/>
                <wp:effectExtent l="57150" t="38100" r="69215" b="88265"/>
                <wp:wrapSquare wrapText="bothSides"/>
                <wp:docPr id="6"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4508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481685AB" w14:textId="19B0C1B0" w:rsidR="005741F2" w:rsidRDefault="005741F2" w:rsidP="0050675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0C53C4D0" id="_x0000_s1030" type="#_x0000_t202" alt="Narrow horizontal" style="position:absolute;left:0;text-align:left;margin-left:5pt;margin-top:0;width:3.55pt;height:3.55pt;flip:y;z-index:2516695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XjiAIAANcFAAAOAAAAZHJzL2Uyb0RvYy54bWysVNtu2zAMfR+wfxD0vtrJml6MOkXXosOA&#10;7oJ127siS7ZRWdQkJXb69aMk12m6dhiGvRgSRR7ykMc8Ox86RTbCuhZ0SWcHOSVCc6haXZf0+7fr&#10;NyeUOM90xRRoUdKtcPR8+frVWW8KMYcGVCUsQRDtit6UtPHeFFnmeCM65g7ACI2PEmzHPF5tnVWW&#10;9YjeqWye50dZD7YyFrhwDq1X6ZEuI76UgvvPUjrhiSop1ubj18bvKnyz5RkrastM0/KxDPYPVXSs&#10;1Zh0grpinpG1bX+D6lpuwYH0Bxy6DKRsuYgckM0sf8LmtmFGRC7YHGemNrn/B8s/bW7NF0v88A4G&#10;HGAk4cwN8DtHNFw2TNfiwlroG8EqTDwLLct644oxNLTaFS6ArPqPUOGQ2dpDBBqk7YhUrfnxAI2M&#10;CebBUWyn9ovBE47Gw8Xx7JQSji+Hi/xkETOxIoCE1hrr/HsBHQmHklqcbUzCNjfOh6J2LuMkqutW&#10;qXh26JIOxACyyBPPoDJxqSzZMNTHqp5Hs1p3yCPZjhd5HlWC6FGUwT3mqt1jwLfRL1gmr5dBTxHz&#10;b0Bnwe/FUhPlUAbWVieG4WTZxFvpWBGodjI9U14CcjsvRAmRccphsOOI/VaJgKf0VyFJW+30st9H&#10;xrnQPgll9A5hEocxBaZOPylmP3D0D6Ei/slT8KjSP2WdImJm0H4K7loN9rnxV3cPJcvk/9CBxDuo&#10;3A+rAYmjPoM2g2UF1RaVbyFtFtyEeGjA3lPS41Ypqfu5ZlZQoj5o1N18fnKEEyV+72b3bqu9G9Mc&#10;4UrqKUnHS5/W19rYtm4wW+qGhgv862Qb/4RdZSMH3B5JJmnThfX0+B69dvt4+QsAAP//AwBQSwME&#10;FAAGAAgAAAAhAEd0XrXbAAAABAEAAA8AAABkcnMvZG93bnJldi54bWxMj0FLw0AQhe+C/2EZwYvY&#10;TVSsxEyKCCLiQdqKetxmxyQ2Oxt2N238905P9jLD4w1vvlcuJterHYXYeUbIZxko4trbjhuE9/XT&#10;5R2omAxb03smhF+KsKhOT0pTWL/nJe1WqVESwrEwCG1KQ6F1rFtyJs78QCzetw/OJJGh0TaYvYS7&#10;Xl9l2a12pmP50JqBHluqt6vRIUR98bMe51/5zdvztlt+vHzSa7hGPD+bHu5BJZrS/zEc8AUdKmHa&#10;+JFtVL3oTKokBJkHd56D2iDI0lWpj+GrPwAAAP//AwBQSwECLQAUAAYACAAAACEAtoM4kv4AAADh&#10;AQAAEwAAAAAAAAAAAAAAAAAAAAAAW0NvbnRlbnRfVHlwZXNdLnhtbFBLAQItABQABgAIAAAAIQA4&#10;/SH/1gAAAJQBAAALAAAAAAAAAAAAAAAAAC8BAABfcmVscy8ucmVsc1BLAQItABQABgAIAAAAIQDt&#10;2YXjiAIAANcFAAAOAAAAAAAAAAAAAAAAAC4CAABkcnMvZTJvRG9jLnhtbFBLAQItABQABgAIAAAA&#10;IQBHdF612wAAAAQBAAAPAAAAAAAAAAAAAAAAAOIEAABkcnMvZG93bnJldi54bWxQSwUGAAAAAAQA&#10;BADzAAAA6gU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481685AB" w14:textId="19B0C1B0" w:rsidR="005741F2" w:rsidRDefault="005741F2" w:rsidP="0050675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BA5928" w:rsidRPr="00821ED6">
        <w:rPr>
          <w:rFonts w:asciiTheme="majorHAnsi" w:hAnsiTheme="majorHAnsi" w:cstheme="majorBidi"/>
          <w:sz w:val="24"/>
          <w:szCs w:val="24"/>
        </w:rPr>
        <w:t xml:space="preserve">A higher increase in </w:t>
      </w:r>
      <w:r w:rsidR="00BA5928" w:rsidRPr="00821ED6">
        <w:rPr>
          <w:rFonts w:asciiTheme="majorHAnsi" w:hAnsiTheme="majorHAnsi" w:cstheme="majorBidi"/>
          <w:b/>
          <w:bCs/>
          <w:sz w:val="24"/>
          <w:szCs w:val="24"/>
        </w:rPr>
        <w:t>domestic financing</w:t>
      </w:r>
      <w:r w:rsidR="00BA5928" w:rsidRPr="00821ED6">
        <w:rPr>
          <w:rFonts w:asciiTheme="majorHAnsi" w:hAnsiTheme="majorHAnsi" w:cstheme="majorBidi"/>
          <w:sz w:val="24"/>
          <w:szCs w:val="24"/>
        </w:rPr>
        <w:t xml:space="preserve"> is needed, as the current high dependency on international financing is both unnecessary and unsustainable for a sector seen by the country’s leadership as an essential part of the government’s commitment towards its most vulnerable citizens.</w:t>
      </w:r>
      <w:r w:rsidR="00790E14">
        <w:rPr>
          <w:rFonts w:asciiTheme="majorHAnsi" w:hAnsiTheme="majorHAnsi" w:cstheme="majorBidi"/>
          <w:sz w:val="24"/>
          <w:szCs w:val="24"/>
        </w:rPr>
        <w:t xml:space="preserve">  </w:t>
      </w:r>
      <w:r w:rsidR="00BA5928" w:rsidRPr="00821ED6">
        <w:rPr>
          <w:rFonts w:asciiTheme="majorHAnsi" w:hAnsiTheme="majorHAnsi" w:cstheme="majorBidi"/>
          <w:sz w:val="24"/>
          <w:szCs w:val="24"/>
        </w:rPr>
        <w:t>Such an increase in domestic financing is possible, particularly if current budget support is better tracked and attributed to the indicators of performance in the new strategic plan for nutrition and food security.</w:t>
      </w:r>
    </w:p>
    <w:p w14:paraId="57129355" w14:textId="77777777" w:rsidR="00821ED6" w:rsidRPr="00821ED6" w:rsidRDefault="00821ED6" w:rsidP="00821ED6">
      <w:pPr>
        <w:pStyle w:val="ListParagraph"/>
        <w:rPr>
          <w:rFonts w:asciiTheme="majorHAnsi" w:hAnsiTheme="majorHAnsi" w:cstheme="majorBidi"/>
          <w:sz w:val="24"/>
          <w:szCs w:val="24"/>
        </w:rPr>
      </w:pPr>
    </w:p>
    <w:p w14:paraId="12BEC6C0" w14:textId="756E4E37" w:rsidR="00821ED6" w:rsidRDefault="00BA5928" w:rsidP="0016157E">
      <w:pPr>
        <w:pStyle w:val="ListParagraph"/>
        <w:numPr>
          <w:ilvl w:val="0"/>
          <w:numId w:val="42"/>
        </w:numPr>
        <w:spacing w:after="0" w:line="240" w:lineRule="auto"/>
        <w:jc w:val="both"/>
        <w:rPr>
          <w:rFonts w:asciiTheme="majorHAnsi" w:hAnsiTheme="majorHAnsi" w:cstheme="majorBidi"/>
          <w:sz w:val="24"/>
          <w:szCs w:val="24"/>
        </w:rPr>
      </w:pPr>
      <w:r w:rsidRPr="00821ED6">
        <w:rPr>
          <w:rFonts w:asciiTheme="majorHAnsi" w:hAnsiTheme="majorHAnsi" w:cstheme="majorBidi"/>
          <w:sz w:val="24"/>
          <w:szCs w:val="24"/>
        </w:rPr>
        <w:t>Almost all stakeholders felt that the expiring NFNSIP for 2013-2017 contained sufficient detail and was comprehensive enough to address the large majority of needed multi-sectoral strategies and intervention for improving nutrition and food security in Sierra Leone.</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 xml:space="preserve">However, almost all stakeholders felt that </w:t>
      </w:r>
      <w:r w:rsidRPr="00821ED6">
        <w:rPr>
          <w:rFonts w:asciiTheme="majorHAnsi" w:hAnsiTheme="majorHAnsi" w:cstheme="majorBidi"/>
          <w:b/>
          <w:bCs/>
          <w:sz w:val="24"/>
          <w:szCs w:val="24"/>
        </w:rPr>
        <w:t>prioritization of interventions was extremely important</w:t>
      </w:r>
      <w:r w:rsidRPr="00821ED6">
        <w:rPr>
          <w:rFonts w:asciiTheme="majorHAnsi" w:hAnsiTheme="majorHAnsi" w:cstheme="majorBidi"/>
          <w:sz w:val="24"/>
          <w:szCs w:val="24"/>
        </w:rPr>
        <w:t xml:space="preserve"> (particularly in rationalizing the nutrition-sensitive interventions, for instance, by using tools such as the SUN Secretariat’s Stakeholder Mapping exercise which identifies strategic gaps in Sierra Leone and using </w:t>
      </w:r>
      <w:r w:rsidRPr="00821ED6">
        <w:rPr>
          <w:rFonts w:asciiTheme="majorHAnsi" w:hAnsiTheme="majorHAnsi"/>
          <w:sz w:val="24"/>
          <w:szCs w:val="24"/>
        </w:rPr>
        <w:t>the</w:t>
      </w:r>
      <w:r w:rsidRPr="00821ED6">
        <w:rPr>
          <w:rFonts w:asciiTheme="majorHAnsi" w:hAnsiTheme="majorHAnsi"/>
          <w:sz w:val="24"/>
          <w:szCs w:val="24"/>
          <w:vertAlign w:val="subscript"/>
        </w:rPr>
        <w:t xml:space="preserve"> </w:t>
      </w:r>
      <w:r w:rsidRPr="00821ED6">
        <w:rPr>
          <w:rFonts w:asciiTheme="majorHAnsi" w:hAnsiTheme="majorHAnsi"/>
          <w:sz w:val="24"/>
          <w:szCs w:val="24"/>
        </w:rPr>
        <w:t>Compendium</w:t>
      </w:r>
      <w:r w:rsidRPr="00821ED6">
        <w:rPr>
          <w:rFonts w:asciiTheme="majorHAnsi" w:hAnsiTheme="majorHAnsi"/>
          <w:sz w:val="24"/>
          <w:szCs w:val="24"/>
          <w:vertAlign w:val="subscript"/>
        </w:rPr>
        <w:t xml:space="preserve"> </w:t>
      </w:r>
      <w:r w:rsidRPr="00821ED6">
        <w:rPr>
          <w:rFonts w:asciiTheme="majorHAnsi" w:hAnsiTheme="majorHAnsi"/>
          <w:sz w:val="24"/>
          <w:szCs w:val="24"/>
        </w:rPr>
        <w:t>of</w:t>
      </w:r>
      <w:r w:rsidRPr="00821ED6">
        <w:rPr>
          <w:rFonts w:asciiTheme="majorHAnsi" w:hAnsiTheme="majorHAnsi"/>
          <w:sz w:val="24"/>
          <w:szCs w:val="24"/>
          <w:vertAlign w:val="subscript"/>
        </w:rPr>
        <w:t xml:space="preserve"> </w:t>
      </w:r>
      <w:r w:rsidRPr="00821ED6">
        <w:rPr>
          <w:rFonts w:asciiTheme="majorHAnsi" w:hAnsiTheme="majorHAnsi"/>
          <w:sz w:val="24"/>
          <w:szCs w:val="24"/>
        </w:rPr>
        <w:t>Actions</w:t>
      </w:r>
      <w:r w:rsidRPr="00821ED6">
        <w:rPr>
          <w:rFonts w:asciiTheme="majorHAnsi" w:hAnsiTheme="majorHAnsi"/>
          <w:sz w:val="24"/>
          <w:szCs w:val="24"/>
          <w:vertAlign w:val="subscript"/>
        </w:rPr>
        <w:t xml:space="preserve"> </w:t>
      </w:r>
      <w:r w:rsidRPr="00821ED6">
        <w:rPr>
          <w:rFonts w:asciiTheme="majorHAnsi" w:hAnsiTheme="majorHAnsi"/>
          <w:sz w:val="24"/>
          <w:szCs w:val="24"/>
        </w:rPr>
        <w:t>in</w:t>
      </w:r>
      <w:r w:rsidRPr="00821ED6">
        <w:rPr>
          <w:rFonts w:asciiTheme="majorHAnsi" w:hAnsiTheme="majorHAnsi"/>
          <w:sz w:val="24"/>
          <w:szCs w:val="24"/>
          <w:vertAlign w:val="subscript"/>
        </w:rPr>
        <w:t xml:space="preserve"> </w:t>
      </w:r>
      <w:r w:rsidRPr="00821ED6">
        <w:rPr>
          <w:rFonts w:asciiTheme="majorHAnsi" w:hAnsiTheme="majorHAnsi"/>
          <w:sz w:val="24"/>
          <w:szCs w:val="24"/>
        </w:rPr>
        <w:t>Nutrition</w:t>
      </w:r>
      <w:r w:rsidRPr="00821ED6">
        <w:rPr>
          <w:rFonts w:asciiTheme="majorHAnsi" w:hAnsiTheme="majorHAnsi"/>
          <w:sz w:val="24"/>
          <w:szCs w:val="24"/>
          <w:vertAlign w:val="subscript"/>
        </w:rPr>
        <w:t xml:space="preserve"> </w:t>
      </w:r>
      <w:r w:rsidRPr="00821ED6">
        <w:rPr>
          <w:rFonts w:asciiTheme="majorHAnsi" w:hAnsiTheme="majorHAnsi"/>
          <w:sz w:val="24"/>
          <w:szCs w:val="24"/>
        </w:rPr>
        <w:t>which</w:t>
      </w:r>
      <w:r w:rsidRPr="00821ED6">
        <w:rPr>
          <w:rFonts w:asciiTheme="majorHAnsi" w:hAnsiTheme="majorHAnsi"/>
          <w:sz w:val="24"/>
          <w:szCs w:val="24"/>
          <w:vertAlign w:val="subscript"/>
        </w:rPr>
        <w:t xml:space="preserve"> </w:t>
      </w:r>
      <w:r w:rsidRPr="00821ED6">
        <w:rPr>
          <w:rFonts w:asciiTheme="majorHAnsi" w:hAnsiTheme="majorHAnsi"/>
          <w:sz w:val="24"/>
          <w:szCs w:val="24"/>
        </w:rPr>
        <w:t>was</w:t>
      </w:r>
      <w:r w:rsidRPr="00821ED6">
        <w:rPr>
          <w:rFonts w:asciiTheme="majorHAnsi" w:hAnsiTheme="majorHAnsi"/>
          <w:sz w:val="24"/>
          <w:szCs w:val="24"/>
          <w:vertAlign w:val="subscript"/>
        </w:rPr>
        <w:t xml:space="preserve"> </w:t>
      </w:r>
      <w:r w:rsidRPr="00821ED6">
        <w:rPr>
          <w:rFonts w:asciiTheme="majorHAnsi" w:hAnsiTheme="majorHAnsi"/>
          <w:sz w:val="24"/>
          <w:szCs w:val="24"/>
        </w:rPr>
        <w:t>developed</w:t>
      </w:r>
      <w:r w:rsidRPr="00821ED6">
        <w:rPr>
          <w:rFonts w:asciiTheme="majorHAnsi" w:hAnsiTheme="majorHAnsi"/>
          <w:sz w:val="24"/>
          <w:szCs w:val="24"/>
          <w:vertAlign w:val="subscript"/>
        </w:rPr>
        <w:t xml:space="preserve"> </w:t>
      </w:r>
      <w:r w:rsidRPr="00821ED6">
        <w:rPr>
          <w:rFonts w:asciiTheme="majorHAnsi" w:hAnsiTheme="majorHAnsi"/>
          <w:sz w:val="24"/>
          <w:szCs w:val="24"/>
        </w:rPr>
        <w:t>by</w:t>
      </w:r>
      <w:r w:rsidRPr="00821ED6">
        <w:rPr>
          <w:rFonts w:asciiTheme="majorHAnsi" w:hAnsiTheme="majorHAnsi"/>
          <w:sz w:val="24"/>
          <w:szCs w:val="24"/>
          <w:vertAlign w:val="subscript"/>
        </w:rPr>
        <w:t xml:space="preserve"> </w:t>
      </w:r>
      <w:r w:rsidRPr="00821ED6">
        <w:rPr>
          <w:rFonts w:asciiTheme="majorHAnsi" w:hAnsiTheme="majorHAnsi"/>
          <w:sz w:val="24"/>
          <w:szCs w:val="24"/>
        </w:rPr>
        <w:t>REACH</w:t>
      </w:r>
      <w:r w:rsidRPr="00821ED6">
        <w:rPr>
          <w:rFonts w:asciiTheme="majorHAnsi" w:hAnsiTheme="majorHAnsi"/>
          <w:sz w:val="24"/>
          <w:szCs w:val="24"/>
          <w:vertAlign w:val="subscript"/>
        </w:rPr>
        <w:t xml:space="preserve"> </w:t>
      </w:r>
      <w:r w:rsidRPr="00821ED6">
        <w:rPr>
          <w:rFonts w:asciiTheme="majorHAnsi" w:hAnsiTheme="majorHAnsi"/>
          <w:sz w:val="24"/>
          <w:szCs w:val="24"/>
        </w:rPr>
        <w:t>in</w:t>
      </w:r>
      <w:r w:rsidRPr="00821ED6">
        <w:rPr>
          <w:rFonts w:asciiTheme="majorHAnsi" w:hAnsiTheme="majorHAnsi"/>
          <w:sz w:val="24"/>
          <w:szCs w:val="24"/>
          <w:vertAlign w:val="subscript"/>
        </w:rPr>
        <w:t xml:space="preserve"> </w:t>
      </w:r>
      <w:r w:rsidRPr="00821ED6">
        <w:rPr>
          <w:rFonts w:asciiTheme="majorHAnsi" w:hAnsiTheme="majorHAnsi"/>
          <w:sz w:val="24"/>
          <w:szCs w:val="24"/>
        </w:rPr>
        <w:t>collaboration</w:t>
      </w:r>
      <w:r w:rsidRPr="00821ED6">
        <w:rPr>
          <w:rFonts w:asciiTheme="majorHAnsi" w:hAnsiTheme="majorHAnsi"/>
          <w:sz w:val="24"/>
          <w:szCs w:val="24"/>
          <w:vertAlign w:val="subscript"/>
        </w:rPr>
        <w:t xml:space="preserve"> </w:t>
      </w:r>
      <w:r w:rsidRPr="00821ED6">
        <w:rPr>
          <w:rFonts w:asciiTheme="majorHAnsi" w:hAnsiTheme="majorHAnsi"/>
          <w:sz w:val="24"/>
          <w:szCs w:val="24"/>
        </w:rPr>
        <w:t>with</w:t>
      </w:r>
      <w:r w:rsidRPr="00821ED6">
        <w:rPr>
          <w:rFonts w:asciiTheme="majorHAnsi" w:hAnsiTheme="majorHAnsi"/>
          <w:sz w:val="24"/>
          <w:szCs w:val="24"/>
          <w:vertAlign w:val="subscript"/>
        </w:rPr>
        <w:t xml:space="preserve"> </w:t>
      </w:r>
      <w:r w:rsidRPr="00821ED6">
        <w:rPr>
          <w:rFonts w:asciiTheme="majorHAnsi" w:hAnsiTheme="majorHAnsi"/>
          <w:sz w:val="24"/>
          <w:szCs w:val="24"/>
        </w:rPr>
        <w:t>technical</w:t>
      </w:r>
      <w:r w:rsidRPr="00821ED6">
        <w:rPr>
          <w:rFonts w:asciiTheme="majorHAnsi" w:hAnsiTheme="majorHAnsi"/>
          <w:sz w:val="24"/>
          <w:szCs w:val="24"/>
          <w:vertAlign w:val="subscript"/>
        </w:rPr>
        <w:t xml:space="preserve"> </w:t>
      </w:r>
      <w:r w:rsidRPr="00821ED6">
        <w:rPr>
          <w:rFonts w:asciiTheme="majorHAnsi" w:hAnsiTheme="majorHAnsi"/>
          <w:sz w:val="24"/>
          <w:szCs w:val="24"/>
        </w:rPr>
        <w:t>teams</w:t>
      </w:r>
      <w:r w:rsidRPr="00821ED6">
        <w:rPr>
          <w:rFonts w:asciiTheme="majorHAnsi" w:hAnsiTheme="majorHAnsi"/>
          <w:sz w:val="24"/>
          <w:szCs w:val="24"/>
          <w:vertAlign w:val="subscript"/>
        </w:rPr>
        <w:t xml:space="preserve"> </w:t>
      </w:r>
      <w:r w:rsidRPr="00821ED6">
        <w:rPr>
          <w:rFonts w:asciiTheme="majorHAnsi" w:hAnsiTheme="majorHAnsi"/>
          <w:sz w:val="24"/>
          <w:szCs w:val="24"/>
        </w:rPr>
        <w:t>from</w:t>
      </w:r>
      <w:r w:rsidRPr="00821ED6">
        <w:rPr>
          <w:rFonts w:asciiTheme="majorHAnsi" w:hAnsiTheme="majorHAnsi"/>
          <w:sz w:val="24"/>
          <w:szCs w:val="24"/>
          <w:vertAlign w:val="subscript"/>
        </w:rPr>
        <w:t xml:space="preserve"> </w:t>
      </w:r>
      <w:r w:rsidRPr="00821ED6">
        <w:rPr>
          <w:rFonts w:asciiTheme="majorHAnsi" w:hAnsiTheme="majorHAnsi"/>
          <w:sz w:val="24"/>
          <w:szCs w:val="24"/>
        </w:rPr>
        <w:t>the</w:t>
      </w:r>
      <w:r w:rsidRPr="00821ED6">
        <w:rPr>
          <w:rFonts w:asciiTheme="majorHAnsi" w:hAnsiTheme="majorHAnsi"/>
          <w:sz w:val="24"/>
          <w:szCs w:val="24"/>
          <w:vertAlign w:val="subscript"/>
        </w:rPr>
        <w:t xml:space="preserve"> </w:t>
      </w:r>
      <w:r w:rsidRPr="00821ED6">
        <w:rPr>
          <w:rFonts w:asciiTheme="majorHAnsi" w:hAnsiTheme="majorHAnsi"/>
          <w:sz w:val="24"/>
          <w:szCs w:val="24"/>
        </w:rPr>
        <w:t>agencies)</w:t>
      </w:r>
      <w:r w:rsidRPr="00821ED6">
        <w:rPr>
          <w:rFonts w:asciiTheme="majorHAnsi" w:hAnsiTheme="majorHAnsi" w:cstheme="majorBidi"/>
          <w:sz w:val="24"/>
          <w:szCs w:val="24"/>
        </w:rPr>
        <w:t xml:space="preserve">, </w:t>
      </w:r>
      <w:r w:rsidRPr="00821ED6">
        <w:rPr>
          <w:rFonts w:asciiTheme="majorHAnsi" w:hAnsiTheme="majorHAnsi" w:cstheme="majorBidi"/>
          <w:b/>
          <w:bCs/>
          <w:sz w:val="24"/>
          <w:szCs w:val="24"/>
        </w:rPr>
        <w:t>attribution of specific performance benchmarks to specific actors</w:t>
      </w:r>
      <w:r w:rsidRPr="00821ED6">
        <w:rPr>
          <w:rFonts w:asciiTheme="majorHAnsi" w:hAnsiTheme="majorHAnsi" w:cstheme="majorBidi"/>
          <w:sz w:val="24"/>
          <w:szCs w:val="24"/>
        </w:rPr>
        <w:t xml:space="preserve"> and application of </w:t>
      </w:r>
      <w:r w:rsidRPr="00821ED6">
        <w:rPr>
          <w:rFonts w:asciiTheme="majorHAnsi" w:hAnsiTheme="majorHAnsi" w:cstheme="majorBidi"/>
          <w:b/>
          <w:bCs/>
          <w:sz w:val="24"/>
          <w:szCs w:val="24"/>
        </w:rPr>
        <w:t>realistic costing</w:t>
      </w:r>
      <w:r w:rsidRPr="00821ED6">
        <w:rPr>
          <w:rFonts w:asciiTheme="majorHAnsi" w:hAnsiTheme="majorHAnsi" w:cstheme="majorBidi"/>
          <w:sz w:val="24"/>
          <w:szCs w:val="24"/>
        </w:rPr>
        <w:t xml:space="preserve"> parameters were not sufficiently addressed in the expiring plan.</w:t>
      </w:r>
      <w:r w:rsidR="00790E14">
        <w:rPr>
          <w:rFonts w:asciiTheme="majorHAnsi" w:hAnsiTheme="majorHAnsi" w:cstheme="majorBidi"/>
          <w:sz w:val="24"/>
          <w:szCs w:val="24"/>
        </w:rPr>
        <w:t xml:space="preserve">  </w:t>
      </w:r>
    </w:p>
    <w:p w14:paraId="6A1F98BC" w14:textId="77777777" w:rsidR="00821ED6" w:rsidRPr="00821ED6" w:rsidRDefault="00821ED6" w:rsidP="00821ED6">
      <w:pPr>
        <w:pStyle w:val="ListParagraph"/>
        <w:rPr>
          <w:rFonts w:asciiTheme="majorHAnsi" w:hAnsiTheme="majorHAnsi" w:cstheme="majorBidi"/>
          <w:sz w:val="24"/>
          <w:szCs w:val="24"/>
        </w:rPr>
      </w:pPr>
    </w:p>
    <w:p w14:paraId="6BA483CA" w14:textId="23BB99F4" w:rsidR="00821ED6" w:rsidRDefault="00BA5928" w:rsidP="000471FA">
      <w:pPr>
        <w:pStyle w:val="ListParagraph"/>
        <w:numPr>
          <w:ilvl w:val="0"/>
          <w:numId w:val="42"/>
        </w:numPr>
        <w:spacing w:after="0" w:line="240" w:lineRule="auto"/>
        <w:jc w:val="both"/>
        <w:rPr>
          <w:rFonts w:asciiTheme="majorHAnsi" w:hAnsiTheme="majorHAnsi" w:cstheme="majorBidi"/>
          <w:sz w:val="24"/>
          <w:szCs w:val="24"/>
        </w:rPr>
      </w:pPr>
      <w:r w:rsidRPr="00821ED6">
        <w:rPr>
          <w:rFonts w:asciiTheme="majorHAnsi" w:hAnsiTheme="majorHAnsi" w:cstheme="majorBidi"/>
          <w:sz w:val="24"/>
          <w:szCs w:val="24"/>
        </w:rPr>
        <w:t xml:space="preserve">Another design challenge in the expiring NFNSIP 2013-2017 is that it mentioned some but did not </w:t>
      </w:r>
      <w:r w:rsidRPr="00821ED6">
        <w:rPr>
          <w:rFonts w:asciiTheme="majorHAnsi" w:hAnsiTheme="majorHAnsi" w:cstheme="majorBidi"/>
          <w:b/>
          <w:bCs/>
          <w:sz w:val="24"/>
          <w:szCs w:val="24"/>
        </w:rPr>
        <w:t>sufficiently build-upon and link existing interventions and projects with the new ones</w:t>
      </w:r>
      <w:r w:rsidRPr="00821ED6">
        <w:rPr>
          <w:rFonts w:asciiTheme="majorHAnsi" w:hAnsiTheme="majorHAnsi" w:cstheme="majorBidi"/>
          <w:sz w:val="24"/>
          <w:szCs w:val="24"/>
        </w:rPr>
        <w:t xml:space="preserve"> it had proposed.</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Hence, rather than appearing to be a stand-alone framework for action, the new strategic implementation plan should create a framework within which all existing and new interventions feed into a collective multi-stakeholder and multi-sectoral effort which achieves a set of national objectives</w:t>
      </w:r>
      <w:r w:rsidR="000471FA">
        <w:rPr>
          <w:rFonts w:asciiTheme="majorHAnsi" w:hAnsiTheme="majorHAnsi" w:cstheme="majorBidi"/>
          <w:sz w:val="24"/>
          <w:szCs w:val="24"/>
        </w:rPr>
        <w:t xml:space="preserve">. At the same time, the new strategy should ensure </w:t>
      </w:r>
      <w:r w:rsidR="00D95262">
        <w:rPr>
          <w:rFonts w:asciiTheme="majorHAnsi" w:hAnsiTheme="majorHAnsi" w:cstheme="majorBidi"/>
          <w:sz w:val="24"/>
          <w:szCs w:val="24"/>
        </w:rPr>
        <w:t xml:space="preserve">that </w:t>
      </w:r>
      <w:r w:rsidR="00D95262" w:rsidRPr="00821ED6">
        <w:rPr>
          <w:rFonts w:asciiTheme="majorHAnsi" w:hAnsiTheme="majorHAnsi" w:cstheme="majorBidi"/>
          <w:sz w:val="24"/>
          <w:szCs w:val="24"/>
        </w:rPr>
        <w:t>cumulative</w:t>
      </w:r>
      <w:r w:rsidR="000471FA">
        <w:rPr>
          <w:rFonts w:asciiTheme="majorHAnsi" w:hAnsiTheme="majorHAnsi" w:cstheme="majorBidi"/>
          <w:sz w:val="24"/>
          <w:szCs w:val="24"/>
        </w:rPr>
        <w:t xml:space="preserve"> </w:t>
      </w:r>
      <w:r w:rsidRPr="00821ED6">
        <w:rPr>
          <w:rFonts w:asciiTheme="majorHAnsi" w:hAnsiTheme="majorHAnsi" w:cstheme="majorBidi"/>
          <w:sz w:val="24"/>
          <w:szCs w:val="24"/>
        </w:rPr>
        <w:t xml:space="preserve">performance </w:t>
      </w:r>
      <w:r w:rsidR="000471FA">
        <w:rPr>
          <w:rFonts w:asciiTheme="majorHAnsi" w:hAnsiTheme="majorHAnsi" w:cstheme="majorBidi"/>
          <w:sz w:val="24"/>
          <w:szCs w:val="24"/>
        </w:rPr>
        <w:t>in</w:t>
      </w:r>
      <w:r w:rsidR="000471FA" w:rsidRPr="00821ED6">
        <w:rPr>
          <w:rFonts w:asciiTheme="majorHAnsi" w:hAnsiTheme="majorHAnsi" w:cstheme="majorBidi"/>
          <w:sz w:val="24"/>
          <w:szCs w:val="24"/>
        </w:rPr>
        <w:t xml:space="preserve"> </w:t>
      </w:r>
      <w:r w:rsidRPr="00821ED6">
        <w:rPr>
          <w:rFonts w:asciiTheme="majorHAnsi" w:hAnsiTheme="majorHAnsi" w:cstheme="majorBidi"/>
          <w:sz w:val="24"/>
          <w:szCs w:val="24"/>
        </w:rPr>
        <w:t>each of these projects can be amalgamated to</w:t>
      </w:r>
      <w:r w:rsidR="000471FA">
        <w:rPr>
          <w:rFonts w:asciiTheme="majorHAnsi" w:hAnsiTheme="majorHAnsi" w:cstheme="majorBidi"/>
          <w:sz w:val="24"/>
          <w:szCs w:val="24"/>
        </w:rPr>
        <w:t xml:space="preserve"> </w:t>
      </w:r>
      <w:r w:rsidRPr="00821ED6">
        <w:rPr>
          <w:rFonts w:asciiTheme="majorHAnsi" w:hAnsiTheme="majorHAnsi" w:cstheme="majorBidi"/>
          <w:sz w:val="24"/>
          <w:szCs w:val="24"/>
        </w:rPr>
        <w:t>track progress towards achieving the overall objectives</w:t>
      </w:r>
      <w:r w:rsidR="00E968C3">
        <w:rPr>
          <w:rFonts w:asciiTheme="majorHAnsi" w:hAnsiTheme="majorHAnsi" w:cstheme="majorBidi"/>
          <w:sz w:val="24"/>
          <w:szCs w:val="24"/>
        </w:rPr>
        <w:t xml:space="preserve"> </w:t>
      </w:r>
      <w:r w:rsidR="000471FA">
        <w:rPr>
          <w:rFonts w:asciiTheme="majorHAnsi" w:hAnsiTheme="majorHAnsi" w:cstheme="majorBidi"/>
          <w:sz w:val="24"/>
          <w:szCs w:val="24"/>
        </w:rPr>
        <w:t>as well as to</w:t>
      </w:r>
      <w:r w:rsidR="00E968C3">
        <w:rPr>
          <w:rFonts w:asciiTheme="majorHAnsi" w:hAnsiTheme="majorHAnsi" w:cstheme="majorBidi"/>
          <w:sz w:val="24"/>
          <w:szCs w:val="24"/>
        </w:rPr>
        <w:t xml:space="preserve"> </w:t>
      </w:r>
      <w:r w:rsidR="000471FA">
        <w:rPr>
          <w:rFonts w:asciiTheme="majorHAnsi" w:hAnsiTheme="majorHAnsi" w:cstheme="majorBidi"/>
          <w:sz w:val="24"/>
          <w:szCs w:val="24"/>
        </w:rPr>
        <w:t>maintain</w:t>
      </w:r>
      <w:r w:rsidR="00E968C3">
        <w:rPr>
          <w:rFonts w:asciiTheme="majorHAnsi" w:hAnsiTheme="majorHAnsi" w:cstheme="majorBidi"/>
          <w:sz w:val="24"/>
          <w:szCs w:val="24"/>
        </w:rPr>
        <w:t xml:space="preserve"> intervention continuity and sustainability</w:t>
      </w:r>
      <w:r w:rsidRPr="00821ED6">
        <w:rPr>
          <w:rFonts w:asciiTheme="majorHAnsi" w:hAnsiTheme="majorHAnsi" w:cstheme="majorBidi"/>
          <w:sz w:val="24"/>
          <w:szCs w:val="24"/>
        </w:rPr>
        <w:t>.</w:t>
      </w:r>
    </w:p>
    <w:p w14:paraId="1C48D4AD" w14:textId="77777777" w:rsidR="00821ED6" w:rsidRPr="00821ED6" w:rsidRDefault="00821ED6" w:rsidP="00821ED6">
      <w:pPr>
        <w:pStyle w:val="ListParagraph"/>
        <w:rPr>
          <w:rFonts w:asciiTheme="majorHAnsi" w:hAnsiTheme="majorHAnsi" w:cstheme="majorBidi"/>
          <w:sz w:val="24"/>
          <w:szCs w:val="24"/>
        </w:rPr>
      </w:pPr>
    </w:p>
    <w:p w14:paraId="0E618026" w14:textId="6F0DF6C9" w:rsidR="000B3EBB" w:rsidRPr="00821ED6" w:rsidRDefault="000B3EBB" w:rsidP="00865D14">
      <w:pPr>
        <w:pStyle w:val="ListParagraph"/>
        <w:numPr>
          <w:ilvl w:val="0"/>
          <w:numId w:val="42"/>
        </w:numPr>
        <w:spacing w:after="0" w:line="240" w:lineRule="auto"/>
        <w:jc w:val="both"/>
        <w:rPr>
          <w:rFonts w:asciiTheme="majorHAnsi" w:hAnsiTheme="majorHAnsi" w:cstheme="majorBidi"/>
          <w:sz w:val="24"/>
          <w:szCs w:val="24"/>
        </w:rPr>
      </w:pPr>
      <w:r w:rsidRPr="00821ED6">
        <w:rPr>
          <w:rFonts w:asciiTheme="majorHAnsi" w:hAnsiTheme="majorHAnsi" w:cstheme="majorBidi"/>
          <w:sz w:val="24"/>
          <w:szCs w:val="24"/>
        </w:rPr>
        <w:t xml:space="preserve">Finally, the </w:t>
      </w:r>
      <w:r w:rsidRPr="00821ED6">
        <w:rPr>
          <w:rFonts w:asciiTheme="majorHAnsi" w:hAnsiTheme="majorHAnsi" w:cstheme="majorBidi"/>
          <w:b/>
          <w:bCs/>
          <w:sz w:val="24"/>
          <w:szCs w:val="24"/>
        </w:rPr>
        <w:t>strategic information and evidence-base of the new strategic implementation plan</w:t>
      </w:r>
      <w:r w:rsidRPr="00821ED6">
        <w:rPr>
          <w:rFonts w:asciiTheme="majorHAnsi" w:hAnsiTheme="majorHAnsi" w:cstheme="majorBidi"/>
          <w:sz w:val="24"/>
          <w:szCs w:val="24"/>
        </w:rPr>
        <w:t xml:space="preserve"> should benefit from recent </w:t>
      </w:r>
      <w:r w:rsidRPr="00821ED6">
        <w:rPr>
          <w:rFonts w:asciiTheme="majorHAnsi" w:hAnsiTheme="majorHAnsi"/>
          <w:sz w:val="24"/>
          <w:szCs w:val="24"/>
        </w:rPr>
        <w:t xml:space="preserve">Sierra Leone’s </w:t>
      </w:r>
      <w:r w:rsidR="00821ED6" w:rsidRPr="00821ED6">
        <w:rPr>
          <w:rFonts w:asciiTheme="majorHAnsi" w:hAnsiTheme="majorHAnsi"/>
          <w:sz w:val="24"/>
          <w:szCs w:val="24"/>
        </w:rPr>
        <w:t xml:space="preserve">National </w:t>
      </w:r>
      <w:r w:rsidR="00865D14">
        <w:rPr>
          <w:rFonts w:asciiTheme="majorHAnsi" w:hAnsiTheme="majorHAnsi"/>
          <w:sz w:val="24"/>
          <w:szCs w:val="24"/>
        </w:rPr>
        <w:t>M</w:t>
      </w:r>
      <w:r w:rsidR="00821ED6" w:rsidRPr="00821ED6">
        <w:rPr>
          <w:rFonts w:asciiTheme="majorHAnsi" w:hAnsiTheme="majorHAnsi"/>
          <w:sz w:val="24"/>
          <w:szCs w:val="24"/>
        </w:rPr>
        <w:t xml:space="preserve">icronutrient </w:t>
      </w:r>
      <w:r w:rsidR="00865D14">
        <w:rPr>
          <w:rFonts w:asciiTheme="majorHAnsi" w:hAnsiTheme="majorHAnsi"/>
          <w:sz w:val="24"/>
          <w:szCs w:val="24"/>
        </w:rPr>
        <w:t>S</w:t>
      </w:r>
      <w:r w:rsidR="00821ED6" w:rsidRPr="00821ED6">
        <w:rPr>
          <w:rFonts w:asciiTheme="majorHAnsi" w:hAnsiTheme="majorHAnsi"/>
          <w:sz w:val="24"/>
          <w:szCs w:val="24"/>
        </w:rPr>
        <w:t xml:space="preserve">urvey (2014), the various nutrition barrier analyses for IYCF (infant and young child feeding; performed 2013-2017), the </w:t>
      </w:r>
      <w:r w:rsidRPr="00821ED6">
        <w:rPr>
          <w:rFonts w:asciiTheme="majorHAnsi" w:hAnsiTheme="majorHAnsi"/>
          <w:sz w:val="24"/>
          <w:szCs w:val="24"/>
        </w:rPr>
        <w:t>recent N</w:t>
      </w:r>
      <w:r w:rsidR="007A2568" w:rsidRPr="00821ED6">
        <w:rPr>
          <w:rFonts w:asciiTheme="majorHAnsi" w:hAnsiTheme="majorHAnsi"/>
          <w:sz w:val="24"/>
          <w:szCs w:val="24"/>
        </w:rPr>
        <w:t>ational Nutrition Survey 2017 (</w:t>
      </w:r>
      <w:r w:rsidRPr="00821ED6">
        <w:rPr>
          <w:rFonts w:asciiTheme="majorHAnsi" w:hAnsiTheme="majorHAnsi"/>
          <w:sz w:val="24"/>
          <w:szCs w:val="24"/>
        </w:rPr>
        <w:t xml:space="preserve">SLNNS </w:t>
      </w:r>
      <w:r w:rsidRPr="00821ED6">
        <w:rPr>
          <w:rFonts w:asciiTheme="majorHAnsi" w:hAnsiTheme="majorHAnsi"/>
          <w:sz w:val="24"/>
          <w:szCs w:val="24"/>
        </w:rPr>
        <w:lastRenderedPageBreak/>
        <w:t xml:space="preserve">2017) in addition to other surveys </w:t>
      </w:r>
      <w:r w:rsidRPr="00821ED6">
        <w:rPr>
          <w:rFonts w:asciiTheme="majorHAnsi" w:hAnsiTheme="majorHAnsi" w:cstheme="majorBidi"/>
          <w:sz w:val="24"/>
          <w:szCs w:val="24"/>
        </w:rPr>
        <w:t>and assessments.</w:t>
      </w:r>
      <w:r w:rsidR="00790E14">
        <w:rPr>
          <w:rFonts w:asciiTheme="majorHAnsi" w:hAnsiTheme="majorHAnsi" w:cstheme="majorBidi"/>
          <w:sz w:val="24"/>
          <w:szCs w:val="24"/>
        </w:rPr>
        <w:t xml:space="preserve">  </w:t>
      </w:r>
      <w:r w:rsidRPr="00821ED6">
        <w:rPr>
          <w:rFonts w:asciiTheme="majorHAnsi" w:hAnsiTheme="majorHAnsi" w:cstheme="majorBidi"/>
          <w:sz w:val="24"/>
          <w:szCs w:val="24"/>
        </w:rPr>
        <w:t xml:space="preserve">Within the new plan, it will be more sustainable and efficient to expand the scope and </w:t>
      </w:r>
      <w:r w:rsidRPr="00821ED6">
        <w:rPr>
          <w:rFonts w:asciiTheme="majorHAnsi" w:hAnsiTheme="majorHAnsi" w:cstheme="majorBidi"/>
          <w:b/>
          <w:bCs/>
          <w:sz w:val="24"/>
          <w:szCs w:val="24"/>
        </w:rPr>
        <w:t>improve the capacity of the existing nutrition and food security surveillance systems</w:t>
      </w:r>
      <w:r w:rsidRPr="00821ED6">
        <w:rPr>
          <w:rFonts w:asciiTheme="majorHAnsi" w:hAnsiTheme="majorHAnsi" w:cstheme="majorBidi"/>
          <w:sz w:val="24"/>
          <w:szCs w:val="24"/>
        </w:rPr>
        <w:t xml:space="preserve"> led by the Government, instead of relying on frequent, laborious and expensive cross-sectional studies.</w:t>
      </w:r>
    </w:p>
    <w:p w14:paraId="51AA371D" w14:textId="2AE97A4F" w:rsidR="00A62D75" w:rsidRPr="00F50DE2" w:rsidRDefault="00CA0D38" w:rsidP="004B7D6F">
      <w:pPr>
        <w:spacing w:after="0" w:line="240" w:lineRule="auto"/>
        <w:rPr>
          <w:rFonts w:asciiTheme="majorHAnsi" w:hAnsiTheme="majorHAnsi"/>
          <w:sz w:val="24"/>
          <w:szCs w:val="24"/>
        </w:rPr>
      </w:pPr>
      <w:r w:rsidRPr="00CA0D38">
        <w:rPr>
          <w:rFonts w:asciiTheme="majorHAnsi" w:hAnsiTheme="majorHAnsi" w:cs="Arial"/>
          <w:noProof/>
          <w:sz w:val="24"/>
          <w:szCs w:val="24"/>
        </w:rPr>
        <mc:AlternateContent>
          <mc:Choice Requires="wps">
            <w:drawing>
              <wp:anchor distT="0" distB="0" distL="114300" distR="114300" simplePos="0" relativeHeight="251673600" behindDoc="0" locked="0" layoutInCell="0" allowOverlap="1" wp14:anchorId="1F8260EC" wp14:editId="3D1C189B">
                <wp:simplePos x="0" y="0"/>
                <wp:positionH relativeFrom="page">
                  <wp:align>left</wp:align>
                </wp:positionH>
                <wp:positionV relativeFrom="margin">
                  <wp:posOffset>6350</wp:posOffset>
                </wp:positionV>
                <wp:extent cx="2209800" cy="7556500"/>
                <wp:effectExtent l="57150" t="38100" r="74930" b="101600"/>
                <wp:wrapSquare wrapText="bothSides"/>
                <wp:docPr id="1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5565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1D495ECF" w14:textId="77777777" w:rsidR="005741F2" w:rsidRDefault="005741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5F836525" w14:textId="7A7A95CE" w:rsidR="005741F2" w:rsidRPr="00506754" w:rsidRDefault="005741F2" w:rsidP="00CA0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“Good Development Practices” to reduce stunting in Africa (based on AU ARNS 2015-2025, AUC, July 2016)</w:t>
                            </w:r>
                          </w:p>
                          <w:p w14:paraId="4ECC1FDF"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 xml:space="preserve">highest level of political leadership with explicit priority for </w:t>
                            </w:r>
                            <w:r w:rsidRPr="002660CD">
                              <w:rPr>
                                <w:rFonts w:ascii="Arial" w:hAnsi="Arial" w:cs="Arial"/>
                                <w:sz w:val="20"/>
                                <w:szCs w:val="20"/>
                              </w:rPr>
                              <w:t>nutrition;</w:t>
                            </w:r>
                          </w:p>
                          <w:p w14:paraId="07EF8947"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making government functionaries accountable for results on nutrition;</w:t>
                            </w:r>
                          </w:p>
                          <w:p w14:paraId="0B72256A"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putting in place an effective primary health care system that extend to almost every village (i.e. wider coverage);</w:t>
                            </w:r>
                          </w:p>
                          <w:p w14:paraId="351204F6"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including nutrition as part of the job description of</w:t>
                            </w:r>
                            <w:r>
                              <w:rPr>
                                <w:rFonts w:ascii="Arial" w:hAnsi="Arial" w:cs="Arial"/>
                                <w:sz w:val="20"/>
                                <w:szCs w:val="20"/>
                              </w:rPr>
                              <w:t xml:space="preserve"> </w:t>
                            </w:r>
                            <w:r w:rsidRPr="002660CD">
                              <w:rPr>
                                <w:rFonts w:ascii="Arial" w:hAnsi="Arial" w:cs="Arial"/>
                                <w:sz w:val="20"/>
                                <w:szCs w:val="20"/>
                              </w:rPr>
                              <w:t>village health workers;</w:t>
                            </w:r>
                          </w:p>
                          <w:p w14:paraId="0F5526B7"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actively addressing food security issues;</w:t>
                            </w:r>
                          </w:p>
                          <w:p w14:paraId="50BAE9AF"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Pr>
                                <w:rFonts w:ascii="Arial" w:hAnsi="Arial" w:cs="Arial"/>
                                <w:sz w:val="20"/>
                                <w:szCs w:val="20"/>
                              </w:rPr>
                              <w:t>emphasizing a</w:t>
                            </w:r>
                            <w:r w:rsidRPr="002660CD">
                              <w:rPr>
                                <w:rFonts w:ascii="Arial" w:hAnsi="Arial" w:cs="Arial"/>
                                <w:sz w:val="20"/>
                                <w:szCs w:val="20"/>
                              </w:rPr>
                              <w:t xml:space="preserve"> participatory rural development approach with strong community structures;</w:t>
                            </w:r>
                          </w:p>
                          <w:p w14:paraId="2DA3C90C"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pursuing decentralization based on local capacity development;</w:t>
                            </w:r>
                          </w:p>
                          <w:p w14:paraId="7F64AF77"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accelerated primary school enrolment with special emphasis on girls’ education;</w:t>
                            </w:r>
                          </w:p>
                          <w:p w14:paraId="54AC6DD4"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implementing other programs for women’s empowerment (control of female genital mutilation, FGM, support to microcredit for women, etc.);</w:t>
                            </w:r>
                          </w:p>
                          <w:p w14:paraId="75FE32C2" w14:textId="77777777" w:rsidR="005741F2"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initiated strong poverty reduction/social protection programs.</w:t>
                            </w:r>
                          </w:p>
                          <w:p w14:paraId="33EE2707" w14:textId="77777777" w:rsidR="005741F2" w:rsidRDefault="005741F2" w:rsidP="00CA0D38">
                            <w:pPr>
                              <w:spacing w:after="0" w:line="259" w:lineRule="auto"/>
                              <w:rPr>
                                <w:rFonts w:ascii="Arial" w:hAnsi="Arial" w:cs="Arial"/>
                                <w:sz w:val="20"/>
                                <w:szCs w:val="20"/>
                              </w:rPr>
                            </w:pPr>
                          </w:p>
                          <w:p w14:paraId="525BF642" w14:textId="77777777" w:rsidR="005741F2" w:rsidRDefault="005741F2" w:rsidP="00CA0D38">
                            <w:pPr>
                              <w:spacing w:after="0" w:line="259" w:lineRule="auto"/>
                              <w:rPr>
                                <w:rFonts w:ascii="Arial" w:hAnsi="Arial" w:cs="Arial"/>
                                <w:sz w:val="20"/>
                                <w:szCs w:val="20"/>
                              </w:rPr>
                            </w:pPr>
                          </w:p>
                          <w:p w14:paraId="2D031D17" w14:textId="77777777" w:rsidR="005741F2" w:rsidRDefault="005741F2" w:rsidP="00CA0D38">
                            <w:pPr>
                              <w:spacing w:after="0" w:line="259" w:lineRule="auto"/>
                              <w:rPr>
                                <w:rFonts w:ascii="Arial" w:hAnsi="Arial" w:cs="Arial"/>
                                <w:sz w:val="20"/>
                                <w:szCs w:val="20"/>
                              </w:rPr>
                            </w:pPr>
                          </w:p>
                          <w:p w14:paraId="6B7FD066" w14:textId="77777777" w:rsidR="005741F2" w:rsidRDefault="005741F2" w:rsidP="00CA0D38">
                            <w:pPr>
                              <w:spacing w:after="0" w:line="259" w:lineRule="auto"/>
                              <w:rPr>
                                <w:rFonts w:ascii="Arial" w:hAnsi="Arial" w:cs="Arial"/>
                                <w:sz w:val="20"/>
                                <w:szCs w:val="20"/>
                              </w:rPr>
                            </w:pPr>
                          </w:p>
                          <w:p w14:paraId="216AB91D" w14:textId="77777777" w:rsidR="005741F2" w:rsidRDefault="005741F2" w:rsidP="00CA0D38">
                            <w:pPr>
                              <w:spacing w:after="0" w:line="259" w:lineRule="auto"/>
                              <w:rPr>
                                <w:rFonts w:ascii="Arial" w:hAnsi="Arial" w:cs="Arial"/>
                                <w:sz w:val="20"/>
                                <w:szCs w:val="20"/>
                              </w:rPr>
                            </w:pPr>
                          </w:p>
                          <w:p w14:paraId="164C6222" w14:textId="77777777" w:rsidR="005741F2" w:rsidRDefault="005741F2" w:rsidP="00CA0D38">
                            <w:pPr>
                              <w:spacing w:after="0" w:line="259" w:lineRule="auto"/>
                              <w:rPr>
                                <w:rFonts w:ascii="Arial" w:hAnsi="Arial" w:cs="Arial"/>
                                <w:sz w:val="20"/>
                                <w:szCs w:val="20"/>
                              </w:rPr>
                            </w:pPr>
                          </w:p>
                          <w:p w14:paraId="0B5D689A" w14:textId="77777777" w:rsidR="005741F2" w:rsidRPr="00506754" w:rsidRDefault="005741F2" w:rsidP="00CA0D38">
                            <w:pPr>
                              <w:spacing w:after="0" w:line="259" w:lineRule="auto"/>
                              <w:rPr>
                                <w:rFonts w:ascii="Arial" w:hAnsi="Arial" w:cs="Arial"/>
                                <w:sz w:val="20"/>
                                <w:szCs w:val="20"/>
                              </w:rPr>
                            </w:pPr>
                          </w:p>
                          <w:p w14:paraId="1982A2E8" w14:textId="77777777" w:rsidR="005741F2" w:rsidRDefault="005741F2" w:rsidP="00CA0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14:paraId="461F3911" w14:textId="754BDD6D" w:rsidR="005741F2" w:rsidRDefault="005741F2" w:rsidP="00CA0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oel="http://schemas.microsoft.com/office/2019/extlst">
            <w:pict>
              <v:shape w14:anchorId="1F8260EC" id="_x0000_s1031" type="#_x0000_t202" alt="Narrow horizontal" style="position:absolute;margin-left:0;margin-top:.5pt;width:174pt;height:595pt;z-index:251673600;visibility:visible;mso-wrap-style:square;mso-width-percent:300;mso-height-percent:0;mso-wrap-distance-left:9pt;mso-wrap-distance-top:0;mso-wrap-distance-right:9pt;mso-wrap-distance-bottom:0;mso-position-horizontal:left;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iggIAANEFAAAOAAAAZHJzL2Uyb0RvYy54bWysVNtu2zAMfR+wfxD0vtjxkF6MOEWXosOA&#10;7oJ1+wBFli+oLGqSEjv7+lGS4zRdOwzDXgSJIo/OISkur4ZOkp0wtgVV0PkspUQoDmWr6oJ+/3b7&#10;5oIS65gqmQQlCroXll6tXr9a9joXGTQgS2EIgiib97qgjXM6TxLLG9ExOwMtFF5WYDrm8GjqpDSs&#10;R/ROJlmaniU9mFIb4MJatN7ES7oK+FUluPtcVVY4IguK3FxYTVg3fk1WS5bXhumm5SMN9g8sOtYq&#10;fHSCumGOka1pf4PqWm7AQuVmHLoEqqrlImhANfP0iZr7hmkRtGByrJ7SZP8fLP+0u9dfDHHDOxiw&#10;gEGE1XfAHyxRsG6YqsW1MdA3gpX48NynLOm1zcdQn2qbWw+y6T9CiUVmWwcBaKhM57OCOgmiYwH2&#10;U9LF4AhHY5allxcpXnG8O18szhZ48G+w/BCujXXvBXTEbwpqsKoBnu3urIuuB5exBuVtK2XYW3SJ&#10;G6IB+adRoe8vsZaG7Bh2xqbOglluO1QQbefI40AktKN3D7Rq+xjwbfDzlsnrZdBLxPwb0Ln3e5Fq&#10;lOxpYJLqqNDvDJt0SxUYgWwn0zP0IpA9eiGKjwz19SUdi+v2Ung8qb6KirTlsVNO88g4F8rFFhm9&#10;fViFxZgCY6afkDkNHP19qAh/eAoe+/NPr04R4WVQbgruWgXmufKXDwfKVfQ/ZCDq9v3ths2Awgu6&#10;8L3pLRso99jzBuJMwRmImwbMT0p6nCcFtT+2zAhK5AeFfZdlF2dYUeJOTubktDk5McURrqCOkrhd&#10;uzi4ttq0dYOvxWwouMb/VrXhJxyZjRpwbsQ2iTPOD6bH5+B1nMSrXwAAAP//AwBQSwMEFAAGAAgA&#10;AAAhADZQVKHZAAAABwEAAA8AAABkcnMvZG93bnJldi54bWxMj0FPwzAMhe9I/IfISNxYulJNozSd&#10;JgQnTowhrl5i2o7GKU3WlX+POcHJfs/W8+dqM/teTTTGLrCB5SIDRWyD67gxsH99ulmDignZYR+Y&#10;DHxThE19eVFh6cKZX2japUZJCMcSDbQpDaXW0bbkMS7CQCyzjzB6TCLHRrsRzxLue51n2Up77Fgu&#10;tDjQQ0v2c3fyBr6KsBqej4/T0b5NxfadbJ530Zjrq3l7DyrRnP6W4Rdf0KEWpkM4sYuqNyCPJHGl&#10;yPC2WEtzEL28E0vXlf7PX/8AAAD//wMAUEsBAi0AFAAGAAgAAAAhALaDOJL+AAAA4QEAABMAAAAA&#10;AAAAAAAAAAAAAAAAAFtDb250ZW50X1R5cGVzXS54bWxQSwECLQAUAAYACAAAACEAOP0h/9YAAACU&#10;AQAACwAAAAAAAAAAAAAAAAAvAQAAX3JlbHMvLnJlbHNQSwECLQAUAAYACAAAACEAsFTgooICAADR&#10;BQAADgAAAAAAAAAAAAAAAAAuAgAAZHJzL2Uyb0RvYy54bWxQSwECLQAUAAYACAAAACEANlBUodkA&#10;AAAHAQAADwAAAAAAAAAAAAAAAADcBAAAZHJzL2Rvd25yZXYueG1sUEsFBgAAAAAEAAQA8wAAAOIF&#10;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1D495ECF" w14:textId="77777777" w:rsidR="005741F2" w:rsidRDefault="005741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5F836525" w14:textId="7A7A95CE" w:rsidR="005741F2" w:rsidRPr="00506754" w:rsidRDefault="005741F2" w:rsidP="00CA0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“Good Development Practices” to reduce stunting in Africa (based on AU ARNS 2015-2025, AUC, July 2016)</w:t>
                      </w:r>
                    </w:p>
                    <w:p w14:paraId="4ECC1FDF"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 xml:space="preserve">highest level of political leadership with explicit priority for </w:t>
                      </w:r>
                      <w:proofErr w:type="gramStart"/>
                      <w:r w:rsidRPr="002660CD">
                        <w:rPr>
                          <w:rFonts w:ascii="Arial" w:hAnsi="Arial" w:cs="Arial"/>
                          <w:sz w:val="20"/>
                          <w:szCs w:val="20"/>
                        </w:rPr>
                        <w:t>nutrition;</w:t>
                      </w:r>
                      <w:proofErr w:type="gramEnd"/>
                    </w:p>
                    <w:p w14:paraId="07EF8947"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 xml:space="preserve">making government functionaries accountable for results on </w:t>
                      </w:r>
                      <w:proofErr w:type="gramStart"/>
                      <w:r w:rsidRPr="002660CD">
                        <w:rPr>
                          <w:rFonts w:ascii="Arial" w:hAnsi="Arial" w:cs="Arial"/>
                          <w:sz w:val="20"/>
                          <w:szCs w:val="20"/>
                        </w:rPr>
                        <w:t>nutrition;</w:t>
                      </w:r>
                      <w:proofErr w:type="gramEnd"/>
                    </w:p>
                    <w:p w14:paraId="0B72256A"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putting in place an effective primary health care system that extend to almost every village (</w:t>
                      </w:r>
                      <w:proofErr w:type="gramStart"/>
                      <w:r w:rsidRPr="002660CD">
                        <w:rPr>
                          <w:rFonts w:ascii="Arial" w:hAnsi="Arial" w:cs="Arial"/>
                          <w:sz w:val="20"/>
                          <w:szCs w:val="20"/>
                        </w:rPr>
                        <w:t>i.e.</w:t>
                      </w:r>
                      <w:proofErr w:type="gramEnd"/>
                      <w:r w:rsidRPr="002660CD">
                        <w:rPr>
                          <w:rFonts w:ascii="Arial" w:hAnsi="Arial" w:cs="Arial"/>
                          <w:sz w:val="20"/>
                          <w:szCs w:val="20"/>
                        </w:rPr>
                        <w:t xml:space="preserve"> wider coverage);</w:t>
                      </w:r>
                    </w:p>
                    <w:p w14:paraId="351204F6"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including nutrition as part of the job description of</w:t>
                      </w:r>
                      <w:r>
                        <w:rPr>
                          <w:rFonts w:ascii="Arial" w:hAnsi="Arial" w:cs="Arial"/>
                          <w:sz w:val="20"/>
                          <w:szCs w:val="20"/>
                        </w:rPr>
                        <w:t xml:space="preserve"> </w:t>
                      </w:r>
                      <w:r w:rsidRPr="002660CD">
                        <w:rPr>
                          <w:rFonts w:ascii="Arial" w:hAnsi="Arial" w:cs="Arial"/>
                          <w:sz w:val="20"/>
                          <w:szCs w:val="20"/>
                        </w:rPr>
                        <w:t xml:space="preserve">village health </w:t>
                      </w:r>
                      <w:proofErr w:type="gramStart"/>
                      <w:r w:rsidRPr="002660CD">
                        <w:rPr>
                          <w:rFonts w:ascii="Arial" w:hAnsi="Arial" w:cs="Arial"/>
                          <w:sz w:val="20"/>
                          <w:szCs w:val="20"/>
                        </w:rPr>
                        <w:t>workers;</w:t>
                      </w:r>
                      <w:proofErr w:type="gramEnd"/>
                    </w:p>
                    <w:p w14:paraId="0F5526B7"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 xml:space="preserve">actively addressing food security </w:t>
                      </w:r>
                      <w:proofErr w:type="gramStart"/>
                      <w:r w:rsidRPr="002660CD">
                        <w:rPr>
                          <w:rFonts w:ascii="Arial" w:hAnsi="Arial" w:cs="Arial"/>
                          <w:sz w:val="20"/>
                          <w:szCs w:val="20"/>
                        </w:rPr>
                        <w:t>issues;</w:t>
                      </w:r>
                      <w:proofErr w:type="gramEnd"/>
                    </w:p>
                    <w:p w14:paraId="50BAE9AF"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Pr>
                          <w:rFonts w:ascii="Arial" w:hAnsi="Arial" w:cs="Arial"/>
                          <w:sz w:val="20"/>
                          <w:szCs w:val="20"/>
                        </w:rPr>
                        <w:t>emphasizing a</w:t>
                      </w:r>
                      <w:r w:rsidRPr="002660CD">
                        <w:rPr>
                          <w:rFonts w:ascii="Arial" w:hAnsi="Arial" w:cs="Arial"/>
                          <w:sz w:val="20"/>
                          <w:szCs w:val="20"/>
                        </w:rPr>
                        <w:t xml:space="preserve"> participatory rural development approach with strong community </w:t>
                      </w:r>
                      <w:proofErr w:type="gramStart"/>
                      <w:r w:rsidRPr="002660CD">
                        <w:rPr>
                          <w:rFonts w:ascii="Arial" w:hAnsi="Arial" w:cs="Arial"/>
                          <w:sz w:val="20"/>
                          <w:szCs w:val="20"/>
                        </w:rPr>
                        <w:t>structures;</w:t>
                      </w:r>
                      <w:proofErr w:type="gramEnd"/>
                    </w:p>
                    <w:p w14:paraId="2DA3C90C"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 xml:space="preserve">pursuing decentralization based on local capacity </w:t>
                      </w:r>
                      <w:proofErr w:type="gramStart"/>
                      <w:r w:rsidRPr="002660CD">
                        <w:rPr>
                          <w:rFonts w:ascii="Arial" w:hAnsi="Arial" w:cs="Arial"/>
                          <w:sz w:val="20"/>
                          <w:szCs w:val="20"/>
                        </w:rPr>
                        <w:t>development;</w:t>
                      </w:r>
                      <w:proofErr w:type="gramEnd"/>
                    </w:p>
                    <w:p w14:paraId="7F64AF77"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 xml:space="preserve">accelerated primary school enrolment with special emphasis on girls’ </w:t>
                      </w:r>
                      <w:proofErr w:type="gramStart"/>
                      <w:r w:rsidRPr="002660CD">
                        <w:rPr>
                          <w:rFonts w:ascii="Arial" w:hAnsi="Arial" w:cs="Arial"/>
                          <w:sz w:val="20"/>
                          <w:szCs w:val="20"/>
                        </w:rPr>
                        <w:t>education;</w:t>
                      </w:r>
                      <w:proofErr w:type="gramEnd"/>
                    </w:p>
                    <w:p w14:paraId="54AC6DD4" w14:textId="77777777" w:rsidR="005741F2" w:rsidRPr="002660CD"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implementing other programs for women’s empowerment (control of female genital mutilation, FGM, support to microcredit for women, etc.</w:t>
                      </w:r>
                      <w:proofErr w:type="gramStart"/>
                      <w:r w:rsidRPr="002660CD">
                        <w:rPr>
                          <w:rFonts w:ascii="Arial" w:hAnsi="Arial" w:cs="Arial"/>
                          <w:sz w:val="20"/>
                          <w:szCs w:val="20"/>
                        </w:rPr>
                        <w:t>);</w:t>
                      </w:r>
                      <w:proofErr w:type="gramEnd"/>
                    </w:p>
                    <w:p w14:paraId="75FE32C2" w14:textId="77777777" w:rsidR="005741F2" w:rsidRDefault="005741F2" w:rsidP="0049245E">
                      <w:pPr>
                        <w:pStyle w:val="ListParagraph"/>
                        <w:numPr>
                          <w:ilvl w:val="0"/>
                          <w:numId w:val="34"/>
                        </w:numPr>
                        <w:spacing w:after="0" w:line="259" w:lineRule="auto"/>
                        <w:rPr>
                          <w:rFonts w:ascii="Arial" w:hAnsi="Arial" w:cs="Arial"/>
                          <w:sz w:val="20"/>
                          <w:szCs w:val="20"/>
                        </w:rPr>
                      </w:pPr>
                      <w:r w:rsidRPr="002660CD">
                        <w:rPr>
                          <w:rFonts w:ascii="Arial" w:hAnsi="Arial" w:cs="Arial"/>
                          <w:sz w:val="20"/>
                          <w:szCs w:val="20"/>
                        </w:rPr>
                        <w:t>initiated strong poverty reduction/social protection programs.</w:t>
                      </w:r>
                    </w:p>
                    <w:p w14:paraId="33EE2707" w14:textId="77777777" w:rsidR="005741F2" w:rsidRDefault="005741F2" w:rsidP="00CA0D38">
                      <w:pPr>
                        <w:spacing w:after="0" w:line="259" w:lineRule="auto"/>
                        <w:rPr>
                          <w:rFonts w:ascii="Arial" w:hAnsi="Arial" w:cs="Arial"/>
                          <w:sz w:val="20"/>
                          <w:szCs w:val="20"/>
                        </w:rPr>
                      </w:pPr>
                    </w:p>
                    <w:p w14:paraId="525BF642" w14:textId="77777777" w:rsidR="005741F2" w:rsidRDefault="005741F2" w:rsidP="00CA0D38">
                      <w:pPr>
                        <w:spacing w:after="0" w:line="259" w:lineRule="auto"/>
                        <w:rPr>
                          <w:rFonts w:ascii="Arial" w:hAnsi="Arial" w:cs="Arial"/>
                          <w:sz w:val="20"/>
                          <w:szCs w:val="20"/>
                        </w:rPr>
                      </w:pPr>
                    </w:p>
                    <w:p w14:paraId="2D031D17" w14:textId="77777777" w:rsidR="005741F2" w:rsidRDefault="005741F2" w:rsidP="00CA0D38">
                      <w:pPr>
                        <w:spacing w:after="0" w:line="259" w:lineRule="auto"/>
                        <w:rPr>
                          <w:rFonts w:ascii="Arial" w:hAnsi="Arial" w:cs="Arial"/>
                          <w:sz w:val="20"/>
                          <w:szCs w:val="20"/>
                        </w:rPr>
                      </w:pPr>
                    </w:p>
                    <w:p w14:paraId="6B7FD066" w14:textId="77777777" w:rsidR="005741F2" w:rsidRDefault="005741F2" w:rsidP="00CA0D38">
                      <w:pPr>
                        <w:spacing w:after="0" w:line="259" w:lineRule="auto"/>
                        <w:rPr>
                          <w:rFonts w:ascii="Arial" w:hAnsi="Arial" w:cs="Arial"/>
                          <w:sz w:val="20"/>
                          <w:szCs w:val="20"/>
                        </w:rPr>
                      </w:pPr>
                    </w:p>
                    <w:p w14:paraId="216AB91D" w14:textId="77777777" w:rsidR="005741F2" w:rsidRDefault="005741F2" w:rsidP="00CA0D38">
                      <w:pPr>
                        <w:spacing w:after="0" w:line="259" w:lineRule="auto"/>
                        <w:rPr>
                          <w:rFonts w:ascii="Arial" w:hAnsi="Arial" w:cs="Arial"/>
                          <w:sz w:val="20"/>
                          <w:szCs w:val="20"/>
                        </w:rPr>
                      </w:pPr>
                    </w:p>
                    <w:p w14:paraId="164C6222" w14:textId="77777777" w:rsidR="005741F2" w:rsidRDefault="005741F2" w:rsidP="00CA0D38">
                      <w:pPr>
                        <w:spacing w:after="0" w:line="259" w:lineRule="auto"/>
                        <w:rPr>
                          <w:rFonts w:ascii="Arial" w:hAnsi="Arial" w:cs="Arial"/>
                          <w:sz w:val="20"/>
                          <w:szCs w:val="20"/>
                        </w:rPr>
                      </w:pPr>
                    </w:p>
                    <w:p w14:paraId="0B5D689A" w14:textId="77777777" w:rsidR="005741F2" w:rsidRPr="00506754" w:rsidRDefault="005741F2" w:rsidP="00CA0D38">
                      <w:pPr>
                        <w:spacing w:after="0" w:line="259" w:lineRule="auto"/>
                        <w:rPr>
                          <w:rFonts w:ascii="Arial" w:hAnsi="Arial" w:cs="Arial"/>
                          <w:sz w:val="20"/>
                          <w:szCs w:val="20"/>
                        </w:rPr>
                      </w:pPr>
                    </w:p>
                    <w:p w14:paraId="1982A2E8" w14:textId="77777777" w:rsidR="005741F2" w:rsidRDefault="005741F2" w:rsidP="00CA0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14:paraId="461F3911" w14:textId="754BDD6D" w:rsidR="005741F2" w:rsidRDefault="005741F2" w:rsidP="00CA0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p>
    <w:p w14:paraId="513CEA6E" w14:textId="11F6AB39" w:rsidR="00B31346" w:rsidRPr="00F50DE2" w:rsidRDefault="00B31346" w:rsidP="004B7D6F">
      <w:pPr>
        <w:pStyle w:val="Heading1"/>
        <w:numPr>
          <w:ilvl w:val="0"/>
          <w:numId w:val="20"/>
        </w:numPr>
        <w:spacing w:before="0" w:line="240" w:lineRule="auto"/>
        <w:jc w:val="both"/>
      </w:pPr>
      <w:bookmarkStart w:id="14" w:name="_Toc512954628"/>
      <w:r w:rsidRPr="00F50DE2">
        <w:t>Lessons</w:t>
      </w:r>
      <w:r w:rsidR="002B7FB5" w:rsidRPr="00F50DE2">
        <w:t xml:space="preserve"> Learned, Challenges</w:t>
      </w:r>
      <w:r w:rsidRPr="00F50DE2">
        <w:t xml:space="preserve"> &amp; Opportunities</w:t>
      </w:r>
      <w:bookmarkEnd w:id="14"/>
      <w:r w:rsidRPr="00F50DE2">
        <w:tab/>
      </w:r>
      <w:r w:rsidRPr="00F50DE2">
        <w:tab/>
      </w:r>
      <w:r w:rsidRPr="00F50DE2">
        <w:tab/>
      </w:r>
    </w:p>
    <w:p w14:paraId="3540FD62" w14:textId="77777777" w:rsidR="008B1F6F" w:rsidRPr="008B1F6F" w:rsidRDefault="008B1F6F" w:rsidP="004B7D6F">
      <w:pPr>
        <w:pStyle w:val="ListParagraph"/>
        <w:spacing w:after="0" w:line="240" w:lineRule="auto"/>
        <w:ind w:left="1080"/>
        <w:jc w:val="both"/>
        <w:rPr>
          <w:rFonts w:asciiTheme="majorHAnsi" w:hAnsiTheme="majorHAnsi" w:cs="Arial"/>
          <w:sz w:val="24"/>
          <w:szCs w:val="24"/>
        </w:rPr>
      </w:pPr>
      <w:r w:rsidRPr="008B1F6F">
        <w:rPr>
          <w:rFonts w:asciiTheme="majorHAnsi" w:hAnsiTheme="majorHAnsi" w:cs="Arial"/>
          <w:sz w:val="24"/>
          <w:szCs w:val="24"/>
        </w:rPr>
        <w:t>In the following excerpt and related Text Box, the African Union’s Africa Regional Nutrition Strategy 2015-2025 cites some important lessons learned which Sierra Leone needs to consider.</w:t>
      </w:r>
    </w:p>
    <w:p w14:paraId="19E471F1" w14:textId="0CA26B84" w:rsidR="00506754" w:rsidRPr="00110B58" w:rsidRDefault="00506754" w:rsidP="00796F89">
      <w:pPr>
        <w:spacing w:after="0" w:line="240" w:lineRule="auto"/>
        <w:jc w:val="both"/>
        <w:rPr>
          <w:rFonts w:asciiTheme="majorHAnsi" w:hAnsiTheme="majorHAnsi" w:cs="Arial"/>
          <w:sz w:val="24"/>
          <w:szCs w:val="24"/>
        </w:rPr>
      </w:pPr>
    </w:p>
    <w:p w14:paraId="1BF42D4D" w14:textId="0DCC1D23" w:rsidR="00506754" w:rsidRPr="00506754" w:rsidRDefault="00506754" w:rsidP="00461D05">
      <w:pPr>
        <w:spacing w:after="0" w:line="240" w:lineRule="auto"/>
        <w:jc w:val="both"/>
        <w:rPr>
          <w:rFonts w:asciiTheme="majorHAnsi" w:hAnsiTheme="majorHAnsi" w:cs="Arial"/>
          <w:i/>
          <w:iCs/>
          <w:sz w:val="24"/>
          <w:szCs w:val="24"/>
        </w:rPr>
      </w:pPr>
      <w:r w:rsidRPr="00110B58">
        <w:rPr>
          <w:rFonts w:asciiTheme="majorHAnsi" w:hAnsiTheme="majorHAnsi" w:cs="Arial"/>
          <w:i/>
          <w:iCs/>
          <w:sz w:val="24"/>
          <w:szCs w:val="24"/>
        </w:rPr>
        <w:t>“Some countries in Africa (including Senegal, Ethiopia</w:t>
      </w:r>
      <w:r w:rsidRPr="00506754">
        <w:rPr>
          <w:rFonts w:asciiTheme="majorHAnsi" w:hAnsiTheme="majorHAnsi" w:cs="Arial"/>
          <w:i/>
          <w:iCs/>
          <w:sz w:val="24"/>
          <w:szCs w:val="24"/>
        </w:rPr>
        <w:t xml:space="preserve"> and Rwanda) have recorded significant reduction in stunting during recent years.</w:t>
      </w:r>
      <w:r w:rsidR="00790E14">
        <w:rPr>
          <w:rFonts w:asciiTheme="majorHAnsi" w:hAnsiTheme="majorHAnsi" w:cs="Arial"/>
          <w:i/>
          <w:iCs/>
          <w:sz w:val="24"/>
          <w:szCs w:val="24"/>
        </w:rPr>
        <w:t xml:space="preserve">  </w:t>
      </w:r>
      <w:r w:rsidRPr="00506754">
        <w:rPr>
          <w:rFonts w:asciiTheme="majorHAnsi" w:hAnsiTheme="majorHAnsi" w:cs="Arial"/>
          <w:i/>
          <w:iCs/>
          <w:sz w:val="24"/>
          <w:szCs w:val="24"/>
        </w:rPr>
        <w:t>All of these countries are very different albeit similar within a wider African political, geographical, cultural and social context.</w:t>
      </w:r>
      <w:r w:rsidR="00790E14">
        <w:rPr>
          <w:rFonts w:asciiTheme="majorHAnsi" w:hAnsiTheme="majorHAnsi" w:cs="Arial"/>
          <w:i/>
          <w:iCs/>
          <w:sz w:val="24"/>
          <w:szCs w:val="24"/>
        </w:rPr>
        <w:t xml:space="preserve">  </w:t>
      </w:r>
      <w:r w:rsidRPr="00506754">
        <w:rPr>
          <w:rFonts w:asciiTheme="majorHAnsi" w:hAnsiTheme="majorHAnsi" w:cs="Arial"/>
          <w:i/>
          <w:iCs/>
          <w:sz w:val="24"/>
          <w:szCs w:val="24"/>
        </w:rPr>
        <w:t xml:space="preserve">They all have been implementing ‘typical’ national nutrition programs with a ‘package’ of (primarily) nutrition specific interventions </w:t>
      </w:r>
      <w:r w:rsidR="00461D05">
        <w:rPr>
          <w:rFonts w:asciiTheme="majorHAnsi" w:hAnsiTheme="majorHAnsi" w:cs="Arial"/>
          <w:i/>
          <w:iCs/>
          <w:sz w:val="24"/>
          <w:szCs w:val="24"/>
        </w:rPr>
        <w:t xml:space="preserve">…. </w:t>
      </w:r>
      <w:r w:rsidRPr="00506754">
        <w:rPr>
          <w:rFonts w:asciiTheme="majorHAnsi" w:hAnsiTheme="majorHAnsi" w:cs="Arial"/>
          <w:i/>
          <w:iCs/>
          <w:sz w:val="24"/>
          <w:szCs w:val="24"/>
        </w:rPr>
        <w:t>alongside integrated management of childhood illnesses.</w:t>
      </w:r>
      <w:r w:rsidR="00790E14">
        <w:rPr>
          <w:rFonts w:asciiTheme="majorHAnsi" w:hAnsiTheme="majorHAnsi" w:cs="Arial"/>
          <w:i/>
          <w:iCs/>
          <w:sz w:val="24"/>
          <w:szCs w:val="24"/>
        </w:rPr>
        <w:t xml:space="preserve">  </w:t>
      </w:r>
      <w:r w:rsidRPr="00506754">
        <w:rPr>
          <w:rFonts w:asciiTheme="majorHAnsi" w:hAnsiTheme="majorHAnsi" w:cs="Arial"/>
          <w:i/>
          <w:iCs/>
          <w:sz w:val="24"/>
          <w:szCs w:val="24"/>
        </w:rPr>
        <w:t>The same package, however, is implemented in most other African countries, which have not recorded such significant reductions in levels of childhood stunting.</w:t>
      </w:r>
      <w:r w:rsidR="00790E14">
        <w:rPr>
          <w:rFonts w:asciiTheme="majorHAnsi" w:hAnsiTheme="majorHAnsi" w:cs="Arial"/>
          <w:i/>
          <w:iCs/>
          <w:sz w:val="24"/>
          <w:szCs w:val="24"/>
        </w:rPr>
        <w:t xml:space="preserve">  </w:t>
      </w:r>
      <w:r w:rsidRPr="00506754">
        <w:rPr>
          <w:rFonts w:asciiTheme="majorHAnsi" w:hAnsiTheme="majorHAnsi" w:cs="Arial"/>
          <w:i/>
          <w:iCs/>
          <w:sz w:val="24"/>
          <w:szCs w:val="24"/>
        </w:rPr>
        <w:t>What is special about these countries is</w:t>
      </w:r>
      <w:r>
        <w:rPr>
          <w:rFonts w:asciiTheme="majorHAnsi" w:hAnsiTheme="majorHAnsi" w:cs="Arial"/>
          <w:i/>
          <w:iCs/>
          <w:sz w:val="24"/>
          <w:szCs w:val="24"/>
        </w:rPr>
        <w:t xml:space="preserve"> the …..</w:t>
      </w:r>
      <w:r w:rsidRPr="00506754">
        <w:rPr>
          <w:rFonts w:asciiTheme="majorHAnsi" w:hAnsiTheme="majorHAnsi" w:cs="Arial"/>
          <w:i/>
          <w:iCs/>
          <w:sz w:val="24"/>
          <w:szCs w:val="24"/>
        </w:rPr>
        <w:t xml:space="preserve"> ‘good development practices’ which they implemented in a concerted manner and not one-by-one” (Please see Text Box).</w:t>
      </w:r>
      <w:r w:rsidR="00790E14">
        <w:rPr>
          <w:rFonts w:asciiTheme="majorHAnsi" w:hAnsiTheme="majorHAnsi" w:cs="Arial"/>
          <w:i/>
          <w:iCs/>
          <w:sz w:val="24"/>
          <w:szCs w:val="24"/>
        </w:rPr>
        <w:t xml:space="preserve">  </w:t>
      </w:r>
    </w:p>
    <w:p w14:paraId="374250AD" w14:textId="77777777" w:rsidR="00110B58" w:rsidRDefault="00110B58" w:rsidP="00796F89">
      <w:pPr>
        <w:spacing w:after="0" w:line="240" w:lineRule="auto"/>
        <w:jc w:val="both"/>
        <w:rPr>
          <w:rFonts w:asciiTheme="majorHAnsi" w:hAnsiTheme="majorHAnsi" w:cstheme="majorBidi"/>
          <w:sz w:val="24"/>
          <w:szCs w:val="24"/>
        </w:rPr>
      </w:pPr>
    </w:p>
    <w:p w14:paraId="190A925C" w14:textId="383C988B" w:rsidR="001E2A2E" w:rsidRDefault="00F1731D" w:rsidP="001E2A2E">
      <w:pPr>
        <w:pStyle w:val="CommentText"/>
      </w:pPr>
      <w:r>
        <w:rPr>
          <w:rFonts w:asciiTheme="majorHAnsi" w:hAnsiTheme="majorHAnsi" w:cstheme="majorBidi"/>
          <w:sz w:val="24"/>
          <w:szCs w:val="24"/>
        </w:rPr>
        <w:t>Some of the lessons gained during the review of NFNSIP 2013-2017 were already covered during in the Situation Analysis chapter (e</w:t>
      </w:r>
      <w:r w:rsidR="00722231">
        <w:rPr>
          <w:rFonts w:asciiTheme="majorHAnsi" w:hAnsiTheme="majorHAnsi" w:cstheme="majorBidi"/>
          <w:sz w:val="24"/>
          <w:szCs w:val="24"/>
        </w:rPr>
        <w:t>.</w:t>
      </w:r>
      <w:r>
        <w:rPr>
          <w:rFonts w:asciiTheme="majorHAnsi" w:hAnsiTheme="majorHAnsi" w:cstheme="majorBidi"/>
          <w:sz w:val="24"/>
          <w:szCs w:val="24"/>
        </w:rPr>
        <w:t>g</w:t>
      </w:r>
      <w:r w:rsidR="00722231">
        <w:rPr>
          <w:rFonts w:asciiTheme="majorHAnsi" w:hAnsiTheme="majorHAnsi" w:cstheme="majorBidi"/>
          <w:sz w:val="24"/>
          <w:szCs w:val="24"/>
        </w:rPr>
        <w:t>.</w:t>
      </w:r>
      <w:r>
        <w:rPr>
          <w:rFonts w:asciiTheme="majorHAnsi" w:hAnsiTheme="majorHAnsi" w:cstheme="majorBidi"/>
          <w:sz w:val="24"/>
          <w:szCs w:val="24"/>
        </w:rPr>
        <w:t xml:space="preserve"> </w:t>
      </w:r>
      <w:r w:rsidR="006A0764">
        <w:rPr>
          <w:rFonts w:asciiTheme="majorHAnsi" w:hAnsiTheme="majorHAnsi" w:cstheme="majorBidi"/>
          <w:sz w:val="24"/>
          <w:szCs w:val="24"/>
        </w:rPr>
        <w:t xml:space="preserve">nutrition </w:t>
      </w:r>
      <w:r>
        <w:rPr>
          <w:rFonts w:asciiTheme="majorHAnsi" w:hAnsiTheme="majorHAnsi" w:cstheme="majorBidi"/>
          <w:sz w:val="24"/>
          <w:szCs w:val="24"/>
        </w:rPr>
        <w:t>governance, Ebola, strategic information gaps, design challenges</w:t>
      </w:r>
      <w:r w:rsidR="006A0764">
        <w:rPr>
          <w:rFonts w:asciiTheme="majorHAnsi" w:hAnsiTheme="majorHAnsi" w:cstheme="majorBidi"/>
          <w:sz w:val="24"/>
          <w:szCs w:val="24"/>
        </w:rPr>
        <w:t>, etc)</w:t>
      </w:r>
      <w:r>
        <w:rPr>
          <w:rFonts w:asciiTheme="majorHAnsi" w:hAnsiTheme="majorHAnsi" w:cstheme="majorBidi"/>
          <w:sz w:val="24"/>
          <w:szCs w:val="24"/>
        </w:rPr>
        <w:t>.</w:t>
      </w:r>
      <w:r w:rsidR="00790E14">
        <w:rPr>
          <w:rFonts w:asciiTheme="majorHAnsi" w:hAnsiTheme="majorHAnsi" w:cstheme="majorBidi"/>
          <w:sz w:val="24"/>
          <w:szCs w:val="24"/>
        </w:rPr>
        <w:t xml:space="preserve">  </w:t>
      </w:r>
      <w:r w:rsidR="001E2A2E">
        <w:rPr>
          <w:rFonts w:asciiTheme="majorHAnsi" w:hAnsiTheme="majorHAnsi" w:cstheme="majorBidi"/>
          <w:sz w:val="24"/>
          <w:szCs w:val="24"/>
        </w:rPr>
        <w:t xml:space="preserve">Others </w:t>
      </w:r>
      <w:r w:rsidRPr="001E2A2E">
        <w:rPr>
          <w:rFonts w:asciiTheme="majorHAnsi" w:hAnsiTheme="majorHAnsi" w:cstheme="majorBidi"/>
          <w:sz w:val="24"/>
          <w:szCs w:val="24"/>
        </w:rPr>
        <w:t>were</w:t>
      </w:r>
      <w:r w:rsidR="00110B58" w:rsidRPr="001E2A2E">
        <w:rPr>
          <w:rFonts w:asciiTheme="majorHAnsi" w:hAnsiTheme="majorHAnsi" w:cstheme="majorBidi"/>
          <w:sz w:val="24"/>
          <w:szCs w:val="24"/>
        </w:rPr>
        <w:t xml:space="preserve"> gleaned from the implementation of the expired NFNSIP 2013-2017</w:t>
      </w:r>
      <w:r w:rsidR="001E2A2E" w:rsidRPr="001E2A2E">
        <w:rPr>
          <w:rFonts w:asciiTheme="majorHAnsi" w:hAnsiTheme="majorHAnsi" w:cstheme="majorBidi"/>
          <w:sz w:val="24"/>
          <w:szCs w:val="24"/>
        </w:rPr>
        <w:t>.</w:t>
      </w:r>
      <w:r w:rsidR="00790E14">
        <w:rPr>
          <w:rFonts w:asciiTheme="majorHAnsi" w:hAnsiTheme="majorHAnsi" w:cstheme="majorBidi"/>
          <w:sz w:val="24"/>
          <w:szCs w:val="24"/>
        </w:rPr>
        <w:t xml:space="preserve">  </w:t>
      </w:r>
      <w:r w:rsidR="001E2A2E">
        <w:rPr>
          <w:rFonts w:asciiTheme="majorHAnsi" w:hAnsiTheme="majorHAnsi"/>
          <w:sz w:val="24"/>
          <w:szCs w:val="24"/>
        </w:rPr>
        <w:t>Sierra Leone needs to better understand the</w:t>
      </w:r>
      <w:r w:rsidR="001E2A2E" w:rsidRPr="001E2A2E">
        <w:rPr>
          <w:rFonts w:asciiTheme="majorHAnsi" w:hAnsiTheme="majorHAnsi"/>
          <w:sz w:val="24"/>
          <w:szCs w:val="24"/>
        </w:rPr>
        <w:t xml:space="preserve"> contextual barriers preventing the uptake of such practices and</w:t>
      </w:r>
      <w:r w:rsidR="001E2A2E">
        <w:rPr>
          <w:rFonts w:asciiTheme="majorHAnsi" w:hAnsiTheme="majorHAnsi"/>
          <w:sz w:val="24"/>
          <w:szCs w:val="24"/>
        </w:rPr>
        <w:t xml:space="preserve"> to then</w:t>
      </w:r>
      <w:r w:rsidR="001E2A2E" w:rsidRPr="001E2A2E">
        <w:rPr>
          <w:rFonts w:asciiTheme="majorHAnsi" w:hAnsiTheme="majorHAnsi"/>
          <w:sz w:val="24"/>
          <w:szCs w:val="24"/>
        </w:rPr>
        <w:t xml:space="preserve"> address</w:t>
      </w:r>
      <w:r w:rsidR="001E2A2E">
        <w:rPr>
          <w:rFonts w:asciiTheme="majorHAnsi" w:hAnsiTheme="majorHAnsi"/>
          <w:sz w:val="24"/>
          <w:szCs w:val="24"/>
        </w:rPr>
        <w:t xml:space="preserve"> </w:t>
      </w:r>
      <w:r w:rsidR="001E2A2E" w:rsidRPr="001E2A2E">
        <w:rPr>
          <w:rFonts w:asciiTheme="majorHAnsi" w:hAnsiTheme="majorHAnsi"/>
          <w:sz w:val="24"/>
          <w:szCs w:val="24"/>
        </w:rPr>
        <w:t>those barriers through development</w:t>
      </w:r>
      <w:r w:rsidR="001E2A2E">
        <w:rPr>
          <w:rFonts w:asciiTheme="majorHAnsi" w:hAnsiTheme="majorHAnsi"/>
          <w:sz w:val="24"/>
          <w:szCs w:val="24"/>
        </w:rPr>
        <w:t xml:space="preserve"> and implementation of social and behavioral change and communication as well as other interventions</w:t>
      </w:r>
      <w:r w:rsidR="001E2A2E" w:rsidRPr="001E2A2E">
        <w:rPr>
          <w:rFonts w:asciiTheme="majorHAnsi" w:hAnsiTheme="majorHAnsi"/>
          <w:sz w:val="24"/>
          <w:szCs w:val="24"/>
        </w:rPr>
        <w:t>.</w:t>
      </w:r>
    </w:p>
    <w:p w14:paraId="061DBCD7" w14:textId="1572FA9A" w:rsidR="00110B58" w:rsidRDefault="00BD7804" w:rsidP="001E2A2E">
      <w:pPr>
        <w:spacing w:after="0" w:line="240" w:lineRule="auto"/>
        <w:jc w:val="both"/>
        <w:rPr>
          <w:rFonts w:asciiTheme="majorHAnsi" w:hAnsiTheme="majorHAnsi" w:cstheme="majorBidi"/>
          <w:sz w:val="24"/>
          <w:szCs w:val="24"/>
        </w:rPr>
      </w:pPr>
      <w:r>
        <w:rPr>
          <w:rFonts w:asciiTheme="majorHAnsi" w:hAnsiTheme="majorHAnsi" w:cstheme="majorBidi"/>
          <w:sz w:val="24"/>
          <w:szCs w:val="24"/>
        </w:rPr>
        <w:t xml:space="preserve">The review of, both, the </w:t>
      </w:r>
      <w:r w:rsidR="001E2A2E">
        <w:rPr>
          <w:rFonts w:asciiTheme="majorHAnsi" w:hAnsiTheme="majorHAnsi" w:cstheme="majorBidi"/>
          <w:sz w:val="24"/>
          <w:szCs w:val="24"/>
        </w:rPr>
        <w:t>NFNSIP 2013-2017 and th</w:t>
      </w:r>
      <w:r>
        <w:rPr>
          <w:rFonts w:asciiTheme="majorHAnsi" w:hAnsiTheme="majorHAnsi" w:cstheme="majorBidi"/>
          <w:sz w:val="24"/>
          <w:szCs w:val="24"/>
        </w:rPr>
        <w:t>e stakeholder consultations</w:t>
      </w:r>
      <w:r w:rsidR="00790E14">
        <w:rPr>
          <w:rFonts w:asciiTheme="majorHAnsi" w:hAnsiTheme="majorHAnsi" w:cstheme="majorBidi"/>
          <w:sz w:val="24"/>
          <w:szCs w:val="24"/>
        </w:rPr>
        <w:t xml:space="preserve">  </w:t>
      </w:r>
      <w:r w:rsidR="001E2A2E">
        <w:rPr>
          <w:rFonts w:asciiTheme="majorHAnsi" w:hAnsiTheme="majorHAnsi" w:cstheme="majorBidi"/>
          <w:sz w:val="24"/>
          <w:szCs w:val="24"/>
        </w:rPr>
        <w:t>revealed the following key lessons:</w:t>
      </w:r>
      <w:r w:rsidR="00790E14">
        <w:rPr>
          <w:rFonts w:asciiTheme="majorHAnsi" w:hAnsiTheme="majorHAnsi" w:cstheme="majorBidi"/>
          <w:sz w:val="24"/>
          <w:szCs w:val="24"/>
        </w:rPr>
        <w:t xml:space="preserve">  </w:t>
      </w:r>
    </w:p>
    <w:p w14:paraId="3C23B6BD" w14:textId="77777777" w:rsidR="00CA0D38" w:rsidRDefault="00CA0D38" w:rsidP="00796F89">
      <w:pPr>
        <w:spacing w:after="0" w:line="240" w:lineRule="auto"/>
        <w:jc w:val="both"/>
        <w:rPr>
          <w:rFonts w:asciiTheme="majorHAnsi" w:hAnsiTheme="majorHAnsi" w:cstheme="majorBidi"/>
          <w:sz w:val="24"/>
          <w:szCs w:val="24"/>
        </w:rPr>
      </w:pPr>
    </w:p>
    <w:p w14:paraId="41264627" w14:textId="1555A3C6" w:rsidR="00CA0D38" w:rsidRDefault="00CA0D38" w:rsidP="0049245E">
      <w:pPr>
        <w:pStyle w:val="ListParagraph"/>
        <w:numPr>
          <w:ilvl w:val="0"/>
          <w:numId w:val="43"/>
        </w:numPr>
        <w:spacing w:after="0" w:line="240" w:lineRule="auto"/>
        <w:jc w:val="both"/>
        <w:rPr>
          <w:rFonts w:asciiTheme="majorHAnsi" w:hAnsiTheme="majorHAnsi" w:cstheme="majorBidi"/>
          <w:sz w:val="24"/>
          <w:szCs w:val="24"/>
        </w:rPr>
      </w:pPr>
      <w:r w:rsidRPr="00F1731D">
        <w:rPr>
          <w:rFonts w:asciiTheme="majorHAnsi" w:hAnsiTheme="majorHAnsi" w:cstheme="majorBidi"/>
          <w:b/>
          <w:bCs/>
          <w:sz w:val="24"/>
          <w:szCs w:val="24"/>
        </w:rPr>
        <w:t>Nutrition governance, management and coordination,</w:t>
      </w:r>
      <w:r>
        <w:rPr>
          <w:rFonts w:asciiTheme="majorHAnsi" w:hAnsiTheme="majorHAnsi" w:cstheme="majorBidi"/>
          <w:sz w:val="24"/>
          <w:szCs w:val="24"/>
        </w:rPr>
        <w:t xml:space="preserve"> along with the political will that enables them, are fundamental building blocks for the success of even a well-designed, reasonably-funded strategic plan.</w:t>
      </w:r>
    </w:p>
    <w:p w14:paraId="11789C67" w14:textId="77777777" w:rsidR="00CA0D38" w:rsidRDefault="00CA0D38" w:rsidP="00CA0D38">
      <w:pPr>
        <w:pStyle w:val="ListParagraph"/>
        <w:spacing w:after="0" w:line="240" w:lineRule="auto"/>
        <w:jc w:val="both"/>
        <w:rPr>
          <w:rFonts w:asciiTheme="majorHAnsi" w:hAnsiTheme="majorHAnsi" w:cstheme="majorBidi"/>
          <w:sz w:val="24"/>
          <w:szCs w:val="24"/>
        </w:rPr>
      </w:pPr>
    </w:p>
    <w:p w14:paraId="46AEF2A4" w14:textId="0D30210C" w:rsidR="00CA0D38" w:rsidRDefault="00CA0D38" w:rsidP="00C437A9">
      <w:pPr>
        <w:pStyle w:val="ListParagraph"/>
        <w:numPr>
          <w:ilvl w:val="0"/>
          <w:numId w:val="43"/>
        </w:numPr>
        <w:spacing w:after="0" w:line="240" w:lineRule="auto"/>
        <w:jc w:val="both"/>
        <w:rPr>
          <w:rFonts w:asciiTheme="majorHAnsi" w:hAnsiTheme="majorHAnsi" w:cstheme="majorBidi"/>
          <w:sz w:val="24"/>
          <w:szCs w:val="24"/>
        </w:rPr>
      </w:pPr>
      <w:r>
        <w:rPr>
          <w:rFonts w:asciiTheme="majorHAnsi" w:hAnsiTheme="majorHAnsi" w:cstheme="majorBidi"/>
          <w:sz w:val="24"/>
          <w:szCs w:val="24"/>
        </w:rPr>
        <w:t>In a decentralized</w:t>
      </w:r>
      <w:r w:rsidR="006A4634">
        <w:rPr>
          <w:rFonts w:asciiTheme="majorHAnsi" w:hAnsiTheme="majorHAnsi" w:cstheme="majorBidi"/>
          <w:sz w:val="24"/>
          <w:szCs w:val="24"/>
        </w:rPr>
        <w:t xml:space="preserve"> governance structure</w:t>
      </w:r>
      <w:r w:rsidRPr="006C32F6">
        <w:rPr>
          <w:rFonts w:asciiTheme="majorHAnsi" w:hAnsiTheme="majorHAnsi" w:cstheme="majorBidi"/>
          <w:bCs/>
          <w:sz w:val="24"/>
          <w:szCs w:val="24"/>
        </w:rPr>
        <w:t>,</w:t>
      </w:r>
      <w:r w:rsidRPr="00F1731D">
        <w:rPr>
          <w:rFonts w:asciiTheme="majorHAnsi" w:hAnsiTheme="majorHAnsi" w:cstheme="majorBidi"/>
          <w:b/>
          <w:bCs/>
          <w:sz w:val="24"/>
          <w:szCs w:val="24"/>
        </w:rPr>
        <w:t xml:space="preserve"> empowering district level action</w:t>
      </w:r>
      <w:r w:rsidR="00461D05">
        <w:rPr>
          <w:rFonts w:asciiTheme="majorHAnsi" w:hAnsiTheme="majorHAnsi" w:cstheme="majorBidi"/>
          <w:sz w:val="24"/>
          <w:szCs w:val="24"/>
        </w:rPr>
        <w:t xml:space="preserve"> is essential for</w:t>
      </w:r>
      <w:r>
        <w:rPr>
          <w:rFonts w:asciiTheme="majorHAnsi" w:hAnsiTheme="majorHAnsi" w:cstheme="majorBidi"/>
          <w:sz w:val="24"/>
          <w:szCs w:val="24"/>
        </w:rPr>
        <w:t xml:space="preserve"> achieving successful implementation and, even then, can only succeed if </w:t>
      </w:r>
      <w:r w:rsidR="00461D05">
        <w:rPr>
          <w:rFonts w:asciiTheme="majorHAnsi" w:hAnsiTheme="majorHAnsi" w:cstheme="majorBidi"/>
          <w:sz w:val="24"/>
          <w:szCs w:val="24"/>
        </w:rPr>
        <w:t>it</w:t>
      </w:r>
      <w:r>
        <w:rPr>
          <w:rFonts w:asciiTheme="majorHAnsi" w:hAnsiTheme="majorHAnsi" w:cstheme="majorBidi"/>
          <w:sz w:val="24"/>
          <w:szCs w:val="24"/>
        </w:rPr>
        <w:t xml:space="preserve"> involves </w:t>
      </w:r>
      <w:r w:rsidRPr="00F1731D">
        <w:rPr>
          <w:rFonts w:asciiTheme="majorHAnsi" w:hAnsiTheme="majorHAnsi" w:cstheme="majorBidi"/>
          <w:b/>
          <w:bCs/>
          <w:sz w:val="24"/>
          <w:szCs w:val="24"/>
        </w:rPr>
        <w:t>devolution of resources, funding, capacity and authority</w:t>
      </w:r>
      <w:r w:rsidR="00461D05">
        <w:rPr>
          <w:rFonts w:asciiTheme="majorHAnsi" w:hAnsiTheme="majorHAnsi" w:cstheme="majorBidi"/>
          <w:sz w:val="24"/>
          <w:szCs w:val="24"/>
        </w:rPr>
        <w:t xml:space="preserve"> (</w:t>
      </w:r>
      <w:r>
        <w:rPr>
          <w:rFonts w:asciiTheme="majorHAnsi" w:hAnsiTheme="majorHAnsi" w:cstheme="majorBidi"/>
          <w:sz w:val="24"/>
          <w:szCs w:val="24"/>
        </w:rPr>
        <w:t>not just responsibility</w:t>
      </w:r>
      <w:r w:rsidR="00461D05">
        <w:rPr>
          <w:rFonts w:asciiTheme="majorHAnsi" w:hAnsiTheme="majorHAnsi" w:cstheme="majorBidi"/>
          <w:sz w:val="24"/>
          <w:szCs w:val="24"/>
        </w:rPr>
        <w:t>)</w:t>
      </w:r>
      <w:r>
        <w:rPr>
          <w:rFonts w:asciiTheme="majorHAnsi" w:hAnsiTheme="majorHAnsi" w:cstheme="majorBidi"/>
          <w:sz w:val="24"/>
          <w:szCs w:val="24"/>
        </w:rPr>
        <w:t xml:space="preserve"> </w:t>
      </w:r>
      <w:r w:rsidR="00C437A9">
        <w:rPr>
          <w:rFonts w:asciiTheme="majorHAnsi" w:hAnsiTheme="majorHAnsi" w:cstheme="majorBidi"/>
          <w:sz w:val="24"/>
          <w:szCs w:val="24"/>
        </w:rPr>
        <w:t>development actions, including nutrition actions.</w:t>
      </w:r>
    </w:p>
    <w:p w14:paraId="3A7F45D7" w14:textId="77777777" w:rsidR="00CA0D38" w:rsidRPr="00CA0D38" w:rsidRDefault="00CA0D38" w:rsidP="00CA0D38">
      <w:pPr>
        <w:pStyle w:val="ListParagraph"/>
        <w:rPr>
          <w:rFonts w:asciiTheme="majorHAnsi" w:hAnsiTheme="majorHAnsi" w:cstheme="majorBidi"/>
          <w:sz w:val="24"/>
          <w:szCs w:val="24"/>
        </w:rPr>
      </w:pPr>
    </w:p>
    <w:p w14:paraId="5B14DB1B" w14:textId="7E4745DB" w:rsidR="00CA0D38" w:rsidRDefault="00CA0D38" w:rsidP="00821ED6">
      <w:pPr>
        <w:pStyle w:val="ListParagraph"/>
        <w:numPr>
          <w:ilvl w:val="0"/>
          <w:numId w:val="43"/>
        </w:numPr>
        <w:spacing w:after="0" w:line="240" w:lineRule="auto"/>
        <w:jc w:val="both"/>
        <w:rPr>
          <w:rFonts w:asciiTheme="majorHAnsi" w:hAnsiTheme="majorHAnsi" w:cstheme="majorBidi"/>
          <w:sz w:val="24"/>
          <w:szCs w:val="24"/>
        </w:rPr>
      </w:pPr>
      <w:r>
        <w:rPr>
          <w:rFonts w:asciiTheme="majorHAnsi" w:hAnsiTheme="majorHAnsi" w:cstheme="majorBidi"/>
          <w:sz w:val="24"/>
          <w:szCs w:val="24"/>
        </w:rPr>
        <w:lastRenderedPageBreak/>
        <w:t xml:space="preserve"> </w:t>
      </w:r>
      <w:r w:rsidR="00F1731D" w:rsidRPr="002E4783">
        <w:rPr>
          <w:rFonts w:asciiTheme="majorHAnsi" w:hAnsiTheme="majorHAnsi" w:cstheme="majorBidi"/>
          <w:sz w:val="24"/>
          <w:szCs w:val="24"/>
        </w:rPr>
        <w:t>Reducing stunting</w:t>
      </w:r>
      <w:r w:rsidR="00F1731D">
        <w:rPr>
          <w:rFonts w:asciiTheme="majorHAnsi" w:hAnsiTheme="majorHAnsi" w:cstheme="majorBidi"/>
          <w:sz w:val="24"/>
          <w:szCs w:val="24"/>
        </w:rPr>
        <w:t xml:space="preserve"> requires as a fundamental element</w:t>
      </w:r>
      <w:r w:rsidR="00722231">
        <w:rPr>
          <w:rFonts w:asciiTheme="majorHAnsi" w:hAnsiTheme="majorHAnsi" w:cstheme="majorBidi"/>
          <w:sz w:val="24"/>
          <w:szCs w:val="24"/>
        </w:rPr>
        <w:t>,</w:t>
      </w:r>
      <w:r w:rsidR="00F1731D">
        <w:rPr>
          <w:rFonts w:asciiTheme="majorHAnsi" w:hAnsiTheme="majorHAnsi" w:cstheme="majorBidi"/>
          <w:sz w:val="24"/>
          <w:szCs w:val="24"/>
        </w:rPr>
        <w:t xml:space="preserve"> the promotion of early initiation of </w:t>
      </w:r>
      <w:r w:rsidR="00F1731D" w:rsidRPr="002E4783">
        <w:rPr>
          <w:rFonts w:asciiTheme="majorHAnsi" w:hAnsiTheme="majorHAnsi" w:cstheme="majorBidi"/>
          <w:b/>
          <w:bCs/>
          <w:sz w:val="24"/>
          <w:szCs w:val="24"/>
        </w:rPr>
        <w:t>breast feeding</w:t>
      </w:r>
      <w:r w:rsidR="00F1731D">
        <w:rPr>
          <w:rFonts w:asciiTheme="majorHAnsi" w:hAnsiTheme="majorHAnsi" w:cstheme="majorBidi"/>
          <w:sz w:val="24"/>
          <w:szCs w:val="24"/>
        </w:rPr>
        <w:t xml:space="preserve">, ensuring </w:t>
      </w:r>
      <w:r w:rsidR="00F1731D" w:rsidRPr="00821ED6">
        <w:rPr>
          <w:rFonts w:asciiTheme="majorHAnsi" w:hAnsiTheme="majorHAnsi" w:cstheme="majorBidi"/>
          <w:b/>
          <w:bCs/>
          <w:sz w:val="24"/>
          <w:szCs w:val="24"/>
        </w:rPr>
        <w:t>complementary feeding</w:t>
      </w:r>
      <w:r w:rsidR="00F1731D" w:rsidRPr="00821ED6">
        <w:rPr>
          <w:rFonts w:asciiTheme="majorHAnsi" w:hAnsiTheme="majorHAnsi" w:cstheme="majorBidi"/>
          <w:sz w:val="24"/>
          <w:szCs w:val="24"/>
        </w:rPr>
        <w:t xml:space="preserve"> is appropriately practiced</w:t>
      </w:r>
      <w:r w:rsidR="00821ED6" w:rsidRPr="00821ED6">
        <w:rPr>
          <w:rFonts w:asciiTheme="majorHAnsi" w:hAnsiTheme="majorHAnsi" w:cstheme="majorBidi"/>
          <w:sz w:val="24"/>
          <w:szCs w:val="24"/>
        </w:rPr>
        <w:t>, control of</w:t>
      </w:r>
      <w:r w:rsidR="00F1731D" w:rsidRPr="00821ED6">
        <w:rPr>
          <w:rFonts w:asciiTheme="majorHAnsi" w:hAnsiTheme="majorHAnsi" w:cstheme="majorBidi"/>
          <w:sz w:val="24"/>
          <w:szCs w:val="24"/>
        </w:rPr>
        <w:t xml:space="preserve"> </w:t>
      </w:r>
      <w:r w:rsidR="00F1731D" w:rsidRPr="00821ED6">
        <w:rPr>
          <w:rFonts w:asciiTheme="majorHAnsi" w:hAnsiTheme="majorHAnsi" w:cstheme="majorBidi"/>
          <w:b/>
          <w:bCs/>
          <w:sz w:val="24"/>
          <w:szCs w:val="24"/>
        </w:rPr>
        <w:t>internecine infections</w:t>
      </w:r>
      <w:r w:rsidR="008B1F6F">
        <w:rPr>
          <w:rFonts w:asciiTheme="majorHAnsi" w:hAnsiTheme="majorHAnsi" w:cstheme="majorBidi"/>
          <w:b/>
          <w:bCs/>
          <w:sz w:val="24"/>
          <w:szCs w:val="24"/>
        </w:rPr>
        <w:t xml:space="preserve"> </w:t>
      </w:r>
      <w:r w:rsidR="008B1F6F" w:rsidRPr="008B1F6F">
        <w:rPr>
          <w:rFonts w:asciiTheme="majorHAnsi" w:hAnsiTheme="majorHAnsi" w:cstheme="majorBidi"/>
          <w:sz w:val="24"/>
          <w:szCs w:val="24"/>
        </w:rPr>
        <w:t>(including water, sanitation and hygiene practices)</w:t>
      </w:r>
      <w:r w:rsidR="00F1731D" w:rsidRPr="00821ED6">
        <w:rPr>
          <w:rFonts w:asciiTheme="majorHAnsi" w:hAnsiTheme="majorHAnsi" w:cstheme="majorBidi"/>
          <w:sz w:val="24"/>
          <w:szCs w:val="24"/>
        </w:rPr>
        <w:t xml:space="preserve"> that result in failure to thrive</w:t>
      </w:r>
      <w:r w:rsidR="00821ED6" w:rsidRPr="00821ED6">
        <w:rPr>
          <w:rFonts w:asciiTheme="majorHAnsi" w:hAnsiTheme="majorHAnsi" w:cstheme="majorBidi"/>
          <w:sz w:val="24"/>
          <w:szCs w:val="24"/>
        </w:rPr>
        <w:t xml:space="preserve"> as well as </w:t>
      </w:r>
      <w:r w:rsidR="00821ED6" w:rsidRPr="00071F86">
        <w:rPr>
          <w:rFonts w:asciiTheme="majorHAnsi" w:hAnsiTheme="majorHAnsi" w:cstheme="majorBidi"/>
          <w:b/>
          <w:bCs/>
          <w:sz w:val="24"/>
          <w:szCs w:val="24"/>
        </w:rPr>
        <w:t>p</w:t>
      </w:r>
      <w:r w:rsidR="00821ED6" w:rsidRPr="00071F86">
        <w:rPr>
          <w:rFonts w:asciiTheme="majorHAnsi" w:hAnsiTheme="majorHAnsi"/>
          <w:b/>
          <w:bCs/>
          <w:sz w:val="24"/>
          <w:szCs w:val="24"/>
        </w:rPr>
        <w:t>revention of unwanted pregnancies</w:t>
      </w:r>
      <w:r w:rsidR="00821ED6" w:rsidRPr="00821ED6">
        <w:rPr>
          <w:rFonts w:asciiTheme="majorHAnsi" w:hAnsiTheme="majorHAnsi"/>
          <w:sz w:val="24"/>
          <w:szCs w:val="24"/>
        </w:rPr>
        <w:t xml:space="preserve"> by providing better access to quality family planning counselling</w:t>
      </w:r>
      <w:r w:rsidR="00F1731D" w:rsidRPr="00821ED6">
        <w:rPr>
          <w:rFonts w:asciiTheme="majorHAnsi" w:hAnsiTheme="majorHAnsi" w:cstheme="majorBidi"/>
          <w:sz w:val="24"/>
          <w:szCs w:val="24"/>
        </w:rPr>
        <w:t>.</w:t>
      </w:r>
    </w:p>
    <w:p w14:paraId="0381FDD9" w14:textId="77777777" w:rsidR="00071F86" w:rsidRPr="00071F86" w:rsidRDefault="00071F86" w:rsidP="00071F86">
      <w:pPr>
        <w:spacing w:after="0" w:line="240" w:lineRule="auto"/>
        <w:jc w:val="both"/>
        <w:rPr>
          <w:rFonts w:asciiTheme="majorHAnsi" w:hAnsiTheme="majorHAnsi" w:cstheme="majorBidi"/>
          <w:sz w:val="24"/>
          <w:szCs w:val="24"/>
        </w:rPr>
      </w:pPr>
    </w:p>
    <w:p w14:paraId="3C8FEE82" w14:textId="1301E455" w:rsidR="00F1731D" w:rsidRDefault="00F1731D" w:rsidP="0049245E">
      <w:pPr>
        <w:pStyle w:val="ListParagraph"/>
        <w:numPr>
          <w:ilvl w:val="0"/>
          <w:numId w:val="43"/>
        </w:numPr>
        <w:spacing w:after="0" w:line="240" w:lineRule="auto"/>
        <w:jc w:val="both"/>
        <w:rPr>
          <w:rFonts w:asciiTheme="majorHAnsi" w:hAnsiTheme="majorHAnsi" w:cstheme="majorBidi"/>
          <w:sz w:val="24"/>
          <w:szCs w:val="24"/>
        </w:rPr>
      </w:pPr>
      <w:r>
        <w:rPr>
          <w:rFonts w:asciiTheme="majorHAnsi" w:hAnsiTheme="majorHAnsi" w:cstheme="majorBidi"/>
          <w:sz w:val="24"/>
          <w:szCs w:val="24"/>
        </w:rPr>
        <w:t xml:space="preserve">The continuum encompassing the </w:t>
      </w:r>
      <w:r w:rsidRPr="00F1731D">
        <w:rPr>
          <w:rFonts w:asciiTheme="majorHAnsi" w:hAnsiTheme="majorHAnsi" w:cstheme="majorBidi"/>
          <w:b/>
          <w:bCs/>
          <w:sz w:val="24"/>
          <w:szCs w:val="24"/>
        </w:rPr>
        <w:t>First 1000 Days of Life</w:t>
      </w:r>
      <w:r>
        <w:rPr>
          <w:rFonts w:asciiTheme="majorHAnsi" w:hAnsiTheme="majorHAnsi" w:cstheme="majorBidi"/>
          <w:sz w:val="24"/>
          <w:szCs w:val="24"/>
        </w:rPr>
        <w:t xml:space="preserve"> is not just a logo; it is a scientifically-proven span of intervention requiring actions to protect both mother and child from malnutrition, starting with the antenatal care visits, through delivery, postpartum and neonatal periods, through infancy and early childhood.</w:t>
      </w:r>
    </w:p>
    <w:p w14:paraId="65443E46" w14:textId="77777777" w:rsidR="00F1731D" w:rsidRPr="00F1731D" w:rsidRDefault="00F1731D" w:rsidP="00F1731D">
      <w:pPr>
        <w:pStyle w:val="ListParagraph"/>
        <w:rPr>
          <w:rFonts w:asciiTheme="majorHAnsi" w:hAnsiTheme="majorHAnsi" w:cstheme="majorBidi"/>
          <w:sz w:val="24"/>
          <w:szCs w:val="24"/>
        </w:rPr>
      </w:pPr>
    </w:p>
    <w:p w14:paraId="57334754" w14:textId="40153964" w:rsidR="00F1731D" w:rsidRDefault="00F1731D" w:rsidP="0049245E">
      <w:pPr>
        <w:pStyle w:val="ListParagraph"/>
        <w:numPr>
          <w:ilvl w:val="0"/>
          <w:numId w:val="43"/>
        </w:numPr>
        <w:spacing w:after="0" w:line="240" w:lineRule="auto"/>
        <w:jc w:val="both"/>
        <w:rPr>
          <w:rFonts w:asciiTheme="majorHAnsi" w:hAnsiTheme="majorHAnsi" w:cstheme="majorBidi"/>
          <w:sz w:val="24"/>
          <w:szCs w:val="24"/>
        </w:rPr>
      </w:pPr>
      <w:r w:rsidRPr="00F1731D">
        <w:rPr>
          <w:rFonts w:asciiTheme="majorHAnsi" w:hAnsiTheme="majorHAnsi" w:cstheme="majorBidi"/>
          <w:b/>
          <w:bCs/>
          <w:sz w:val="24"/>
          <w:szCs w:val="24"/>
        </w:rPr>
        <w:t>Adolescents</w:t>
      </w:r>
      <w:r>
        <w:rPr>
          <w:rFonts w:asciiTheme="majorHAnsi" w:hAnsiTheme="majorHAnsi" w:cstheme="majorBidi"/>
          <w:sz w:val="24"/>
          <w:szCs w:val="24"/>
        </w:rPr>
        <w:t xml:space="preserve"> (particularly girls) are crucial as, both, agents for change in their families and among their peers as well as future mothers and fathers whose nutritional status must be addressed in a focused manner in the new strategic plan.</w:t>
      </w:r>
    </w:p>
    <w:p w14:paraId="0DD2E2C6" w14:textId="77777777" w:rsidR="00F1731D" w:rsidRPr="00F1731D" w:rsidRDefault="00F1731D" w:rsidP="00F1731D">
      <w:pPr>
        <w:pStyle w:val="ListParagraph"/>
        <w:rPr>
          <w:rFonts w:asciiTheme="majorHAnsi" w:hAnsiTheme="majorHAnsi" w:cstheme="majorBidi"/>
          <w:sz w:val="24"/>
          <w:szCs w:val="24"/>
        </w:rPr>
      </w:pPr>
    </w:p>
    <w:p w14:paraId="1A270A29" w14:textId="77049632" w:rsidR="00F1731D" w:rsidRPr="00CA0D38" w:rsidRDefault="00F1731D" w:rsidP="0049245E">
      <w:pPr>
        <w:pStyle w:val="ListParagraph"/>
        <w:numPr>
          <w:ilvl w:val="0"/>
          <w:numId w:val="43"/>
        </w:numPr>
        <w:spacing w:after="0" w:line="240" w:lineRule="auto"/>
        <w:jc w:val="both"/>
        <w:rPr>
          <w:rFonts w:asciiTheme="majorHAnsi" w:hAnsiTheme="majorHAnsi" w:cstheme="majorBidi"/>
          <w:sz w:val="24"/>
          <w:szCs w:val="24"/>
        </w:rPr>
      </w:pPr>
      <w:r>
        <w:rPr>
          <w:rFonts w:asciiTheme="majorHAnsi" w:hAnsiTheme="majorHAnsi" w:cstheme="majorBidi"/>
          <w:sz w:val="24"/>
          <w:szCs w:val="24"/>
        </w:rPr>
        <w:t xml:space="preserve">The intersection of poverty, gender, socio-economic class and geographic disparities requires a planning approach that deliberately and forcefully addresses </w:t>
      </w:r>
      <w:r w:rsidRPr="00F1731D">
        <w:rPr>
          <w:rFonts w:asciiTheme="majorHAnsi" w:hAnsiTheme="majorHAnsi" w:cstheme="majorBidi"/>
          <w:b/>
          <w:bCs/>
          <w:sz w:val="24"/>
          <w:szCs w:val="24"/>
        </w:rPr>
        <w:t>equity of access to nutrition security</w:t>
      </w:r>
      <w:r>
        <w:rPr>
          <w:rFonts w:asciiTheme="majorHAnsi" w:hAnsiTheme="majorHAnsi" w:cstheme="majorBidi"/>
          <w:sz w:val="24"/>
          <w:szCs w:val="24"/>
        </w:rPr>
        <w:t>.</w:t>
      </w:r>
      <w:r w:rsidR="00790E14">
        <w:rPr>
          <w:rFonts w:asciiTheme="majorHAnsi" w:hAnsiTheme="majorHAnsi" w:cstheme="majorBidi"/>
          <w:sz w:val="24"/>
          <w:szCs w:val="24"/>
        </w:rPr>
        <w:t xml:space="preserve">  </w:t>
      </w:r>
      <w:r>
        <w:rPr>
          <w:rFonts w:asciiTheme="majorHAnsi" w:hAnsiTheme="majorHAnsi" w:cstheme="majorBidi"/>
          <w:sz w:val="24"/>
          <w:szCs w:val="24"/>
        </w:rPr>
        <w:t>A blanket approach for the whole country would not address the unique needs of the most vulnerable.</w:t>
      </w:r>
    </w:p>
    <w:p w14:paraId="282B6572" w14:textId="3FAA78E6" w:rsidR="00B17BCC" w:rsidRDefault="00B17BCC" w:rsidP="00796F89">
      <w:pPr>
        <w:spacing w:after="0" w:line="240" w:lineRule="auto"/>
        <w:jc w:val="both"/>
        <w:rPr>
          <w:rFonts w:asciiTheme="majorHAnsi" w:hAnsiTheme="majorHAnsi" w:cstheme="majorBidi"/>
          <w:sz w:val="24"/>
          <w:szCs w:val="24"/>
        </w:rPr>
      </w:pPr>
    </w:p>
    <w:p w14:paraId="7E62D13E" w14:textId="06C380E0" w:rsidR="00556D16" w:rsidRDefault="00556D16" w:rsidP="0049245E">
      <w:pPr>
        <w:pStyle w:val="ListParagraph"/>
        <w:numPr>
          <w:ilvl w:val="0"/>
          <w:numId w:val="43"/>
        </w:numPr>
        <w:spacing w:after="0" w:line="240" w:lineRule="auto"/>
        <w:jc w:val="both"/>
        <w:rPr>
          <w:rFonts w:asciiTheme="majorHAnsi" w:hAnsiTheme="majorHAnsi"/>
          <w:sz w:val="24"/>
          <w:szCs w:val="24"/>
        </w:rPr>
      </w:pPr>
      <w:r w:rsidRPr="00CA0D38">
        <w:rPr>
          <w:rFonts w:asciiTheme="majorHAnsi" w:hAnsiTheme="majorHAnsi"/>
          <w:sz w:val="24"/>
          <w:szCs w:val="24"/>
        </w:rPr>
        <w:t>The governance and implementation of nutrition and health services remain as key challenges in the post-</w:t>
      </w:r>
      <w:r w:rsidRPr="002E4783">
        <w:rPr>
          <w:rFonts w:asciiTheme="majorHAnsi" w:hAnsiTheme="majorHAnsi"/>
          <w:b/>
          <w:bCs/>
          <w:sz w:val="24"/>
          <w:szCs w:val="24"/>
        </w:rPr>
        <w:t>Ebola Virus Disease EVD</w:t>
      </w:r>
      <w:r w:rsidRPr="00CA0D38">
        <w:rPr>
          <w:rFonts w:asciiTheme="majorHAnsi" w:hAnsiTheme="majorHAnsi"/>
          <w:sz w:val="24"/>
          <w:szCs w:val="24"/>
        </w:rPr>
        <w:t xml:space="preserve"> era in Sierra Leone. </w:t>
      </w:r>
      <w:r w:rsidR="002E4783">
        <w:rPr>
          <w:rFonts w:asciiTheme="majorHAnsi" w:hAnsiTheme="majorHAnsi"/>
          <w:sz w:val="24"/>
          <w:szCs w:val="24"/>
        </w:rPr>
        <w:t xml:space="preserve">This is particularly important in light of how the deep shocks from the </w:t>
      </w:r>
      <w:r w:rsidRPr="00CA0D38">
        <w:rPr>
          <w:rFonts w:asciiTheme="majorHAnsi" w:hAnsiTheme="majorHAnsi"/>
          <w:sz w:val="24"/>
          <w:szCs w:val="24"/>
        </w:rPr>
        <w:t xml:space="preserve">2014-2016 Ebola Virus Disease EVD epidemic </w:t>
      </w:r>
      <w:r w:rsidR="002E4783">
        <w:rPr>
          <w:rFonts w:asciiTheme="majorHAnsi" w:hAnsiTheme="majorHAnsi"/>
          <w:sz w:val="24"/>
          <w:szCs w:val="24"/>
        </w:rPr>
        <w:t>continue to have</w:t>
      </w:r>
      <w:r w:rsidRPr="00CA0D38">
        <w:rPr>
          <w:rFonts w:asciiTheme="majorHAnsi" w:hAnsiTheme="majorHAnsi"/>
          <w:sz w:val="24"/>
          <w:szCs w:val="24"/>
        </w:rPr>
        <w:t xml:space="preserve"> grave effects on lives, livelihoods, community resilience and household access to service delivery.</w:t>
      </w:r>
      <w:r w:rsidR="00A75AB6">
        <w:rPr>
          <w:rFonts w:asciiTheme="majorHAnsi" w:hAnsiTheme="majorHAnsi"/>
          <w:sz w:val="24"/>
          <w:szCs w:val="24"/>
        </w:rPr>
        <w:t xml:space="preserve"> </w:t>
      </w:r>
    </w:p>
    <w:p w14:paraId="5B05E363" w14:textId="77777777" w:rsidR="00262E4A" w:rsidRPr="00262E4A" w:rsidRDefault="00262E4A" w:rsidP="00262E4A">
      <w:pPr>
        <w:pStyle w:val="ListParagraph"/>
        <w:rPr>
          <w:rFonts w:asciiTheme="majorHAnsi" w:hAnsiTheme="majorHAnsi"/>
          <w:sz w:val="24"/>
          <w:szCs w:val="24"/>
        </w:rPr>
      </w:pPr>
    </w:p>
    <w:p w14:paraId="057E5815" w14:textId="7AD06136" w:rsidR="00262E4A" w:rsidRPr="00CA0D38" w:rsidRDefault="00262E4A" w:rsidP="001E2A2E">
      <w:pPr>
        <w:pStyle w:val="ListParagraph"/>
        <w:numPr>
          <w:ilvl w:val="0"/>
          <w:numId w:val="43"/>
        </w:numPr>
        <w:spacing w:after="0" w:line="240" w:lineRule="auto"/>
        <w:jc w:val="both"/>
        <w:rPr>
          <w:rFonts w:asciiTheme="majorHAnsi" w:hAnsiTheme="majorHAnsi"/>
          <w:sz w:val="24"/>
          <w:szCs w:val="24"/>
        </w:rPr>
      </w:pPr>
      <w:r>
        <w:rPr>
          <w:rFonts w:asciiTheme="majorHAnsi" w:hAnsiTheme="majorHAnsi"/>
          <w:sz w:val="24"/>
          <w:szCs w:val="24"/>
        </w:rPr>
        <w:t xml:space="preserve">It is </w:t>
      </w:r>
      <w:r w:rsidRPr="00071F86">
        <w:rPr>
          <w:rFonts w:asciiTheme="majorHAnsi" w:hAnsiTheme="majorHAnsi"/>
          <w:b/>
          <w:bCs/>
          <w:sz w:val="24"/>
          <w:szCs w:val="24"/>
        </w:rPr>
        <w:t>important to sustain the effort as well as the resources, behaviors and action platforms</w:t>
      </w:r>
      <w:r>
        <w:rPr>
          <w:rFonts w:asciiTheme="majorHAnsi" w:hAnsiTheme="majorHAnsi"/>
          <w:sz w:val="24"/>
          <w:szCs w:val="24"/>
        </w:rPr>
        <w:t xml:space="preserve"> it has created.</w:t>
      </w:r>
      <w:r w:rsidR="00790E14">
        <w:rPr>
          <w:rFonts w:asciiTheme="majorHAnsi" w:hAnsiTheme="majorHAnsi"/>
          <w:sz w:val="24"/>
          <w:szCs w:val="24"/>
        </w:rPr>
        <w:t xml:space="preserve">  </w:t>
      </w:r>
      <w:r w:rsidR="001E2A2E">
        <w:rPr>
          <w:rFonts w:asciiTheme="majorHAnsi" w:hAnsiTheme="majorHAnsi"/>
          <w:sz w:val="24"/>
          <w:szCs w:val="24"/>
        </w:rPr>
        <w:t xml:space="preserve">This is particularly important for the behavioral elements whereby there is a critical mass of Sierra Leonean mothers and families who continue to express effective demand for good nutrition practices. One way to address that is to increase the buy-in by children, adolescents and youth </w:t>
      </w:r>
      <w:r w:rsidR="00B02399">
        <w:rPr>
          <w:rFonts w:asciiTheme="majorHAnsi" w:hAnsiTheme="majorHAnsi"/>
          <w:sz w:val="24"/>
          <w:szCs w:val="24"/>
        </w:rPr>
        <w:t xml:space="preserve">in higher education </w:t>
      </w:r>
      <w:r w:rsidR="001E2A2E">
        <w:rPr>
          <w:rFonts w:asciiTheme="majorHAnsi" w:hAnsiTheme="majorHAnsi"/>
          <w:sz w:val="24"/>
          <w:szCs w:val="24"/>
        </w:rPr>
        <w:t>on the importance of good nutrition and ways to achieve it in their families and communities.</w:t>
      </w:r>
      <w:r w:rsidR="00790E14">
        <w:rPr>
          <w:rFonts w:asciiTheme="majorHAnsi" w:hAnsiTheme="majorHAnsi"/>
          <w:sz w:val="24"/>
          <w:szCs w:val="24"/>
        </w:rPr>
        <w:t xml:space="preserve">  </w:t>
      </w:r>
      <w:r w:rsidR="001E2A2E">
        <w:rPr>
          <w:rFonts w:asciiTheme="majorHAnsi" w:hAnsiTheme="majorHAnsi"/>
          <w:sz w:val="24"/>
          <w:szCs w:val="24"/>
        </w:rPr>
        <w:t>Other ways include reinforcing good nutrition education in schools, farming associations, women</w:t>
      </w:r>
      <w:r w:rsidR="0095112D">
        <w:rPr>
          <w:rFonts w:asciiTheme="majorHAnsi" w:hAnsiTheme="majorHAnsi"/>
          <w:sz w:val="24"/>
          <w:szCs w:val="24"/>
        </w:rPr>
        <w:t>’s</w:t>
      </w:r>
      <w:r w:rsidR="001E2A2E">
        <w:rPr>
          <w:rFonts w:asciiTheme="majorHAnsi" w:hAnsiTheme="majorHAnsi"/>
          <w:sz w:val="24"/>
          <w:szCs w:val="24"/>
        </w:rPr>
        <w:t xml:space="preserve"> support groups and in society at large.</w:t>
      </w:r>
      <w:r w:rsidR="00790E14">
        <w:rPr>
          <w:rFonts w:asciiTheme="majorHAnsi" w:hAnsiTheme="majorHAnsi"/>
          <w:sz w:val="24"/>
          <w:szCs w:val="24"/>
        </w:rPr>
        <w:t xml:space="preserve">  </w:t>
      </w:r>
      <w:r w:rsidR="001E2A2E">
        <w:rPr>
          <w:rFonts w:asciiTheme="majorHAnsi" w:hAnsiTheme="majorHAnsi"/>
          <w:sz w:val="24"/>
          <w:szCs w:val="24"/>
        </w:rPr>
        <w:t>Sustainability is also of equal importance when it comes to mainstreaming the nutrition governance structures and functions (including accountabilities) into more durable mechanisms at national, district and community levels.</w:t>
      </w:r>
      <w:r w:rsidR="00790E14">
        <w:rPr>
          <w:rFonts w:asciiTheme="majorHAnsi" w:hAnsiTheme="majorHAnsi"/>
          <w:sz w:val="24"/>
          <w:szCs w:val="24"/>
        </w:rPr>
        <w:t xml:space="preserve">  </w:t>
      </w:r>
      <w:r w:rsidR="001E2A2E">
        <w:rPr>
          <w:rFonts w:asciiTheme="majorHAnsi" w:hAnsiTheme="majorHAnsi"/>
          <w:sz w:val="24"/>
          <w:szCs w:val="24"/>
        </w:rPr>
        <w:t>In other words, the sustainability is not just needed for maintaining the stock of commodities, personnel and services who implement nutrition programs in Sierra Leone.</w:t>
      </w:r>
    </w:p>
    <w:p w14:paraId="63805128" w14:textId="77777777" w:rsidR="00F93851" w:rsidRDefault="00F93851" w:rsidP="00262E4A">
      <w:pPr>
        <w:jc w:val="both"/>
        <w:rPr>
          <w:b/>
        </w:rPr>
      </w:pPr>
    </w:p>
    <w:p w14:paraId="28FA6451" w14:textId="720DD868" w:rsidR="00B31346" w:rsidRPr="00F50DE2" w:rsidRDefault="00B31346" w:rsidP="004B7D6F">
      <w:pPr>
        <w:pStyle w:val="Heading1"/>
        <w:numPr>
          <w:ilvl w:val="0"/>
          <w:numId w:val="20"/>
        </w:numPr>
        <w:jc w:val="both"/>
      </w:pPr>
      <w:bookmarkStart w:id="15" w:name="_Toc512954629"/>
      <w:r w:rsidRPr="00F50DE2">
        <w:lastRenderedPageBreak/>
        <w:t>Strategic Priorities</w:t>
      </w:r>
      <w:bookmarkEnd w:id="15"/>
      <w:r w:rsidRPr="00F50DE2">
        <w:t xml:space="preserve"> </w:t>
      </w:r>
      <w:r w:rsidRPr="00F50DE2">
        <w:tab/>
      </w:r>
      <w:r w:rsidRPr="00F50DE2">
        <w:tab/>
      </w:r>
      <w:r w:rsidRPr="00F50DE2">
        <w:tab/>
      </w:r>
    </w:p>
    <w:p w14:paraId="02627AF2" w14:textId="77777777" w:rsidR="005A1104" w:rsidRDefault="005A1104" w:rsidP="0026640F">
      <w:pPr>
        <w:pStyle w:val="Heading2"/>
        <w:spacing w:before="0" w:line="240" w:lineRule="auto"/>
        <w:jc w:val="both"/>
        <w:rPr>
          <w:b w:val="0"/>
          <w:bCs w:val="0"/>
          <w:color w:val="auto"/>
          <w:sz w:val="24"/>
          <w:szCs w:val="24"/>
        </w:rPr>
      </w:pPr>
    </w:p>
    <w:p w14:paraId="45DA8E06" w14:textId="272E5486" w:rsidR="00B31346" w:rsidRPr="00611964" w:rsidRDefault="00914E05" w:rsidP="00C66F5F">
      <w:pPr>
        <w:pStyle w:val="Heading2"/>
        <w:spacing w:before="0" w:line="240" w:lineRule="auto"/>
        <w:jc w:val="both"/>
        <w:rPr>
          <w:b w:val="0"/>
          <w:bCs w:val="0"/>
          <w:color w:val="auto"/>
          <w:sz w:val="24"/>
          <w:szCs w:val="24"/>
        </w:rPr>
      </w:pPr>
      <w:r>
        <w:rPr>
          <w:b w:val="0"/>
          <w:bCs w:val="0"/>
          <w:color w:val="auto"/>
          <w:sz w:val="24"/>
          <w:szCs w:val="24"/>
        </w:rPr>
        <w:t xml:space="preserve">The Strategic Priorities of Sierra Leone in the new strategic plan consist of a focus on certain population groups, a clear goal that is linked to African and global commitments, a limited (and thus practical) set of Strategic Objectives and a set of Strategic Directions that guide the Priority </w:t>
      </w:r>
      <w:r w:rsidR="00237159">
        <w:rPr>
          <w:b w:val="0"/>
          <w:bCs w:val="0"/>
          <w:color w:val="auto"/>
          <w:sz w:val="24"/>
          <w:szCs w:val="24"/>
        </w:rPr>
        <w:t>Activities</w:t>
      </w:r>
      <w:r>
        <w:rPr>
          <w:b w:val="0"/>
          <w:bCs w:val="0"/>
          <w:color w:val="auto"/>
          <w:sz w:val="24"/>
          <w:szCs w:val="24"/>
        </w:rPr>
        <w:t xml:space="preserve"> to be implemented.</w:t>
      </w:r>
      <w:r w:rsidR="00790E14">
        <w:rPr>
          <w:b w:val="0"/>
          <w:bCs w:val="0"/>
          <w:color w:val="auto"/>
          <w:sz w:val="24"/>
          <w:szCs w:val="24"/>
        </w:rPr>
        <w:t xml:space="preserve">  </w:t>
      </w:r>
      <w:r w:rsidR="00237159">
        <w:rPr>
          <w:b w:val="0"/>
          <w:bCs w:val="0"/>
          <w:color w:val="auto"/>
          <w:sz w:val="24"/>
          <w:szCs w:val="24"/>
        </w:rPr>
        <w:t>The L</w:t>
      </w:r>
      <w:r w:rsidR="00304C34">
        <w:rPr>
          <w:b w:val="0"/>
          <w:bCs w:val="0"/>
          <w:color w:val="auto"/>
          <w:sz w:val="24"/>
          <w:szCs w:val="24"/>
        </w:rPr>
        <w:t xml:space="preserve">ogical </w:t>
      </w:r>
      <w:r w:rsidR="00237159" w:rsidRPr="00C66F5F">
        <w:rPr>
          <w:b w:val="0"/>
          <w:bCs w:val="0"/>
          <w:color w:val="auto"/>
          <w:sz w:val="24"/>
          <w:szCs w:val="24"/>
        </w:rPr>
        <w:t>F</w:t>
      </w:r>
      <w:r w:rsidR="00304C34" w:rsidRPr="00C66F5F">
        <w:rPr>
          <w:b w:val="0"/>
          <w:bCs w:val="0"/>
          <w:color w:val="auto"/>
          <w:sz w:val="24"/>
          <w:szCs w:val="24"/>
        </w:rPr>
        <w:t xml:space="preserve">ramework </w:t>
      </w:r>
      <w:r w:rsidR="00C66F5F">
        <w:rPr>
          <w:b w:val="0"/>
          <w:bCs w:val="0"/>
          <w:color w:val="auto"/>
          <w:sz w:val="24"/>
          <w:szCs w:val="24"/>
        </w:rPr>
        <w:t xml:space="preserve">is </w:t>
      </w:r>
      <w:r w:rsidR="00304C34" w:rsidRPr="00C66F5F">
        <w:rPr>
          <w:b w:val="0"/>
          <w:bCs w:val="0"/>
          <w:color w:val="auto"/>
          <w:sz w:val="24"/>
          <w:szCs w:val="24"/>
        </w:rPr>
        <w:t>attached as</w:t>
      </w:r>
      <w:r w:rsidR="00C66F5F">
        <w:rPr>
          <w:b w:val="0"/>
          <w:bCs w:val="0"/>
          <w:color w:val="auto"/>
          <w:sz w:val="24"/>
          <w:szCs w:val="24"/>
        </w:rPr>
        <w:t xml:space="preserve"> Annex</w:t>
      </w:r>
      <w:r w:rsidR="00C66F5F" w:rsidRPr="00C66F5F">
        <w:rPr>
          <w:b w:val="0"/>
          <w:bCs w:val="0"/>
          <w:color w:val="auto"/>
          <w:sz w:val="24"/>
          <w:szCs w:val="24"/>
        </w:rPr>
        <w:t xml:space="preserve"> 8</w:t>
      </w:r>
      <w:r w:rsidR="00C66F5F">
        <w:rPr>
          <w:b w:val="0"/>
          <w:bCs w:val="0"/>
          <w:color w:val="auto"/>
          <w:sz w:val="24"/>
          <w:szCs w:val="24"/>
        </w:rPr>
        <w:t xml:space="preserve"> and it</w:t>
      </w:r>
      <w:r w:rsidR="00304C34" w:rsidRPr="00C66F5F">
        <w:rPr>
          <w:b w:val="0"/>
          <w:bCs w:val="0"/>
          <w:color w:val="auto"/>
          <w:sz w:val="24"/>
          <w:szCs w:val="24"/>
        </w:rPr>
        <w:t xml:space="preserve"> enables</w:t>
      </w:r>
      <w:r w:rsidR="00304C34">
        <w:rPr>
          <w:b w:val="0"/>
          <w:bCs w:val="0"/>
          <w:color w:val="auto"/>
          <w:sz w:val="24"/>
          <w:szCs w:val="24"/>
        </w:rPr>
        <w:t xml:space="preserve"> effective monitoring of progress towards achieving the objectives.</w:t>
      </w:r>
    </w:p>
    <w:p w14:paraId="28E72F8C" w14:textId="318F99E4" w:rsidR="00B31346" w:rsidRPr="00F50DE2" w:rsidRDefault="00B31346" w:rsidP="0049245E">
      <w:pPr>
        <w:pStyle w:val="Heading2"/>
        <w:numPr>
          <w:ilvl w:val="0"/>
          <w:numId w:val="23"/>
        </w:numPr>
        <w:jc w:val="both"/>
      </w:pPr>
      <w:bookmarkStart w:id="16" w:name="_Toc512954630"/>
      <w:r w:rsidRPr="00F50DE2">
        <w:t>Key Target Populations</w:t>
      </w:r>
      <w:bookmarkEnd w:id="16"/>
    </w:p>
    <w:p w14:paraId="3BA10E42" w14:textId="13D6BBF9" w:rsidR="00E24CCA" w:rsidRPr="00F50DE2" w:rsidRDefault="00E24CCA" w:rsidP="00F50DE2">
      <w:pPr>
        <w:spacing w:after="0" w:line="240" w:lineRule="auto"/>
        <w:jc w:val="both"/>
        <w:rPr>
          <w:rFonts w:asciiTheme="majorHAnsi" w:hAnsiTheme="majorHAnsi" w:cstheme="minorHAnsi"/>
          <w:sz w:val="24"/>
          <w:szCs w:val="24"/>
        </w:rPr>
      </w:pPr>
    </w:p>
    <w:p w14:paraId="17B5E821" w14:textId="3CA7C809" w:rsidR="002B7FB5" w:rsidRPr="00F50DE2" w:rsidRDefault="002B7FB5" w:rsidP="00914E05">
      <w:pPr>
        <w:spacing w:after="0" w:line="240" w:lineRule="auto"/>
        <w:jc w:val="both"/>
        <w:rPr>
          <w:rFonts w:asciiTheme="majorHAnsi" w:hAnsiTheme="majorHAnsi" w:cstheme="minorHAnsi"/>
          <w:sz w:val="24"/>
          <w:szCs w:val="24"/>
        </w:rPr>
      </w:pPr>
      <w:r w:rsidRPr="00914E05">
        <w:rPr>
          <w:rFonts w:asciiTheme="majorHAnsi" w:hAnsiTheme="majorHAnsi" w:cstheme="minorHAnsi"/>
          <w:sz w:val="24"/>
          <w:szCs w:val="24"/>
        </w:rPr>
        <w:t xml:space="preserve">In the new </w:t>
      </w:r>
      <w:r w:rsidR="00914E05" w:rsidRPr="00914E05">
        <w:rPr>
          <w:rFonts w:asciiTheme="majorHAnsi" w:hAnsiTheme="majorHAnsi" w:cstheme="minorHAnsi"/>
          <w:sz w:val="24"/>
          <w:szCs w:val="24"/>
        </w:rPr>
        <w:t>strategic plan, t</w:t>
      </w:r>
      <w:r w:rsidRPr="00914E05">
        <w:rPr>
          <w:rFonts w:asciiTheme="majorHAnsi" w:hAnsiTheme="majorHAnsi" w:cstheme="minorHAnsi"/>
          <w:sz w:val="24"/>
          <w:szCs w:val="24"/>
        </w:rPr>
        <w:t>he following</w:t>
      </w:r>
      <w:r w:rsidR="00914E05" w:rsidRPr="00914E05">
        <w:rPr>
          <w:rFonts w:asciiTheme="majorHAnsi" w:hAnsiTheme="majorHAnsi" w:cstheme="minorHAnsi"/>
          <w:sz w:val="24"/>
          <w:szCs w:val="24"/>
        </w:rPr>
        <w:t xml:space="preserve"> population groups are to be prioritized in the fight against maternal, child and adolescent malnutrition</w:t>
      </w:r>
      <w:r w:rsidRPr="00914E05">
        <w:rPr>
          <w:rFonts w:asciiTheme="majorHAnsi" w:hAnsiTheme="majorHAnsi" w:cstheme="minorHAnsi"/>
          <w:sz w:val="24"/>
          <w:szCs w:val="24"/>
        </w:rPr>
        <w:t>:</w:t>
      </w:r>
    </w:p>
    <w:p w14:paraId="55C8EA97" w14:textId="711637AA" w:rsidR="002B7FB5" w:rsidRPr="0026640F" w:rsidRDefault="00556D16" w:rsidP="0049245E">
      <w:pPr>
        <w:pStyle w:val="ListParagraph"/>
        <w:numPr>
          <w:ilvl w:val="0"/>
          <w:numId w:val="10"/>
        </w:numPr>
        <w:spacing w:after="0" w:line="240" w:lineRule="auto"/>
        <w:jc w:val="both"/>
        <w:rPr>
          <w:rFonts w:asciiTheme="majorHAnsi" w:hAnsiTheme="majorHAnsi" w:cstheme="minorHAnsi"/>
          <w:sz w:val="24"/>
          <w:szCs w:val="24"/>
        </w:rPr>
      </w:pPr>
      <w:r w:rsidRPr="00250CCF">
        <w:rPr>
          <w:rFonts w:asciiTheme="majorHAnsi" w:hAnsiTheme="majorHAnsi" w:cstheme="minorHAnsi"/>
          <w:sz w:val="24"/>
          <w:szCs w:val="24"/>
        </w:rPr>
        <w:t>Newborns and</w:t>
      </w:r>
      <w:r w:rsidRPr="0026640F">
        <w:rPr>
          <w:rFonts w:asciiTheme="majorHAnsi" w:hAnsiTheme="majorHAnsi" w:cstheme="minorHAnsi"/>
          <w:sz w:val="24"/>
          <w:szCs w:val="24"/>
        </w:rPr>
        <w:t xml:space="preserve"> c</w:t>
      </w:r>
      <w:r w:rsidR="002B7FB5" w:rsidRPr="0026640F">
        <w:rPr>
          <w:rFonts w:asciiTheme="majorHAnsi" w:hAnsiTheme="majorHAnsi" w:cstheme="minorHAnsi"/>
          <w:sz w:val="24"/>
          <w:szCs w:val="24"/>
        </w:rPr>
        <w:t xml:space="preserve">hildren under 5 years of age, </w:t>
      </w:r>
      <w:r w:rsidRPr="00250CCF">
        <w:rPr>
          <w:rFonts w:asciiTheme="majorHAnsi" w:hAnsiTheme="majorHAnsi" w:cstheme="minorHAnsi"/>
          <w:sz w:val="24"/>
          <w:szCs w:val="24"/>
        </w:rPr>
        <w:t>Adolescents (particularly, but not exclusively, girls)</w:t>
      </w:r>
      <w:r w:rsidR="007C4993">
        <w:rPr>
          <w:rFonts w:asciiTheme="majorHAnsi" w:hAnsiTheme="majorHAnsi" w:cstheme="minorHAnsi"/>
          <w:sz w:val="24"/>
          <w:szCs w:val="24"/>
        </w:rPr>
        <w:t>;</w:t>
      </w:r>
    </w:p>
    <w:p w14:paraId="17DC7DD2" w14:textId="3ACA1243" w:rsidR="002B7FB5" w:rsidRPr="00F50DE2" w:rsidRDefault="007C4993" w:rsidP="0049245E">
      <w:pPr>
        <w:pStyle w:val="ListParagraph"/>
        <w:numPr>
          <w:ilvl w:val="0"/>
          <w:numId w:val="10"/>
        </w:numPr>
        <w:spacing w:after="0" w:line="240" w:lineRule="auto"/>
        <w:jc w:val="both"/>
        <w:rPr>
          <w:rFonts w:asciiTheme="majorHAnsi" w:hAnsiTheme="majorHAnsi" w:cstheme="minorHAnsi"/>
          <w:sz w:val="24"/>
          <w:szCs w:val="24"/>
        </w:rPr>
      </w:pPr>
      <w:r>
        <w:rPr>
          <w:rFonts w:asciiTheme="majorHAnsi" w:hAnsiTheme="majorHAnsi" w:cstheme="minorHAnsi"/>
          <w:sz w:val="24"/>
          <w:szCs w:val="24"/>
        </w:rPr>
        <w:t>Women of reproductive age;</w:t>
      </w:r>
    </w:p>
    <w:p w14:paraId="00D3A866" w14:textId="694DBCE9" w:rsidR="002B7FB5" w:rsidRPr="00F50DE2" w:rsidRDefault="002B7FB5" w:rsidP="0049245E">
      <w:pPr>
        <w:pStyle w:val="ListParagraph"/>
        <w:numPr>
          <w:ilvl w:val="0"/>
          <w:numId w:val="10"/>
        </w:numPr>
        <w:spacing w:after="0" w:line="240" w:lineRule="auto"/>
        <w:jc w:val="both"/>
        <w:rPr>
          <w:rFonts w:asciiTheme="majorHAnsi" w:hAnsiTheme="majorHAnsi" w:cstheme="minorHAnsi"/>
          <w:sz w:val="24"/>
          <w:szCs w:val="24"/>
        </w:rPr>
      </w:pPr>
      <w:r w:rsidRPr="00F50DE2">
        <w:rPr>
          <w:rFonts w:asciiTheme="majorHAnsi" w:hAnsiTheme="majorHAnsi" w:cstheme="minorHAnsi"/>
          <w:sz w:val="24"/>
          <w:szCs w:val="24"/>
        </w:rPr>
        <w:t>Persons with special needs (including people living with HIV or TB, mentally or physically-challenged persons, orphans and vulnerable children and others)</w:t>
      </w:r>
      <w:r w:rsidR="007C4993">
        <w:rPr>
          <w:rFonts w:asciiTheme="majorHAnsi" w:hAnsiTheme="majorHAnsi" w:cstheme="minorHAnsi"/>
          <w:sz w:val="24"/>
          <w:szCs w:val="24"/>
        </w:rPr>
        <w:t>;</w:t>
      </w:r>
    </w:p>
    <w:p w14:paraId="5F156E1E" w14:textId="1A9FDD9B" w:rsidR="002B7FB5" w:rsidRPr="00F50DE2" w:rsidRDefault="002B7FB5" w:rsidP="0049245E">
      <w:pPr>
        <w:pStyle w:val="ListParagraph"/>
        <w:numPr>
          <w:ilvl w:val="0"/>
          <w:numId w:val="10"/>
        </w:numPr>
        <w:spacing w:after="0" w:line="240" w:lineRule="auto"/>
        <w:jc w:val="both"/>
        <w:rPr>
          <w:rFonts w:asciiTheme="majorHAnsi" w:hAnsiTheme="majorHAnsi" w:cstheme="minorHAnsi"/>
          <w:sz w:val="24"/>
          <w:szCs w:val="24"/>
        </w:rPr>
      </w:pPr>
      <w:r w:rsidRPr="00F50DE2">
        <w:rPr>
          <w:rFonts w:asciiTheme="majorHAnsi" w:hAnsiTheme="majorHAnsi" w:cstheme="minorHAnsi"/>
          <w:sz w:val="24"/>
          <w:szCs w:val="24"/>
        </w:rPr>
        <w:t>Inter</w:t>
      </w:r>
      <w:r w:rsidR="00556D16">
        <w:rPr>
          <w:rFonts w:asciiTheme="majorHAnsi" w:hAnsiTheme="majorHAnsi" w:cstheme="minorHAnsi"/>
          <w:sz w:val="24"/>
          <w:szCs w:val="24"/>
        </w:rPr>
        <w:t>nally displaced persons (IDPs</w:t>
      </w:r>
      <w:r w:rsidR="007C4993">
        <w:rPr>
          <w:rFonts w:asciiTheme="majorHAnsi" w:hAnsiTheme="majorHAnsi" w:cstheme="minorHAnsi"/>
          <w:sz w:val="24"/>
          <w:szCs w:val="24"/>
        </w:rPr>
        <w:t>) and returnees;</w:t>
      </w:r>
    </w:p>
    <w:p w14:paraId="12BFD59B" w14:textId="0778B679" w:rsidR="002B7FB5" w:rsidRPr="00F50DE2" w:rsidRDefault="007C4993" w:rsidP="0049245E">
      <w:pPr>
        <w:pStyle w:val="ListParagraph"/>
        <w:numPr>
          <w:ilvl w:val="0"/>
          <w:numId w:val="10"/>
        </w:numPr>
        <w:spacing w:after="0" w:line="240" w:lineRule="auto"/>
        <w:jc w:val="both"/>
        <w:rPr>
          <w:rFonts w:asciiTheme="majorHAnsi" w:hAnsiTheme="majorHAnsi" w:cstheme="minorHAnsi"/>
          <w:sz w:val="24"/>
          <w:szCs w:val="24"/>
        </w:rPr>
      </w:pPr>
      <w:r>
        <w:rPr>
          <w:rFonts w:asciiTheme="majorHAnsi" w:hAnsiTheme="majorHAnsi" w:cstheme="minorHAnsi"/>
          <w:sz w:val="24"/>
          <w:szCs w:val="24"/>
        </w:rPr>
        <w:t>Urban poor;</w:t>
      </w:r>
    </w:p>
    <w:p w14:paraId="64726137" w14:textId="11478498" w:rsidR="002B7FB5" w:rsidRPr="00F50DE2" w:rsidRDefault="002B7FB5" w:rsidP="0049245E">
      <w:pPr>
        <w:pStyle w:val="ListParagraph"/>
        <w:numPr>
          <w:ilvl w:val="0"/>
          <w:numId w:val="10"/>
        </w:numPr>
        <w:spacing w:after="0" w:line="240" w:lineRule="auto"/>
        <w:jc w:val="both"/>
        <w:rPr>
          <w:rFonts w:asciiTheme="majorHAnsi" w:hAnsiTheme="majorHAnsi" w:cstheme="minorHAnsi"/>
          <w:sz w:val="24"/>
          <w:szCs w:val="24"/>
        </w:rPr>
      </w:pPr>
      <w:r w:rsidRPr="00F50DE2">
        <w:rPr>
          <w:rFonts w:asciiTheme="majorHAnsi" w:hAnsiTheme="majorHAnsi" w:cstheme="minorHAnsi"/>
          <w:sz w:val="24"/>
          <w:szCs w:val="24"/>
        </w:rPr>
        <w:t>Female heads of households</w:t>
      </w:r>
      <w:r w:rsidR="00556D16">
        <w:rPr>
          <w:rFonts w:asciiTheme="majorHAnsi" w:hAnsiTheme="majorHAnsi" w:cstheme="minorHAnsi"/>
          <w:sz w:val="24"/>
          <w:szCs w:val="24"/>
        </w:rPr>
        <w:t xml:space="preserve"> (particularly, but not exclusively in rural areas)</w:t>
      </w:r>
      <w:r w:rsidR="007C4993">
        <w:rPr>
          <w:rFonts w:asciiTheme="majorHAnsi" w:hAnsiTheme="majorHAnsi" w:cstheme="minorHAnsi"/>
          <w:sz w:val="24"/>
          <w:szCs w:val="24"/>
        </w:rPr>
        <w:t>, and;</w:t>
      </w:r>
    </w:p>
    <w:p w14:paraId="130866E1" w14:textId="77777777" w:rsidR="002B7FB5" w:rsidRPr="00F50DE2" w:rsidRDefault="002B7FB5" w:rsidP="0049245E">
      <w:pPr>
        <w:pStyle w:val="ListParagraph"/>
        <w:numPr>
          <w:ilvl w:val="0"/>
          <w:numId w:val="10"/>
        </w:numPr>
        <w:spacing w:after="0" w:line="240" w:lineRule="auto"/>
        <w:jc w:val="both"/>
        <w:rPr>
          <w:rFonts w:asciiTheme="majorHAnsi" w:hAnsiTheme="majorHAnsi" w:cstheme="minorHAnsi"/>
          <w:sz w:val="24"/>
          <w:szCs w:val="24"/>
        </w:rPr>
      </w:pPr>
      <w:r w:rsidRPr="00F50DE2">
        <w:rPr>
          <w:rFonts w:asciiTheme="majorHAnsi" w:hAnsiTheme="majorHAnsi" w:cstheme="minorHAnsi"/>
          <w:sz w:val="24"/>
          <w:szCs w:val="24"/>
        </w:rPr>
        <w:t xml:space="preserve">Victims of natural and man-made disasters </w:t>
      </w:r>
    </w:p>
    <w:p w14:paraId="1D49C305" w14:textId="604B5670" w:rsidR="00B31346" w:rsidRPr="00F50DE2" w:rsidRDefault="00B31346" w:rsidP="0049245E">
      <w:pPr>
        <w:pStyle w:val="Heading2"/>
        <w:numPr>
          <w:ilvl w:val="0"/>
          <w:numId w:val="22"/>
        </w:numPr>
        <w:jc w:val="both"/>
      </w:pPr>
      <w:bookmarkStart w:id="17" w:name="_Toc512954631"/>
      <w:r w:rsidRPr="00F50DE2">
        <w:t>Goal</w:t>
      </w:r>
      <w:bookmarkEnd w:id="17"/>
      <w:r w:rsidRPr="00F50DE2">
        <w:t xml:space="preserve"> </w:t>
      </w:r>
    </w:p>
    <w:p w14:paraId="659AEAD8" w14:textId="77777777" w:rsidR="00E24CCA" w:rsidRPr="00F50DE2" w:rsidRDefault="00E24CCA" w:rsidP="00F50DE2">
      <w:pPr>
        <w:spacing w:after="0" w:line="240" w:lineRule="auto"/>
        <w:jc w:val="both"/>
        <w:rPr>
          <w:rFonts w:asciiTheme="majorHAnsi" w:hAnsiTheme="majorHAnsi"/>
          <w:sz w:val="20"/>
          <w:szCs w:val="20"/>
        </w:rPr>
      </w:pPr>
    </w:p>
    <w:p w14:paraId="70500B4B" w14:textId="776B6810" w:rsidR="00E24CCA" w:rsidRDefault="00914E05" w:rsidP="0046755B">
      <w:pPr>
        <w:spacing w:after="0" w:line="240" w:lineRule="auto"/>
        <w:jc w:val="both"/>
        <w:rPr>
          <w:rFonts w:asciiTheme="majorHAnsi" w:hAnsiTheme="majorHAnsi"/>
          <w:sz w:val="24"/>
          <w:szCs w:val="24"/>
        </w:rPr>
      </w:pPr>
      <w:r>
        <w:rPr>
          <w:rFonts w:asciiTheme="majorHAnsi" w:hAnsiTheme="majorHAnsi"/>
          <w:sz w:val="24"/>
          <w:szCs w:val="24"/>
        </w:rPr>
        <w:t>Stakeholders consulted during the review and update process have unanimously agreed about the importance of demonstrating how Sierra Leone’s Goal and Strategic Objectives contribute to continental African and global commitments.</w:t>
      </w:r>
      <w:r w:rsidR="00790E14">
        <w:rPr>
          <w:rFonts w:asciiTheme="majorHAnsi" w:hAnsiTheme="majorHAnsi"/>
          <w:sz w:val="24"/>
          <w:szCs w:val="24"/>
        </w:rPr>
        <w:t xml:space="preserve">  </w:t>
      </w:r>
      <w:r>
        <w:rPr>
          <w:rFonts w:asciiTheme="majorHAnsi" w:hAnsiTheme="majorHAnsi"/>
          <w:sz w:val="24"/>
          <w:szCs w:val="24"/>
        </w:rPr>
        <w:t>These include the African Union’s African Health Strategy 2016-2030, the 2014 Malabo Declaration and the African Regional Nutrition Strategy 2015-2025 in addition to</w:t>
      </w:r>
      <w:r w:rsidR="00461D05">
        <w:rPr>
          <w:rFonts w:asciiTheme="majorHAnsi" w:hAnsiTheme="majorHAnsi"/>
          <w:sz w:val="24"/>
          <w:szCs w:val="24"/>
        </w:rPr>
        <w:t xml:space="preserve"> nutrition-relevant</w:t>
      </w:r>
      <w:r>
        <w:rPr>
          <w:rFonts w:asciiTheme="majorHAnsi" w:hAnsiTheme="majorHAnsi"/>
          <w:sz w:val="24"/>
          <w:szCs w:val="24"/>
        </w:rPr>
        <w:t xml:space="preserve"> global initiatives and commitments such as the S</w:t>
      </w:r>
      <w:r w:rsidR="00BF3E0D">
        <w:rPr>
          <w:rFonts w:asciiTheme="majorHAnsi" w:hAnsiTheme="majorHAnsi"/>
          <w:sz w:val="24"/>
          <w:szCs w:val="24"/>
        </w:rPr>
        <w:t>ustainable Development Goals (S</w:t>
      </w:r>
      <w:r>
        <w:rPr>
          <w:rFonts w:asciiTheme="majorHAnsi" w:hAnsiTheme="majorHAnsi"/>
          <w:sz w:val="24"/>
          <w:szCs w:val="24"/>
        </w:rPr>
        <w:t>DGs</w:t>
      </w:r>
      <w:r w:rsidR="00BF3E0D">
        <w:rPr>
          <w:rFonts w:asciiTheme="majorHAnsi" w:hAnsiTheme="majorHAnsi"/>
          <w:sz w:val="24"/>
          <w:szCs w:val="24"/>
        </w:rPr>
        <w:t>)</w:t>
      </w:r>
      <w:r>
        <w:rPr>
          <w:rFonts w:asciiTheme="majorHAnsi" w:hAnsiTheme="majorHAnsi"/>
          <w:sz w:val="24"/>
          <w:szCs w:val="24"/>
        </w:rPr>
        <w:t>.</w:t>
      </w:r>
      <w:r w:rsidR="00790E14">
        <w:rPr>
          <w:rFonts w:asciiTheme="majorHAnsi" w:hAnsiTheme="majorHAnsi"/>
          <w:sz w:val="24"/>
          <w:szCs w:val="24"/>
        </w:rPr>
        <w:t xml:space="preserve">  </w:t>
      </w:r>
      <w:r w:rsidR="0046755B">
        <w:rPr>
          <w:rFonts w:asciiTheme="majorHAnsi" w:hAnsiTheme="majorHAnsi"/>
          <w:sz w:val="24"/>
          <w:szCs w:val="24"/>
        </w:rPr>
        <w:t>T</w:t>
      </w:r>
      <w:r>
        <w:rPr>
          <w:rFonts w:asciiTheme="majorHAnsi" w:hAnsiTheme="majorHAnsi"/>
          <w:sz w:val="24"/>
          <w:szCs w:val="24"/>
        </w:rPr>
        <w:t>hese commitments are</w:t>
      </w:r>
      <w:r w:rsidR="0046755B">
        <w:rPr>
          <w:rFonts w:asciiTheme="majorHAnsi" w:hAnsiTheme="majorHAnsi"/>
          <w:sz w:val="24"/>
          <w:szCs w:val="24"/>
        </w:rPr>
        <w:t xml:space="preserve"> as follows:</w:t>
      </w:r>
    </w:p>
    <w:p w14:paraId="6ABBBADC" w14:textId="77777777" w:rsidR="00914E05" w:rsidRPr="003B4AE4" w:rsidRDefault="00914E05" w:rsidP="00F50DE2">
      <w:pPr>
        <w:spacing w:after="0" w:line="240" w:lineRule="auto"/>
        <w:jc w:val="both"/>
        <w:rPr>
          <w:rFonts w:asciiTheme="majorHAnsi" w:hAnsiTheme="majorHAnsi"/>
          <w:sz w:val="24"/>
          <w:szCs w:val="24"/>
          <w:lang w:val="en-GB"/>
        </w:rPr>
      </w:pPr>
    </w:p>
    <w:p w14:paraId="49CE381B" w14:textId="2539F0C5" w:rsidR="00E24CCA" w:rsidRPr="00F50DE2" w:rsidRDefault="00B20B2B" w:rsidP="00F50DE2">
      <w:pPr>
        <w:spacing w:after="0" w:line="240" w:lineRule="auto"/>
        <w:jc w:val="both"/>
        <w:rPr>
          <w:rFonts w:asciiTheme="majorHAnsi" w:hAnsiTheme="majorHAnsi"/>
          <w:b/>
          <w:bCs/>
          <w:sz w:val="24"/>
          <w:szCs w:val="24"/>
        </w:rPr>
      </w:pPr>
      <w:r>
        <w:rPr>
          <w:rFonts w:asciiTheme="majorHAnsi" w:hAnsiTheme="majorHAnsi"/>
          <w:b/>
          <w:bCs/>
          <w:sz w:val="24"/>
          <w:szCs w:val="24"/>
        </w:rPr>
        <w:t xml:space="preserve">Objectives of the </w:t>
      </w:r>
      <w:r w:rsidR="00E24CCA" w:rsidRPr="00F50DE2">
        <w:rPr>
          <w:rFonts w:asciiTheme="majorHAnsi" w:hAnsiTheme="majorHAnsi"/>
          <w:b/>
          <w:bCs/>
          <w:sz w:val="24"/>
          <w:szCs w:val="24"/>
        </w:rPr>
        <w:t>AHS 2016-2030</w:t>
      </w:r>
      <w:r w:rsidR="00E24CCA" w:rsidRPr="00F50DE2">
        <w:rPr>
          <w:rStyle w:val="FootnoteReference"/>
          <w:rFonts w:asciiTheme="majorHAnsi" w:hAnsiTheme="majorHAnsi"/>
          <w:b/>
          <w:bCs/>
          <w:sz w:val="24"/>
          <w:szCs w:val="24"/>
        </w:rPr>
        <w:footnoteReference w:id="22"/>
      </w:r>
    </w:p>
    <w:p w14:paraId="6BAE64CE" w14:textId="6E841CC7" w:rsidR="00E24CCA" w:rsidRPr="00F50DE2" w:rsidRDefault="00E24CCA" w:rsidP="00F50DE2">
      <w:pPr>
        <w:spacing w:after="0" w:line="240" w:lineRule="auto"/>
        <w:jc w:val="both"/>
        <w:rPr>
          <w:rFonts w:asciiTheme="majorHAnsi" w:hAnsiTheme="majorHAnsi" w:cs="Arial"/>
          <w:bCs/>
          <w:i/>
          <w:iCs/>
          <w:sz w:val="24"/>
          <w:szCs w:val="24"/>
        </w:rPr>
      </w:pPr>
      <w:r w:rsidRPr="00304C34">
        <w:rPr>
          <w:rFonts w:asciiTheme="majorHAnsi" w:eastAsia="Calibri" w:hAnsiTheme="majorHAnsi" w:cs="Arial"/>
          <w:i/>
          <w:iCs/>
          <w:sz w:val="24"/>
          <w:szCs w:val="24"/>
        </w:rPr>
        <w:t>Strategic Objective</w:t>
      </w:r>
      <w:r w:rsidRPr="00304C34" w:rsidDel="008B0074">
        <w:rPr>
          <w:rFonts w:asciiTheme="majorHAnsi" w:hAnsiTheme="majorHAnsi" w:cs="Arial"/>
          <w:i/>
          <w:iCs/>
          <w:sz w:val="24"/>
          <w:szCs w:val="24"/>
        </w:rPr>
        <w:t xml:space="preserve"> </w:t>
      </w:r>
      <w:r w:rsidRPr="00304C34">
        <w:rPr>
          <w:rFonts w:asciiTheme="majorHAnsi" w:hAnsiTheme="majorHAnsi" w:cs="Arial"/>
          <w:i/>
          <w:iCs/>
          <w:sz w:val="24"/>
          <w:szCs w:val="24"/>
        </w:rPr>
        <w:t>2:</w:t>
      </w:r>
      <w:r w:rsidR="00790E14">
        <w:rPr>
          <w:rFonts w:asciiTheme="majorHAnsi" w:hAnsiTheme="majorHAnsi" w:cs="Arial"/>
          <w:i/>
          <w:iCs/>
          <w:sz w:val="24"/>
          <w:szCs w:val="24"/>
        </w:rPr>
        <w:t xml:space="preserve">  </w:t>
      </w:r>
      <w:r w:rsidRPr="00304C34">
        <w:rPr>
          <w:rFonts w:asciiTheme="majorHAnsi" w:hAnsiTheme="majorHAnsi" w:cs="Arial"/>
          <w:i/>
          <w:iCs/>
          <w:sz w:val="24"/>
          <w:szCs w:val="24"/>
        </w:rPr>
        <w:t>Reduce morbidity and end preventable mortality from communicable and non-communicable diseases and other health conditions in Africa by implementing the following strategic priorities:</w:t>
      </w:r>
      <w:r w:rsidRPr="00F50DE2">
        <w:rPr>
          <w:rFonts w:asciiTheme="majorHAnsi" w:hAnsiTheme="majorHAnsi" w:cs="Arial"/>
          <w:bCs/>
          <w:sz w:val="24"/>
          <w:szCs w:val="24"/>
        </w:rPr>
        <w:t xml:space="preserve"> </w:t>
      </w:r>
      <w:r w:rsidR="004E5F20" w:rsidRPr="00F50DE2">
        <w:rPr>
          <w:rFonts w:asciiTheme="majorHAnsi" w:hAnsiTheme="majorHAnsi" w:cs="Arial"/>
          <w:bCs/>
          <w:i/>
          <w:iCs/>
          <w:sz w:val="24"/>
          <w:szCs w:val="24"/>
        </w:rPr>
        <w:t>(only the most directly-relevant</w:t>
      </w:r>
      <w:r w:rsidRPr="00F50DE2">
        <w:rPr>
          <w:rFonts w:asciiTheme="majorHAnsi" w:hAnsiTheme="majorHAnsi" w:cs="Arial"/>
          <w:bCs/>
          <w:i/>
          <w:iCs/>
          <w:sz w:val="24"/>
          <w:szCs w:val="24"/>
        </w:rPr>
        <w:t xml:space="preserve"> of several “strategic priorities” in the AHS 2016-2030 is shown here)</w:t>
      </w:r>
      <w:r w:rsidR="004E5F20" w:rsidRPr="00F50DE2">
        <w:rPr>
          <w:rFonts w:asciiTheme="majorHAnsi" w:hAnsiTheme="majorHAnsi" w:cs="Arial"/>
          <w:bCs/>
          <w:i/>
          <w:iCs/>
          <w:sz w:val="24"/>
          <w:szCs w:val="24"/>
        </w:rPr>
        <w:t>:</w:t>
      </w:r>
    </w:p>
    <w:p w14:paraId="1C5E1286" w14:textId="3536FDC8" w:rsidR="00E24CCA" w:rsidRPr="00304C34" w:rsidRDefault="00E24CCA" w:rsidP="0049245E">
      <w:pPr>
        <w:numPr>
          <w:ilvl w:val="0"/>
          <w:numId w:val="16"/>
        </w:numPr>
        <w:spacing w:after="0" w:line="240" w:lineRule="auto"/>
        <w:contextualSpacing/>
        <w:jc w:val="both"/>
        <w:rPr>
          <w:rFonts w:asciiTheme="majorHAnsi" w:eastAsia="Calibri" w:hAnsiTheme="majorHAnsi" w:cs="Arial"/>
          <w:i/>
          <w:iCs/>
          <w:sz w:val="24"/>
          <w:szCs w:val="24"/>
        </w:rPr>
      </w:pPr>
      <w:r w:rsidRPr="00304C34">
        <w:rPr>
          <w:rFonts w:asciiTheme="majorHAnsi" w:eastAsia="Calibri" w:hAnsiTheme="majorHAnsi" w:cs="Arial"/>
          <w:i/>
          <w:iCs/>
          <w:sz w:val="24"/>
          <w:szCs w:val="24"/>
        </w:rPr>
        <w:t>Reducing all forms of malnutrition including stunting among young children and related nutrition objectives as specified in the Africa Regional</w:t>
      </w:r>
      <w:r w:rsidR="004E5F20" w:rsidRPr="00304C34">
        <w:rPr>
          <w:rFonts w:asciiTheme="majorHAnsi" w:eastAsia="Calibri" w:hAnsiTheme="majorHAnsi" w:cs="Arial"/>
          <w:i/>
          <w:iCs/>
          <w:sz w:val="24"/>
          <w:szCs w:val="24"/>
        </w:rPr>
        <w:t xml:space="preserve"> Nutrition Strategy (2016-2025)</w:t>
      </w:r>
    </w:p>
    <w:p w14:paraId="5FF95081" w14:textId="77777777" w:rsidR="00E24CCA" w:rsidRPr="00F50DE2" w:rsidRDefault="00E24CCA" w:rsidP="00F50DE2">
      <w:pPr>
        <w:spacing w:after="0" w:line="240" w:lineRule="auto"/>
        <w:jc w:val="both"/>
        <w:rPr>
          <w:rFonts w:asciiTheme="majorHAnsi" w:hAnsiTheme="majorHAnsi"/>
          <w:sz w:val="24"/>
          <w:szCs w:val="24"/>
        </w:rPr>
      </w:pPr>
    </w:p>
    <w:p w14:paraId="7A925D0C" w14:textId="3AD66AEA" w:rsidR="00E24CCA" w:rsidRPr="00F50DE2" w:rsidRDefault="00B20B2B" w:rsidP="00F50DE2">
      <w:pPr>
        <w:spacing w:after="0" w:line="240" w:lineRule="auto"/>
        <w:jc w:val="both"/>
        <w:rPr>
          <w:rFonts w:asciiTheme="majorHAnsi" w:hAnsiTheme="majorHAnsi"/>
          <w:b/>
          <w:bCs/>
          <w:sz w:val="24"/>
          <w:szCs w:val="24"/>
        </w:rPr>
      </w:pPr>
      <w:r>
        <w:rPr>
          <w:rFonts w:asciiTheme="majorHAnsi" w:hAnsiTheme="majorHAnsi"/>
          <w:b/>
          <w:bCs/>
          <w:sz w:val="24"/>
          <w:szCs w:val="24"/>
        </w:rPr>
        <w:t xml:space="preserve">Objectives and Targets of the </w:t>
      </w:r>
      <w:r w:rsidR="00E24CCA" w:rsidRPr="00F50DE2">
        <w:rPr>
          <w:rFonts w:asciiTheme="majorHAnsi" w:hAnsiTheme="majorHAnsi"/>
          <w:b/>
          <w:bCs/>
          <w:sz w:val="24"/>
          <w:szCs w:val="24"/>
        </w:rPr>
        <w:t>ARNS 2015-2025</w:t>
      </w:r>
    </w:p>
    <w:p w14:paraId="5C087CAF" w14:textId="77777777" w:rsidR="00E24CCA" w:rsidRPr="00304C34" w:rsidRDefault="00E24CCA" w:rsidP="0049245E">
      <w:pPr>
        <w:pStyle w:val="ListParagraph"/>
        <w:numPr>
          <w:ilvl w:val="0"/>
          <w:numId w:val="17"/>
        </w:numPr>
        <w:spacing w:after="0" w:line="240" w:lineRule="auto"/>
        <w:jc w:val="both"/>
        <w:rPr>
          <w:rFonts w:asciiTheme="majorHAnsi" w:hAnsiTheme="majorHAnsi" w:cs="Arial"/>
          <w:i/>
          <w:iCs/>
          <w:sz w:val="24"/>
          <w:szCs w:val="24"/>
        </w:rPr>
      </w:pPr>
      <w:r w:rsidRPr="00304C34">
        <w:rPr>
          <w:rFonts w:asciiTheme="majorHAnsi" w:hAnsiTheme="majorHAnsi" w:cs="Arial"/>
          <w:i/>
          <w:iCs/>
          <w:sz w:val="24"/>
          <w:szCs w:val="24"/>
        </w:rPr>
        <w:t>40% reduction of the number of African children under 5 years who are stunted by 2025;</w:t>
      </w:r>
    </w:p>
    <w:p w14:paraId="4CA431FF" w14:textId="77777777" w:rsidR="00E24CCA" w:rsidRPr="00304C34" w:rsidRDefault="00E24CCA" w:rsidP="0049245E">
      <w:pPr>
        <w:pStyle w:val="ListParagraph"/>
        <w:numPr>
          <w:ilvl w:val="0"/>
          <w:numId w:val="17"/>
        </w:numPr>
        <w:spacing w:after="0" w:line="240" w:lineRule="auto"/>
        <w:jc w:val="both"/>
        <w:rPr>
          <w:rFonts w:asciiTheme="majorHAnsi" w:hAnsiTheme="majorHAnsi" w:cs="Arial"/>
          <w:i/>
          <w:iCs/>
          <w:sz w:val="24"/>
          <w:szCs w:val="24"/>
        </w:rPr>
      </w:pPr>
      <w:r w:rsidRPr="00304C34">
        <w:rPr>
          <w:rFonts w:asciiTheme="majorHAnsi" w:hAnsiTheme="majorHAnsi" w:cs="Arial"/>
          <w:i/>
          <w:iCs/>
          <w:sz w:val="24"/>
          <w:szCs w:val="24"/>
        </w:rPr>
        <w:t>50% reduction of anemia in women of child-bearing age in Africa by 2025;</w:t>
      </w:r>
    </w:p>
    <w:p w14:paraId="521ED71B" w14:textId="77777777" w:rsidR="00E24CCA" w:rsidRPr="00304C34" w:rsidRDefault="00E24CCA" w:rsidP="0049245E">
      <w:pPr>
        <w:pStyle w:val="ListParagraph"/>
        <w:numPr>
          <w:ilvl w:val="0"/>
          <w:numId w:val="17"/>
        </w:numPr>
        <w:spacing w:after="0" w:line="240" w:lineRule="auto"/>
        <w:jc w:val="both"/>
        <w:rPr>
          <w:rFonts w:asciiTheme="majorHAnsi" w:hAnsiTheme="majorHAnsi" w:cs="Arial"/>
          <w:i/>
          <w:iCs/>
          <w:sz w:val="24"/>
          <w:szCs w:val="24"/>
        </w:rPr>
      </w:pPr>
      <w:r w:rsidRPr="00304C34">
        <w:rPr>
          <w:rFonts w:asciiTheme="majorHAnsi" w:hAnsiTheme="majorHAnsi" w:cs="Arial"/>
          <w:i/>
          <w:iCs/>
          <w:sz w:val="24"/>
          <w:szCs w:val="24"/>
        </w:rPr>
        <w:t>30% reduction of low birth weight in Africa by 2025;</w:t>
      </w:r>
    </w:p>
    <w:p w14:paraId="042F0DFD" w14:textId="77777777" w:rsidR="00E24CCA" w:rsidRPr="00304C34" w:rsidRDefault="00E24CCA" w:rsidP="0049245E">
      <w:pPr>
        <w:pStyle w:val="ListParagraph"/>
        <w:numPr>
          <w:ilvl w:val="0"/>
          <w:numId w:val="17"/>
        </w:numPr>
        <w:spacing w:after="0" w:line="240" w:lineRule="auto"/>
        <w:jc w:val="both"/>
        <w:rPr>
          <w:rFonts w:asciiTheme="majorHAnsi" w:hAnsiTheme="majorHAnsi" w:cs="Arial"/>
          <w:i/>
          <w:iCs/>
          <w:sz w:val="24"/>
          <w:szCs w:val="24"/>
        </w:rPr>
      </w:pPr>
      <w:r w:rsidRPr="00304C34">
        <w:rPr>
          <w:rFonts w:asciiTheme="majorHAnsi" w:hAnsiTheme="majorHAnsi" w:cs="Arial"/>
          <w:i/>
          <w:iCs/>
          <w:sz w:val="24"/>
          <w:szCs w:val="24"/>
        </w:rPr>
        <w:t>No increase of overweight in African children under 5 years of age by 2025;</w:t>
      </w:r>
    </w:p>
    <w:p w14:paraId="1C385AF6" w14:textId="3480F6BE" w:rsidR="00E24CCA" w:rsidRPr="00304C34" w:rsidRDefault="00E24CCA" w:rsidP="0049245E">
      <w:pPr>
        <w:pStyle w:val="ListParagraph"/>
        <w:numPr>
          <w:ilvl w:val="0"/>
          <w:numId w:val="17"/>
        </w:numPr>
        <w:spacing w:after="0" w:line="240" w:lineRule="auto"/>
        <w:jc w:val="both"/>
        <w:rPr>
          <w:rFonts w:asciiTheme="majorHAnsi" w:hAnsiTheme="majorHAnsi" w:cs="Arial"/>
          <w:i/>
          <w:iCs/>
          <w:sz w:val="24"/>
          <w:szCs w:val="24"/>
        </w:rPr>
      </w:pPr>
      <w:r w:rsidRPr="00304C34">
        <w:rPr>
          <w:rFonts w:asciiTheme="majorHAnsi" w:hAnsiTheme="majorHAnsi" w:cs="Arial"/>
          <w:i/>
          <w:iCs/>
          <w:sz w:val="24"/>
          <w:szCs w:val="24"/>
        </w:rPr>
        <w:t>Increase exclusive</w:t>
      </w:r>
      <w:r w:rsidR="00B20B2B" w:rsidRPr="00304C34">
        <w:rPr>
          <w:rFonts w:asciiTheme="majorHAnsi" w:hAnsiTheme="majorHAnsi" w:cs="Arial"/>
          <w:i/>
          <w:iCs/>
          <w:sz w:val="24"/>
          <w:szCs w:val="24"/>
        </w:rPr>
        <w:t xml:space="preserve"> breast-feeding rates during</w:t>
      </w:r>
      <w:r w:rsidRPr="00304C34">
        <w:rPr>
          <w:rFonts w:asciiTheme="majorHAnsi" w:hAnsiTheme="majorHAnsi" w:cs="Arial"/>
          <w:i/>
          <w:iCs/>
          <w:sz w:val="24"/>
          <w:szCs w:val="24"/>
        </w:rPr>
        <w:t xml:space="preserve"> first</w:t>
      </w:r>
      <w:r w:rsidR="00B20B2B" w:rsidRPr="00304C34">
        <w:rPr>
          <w:rFonts w:asciiTheme="majorHAnsi" w:hAnsiTheme="majorHAnsi" w:cs="Arial"/>
          <w:i/>
          <w:iCs/>
          <w:sz w:val="24"/>
          <w:szCs w:val="24"/>
        </w:rPr>
        <w:t xml:space="preserve"> 6 months in Africa to </w:t>
      </w:r>
      <w:r w:rsidRPr="00304C34">
        <w:rPr>
          <w:rFonts w:asciiTheme="majorHAnsi" w:hAnsiTheme="majorHAnsi" w:cs="Arial"/>
          <w:i/>
          <w:iCs/>
          <w:sz w:val="24"/>
          <w:szCs w:val="24"/>
        </w:rPr>
        <w:t>50% by 2025;</w:t>
      </w:r>
    </w:p>
    <w:p w14:paraId="39063DC0" w14:textId="77777777" w:rsidR="00E24CCA" w:rsidRPr="00304C34" w:rsidRDefault="00E24CCA" w:rsidP="0049245E">
      <w:pPr>
        <w:pStyle w:val="ListParagraph"/>
        <w:numPr>
          <w:ilvl w:val="0"/>
          <w:numId w:val="17"/>
        </w:numPr>
        <w:spacing w:after="0" w:line="240" w:lineRule="auto"/>
        <w:jc w:val="both"/>
        <w:rPr>
          <w:rFonts w:asciiTheme="majorHAnsi" w:hAnsiTheme="majorHAnsi" w:cs="Arial"/>
          <w:i/>
          <w:iCs/>
          <w:sz w:val="24"/>
          <w:szCs w:val="24"/>
        </w:rPr>
      </w:pPr>
      <w:r w:rsidRPr="00304C34">
        <w:rPr>
          <w:rFonts w:asciiTheme="majorHAnsi" w:hAnsiTheme="majorHAnsi" w:cs="Arial"/>
          <w:i/>
          <w:iCs/>
          <w:sz w:val="24"/>
          <w:szCs w:val="24"/>
        </w:rPr>
        <w:t>Reduce and maintain childhood wasting in Africa to less than 5% by 2025.</w:t>
      </w:r>
    </w:p>
    <w:p w14:paraId="3F7BB2EF" w14:textId="77777777" w:rsidR="00E24CCA" w:rsidRPr="00F50DE2" w:rsidRDefault="00E24CCA" w:rsidP="00F50DE2">
      <w:pPr>
        <w:spacing w:after="0" w:line="240" w:lineRule="auto"/>
        <w:jc w:val="both"/>
        <w:rPr>
          <w:rFonts w:asciiTheme="majorHAnsi" w:hAnsiTheme="majorHAnsi"/>
          <w:sz w:val="24"/>
          <w:szCs w:val="24"/>
        </w:rPr>
      </w:pPr>
    </w:p>
    <w:p w14:paraId="078C5FE8" w14:textId="4ED0796F" w:rsidR="00E24CCA" w:rsidRPr="00F50DE2" w:rsidRDefault="00B20B2B" w:rsidP="00F50DE2">
      <w:pPr>
        <w:spacing w:after="0" w:line="240" w:lineRule="auto"/>
        <w:jc w:val="both"/>
        <w:rPr>
          <w:rFonts w:asciiTheme="majorHAnsi" w:hAnsiTheme="majorHAnsi"/>
          <w:b/>
          <w:bCs/>
          <w:sz w:val="24"/>
          <w:szCs w:val="24"/>
        </w:rPr>
      </w:pPr>
      <w:r>
        <w:rPr>
          <w:rFonts w:asciiTheme="majorHAnsi" w:hAnsiTheme="majorHAnsi"/>
          <w:b/>
          <w:bCs/>
          <w:sz w:val="24"/>
          <w:szCs w:val="24"/>
        </w:rPr>
        <w:lastRenderedPageBreak/>
        <w:t xml:space="preserve">Objectives and Target of the 2014 </w:t>
      </w:r>
      <w:r w:rsidR="00E24CCA" w:rsidRPr="00F50DE2">
        <w:rPr>
          <w:rFonts w:asciiTheme="majorHAnsi" w:hAnsiTheme="majorHAnsi"/>
          <w:b/>
          <w:bCs/>
          <w:sz w:val="24"/>
          <w:szCs w:val="24"/>
        </w:rPr>
        <w:t>Malabo Declaration</w:t>
      </w:r>
      <w:r w:rsidR="00E24CCA" w:rsidRPr="00F50DE2">
        <w:rPr>
          <w:rStyle w:val="FootnoteReference"/>
          <w:rFonts w:asciiTheme="majorHAnsi" w:hAnsiTheme="majorHAnsi"/>
          <w:b/>
          <w:bCs/>
          <w:sz w:val="24"/>
          <w:szCs w:val="24"/>
        </w:rPr>
        <w:footnoteReference w:id="23"/>
      </w:r>
    </w:p>
    <w:p w14:paraId="2F47FC08" w14:textId="27B45F3E" w:rsidR="00E24CCA" w:rsidRPr="00304C34" w:rsidRDefault="00E24CCA" w:rsidP="00F50DE2">
      <w:pPr>
        <w:spacing w:after="0" w:line="240" w:lineRule="auto"/>
        <w:jc w:val="both"/>
        <w:rPr>
          <w:rFonts w:asciiTheme="majorHAnsi" w:hAnsiTheme="majorHAnsi"/>
          <w:i/>
          <w:iCs/>
          <w:sz w:val="24"/>
          <w:szCs w:val="24"/>
        </w:rPr>
      </w:pPr>
      <w:r w:rsidRPr="00304C34">
        <w:rPr>
          <w:rFonts w:asciiTheme="majorHAnsi" w:hAnsiTheme="majorHAnsi"/>
          <w:i/>
          <w:iCs/>
          <w:sz w:val="24"/>
          <w:szCs w:val="24"/>
        </w:rPr>
        <w:t>“…..to improve nutritional status, and in particular, the elimination of child under-nutrition in Africa with a view to bringing down stunting to 10</w:t>
      </w:r>
      <w:r w:rsidR="00304C34" w:rsidRPr="00304C34">
        <w:rPr>
          <w:rFonts w:asciiTheme="majorHAnsi" w:hAnsiTheme="majorHAnsi"/>
          <w:i/>
          <w:iCs/>
          <w:sz w:val="24"/>
          <w:szCs w:val="24"/>
        </w:rPr>
        <w:t>% and underweight to 5% by 2025”.</w:t>
      </w:r>
    </w:p>
    <w:p w14:paraId="779C93F2" w14:textId="77777777" w:rsidR="00E24CCA" w:rsidRDefault="00E24CCA" w:rsidP="00F50DE2">
      <w:pPr>
        <w:spacing w:after="0" w:line="240" w:lineRule="auto"/>
        <w:jc w:val="both"/>
        <w:rPr>
          <w:rFonts w:asciiTheme="majorHAnsi" w:hAnsiTheme="majorHAnsi"/>
          <w:sz w:val="24"/>
          <w:szCs w:val="24"/>
        </w:rPr>
      </w:pPr>
    </w:p>
    <w:p w14:paraId="276FE42D" w14:textId="22C4F523" w:rsidR="00461D05" w:rsidRPr="00461D05" w:rsidRDefault="00BD7804" w:rsidP="00461D05">
      <w:pPr>
        <w:spacing w:after="0" w:line="240" w:lineRule="auto"/>
        <w:jc w:val="both"/>
        <w:rPr>
          <w:rFonts w:asciiTheme="majorHAnsi" w:hAnsiTheme="majorHAnsi"/>
          <w:b/>
          <w:bCs/>
          <w:sz w:val="24"/>
          <w:szCs w:val="24"/>
        </w:rPr>
      </w:pPr>
      <w:r>
        <w:rPr>
          <w:rFonts w:asciiTheme="majorHAnsi" w:hAnsiTheme="majorHAnsi"/>
          <w:b/>
          <w:bCs/>
          <w:sz w:val="24"/>
          <w:szCs w:val="24"/>
        </w:rPr>
        <w:t>Objectives and Targets of the Sustainable Development Goal 2 (SDG 2)</w:t>
      </w:r>
    </w:p>
    <w:p w14:paraId="00273DE2" w14:textId="77777777" w:rsidR="00461D05" w:rsidRDefault="00461D05" w:rsidP="00461D05">
      <w:pPr>
        <w:spacing w:after="0" w:line="240" w:lineRule="auto"/>
        <w:jc w:val="both"/>
        <w:rPr>
          <w:rFonts w:asciiTheme="majorHAnsi" w:hAnsiTheme="majorHAnsi"/>
          <w:sz w:val="24"/>
          <w:szCs w:val="24"/>
        </w:rPr>
      </w:pPr>
      <w:r w:rsidRPr="00461D05">
        <w:rPr>
          <w:rFonts w:asciiTheme="majorHAnsi" w:hAnsiTheme="majorHAnsi"/>
          <w:sz w:val="24"/>
          <w:szCs w:val="24"/>
        </w:rPr>
        <w:t>End hunger, achieve food security and improved nutrition and p</w:t>
      </w:r>
      <w:r>
        <w:rPr>
          <w:rFonts w:asciiTheme="majorHAnsi" w:hAnsiTheme="majorHAnsi"/>
          <w:sz w:val="24"/>
          <w:szCs w:val="24"/>
        </w:rPr>
        <w:t>romote sustainable agriculture.</w:t>
      </w:r>
    </w:p>
    <w:p w14:paraId="1D8E7D6E" w14:textId="6362511A" w:rsidR="00461D05" w:rsidRPr="00461D05" w:rsidRDefault="00461D05" w:rsidP="00461D05">
      <w:pPr>
        <w:pStyle w:val="ListParagraph"/>
        <w:numPr>
          <w:ilvl w:val="0"/>
          <w:numId w:val="17"/>
        </w:numPr>
        <w:spacing w:after="0" w:line="240" w:lineRule="auto"/>
        <w:jc w:val="both"/>
        <w:rPr>
          <w:rFonts w:asciiTheme="majorHAnsi" w:hAnsiTheme="majorHAnsi"/>
          <w:sz w:val="24"/>
          <w:szCs w:val="24"/>
        </w:rPr>
      </w:pPr>
      <w:r w:rsidRPr="00461D05">
        <w:rPr>
          <w:rFonts w:asciiTheme="majorHAnsi" w:hAnsiTheme="majorHAnsi"/>
          <w:sz w:val="24"/>
          <w:szCs w:val="24"/>
          <w:u w:val="single"/>
        </w:rPr>
        <w:t>Target 2.1</w:t>
      </w:r>
      <w:r w:rsidR="00BF3E0D">
        <w:rPr>
          <w:rFonts w:asciiTheme="majorHAnsi" w:hAnsiTheme="majorHAnsi"/>
          <w:sz w:val="24"/>
          <w:szCs w:val="24"/>
        </w:rPr>
        <w:t xml:space="preserve"> </w:t>
      </w:r>
      <w:r w:rsidRPr="00461D05">
        <w:rPr>
          <w:rFonts w:asciiTheme="majorHAnsi" w:hAnsiTheme="majorHAnsi"/>
          <w:sz w:val="24"/>
          <w:szCs w:val="24"/>
        </w:rPr>
        <w:t>By 2030, end hunger and ensure access by all people, in particular the poor and people in vulnerable situations, including infants, to safe, nutritious and sufficient food all year round</w:t>
      </w:r>
      <w:r>
        <w:rPr>
          <w:rFonts w:asciiTheme="majorHAnsi" w:hAnsiTheme="majorHAnsi"/>
          <w:sz w:val="24"/>
          <w:szCs w:val="24"/>
        </w:rPr>
        <w:t>.</w:t>
      </w:r>
      <w:r w:rsidRPr="00461D05">
        <w:rPr>
          <w:rFonts w:asciiTheme="majorHAnsi" w:hAnsiTheme="majorHAnsi"/>
          <w:sz w:val="24"/>
          <w:szCs w:val="24"/>
        </w:rPr>
        <w:t xml:space="preserve"> </w:t>
      </w:r>
    </w:p>
    <w:p w14:paraId="50B3D7A6" w14:textId="333436E5" w:rsidR="00461D05" w:rsidRPr="00461D05" w:rsidRDefault="00461D05" w:rsidP="00461D05">
      <w:pPr>
        <w:pStyle w:val="ListParagraph"/>
        <w:numPr>
          <w:ilvl w:val="0"/>
          <w:numId w:val="17"/>
        </w:numPr>
        <w:spacing w:after="0" w:line="240" w:lineRule="auto"/>
        <w:jc w:val="both"/>
        <w:rPr>
          <w:rFonts w:asciiTheme="majorHAnsi" w:hAnsiTheme="majorHAnsi"/>
          <w:sz w:val="24"/>
          <w:szCs w:val="24"/>
        </w:rPr>
      </w:pPr>
      <w:r w:rsidRPr="00461D05">
        <w:rPr>
          <w:rFonts w:asciiTheme="majorHAnsi" w:hAnsiTheme="majorHAnsi"/>
          <w:sz w:val="24"/>
          <w:szCs w:val="24"/>
          <w:u w:val="single"/>
        </w:rPr>
        <w:t>Target 2.2</w:t>
      </w:r>
      <w:r w:rsidR="00BF3E0D">
        <w:rPr>
          <w:rFonts w:asciiTheme="majorHAnsi" w:hAnsiTheme="majorHAnsi"/>
          <w:sz w:val="24"/>
          <w:szCs w:val="24"/>
        </w:rPr>
        <w:t xml:space="preserve"> </w:t>
      </w:r>
      <w:r w:rsidRPr="00461D05">
        <w:rPr>
          <w:rFonts w:asciiTheme="majorHAnsi" w:hAnsiTheme="majorHAnsi"/>
          <w:sz w:val="24"/>
          <w:szCs w:val="24"/>
        </w:rPr>
        <w:t>By 2030, end all forms of malnutrition, including achieving, by 2025, the internationally agreed targets on stunting and wasting in children under 5 years of age, and address the nutritional needs of adolescent girls, pregnant and lac</w:t>
      </w:r>
      <w:r>
        <w:rPr>
          <w:rFonts w:asciiTheme="majorHAnsi" w:hAnsiTheme="majorHAnsi"/>
          <w:sz w:val="24"/>
          <w:szCs w:val="24"/>
        </w:rPr>
        <w:t>tating women and older persons.</w:t>
      </w:r>
      <w:r w:rsidR="0017441C">
        <w:rPr>
          <w:rStyle w:val="FootnoteReference"/>
          <w:rFonts w:asciiTheme="majorHAnsi" w:hAnsiTheme="majorHAnsi"/>
          <w:sz w:val="24"/>
          <w:szCs w:val="24"/>
        </w:rPr>
        <w:footnoteReference w:id="24"/>
      </w:r>
    </w:p>
    <w:p w14:paraId="1B7E5D92" w14:textId="5D50FEF2" w:rsidR="00461D05" w:rsidRPr="00461D05" w:rsidRDefault="00461D05" w:rsidP="00461D05">
      <w:pPr>
        <w:pStyle w:val="ListParagraph"/>
        <w:numPr>
          <w:ilvl w:val="0"/>
          <w:numId w:val="17"/>
        </w:numPr>
        <w:spacing w:after="0" w:line="240" w:lineRule="auto"/>
        <w:jc w:val="both"/>
        <w:rPr>
          <w:rFonts w:asciiTheme="majorHAnsi" w:hAnsiTheme="majorHAnsi"/>
          <w:sz w:val="24"/>
          <w:szCs w:val="24"/>
        </w:rPr>
      </w:pPr>
      <w:r w:rsidRPr="00461D05">
        <w:rPr>
          <w:rFonts w:asciiTheme="majorHAnsi" w:hAnsiTheme="majorHAnsi"/>
          <w:sz w:val="24"/>
          <w:szCs w:val="24"/>
          <w:u w:val="single"/>
        </w:rPr>
        <w:t>Target 2.3</w:t>
      </w:r>
      <w:r w:rsidR="00790E14">
        <w:rPr>
          <w:rFonts w:asciiTheme="majorHAnsi" w:hAnsiTheme="majorHAnsi"/>
          <w:sz w:val="24"/>
          <w:szCs w:val="24"/>
        </w:rPr>
        <w:t xml:space="preserve">  </w:t>
      </w:r>
      <w:r w:rsidRPr="00461D05">
        <w:rPr>
          <w:rFonts w:asciiTheme="majorHAnsi" w:hAnsiTheme="majorHAnsi"/>
          <w:sz w:val="24"/>
          <w:szCs w:val="24"/>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r>
        <w:rPr>
          <w:rFonts w:asciiTheme="majorHAnsi" w:hAnsiTheme="majorHAnsi"/>
          <w:sz w:val="24"/>
          <w:szCs w:val="24"/>
        </w:rPr>
        <w:t>.</w:t>
      </w:r>
    </w:p>
    <w:p w14:paraId="263ADCE9" w14:textId="2852B731" w:rsidR="008B1F6F" w:rsidRDefault="008B1F6F" w:rsidP="00461D05">
      <w:pPr>
        <w:spacing w:after="0" w:line="240" w:lineRule="auto"/>
        <w:jc w:val="both"/>
        <w:rPr>
          <w:rFonts w:asciiTheme="majorHAnsi" w:hAnsiTheme="majorHAnsi"/>
          <w:sz w:val="24"/>
          <w:szCs w:val="24"/>
        </w:rPr>
      </w:pPr>
      <w:r w:rsidRPr="00F50DE2">
        <w:rPr>
          <w:rFonts w:asciiTheme="majorHAnsi" w:hAnsiTheme="majorHAnsi"/>
          <w:sz w:val="24"/>
          <w:szCs w:val="24"/>
        </w:rPr>
        <w:t xml:space="preserve">The </w:t>
      </w:r>
      <w:r w:rsidRPr="00914E05">
        <w:rPr>
          <w:rFonts w:asciiTheme="majorHAnsi" w:hAnsiTheme="majorHAnsi"/>
          <w:sz w:val="24"/>
          <w:szCs w:val="24"/>
        </w:rPr>
        <w:t>Goal statement</w:t>
      </w:r>
      <w:r w:rsidRPr="00F50DE2">
        <w:rPr>
          <w:rFonts w:asciiTheme="majorHAnsi" w:hAnsiTheme="majorHAnsi"/>
          <w:sz w:val="24"/>
          <w:szCs w:val="24"/>
        </w:rPr>
        <w:t xml:space="preserve"> for the new NFNSIP </w:t>
      </w:r>
      <w:r w:rsidR="00C5483F">
        <w:rPr>
          <w:rFonts w:asciiTheme="majorHAnsi" w:hAnsiTheme="majorHAnsi"/>
          <w:sz w:val="24"/>
          <w:szCs w:val="24"/>
        </w:rPr>
        <w:t>2019-2025</w:t>
      </w:r>
      <w:r w:rsidRPr="00F50DE2">
        <w:rPr>
          <w:rFonts w:asciiTheme="majorHAnsi" w:hAnsiTheme="majorHAnsi"/>
          <w:sz w:val="24"/>
          <w:szCs w:val="24"/>
        </w:rPr>
        <w:t xml:space="preserve"> should</w:t>
      </w:r>
      <w:r>
        <w:rPr>
          <w:rFonts w:asciiTheme="majorHAnsi" w:hAnsiTheme="majorHAnsi"/>
          <w:sz w:val="24"/>
          <w:szCs w:val="24"/>
        </w:rPr>
        <w:t xml:space="preserve"> therefore</w:t>
      </w:r>
      <w:r w:rsidRPr="00F50DE2">
        <w:rPr>
          <w:rFonts w:asciiTheme="majorHAnsi" w:hAnsiTheme="majorHAnsi"/>
          <w:sz w:val="24"/>
          <w:szCs w:val="24"/>
        </w:rPr>
        <w:t xml:space="preserve"> explicitly reference all the above, in addition to the UN Global Strategy for Maternal, Newborn, Child and Adolescent Hea</w:t>
      </w:r>
      <w:r>
        <w:rPr>
          <w:rFonts w:asciiTheme="majorHAnsi" w:hAnsiTheme="majorHAnsi"/>
          <w:sz w:val="24"/>
          <w:szCs w:val="24"/>
        </w:rPr>
        <w:t>lth</w:t>
      </w:r>
      <w:r w:rsidR="00B24220">
        <w:rPr>
          <w:rFonts w:asciiTheme="majorHAnsi" w:hAnsiTheme="majorHAnsi"/>
          <w:sz w:val="24"/>
          <w:szCs w:val="24"/>
        </w:rPr>
        <w:t xml:space="preserve"> with which the SDGs are aligned</w:t>
      </w:r>
      <w:r>
        <w:rPr>
          <w:rFonts w:asciiTheme="majorHAnsi" w:hAnsiTheme="majorHAnsi"/>
          <w:sz w:val="24"/>
          <w:szCs w:val="24"/>
        </w:rPr>
        <w:t>.</w:t>
      </w:r>
      <w:r w:rsidR="00790E14">
        <w:rPr>
          <w:rFonts w:asciiTheme="majorHAnsi" w:hAnsiTheme="majorHAnsi"/>
          <w:sz w:val="24"/>
          <w:szCs w:val="24"/>
        </w:rPr>
        <w:t xml:space="preserve">  </w:t>
      </w:r>
      <w:r>
        <w:rPr>
          <w:rFonts w:asciiTheme="majorHAnsi" w:hAnsiTheme="majorHAnsi"/>
          <w:sz w:val="24"/>
          <w:szCs w:val="24"/>
        </w:rPr>
        <w:t>I</w:t>
      </w:r>
      <w:r w:rsidRPr="00F50DE2">
        <w:rPr>
          <w:rFonts w:asciiTheme="majorHAnsi" w:hAnsiTheme="majorHAnsi"/>
          <w:sz w:val="24"/>
          <w:szCs w:val="24"/>
        </w:rPr>
        <w:t xml:space="preserve">t will be equally important to organically link the new </w:t>
      </w:r>
      <w:r>
        <w:rPr>
          <w:rFonts w:asciiTheme="majorHAnsi" w:hAnsiTheme="majorHAnsi"/>
          <w:sz w:val="24"/>
          <w:szCs w:val="24"/>
        </w:rPr>
        <w:t xml:space="preserve">strategic plan </w:t>
      </w:r>
      <w:r w:rsidRPr="00F50DE2">
        <w:rPr>
          <w:rFonts w:asciiTheme="majorHAnsi" w:hAnsiTheme="majorHAnsi"/>
          <w:sz w:val="24"/>
          <w:szCs w:val="24"/>
        </w:rPr>
        <w:t>to a higher national vision and broad developmental policy framework (eg poverty-reduction, social poli</w:t>
      </w:r>
      <w:r w:rsidR="00461D05">
        <w:rPr>
          <w:rFonts w:asciiTheme="majorHAnsi" w:hAnsiTheme="majorHAnsi"/>
          <w:sz w:val="24"/>
          <w:szCs w:val="24"/>
        </w:rPr>
        <w:t>cy, etc) that are similar to Sierra Leone’s “</w:t>
      </w:r>
      <w:r w:rsidRPr="00F50DE2">
        <w:rPr>
          <w:rFonts w:asciiTheme="majorHAnsi" w:hAnsiTheme="majorHAnsi"/>
          <w:sz w:val="24"/>
          <w:szCs w:val="24"/>
        </w:rPr>
        <w:t>Agenda for Prosperity</w:t>
      </w:r>
      <w:r w:rsidR="00461D05">
        <w:rPr>
          <w:rFonts w:asciiTheme="majorHAnsi" w:hAnsiTheme="majorHAnsi"/>
          <w:sz w:val="24"/>
          <w:szCs w:val="24"/>
        </w:rPr>
        <w:t>”</w:t>
      </w:r>
      <w:r w:rsidRPr="00F50DE2">
        <w:rPr>
          <w:rFonts w:asciiTheme="majorHAnsi" w:hAnsiTheme="majorHAnsi"/>
          <w:sz w:val="24"/>
          <w:szCs w:val="24"/>
        </w:rPr>
        <w:t>.</w:t>
      </w:r>
      <w:r w:rsidR="00790E14">
        <w:rPr>
          <w:rFonts w:asciiTheme="majorHAnsi" w:hAnsiTheme="majorHAnsi"/>
          <w:sz w:val="24"/>
          <w:szCs w:val="24"/>
        </w:rPr>
        <w:t xml:space="preserve">  </w:t>
      </w:r>
    </w:p>
    <w:p w14:paraId="427A4E6D" w14:textId="77777777" w:rsidR="00914E05" w:rsidRDefault="00914E05" w:rsidP="00914E05">
      <w:pPr>
        <w:spacing w:after="0" w:line="240" w:lineRule="auto"/>
        <w:jc w:val="both"/>
        <w:rPr>
          <w:rFonts w:asciiTheme="majorHAnsi" w:hAnsiTheme="majorHAnsi"/>
          <w:sz w:val="24"/>
          <w:szCs w:val="24"/>
        </w:rPr>
      </w:pPr>
    </w:p>
    <w:p w14:paraId="13F7BBBA" w14:textId="0640A095" w:rsidR="002B7FB5" w:rsidRPr="00F50DE2" w:rsidRDefault="00914E05" w:rsidP="0046755B">
      <w:pPr>
        <w:spacing w:after="0" w:line="240" w:lineRule="auto"/>
        <w:jc w:val="both"/>
        <w:rPr>
          <w:rFonts w:asciiTheme="majorHAnsi" w:hAnsiTheme="majorHAnsi" w:cstheme="minorHAnsi"/>
          <w:sz w:val="24"/>
          <w:szCs w:val="24"/>
        </w:rPr>
      </w:pPr>
      <w:r>
        <w:rPr>
          <w:rFonts w:asciiTheme="majorHAnsi" w:hAnsiTheme="majorHAnsi"/>
          <w:sz w:val="24"/>
          <w:szCs w:val="24"/>
        </w:rPr>
        <w:t>It was agreed by all stakeholders that the</w:t>
      </w:r>
      <w:r w:rsidRPr="00914E05">
        <w:rPr>
          <w:rFonts w:asciiTheme="majorHAnsi" w:hAnsiTheme="majorHAnsi"/>
          <w:sz w:val="24"/>
          <w:szCs w:val="24"/>
        </w:rPr>
        <w:t xml:space="preserve"> </w:t>
      </w:r>
      <w:r w:rsidR="00E24CCA" w:rsidRPr="00914E05">
        <w:rPr>
          <w:rFonts w:asciiTheme="majorHAnsi" w:hAnsiTheme="majorHAnsi"/>
          <w:sz w:val="24"/>
          <w:szCs w:val="24"/>
        </w:rPr>
        <w:t>Objectives</w:t>
      </w:r>
      <w:r>
        <w:rPr>
          <w:rFonts w:asciiTheme="majorHAnsi" w:hAnsiTheme="majorHAnsi"/>
          <w:sz w:val="24"/>
          <w:szCs w:val="24"/>
        </w:rPr>
        <w:t xml:space="preserve"> for the new strategic plan for</w:t>
      </w:r>
      <w:r w:rsidR="00E24CCA" w:rsidRPr="00F50DE2">
        <w:rPr>
          <w:rFonts w:asciiTheme="majorHAnsi" w:hAnsiTheme="majorHAnsi"/>
          <w:sz w:val="24"/>
          <w:szCs w:val="24"/>
        </w:rPr>
        <w:t xml:space="preserve"> </w:t>
      </w:r>
      <w:r w:rsidR="00C5483F">
        <w:rPr>
          <w:rFonts w:asciiTheme="majorHAnsi" w:hAnsiTheme="majorHAnsi"/>
          <w:sz w:val="24"/>
          <w:szCs w:val="24"/>
        </w:rPr>
        <w:t>2019-2025</w:t>
      </w:r>
      <w:r w:rsidR="00E24CCA" w:rsidRPr="00F50DE2">
        <w:rPr>
          <w:rFonts w:asciiTheme="majorHAnsi" w:hAnsiTheme="majorHAnsi"/>
          <w:sz w:val="24"/>
          <w:szCs w:val="24"/>
        </w:rPr>
        <w:t xml:space="preserve"> should best be based on the ARNS 2015-2025, given that its time-frame is closest to the new NFNSIP while the choice as well as the value of its indicators have already been harmonized with the SDGs and the UN Strategy.</w:t>
      </w:r>
      <w:r w:rsidR="0046755B">
        <w:rPr>
          <w:rFonts w:asciiTheme="majorHAnsi" w:hAnsiTheme="majorHAnsi"/>
          <w:sz w:val="24"/>
          <w:szCs w:val="24"/>
        </w:rPr>
        <w:t xml:space="preserve"> </w:t>
      </w:r>
      <w:r w:rsidR="00E24CCA" w:rsidRPr="00F50DE2">
        <w:rPr>
          <w:rFonts w:asciiTheme="majorHAnsi" w:hAnsiTheme="majorHAnsi" w:cstheme="minorHAnsi"/>
          <w:sz w:val="24"/>
          <w:szCs w:val="24"/>
        </w:rPr>
        <w:t>In light of the above, and b</w:t>
      </w:r>
      <w:r w:rsidR="002B7FB5" w:rsidRPr="00F50DE2">
        <w:rPr>
          <w:rFonts w:asciiTheme="majorHAnsi" w:hAnsiTheme="majorHAnsi" w:cstheme="minorHAnsi"/>
          <w:sz w:val="24"/>
          <w:szCs w:val="24"/>
        </w:rPr>
        <w:t>ased on stakeholders’ consultations, the following overarching Goal is recommended for the new NFNSIP:</w:t>
      </w:r>
    </w:p>
    <w:p w14:paraId="21E98A84" w14:textId="77777777" w:rsidR="002B7FB5" w:rsidRPr="00F50DE2" w:rsidRDefault="002B7FB5" w:rsidP="00F50DE2">
      <w:pPr>
        <w:spacing w:after="0" w:line="240" w:lineRule="auto"/>
        <w:jc w:val="both"/>
        <w:rPr>
          <w:rFonts w:asciiTheme="majorHAnsi" w:hAnsiTheme="majorHAnsi" w:cstheme="minorHAnsi"/>
          <w:b/>
          <w:bCs/>
          <w:sz w:val="24"/>
          <w:szCs w:val="24"/>
        </w:rPr>
      </w:pPr>
    </w:p>
    <w:p w14:paraId="1773A96C" w14:textId="77777777" w:rsidR="002B7FB5" w:rsidRPr="00F50DE2" w:rsidRDefault="002B7FB5" w:rsidP="00F50DE2">
      <w:pPr>
        <w:spacing w:after="0" w:line="240" w:lineRule="auto"/>
        <w:jc w:val="both"/>
        <w:rPr>
          <w:rFonts w:asciiTheme="majorHAnsi" w:hAnsiTheme="majorHAnsi" w:cstheme="minorHAnsi"/>
          <w:b/>
          <w:bCs/>
          <w:sz w:val="24"/>
          <w:szCs w:val="24"/>
        </w:rPr>
      </w:pPr>
      <w:r w:rsidRPr="00F50DE2">
        <w:rPr>
          <w:rFonts w:asciiTheme="majorHAnsi" w:hAnsiTheme="majorHAnsi" w:cstheme="minorHAnsi"/>
          <w:b/>
          <w:bCs/>
          <w:sz w:val="24"/>
          <w:szCs w:val="24"/>
        </w:rPr>
        <w:t>“To contribute to the African Union’s Africa Regional Nutrition Strategy (2015-2025), the UN Sustainable Development Goals by 2030 and the UN Global Strategy for Maternal, Newborn, Child and Adolescent Health (2016-2030) by accelerating and scaling-up nutrition action across all sectors in Sierra Leone”</w:t>
      </w:r>
    </w:p>
    <w:p w14:paraId="58686C77" w14:textId="53DADC06" w:rsidR="00B31346" w:rsidRPr="00304C34" w:rsidRDefault="00B31346" w:rsidP="0049245E">
      <w:pPr>
        <w:pStyle w:val="Heading2"/>
        <w:numPr>
          <w:ilvl w:val="0"/>
          <w:numId w:val="22"/>
        </w:numPr>
        <w:jc w:val="both"/>
      </w:pPr>
      <w:bookmarkStart w:id="18" w:name="_Toc512954632"/>
      <w:r w:rsidRPr="00304C34">
        <w:t>Objectives</w:t>
      </w:r>
      <w:bookmarkEnd w:id="18"/>
      <w:r w:rsidR="00237159">
        <w:t xml:space="preserve"> &amp; Intermediate Result</w:t>
      </w:r>
    </w:p>
    <w:p w14:paraId="4C6A4C25" w14:textId="77777777" w:rsidR="002B7FB5" w:rsidRPr="006660D8" w:rsidRDefault="002B7FB5" w:rsidP="00F50DE2">
      <w:pPr>
        <w:spacing w:after="0" w:line="240" w:lineRule="auto"/>
        <w:jc w:val="both"/>
        <w:rPr>
          <w:rFonts w:asciiTheme="majorHAnsi" w:hAnsiTheme="majorHAnsi" w:cstheme="minorHAnsi"/>
          <w:b/>
          <w:bCs/>
          <w:sz w:val="24"/>
          <w:szCs w:val="24"/>
        </w:rPr>
      </w:pPr>
    </w:p>
    <w:p w14:paraId="66BCBB64" w14:textId="2E953D63" w:rsidR="00304C34" w:rsidRPr="00865D14" w:rsidRDefault="00304C34" w:rsidP="006660D8">
      <w:pPr>
        <w:rPr>
          <w:rFonts w:asciiTheme="majorHAnsi" w:hAnsiTheme="majorHAnsi" w:cstheme="minorHAnsi"/>
          <w:sz w:val="24"/>
          <w:szCs w:val="24"/>
        </w:rPr>
      </w:pPr>
      <w:r w:rsidRPr="00865D14">
        <w:rPr>
          <w:rFonts w:asciiTheme="majorHAnsi" w:hAnsiTheme="majorHAnsi" w:cstheme="minorHAnsi"/>
          <w:b/>
          <w:bCs/>
          <w:sz w:val="24"/>
          <w:szCs w:val="24"/>
        </w:rPr>
        <w:t>Strategic Objective SO1:</w:t>
      </w:r>
      <w:r w:rsidR="00790E14">
        <w:rPr>
          <w:rFonts w:asciiTheme="majorHAnsi" w:hAnsiTheme="majorHAnsi" w:cstheme="minorHAnsi"/>
          <w:b/>
          <w:bCs/>
          <w:sz w:val="24"/>
          <w:szCs w:val="24"/>
        </w:rPr>
        <w:t xml:space="preserve">  </w:t>
      </w:r>
      <w:r w:rsidR="00C7708E" w:rsidRPr="00865D14">
        <w:rPr>
          <w:rFonts w:asciiTheme="majorHAnsi" w:hAnsiTheme="majorHAnsi" w:cstheme="minorHAnsi"/>
          <w:sz w:val="24"/>
          <w:szCs w:val="24"/>
        </w:rPr>
        <w:t>By 2025, to reduce the prevalence of stunted children under 5 years of age (U5C) to 25% from 2017/18 baseline levels</w:t>
      </w:r>
      <w:r w:rsidR="003C766A" w:rsidRPr="00865D14">
        <w:rPr>
          <w:rFonts w:asciiTheme="majorHAnsi" w:hAnsiTheme="majorHAnsi"/>
          <w:sz w:val="24"/>
          <w:szCs w:val="24"/>
        </w:rPr>
        <w:t>.</w:t>
      </w:r>
    </w:p>
    <w:p w14:paraId="716DCF34" w14:textId="2D1A0A02" w:rsidR="00304C34" w:rsidRPr="00865D14" w:rsidRDefault="00304C34" w:rsidP="006660D8">
      <w:pPr>
        <w:rPr>
          <w:rFonts w:asciiTheme="majorHAnsi" w:hAnsiTheme="majorHAnsi" w:cstheme="minorHAnsi"/>
          <w:sz w:val="24"/>
          <w:szCs w:val="24"/>
        </w:rPr>
      </w:pPr>
      <w:r w:rsidRPr="00865D14">
        <w:rPr>
          <w:rFonts w:asciiTheme="majorHAnsi" w:hAnsiTheme="majorHAnsi" w:cstheme="minorHAnsi"/>
          <w:b/>
          <w:bCs/>
          <w:sz w:val="24"/>
          <w:szCs w:val="24"/>
        </w:rPr>
        <w:t>Strategic Objective SO2:</w:t>
      </w:r>
      <w:r w:rsidR="00790E14">
        <w:rPr>
          <w:rFonts w:asciiTheme="majorHAnsi" w:hAnsiTheme="majorHAnsi" w:cstheme="minorHAnsi"/>
          <w:sz w:val="24"/>
          <w:szCs w:val="24"/>
        </w:rPr>
        <w:t xml:space="preserve">    </w:t>
      </w:r>
      <w:r w:rsidR="00C7708E" w:rsidRPr="00865D14">
        <w:rPr>
          <w:rFonts w:asciiTheme="majorHAnsi" w:hAnsiTheme="majorHAnsi" w:cstheme="minorHAnsi"/>
          <w:sz w:val="24"/>
          <w:szCs w:val="24"/>
        </w:rPr>
        <w:t xml:space="preserve"> By 2025, to reduce the prevalence of wasting </w:t>
      </w:r>
      <w:r w:rsidR="00865D14">
        <w:rPr>
          <w:rFonts w:asciiTheme="majorHAnsi" w:hAnsiTheme="majorHAnsi" w:cstheme="minorHAnsi"/>
          <w:sz w:val="24"/>
          <w:szCs w:val="24"/>
        </w:rPr>
        <w:t xml:space="preserve">among </w:t>
      </w:r>
      <w:r w:rsidR="00C7708E" w:rsidRPr="00865D14">
        <w:rPr>
          <w:rFonts w:asciiTheme="majorHAnsi" w:hAnsiTheme="majorHAnsi" w:cstheme="minorHAnsi"/>
          <w:sz w:val="24"/>
          <w:szCs w:val="24"/>
        </w:rPr>
        <w:t>children under 5 years of age (U5C) to less than 5% from 2017/18 baseline levels</w:t>
      </w:r>
      <w:r w:rsidR="003C766A" w:rsidRPr="00865D14">
        <w:rPr>
          <w:rFonts w:asciiTheme="majorHAnsi" w:hAnsiTheme="majorHAnsi"/>
          <w:sz w:val="24"/>
          <w:szCs w:val="24"/>
        </w:rPr>
        <w:t>.</w:t>
      </w:r>
    </w:p>
    <w:p w14:paraId="6D7EEC8C" w14:textId="77E61C70" w:rsidR="00234AD2" w:rsidRPr="006660D8" w:rsidRDefault="00304C34" w:rsidP="00865D14">
      <w:pPr>
        <w:spacing w:after="0" w:line="240" w:lineRule="auto"/>
        <w:jc w:val="both"/>
        <w:rPr>
          <w:rFonts w:asciiTheme="majorHAnsi" w:hAnsiTheme="majorHAnsi" w:cstheme="minorHAnsi"/>
          <w:b/>
          <w:bCs/>
          <w:sz w:val="24"/>
          <w:szCs w:val="24"/>
        </w:rPr>
      </w:pPr>
      <w:r w:rsidRPr="00865D14">
        <w:rPr>
          <w:rFonts w:asciiTheme="majorHAnsi" w:hAnsiTheme="majorHAnsi" w:cstheme="minorHAnsi"/>
          <w:b/>
          <w:bCs/>
          <w:sz w:val="24"/>
          <w:szCs w:val="24"/>
        </w:rPr>
        <w:lastRenderedPageBreak/>
        <w:t>Strategic Objective SO3:</w:t>
      </w:r>
      <w:r w:rsidR="00790E14">
        <w:rPr>
          <w:rFonts w:asciiTheme="majorHAnsi" w:hAnsiTheme="majorHAnsi" w:cstheme="minorHAnsi"/>
          <w:b/>
          <w:bCs/>
          <w:sz w:val="24"/>
          <w:szCs w:val="24"/>
        </w:rPr>
        <w:t xml:space="preserve">  </w:t>
      </w:r>
      <w:r w:rsidR="006660D8" w:rsidRPr="00865D14">
        <w:rPr>
          <w:rFonts w:asciiTheme="majorHAnsi" w:hAnsiTheme="majorHAnsi" w:cstheme="minorHAnsi"/>
          <w:sz w:val="24"/>
          <w:szCs w:val="24"/>
        </w:rPr>
        <w:t>By 2025,</w:t>
      </w:r>
      <w:r w:rsidR="006660D8" w:rsidRPr="00865D14">
        <w:rPr>
          <w:rFonts w:asciiTheme="majorHAnsi" w:hAnsiTheme="majorHAnsi" w:cstheme="minorHAnsi"/>
          <w:b/>
          <w:bCs/>
          <w:sz w:val="24"/>
          <w:szCs w:val="24"/>
        </w:rPr>
        <w:t xml:space="preserve"> </w:t>
      </w:r>
      <w:r w:rsidR="006660D8" w:rsidRPr="00865D14">
        <w:rPr>
          <w:rFonts w:asciiTheme="majorHAnsi" w:hAnsiTheme="majorHAnsi" w:cstheme="minorHAnsi"/>
          <w:sz w:val="24"/>
          <w:szCs w:val="24"/>
        </w:rPr>
        <w:t xml:space="preserve">to reduce by 20% the prevalence of iodine and vitamin </w:t>
      </w:r>
      <w:r w:rsidR="00865D14" w:rsidRPr="00865D14">
        <w:rPr>
          <w:rFonts w:asciiTheme="majorHAnsi" w:hAnsiTheme="majorHAnsi" w:cstheme="minorHAnsi"/>
          <w:sz w:val="24"/>
          <w:szCs w:val="24"/>
        </w:rPr>
        <w:t>A</w:t>
      </w:r>
      <w:r w:rsidR="00865D14">
        <w:rPr>
          <w:rFonts w:asciiTheme="majorHAnsi" w:hAnsiTheme="majorHAnsi" w:cstheme="minorHAnsi"/>
          <w:sz w:val="24"/>
          <w:szCs w:val="24"/>
        </w:rPr>
        <w:t xml:space="preserve"> deficiencies </w:t>
      </w:r>
      <w:r w:rsidR="006660D8" w:rsidRPr="00865D14">
        <w:rPr>
          <w:rFonts w:asciiTheme="majorHAnsi" w:hAnsiTheme="majorHAnsi" w:cstheme="minorHAnsi"/>
          <w:sz w:val="24"/>
          <w:szCs w:val="24"/>
        </w:rPr>
        <w:t>in U5C, adolescents, PLW</w:t>
      </w:r>
      <w:r w:rsidR="006660D8" w:rsidRPr="00865D14">
        <w:rPr>
          <w:rStyle w:val="FootnoteReference"/>
          <w:rFonts w:asciiTheme="majorHAnsi" w:hAnsiTheme="majorHAnsi" w:cstheme="minorHAnsi"/>
          <w:sz w:val="24"/>
          <w:szCs w:val="24"/>
        </w:rPr>
        <w:footnoteReference w:id="25"/>
      </w:r>
      <w:r w:rsidR="006660D8" w:rsidRPr="00865D14">
        <w:rPr>
          <w:rFonts w:asciiTheme="majorHAnsi" w:hAnsiTheme="majorHAnsi" w:cstheme="minorHAnsi"/>
          <w:sz w:val="24"/>
          <w:szCs w:val="24"/>
        </w:rPr>
        <w:t xml:space="preserve"> &amp; WRA from 2017/18 baseline levels</w:t>
      </w:r>
      <w:r w:rsidR="003C766A" w:rsidRPr="00865D14">
        <w:rPr>
          <w:rFonts w:asciiTheme="majorHAnsi" w:hAnsiTheme="majorHAnsi"/>
          <w:sz w:val="24"/>
          <w:szCs w:val="24"/>
        </w:rPr>
        <w:t>.</w:t>
      </w:r>
    </w:p>
    <w:p w14:paraId="610B9031" w14:textId="77777777" w:rsidR="00304C34" w:rsidRPr="006660D8" w:rsidRDefault="00304C34" w:rsidP="00234AD2">
      <w:pPr>
        <w:spacing w:after="0" w:line="240" w:lineRule="auto"/>
        <w:jc w:val="both"/>
        <w:rPr>
          <w:rFonts w:asciiTheme="majorHAnsi" w:hAnsiTheme="majorHAnsi" w:cstheme="minorHAnsi"/>
          <w:b/>
          <w:bCs/>
          <w:sz w:val="24"/>
          <w:szCs w:val="24"/>
        </w:rPr>
      </w:pPr>
    </w:p>
    <w:p w14:paraId="2974F91E" w14:textId="09A2AB8C" w:rsidR="002B7FB5" w:rsidRPr="00304C34" w:rsidRDefault="00304C34" w:rsidP="00304C34">
      <w:pPr>
        <w:spacing w:after="0" w:line="240" w:lineRule="auto"/>
        <w:jc w:val="both"/>
        <w:rPr>
          <w:rFonts w:eastAsia="Times New Roman" w:cstheme="minorHAnsi"/>
          <w:bCs/>
          <w:sz w:val="24"/>
          <w:szCs w:val="24"/>
        </w:rPr>
      </w:pPr>
      <w:r>
        <w:rPr>
          <w:rFonts w:asciiTheme="majorHAnsi" w:hAnsiTheme="majorHAnsi" w:cstheme="minorHAnsi"/>
          <w:b/>
          <w:bCs/>
          <w:sz w:val="24"/>
          <w:szCs w:val="24"/>
        </w:rPr>
        <w:t>Intermediate Result</w:t>
      </w:r>
      <w:r w:rsidR="004F0B2E">
        <w:rPr>
          <w:rStyle w:val="FootnoteReference"/>
          <w:rFonts w:asciiTheme="majorHAnsi" w:hAnsiTheme="majorHAnsi" w:cstheme="minorHAnsi"/>
          <w:b/>
          <w:bCs/>
          <w:sz w:val="24"/>
          <w:szCs w:val="24"/>
        </w:rPr>
        <w:footnoteReference w:id="26"/>
      </w:r>
      <w:r>
        <w:rPr>
          <w:rFonts w:asciiTheme="majorHAnsi" w:hAnsiTheme="majorHAnsi" w:cstheme="minorHAnsi"/>
          <w:b/>
          <w:bCs/>
          <w:sz w:val="24"/>
          <w:szCs w:val="24"/>
        </w:rPr>
        <w:t>:</w:t>
      </w:r>
      <w:r w:rsidR="00F26B9B">
        <w:rPr>
          <w:rFonts w:asciiTheme="majorHAnsi" w:hAnsiTheme="majorHAnsi" w:cstheme="minorHAnsi"/>
          <w:b/>
          <w:bCs/>
          <w:sz w:val="24"/>
          <w:szCs w:val="24"/>
        </w:rPr>
        <w:t xml:space="preserve"> </w:t>
      </w:r>
      <w:r w:rsidRPr="00304C34">
        <w:rPr>
          <w:rFonts w:cstheme="minorHAnsi"/>
          <w:bCs/>
          <w:sz w:val="24"/>
          <w:szCs w:val="24"/>
        </w:rPr>
        <w:t>To create</w:t>
      </w:r>
      <w:r w:rsidRPr="00304C34">
        <w:rPr>
          <w:rFonts w:eastAsia="Times New Roman" w:cstheme="minorHAnsi"/>
          <w:bCs/>
          <w:sz w:val="24"/>
          <w:szCs w:val="24"/>
        </w:rPr>
        <w:t xml:space="preserve"> an enabling environment for central </w:t>
      </w:r>
      <w:r w:rsidR="00B003E2">
        <w:rPr>
          <w:rFonts w:eastAsia="Times New Roman" w:cstheme="minorHAnsi"/>
          <w:bCs/>
          <w:sz w:val="24"/>
          <w:szCs w:val="24"/>
        </w:rPr>
        <w:t>and</w:t>
      </w:r>
      <w:r w:rsidRPr="00304C34">
        <w:rPr>
          <w:rFonts w:eastAsia="Times New Roman" w:cstheme="minorHAnsi"/>
          <w:bCs/>
          <w:sz w:val="24"/>
          <w:szCs w:val="24"/>
        </w:rPr>
        <w:t xml:space="preserve"> district multi-sectoral coordination</w:t>
      </w:r>
      <w:r w:rsidR="00B003E2">
        <w:rPr>
          <w:rFonts w:eastAsia="Times New Roman" w:cstheme="minorHAnsi"/>
          <w:bCs/>
          <w:sz w:val="24"/>
          <w:szCs w:val="24"/>
        </w:rPr>
        <w:t>, promotion</w:t>
      </w:r>
      <w:r w:rsidRPr="00304C34">
        <w:rPr>
          <w:rFonts w:eastAsia="Times New Roman" w:cstheme="minorHAnsi"/>
          <w:bCs/>
          <w:sz w:val="24"/>
          <w:szCs w:val="24"/>
        </w:rPr>
        <w:t xml:space="preserve"> and action</w:t>
      </w:r>
    </w:p>
    <w:p w14:paraId="1AA56F2B" w14:textId="3215E4F2" w:rsidR="00B31346" w:rsidRPr="00F50DE2" w:rsidRDefault="00B31346" w:rsidP="00237159">
      <w:pPr>
        <w:pStyle w:val="Heading2"/>
        <w:numPr>
          <w:ilvl w:val="0"/>
          <w:numId w:val="22"/>
        </w:numPr>
        <w:jc w:val="both"/>
      </w:pPr>
      <w:bookmarkStart w:id="19" w:name="_Toc512954633"/>
      <w:r w:rsidRPr="00F50DE2">
        <w:t>Strategic Directions</w:t>
      </w:r>
      <w:r w:rsidR="002B7FB5" w:rsidRPr="00F50DE2">
        <w:t xml:space="preserve"> &amp; </w:t>
      </w:r>
      <w:r w:rsidRPr="00F50DE2">
        <w:t xml:space="preserve">Priority </w:t>
      </w:r>
      <w:r w:rsidR="00237159">
        <w:t>Activities</w:t>
      </w:r>
      <w:bookmarkEnd w:id="19"/>
    </w:p>
    <w:p w14:paraId="2DF7CD50" w14:textId="77777777" w:rsidR="002B7FB5" w:rsidRDefault="002B7FB5" w:rsidP="00F50DE2">
      <w:pPr>
        <w:spacing w:after="0" w:line="240" w:lineRule="auto"/>
        <w:jc w:val="both"/>
        <w:rPr>
          <w:rFonts w:asciiTheme="majorHAnsi" w:hAnsiTheme="majorHAnsi"/>
        </w:rPr>
      </w:pPr>
    </w:p>
    <w:p w14:paraId="00500724" w14:textId="51DDD99D" w:rsidR="00B20B2B" w:rsidRDefault="003D24C4" w:rsidP="00237159">
      <w:pPr>
        <w:spacing w:after="0" w:line="240" w:lineRule="auto"/>
        <w:jc w:val="both"/>
        <w:rPr>
          <w:rFonts w:asciiTheme="majorHAnsi" w:hAnsiTheme="majorHAnsi"/>
          <w:sz w:val="24"/>
          <w:szCs w:val="24"/>
        </w:rPr>
      </w:pPr>
      <w:r w:rsidRPr="003D24C4">
        <w:rPr>
          <w:rFonts w:asciiTheme="majorHAnsi" w:hAnsiTheme="majorHAnsi"/>
          <w:sz w:val="24"/>
          <w:szCs w:val="24"/>
        </w:rPr>
        <w:t xml:space="preserve">In order to achieve the above-mentioned Goal and Objectives, the following Strategic Directions and corresponding Priority </w:t>
      </w:r>
      <w:r w:rsidR="00237159">
        <w:rPr>
          <w:rFonts w:asciiTheme="majorHAnsi" w:hAnsiTheme="majorHAnsi"/>
          <w:sz w:val="24"/>
          <w:szCs w:val="24"/>
        </w:rPr>
        <w:t xml:space="preserve">Activities </w:t>
      </w:r>
      <w:r>
        <w:rPr>
          <w:rFonts w:asciiTheme="majorHAnsi" w:hAnsiTheme="majorHAnsi"/>
          <w:sz w:val="24"/>
          <w:szCs w:val="24"/>
        </w:rPr>
        <w:t>are necessary to be implemented.</w:t>
      </w:r>
      <w:r w:rsidR="00790E14">
        <w:rPr>
          <w:rFonts w:asciiTheme="majorHAnsi" w:hAnsiTheme="majorHAnsi"/>
          <w:sz w:val="24"/>
          <w:szCs w:val="24"/>
        </w:rPr>
        <w:t xml:space="preserve">  </w:t>
      </w:r>
      <w:r>
        <w:rPr>
          <w:rFonts w:asciiTheme="majorHAnsi" w:hAnsiTheme="majorHAnsi"/>
          <w:sz w:val="24"/>
          <w:szCs w:val="24"/>
        </w:rPr>
        <w:t xml:space="preserve">They are divided into Nutrition-Specific, Nutrition-Sensitive and Enabling Environment as per the Conceptual Framework shown above in section VIII </w:t>
      </w:r>
      <w:r w:rsidR="00B20B2B">
        <w:rPr>
          <w:rFonts w:asciiTheme="majorHAnsi" w:hAnsiTheme="majorHAnsi"/>
          <w:sz w:val="24"/>
          <w:szCs w:val="24"/>
        </w:rPr>
        <w:t>(</w:t>
      </w:r>
      <w:r>
        <w:rPr>
          <w:rFonts w:asciiTheme="majorHAnsi" w:hAnsiTheme="majorHAnsi"/>
          <w:sz w:val="24"/>
          <w:szCs w:val="24"/>
        </w:rPr>
        <w:t>“Situation Analysis”</w:t>
      </w:r>
      <w:r w:rsidR="00B20B2B">
        <w:rPr>
          <w:rFonts w:asciiTheme="majorHAnsi" w:hAnsiTheme="majorHAnsi"/>
          <w:sz w:val="24"/>
          <w:szCs w:val="24"/>
        </w:rPr>
        <w:t>)</w:t>
      </w:r>
      <w:r>
        <w:rPr>
          <w:rFonts w:asciiTheme="majorHAnsi" w:hAnsiTheme="majorHAnsi"/>
          <w:sz w:val="24"/>
          <w:szCs w:val="24"/>
        </w:rPr>
        <w:t xml:space="preserve"> under the sub-section “B. Nutrition Conceptual Framework”.</w:t>
      </w:r>
      <w:r w:rsidRPr="003D24C4">
        <w:rPr>
          <w:rFonts w:asciiTheme="majorHAnsi" w:hAnsiTheme="majorHAnsi"/>
          <w:sz w:val="24"/>
          <w:szCs w:val="24"/>
        </w:rPr>
        <w:t xml:space="preserve"> </w:t>
      </w:r>
    </w:p>
    <w:p w14:paraId="2E7EA22A" w14:textId="77777777" w:rsidR="00B20B2B" w:rsidRDefault="00B20B2B" w:rsidP="00B20B2B">
      <w:pPr>
        <w:spacing w:after="0" w:line="240" w:lineRule="auto"/>
        <w:jc w:val="both"/>
        <w:rPr>
          <w:rFonts w:asciiTheme="majorHAnsi" w:hAnsiTheme="majorHAnsi"/>
          <w:sz w:val="24"/>
          <w:szCs w:val="24"/>
        </w:rPr>
      </w:pPr>
    </w:p>
    <w:p w14:paraId="5076B327" w14:textId="6A53F517" w:rsidR="003D24C4" w:rsidRDefault="00B20B2B" w:rsidP="005A1104">
      <w:pPr>
        <w:spacing w:after="0" w:line="240" w:lineRule="auto"/>
        <w:jc w:val="both"/>
        <w:rPr>
          <w:rFonts w:asciiTheme="majorHAnsi" w:hAnsiTheme="majorHAnsi"/>
          <w:sz w:val="24"/>
          <w:szCs w:val="24"/>
        </w:rPr>
      </w:pPr>
      <w:r>
        <w:rPr>
          <w:rFonts w:asciiTheme="majorHAnsi" w:hAnsiTheme="majorHAnsi"/>
          <w:sz w:val="24"/>
          <w:szCs w:val="24"/>
        </w:rPr>
        <w:t>Within 3 months following the approval of this new strategic plan, the SUN Secretariat in close consultation with stakeholders will develop and submit to the Steering Committee a detailed Annual Work</w:t>
      </w:r>
      <w:r w:rsidR="005A1104">
        <w:rPr>
          <w:rFonts w:asciiTheme="majorHAnsi" w:hAnsiTheme="majorHAnsi"/>
          <w:sz w:val="24"/>
          <w:szCs w:val="24"/>
        </w:rPr>
        <w:t xml:space="preserve"> P</w:t>
      </w:r>
      <w:r>
        <w:rPr>
          <w:rFonts w:asciiTheme="majorHAnsi" w:hAnsiTheme="majorHAnsi"/>
          <w:sz w:val="24"/>
          <w:szCs w:val="24"/>
        </w:rPr>
        <w:t>lan which elaborates the priority interventions into a Gantt Chart based on the Results Monitoring and Evaluation Framework and the Risk Management Frameworks shown in the subsequent chapters of this document.</w:t>
      </w:r>
    </w:p>
    <w:p w14:paraId="4EBD9547" w14:textId="77777777" w:rsidR="00BC457B" w:rsidRDefault="00BC457B" w:rsidP="005A1104">
      <w:pPr>
        <w:spacing w:after="0" w:line="240" w:lineRule="auto"/>
        <w:jc w:val="both"/>
        <w:rPr>
          <w:rFonts w:asciiTheme="majorHAnsi" w:hAnsiTheme="majorHAnsi"/>
          <w:sz w:val="24"/>
          <w:szCs w:val="24"/>
        </w:rPr>
      </w:pPr>
    </w:p>
    <w:p w14:paraId="5A14AE4A" w14:textId="52843F23" w:rsidR="00BC457B" w:rsidRDefault="00BC457B" w:rsidP="0098386C">
      <w:pPr>
        <w:spacing w:after="0" w:line="240" w:lineRule="auto"/>
        <w:jc w:val="both"/>
        <w:rPr>
          <w:rFonts w:asciiTheme="majorHAnsi" w:hAnsiTheme="majorHAnsi"/>
          <w:sz w:val="24"/>
          <w:szCs w:val="24"/>
        </w:rPr>
      </w:pPr>
      <w:r>
        <w:rPr>
          <w:rFonts w:asciiTheme="majorHAnsi" w:hAnsiTheme="majorHAnsi"/>
          <w:sz w:val="24"/>
          <w:szCs w:val="24"/>
        </w:rPr>
        <w:t xml:space="preserve">It is </w:t>
      </w:r>
      <w:r w:rsidR="004F0B2E">
        <w:rPr>
          <w:rFonts w:asciiTheme="majorHAnsi" w:hAnsiTheme="majorHAnsi"/>
          <w:sz w:val="24"/>
          <w:szCs w:val="24"/>
        </w:rPr>
        <w:t xml:space="preserve">important to note the </w:t>
      </w:r>
      <w:r>
        <w:rPr>
          <w:rFonts w:asciiTheme="majorHAnsi" w:hAnsiTheme="majorHAnsi"/>
          <w:sz w:val="24"/>
          <w:szCs w:val="24"/>
        </w:rPr>
        <w:t xml:space="preserve">deliberate and significant synergy </w:t>
      </w:r>
      <w:r w:rsidR="00596469">
        <w:rPr>
          <w:rFonts w:asciiTheme="majorHAnsi" w:hAnsiTheme="majorHAnsi"/>
          <w:sz w:val="24"/>
          <w:szCs w:val="24"/>
        </w:rPr>
        <w:t xml:space="preserve">exists </w:t>
      </w:r>
      <w:r>
        <w:rPr>
          <w:rFonts w:asciiTheme="majorHAnsi" w:hAnsiTheme="majorHAnsi"/>
          <w:sz w:val="24"/>
          <w:szCs w:val="24"/>
        </w:rPr>
        <w:t xml:space="preserve">between this new strategic plan and the Ministry of Health and Sanitation’s Reproductive, Maternal, Child, Newborn and Adolescent Health RMNCAH </w:t>
      </w:r>
      <w:r w:rsidRPr="00BC457B">
        <w:rPr>
          <w:rFonts w:asciiTheme="majorHAnsi" w:hAnsiTheme="majorHAnsi"/>
          <w:sz w:val="24"/>
          <w:szCs w:val="24"/>
        </w:rPr>
        <w:t>Implementation Plan</w:t>
      </w:r>
      <w:r w:rsidR="00634D61">
        <w:rPr>
          <w:rFonts w:asciiTheme="majorHAnsi" w:hAnsiTheme="majorHAnsi"/>
          <w:sz w:val="24"/>
          <w:szCs w:val="24"/>
        </w:rPr>
        <w:t xml:space="preserve"> 2017-2021</w:t>
      </w:r>
      <w:r>
        <w:rPr>
          <w:rFonts w:asciiTheme="majorHAnsi" w:hAnsiTheme="majorHAnsi"/>
          <w:sz w:val="24"/>
          <w:szCs w:val="24"/>
        </w:rPr>
        <w:t xml:space="preserve"> </w:t>
      </w:r>
      <w:r w:rsidR="0098386C">
        <w:rPr>
          <w:rFonts w:asciiTheme="majorHAnsi" w:hAnsiTheme="majorHAnsi"/>
          <w:sz w:val="24"/>
          <w:szCs w:val="24"/>
        </w:rPr>
        <w:t xml:space="preserve">(including, but not limited to) </w:t>
      </w:r>
      <w:r>
        <w:rPr>
          <w:rFonts w:asciiTheme="majorHAnsi" w:hAnsiTheme="majorHAnsi"/>
          <w:sz w:val="24"/>
          <w:szCs w:val="24"/>
        </w:rPr>
        <w:t>the latter’s following Objectives, Strategies, Key Actions and Activities:</w:t>
      </w:r>
    </w:p>
    <w:p w14:paraId="29898CF4" w14:textId="77777777" w:rsidR="00BC457B" w:rsidRDefault="00BC457B" w:rsidP="00BC457B">
      <w:pPr>
        <w:spacing w:after="0" w:line="240" w:lineRule="auto"/>
        <w:jc w:val="both"/>
        <w:rPr>
          <w:rFonts w:asciiTheme="majorHAnsi" w:hAnsiTheme="majorHAnsi"/>
          <w:sz w:val="24"/>
          <w:szCs w:val="24"/>
        </w:rPr>
      </w:pPr>
    </w:p>
    <w:p w14:paraId="17C46E04" w14:textId="73F96A28" w:rsidR="00BC457B" w:rsidRPr="00BC457B" w:rsidRDefault="00BC457B" w:rsidP="00BC457B">
      <w:pPr>
        <w:spacing w:after="0" w:line="240" w:lineRule="auto"/>
        <w:jc w:val="both"/>
        <w:rPr>
          <w:rFonts w:asciiTheme="majorHAnsi" w:hAnsiTheme="majorHAnsi"/>
          <w:b/>
          <w:bCs/>
          <w:sz w:val="24"/>
          <w:szCs w:val="24"/>
        </w:rPr>
      </w:pPr>
      <w:r w:rsidRPr="00BC457B">
        <w:rPr>
          <w:rFonts w:asciiTheme="majorHAnsi" w:hAnsiTheme="majorHAnsi"/>
          <w:b/>
          <w:bCs/>
          <w:sz w:val="24"/>
          <w:szCs w:val="24"/>
        </w:rPr>
        <w:t xml:space="preserve">Objective 1: Strengthened health systems for effective provision of RMNCAH services </w:t>
      </w:r>
    </w:p>
    <w:p w14:paraId="04CFF6E9" w14:textId="46F24FA6" w:rsidR="00BC457B" w:rsidRPr="0098386C" w:rsidRDefault="00BC457B" w:rsidP="00BC457B">
      <w:pPr>
        <w:spacing w:after="0" w:line="240" w:lineRule="auto"/>
        <w:jc w:val="both"/>
        <w:rPr>
          <w:rFonts w:asciiTheme="majorHAnsi" w:hAnsiTheme="majorHAnsi"/>
          <w:sz w:val="24"/>
          <w:szCs w:val="24"/>
          <w:u w:val="single"/>
        </w:rPr>
      </w:pPr>
      <w:r w:rsidRPr="0098386C">
        <w:rPr>
          <w:rFonts w:asciiTheme="majorHAnsi" w:hAnsiTheme="majorHAnsi"/>
          <w:sz w:val="24"/>
          <w:szCs w:val="24"/>
          <w:u w:val="single"/>
        </w:rPr>
        <w:t>Strategy 1.1.</w:t>
      </w:r>
      <w:r w:rsidR="00790E14">
        <w:rPr>
          <w:rFonts w:asciiTheme="majorHAnsi" w:hAnsiTheme="majorHAnsi"/>
          <w:sz w:val="24"/>
          <w:szCs w:val="24"/>
          <w:u w:val="single"/>
        </w:rPr>
        <w:t xml:space="preserve">  </w:t>
      </w:r>
      <w:r w:rsidRPr="0098386C">
        <w:rPr>
          <w:rFonts w:asciiTheme="majorHAnsi" w:hAnsiTheme="majorHAnsi"/>
          <w:sz w:val="24"/>
          <w:szCs w:val="24"/>
          <w:u w:val="single"/>
        </w:rPr>
        <w:t>Adequate, skilled and motivated HRH</w:t>
      </w:r>
      <w:r w:rsidR="00596469">
        <w:rPr>
          <w:rStyle w:val="FootnoteReference"/>
          <w:rFonts w:asciiTheme="majorHAnsi" w:hAnsiTheme="majorHAnsi"/>
          <w:sz w:val="24"/>
          <w:szCs w:val="24"/>
          <w:u w:val="single"/>
        </w:rPr>
        <w:footnoteReference w:id="27"/>
      </w:r>
    </w:p>
    <w:p w14:paraId="11B77A74" w14:textId="60B46D3F" w:rsidR="00BC457B" w:rsidRPr="007C4993" w:rsidRDefault="00BC457B" w:rsidP="007C4993">
      <w:pPr>
        <w:spacing w:after="0" w:line="240" w:lineRule="auto"/>
        <w:jc w:val="both"/>
        <w:rPr>
          <w:rFonts w:asciiTheme="majorHAnsi" w:hAnsiTheme="majorHAnsi"/>
          <w:b/>
          <w:bCs/>
          <w:i/>
          <w:iCs/>
          <w:sz w:val="24"/>
          <w:szCs w:val="24"/>
        </w:rPr>
      </w:pPr>
      <w:r w:rsidRPr="007C4993">
        <w:rPr>
          <w:rFonts w:asciiTheme="majorHAnsi" w:hAnsiTheme="majorHAnsi"/>
          <w:b/>
          <w:bCs/>
          <w:i/>
          <w:iCs/>
          <w:sz w:val="24"/>
          <w:szCs w:val="24"/>
        </w:rPr>
        <w:t>1.1.3. National RMNCAH task shifting and task sharing</w:t>
      </w:r>
    </w:p>
    <w:p w14:paraId="78A50986" w14:textId="1C858424" w:rsidR="007C4993" w:rsidRDefault="00BC457B" w:rsidP="00A6267C">
      <w:pPr>
        <w:spacing w:after="0" w:line="240" w:lineRule="auto"/>
        <w:ind w:left="720"/>
        <w:jc w:val="both"/>
        <w:rPr>
          <w:rFonts w:asciiTheme="majorHAnsi" w:hAnsiTheme="majorHAnsi"/>
          <w:sz w:val="24"/>
          <w:szCs w:val="24"/>
        </w:rPr>
      </w:pPr>
      <w:r w:rsidRPr="00BC457B">
        <w:rPr>
          <w:rFonts w:asciiTheme="majorHAnsi" w:hAnsiTheme="majorHAnsi"/>
          <w:sz w:val="24"/>
          <w:szCs w:val="24"/>
        </w:rPr>
        <w:t>1.1.3.2 Training and upskilling of nurses to the Midwifery Technicians cadre</w:t>
      </w:r>
      <w:r w:rsidR="0082720E">
        <w:rPr>
          <w:rFonts w:asciiTheme="majorHAnsi" w:hAnsiTheme="majorHAnsi"/>
          <w:sz w:val="24"/>
          <w:szCs w:val="24"/>
        </w:rPr>
        <w:t>.</w:t>
      </w:r>
      <w:r w:rsidR="00790E14">
        <w:rPr>
          <w:rFonts w:asciiTheme="majorHAnsi" w:hAnsiTheme="majorHAnsi"/>
          <w:sz w:val="24"/>
          <w:szCs w:val="24"/>
        </w:rPr>
        <w:t xml:space="preserve">  </w:t>
      </w:r>
    </w:p>
    <w:p w14:paraId="4DB44E57" w14:textId="13E0D183" w:rsidR="007C4993" w:rsidRDefault="00BC457B" w:rsidP="00A6267C">
      <w:pPr>
        <w:spacing w:after="0" w:line="240" w:lineRule="auto"/>
        <w:ind w:left="720"/>
        <w:jc w:val="both"/>
        <w:rPr>
          <w:rFonts w:asciiTheme="majorHAnsi" w:hAnsiTheme="majorHAnsi"/>
          <w:sz w:val="24"/>
          <w:szCs w:val="24"/>
        </w:rPr>
      </w:pPr>
      <w:r w:rsidRPr="00BC457B">
        <w:rPr>
          <w:rFonts w:asciiTheme="majorHAnsi" w:hAnsiTheme="majorHAnsi"/>
          <w:sz w:val="24"/>
          <w:szCs w:val="24"/>
        </w:rPr>
        <w:t>1.1.3.3 Train and retrain 400 HCW (SECHNS and MCH</w:t>
      </w:r>
      <w:r>
        <w:rPr>
          <w:rFonts w:asciiTheme="majorHAnsi" w:hAnsiTheme="majorHAnsi"/>
          <w:sz w:val="24"/>
          <w:szCs w:val="24"/>
        </w:rPr>
        <w:t xml:space="preserve"> </w:t>
      </w:r>
      <w:r w:rsidRPr="00BC457B">
        <w:rPr>
          <w:rFonts w:asciiTheme="majorHAnsi" w:hAnsiTheme="majorHAnsi"/>
          <w:sz w:val="24"/>
          <w:szCs w:val="24"/>
        </w:rPr>
        <w:t>Aides) yearly in PHU on long lasting family planning methods particularly targeted at adolescents</w:t>
      </w:r>
      <w:r w:rsidR="0082720E">
        <w:rPr>
          <w:rFonts w:asciiTheme="majorHAnsi" w:hAnsiTheme="majorHAnsi"/>
          <w:sz w:val="24"/>
          <w:szCs w:val="24"/>
        </w:rPr>
        <w:t>.</w:t>
      </w:r>
      <w:r w:rsidR="00790E14">
        <w:rPr>
          <w:rFonts w:asciiTheme="majorHAnsi" w:hAnsiTheme="majorHAnsi"/>
          <w:sz w:val="24"/>
          <w:szCs w:val="24"/>
        </w:rPr>
        <w:t xml:space="preserve">  </w:t>
      </w:r>
    </w:p>
    <w:p w14:paraId="5062294B" w14:textId="1C85A269" w:rsidR="00BC457B" w:rsidRPr="003D24C4" w:rsidRDefault="00BC457B" w:rsidP="00A6267C">
      <w:pPr>
        <w:spacing w:after="0" w:line="240" w:lineRule="auto"/>
        <w:ind w:left="720"/>
        <w:jc w:val="both"/>
        <w:rPr>
          <w:rFonts w:asciiTheme="majorHAnsi" w:hAnsiTheme="majorHAnsi"/>
          <w:sz w:val="24"/>
          <w:szCs w:val="24"/>
        </w:rPr>
      </w:pPr>
      <w:r w:rsidRPr="00BC457B">
        <w:rPr>
          <w:rFonts w:asciiTheme="majorHAnsi" w:hAnsiTheme="majorHAnsi"/>
          <w:sz w:val="24"/>
          <w:szCs w:val="24"/>
        </w:rPr>
        <w:t>1.1.3.4 Training of 300 HCW on short term family planning methods yearly in PHU</w:t>
      </w:r>
      <w:r>
        <w:rPr>
          <w:rFonts w:asciiTheme="majorHAnsi" w:hAnsiTheme="majorHAnsi"/>
          <w:sz w:val="24"/>
          <w:szCs w:val="24"/>
        </w:rPr>
        <w:t>,</w:t>
      </w:r>
      <w:r w:rsidRPr="00BC457B">
        <w:rPr>
          <w:rFonts w:asciiTheme="majorHAnsi" w:hAnsiTheme="majorHAnsi"/>
          <w:sz w:val="24"/>
          <w:szCs w:val="24"/>
        </w:rPr>
        <w:t xml:space="preserve"> particularly </w:t>
      </w:r>
      <w:r w:rsidR="0082720E">
        <w:rPr>
          <w:rFonts w:asciiTheme="majorHAnsi" w:hAnsiTheme="majorHAnsi"/>
          <w:sz w:val="24"/>
          <w:szCs w:val="24"/>
        </w:rPr>
        <w:t xml:space="preserve">the </w:t>
      </w:r>
      <w:r w:rsidRPr="00BC457B">
        <w:rPr>
          <w:rFonts w:asciiTheme="majorHAnsi" w:hAnsiTheme="majorHAnsi"/>
          <w:sz w:val="24"/>
          <w:szCs w:val="24"/>
        </w:rPr>
        <w:t>adolescent age group</w:t>
      </w:r>
      <w:r w:rsidR="0082720E">
        <w:rPr>
          <w:rFonts w:asciiTheme="majorHAnsi" w:hAnsiTheme="majorHAnsi"/>
          <w:sz w:val="24"/>
          <w:szCs w:val="24"/>
        </w:rPr>
        <w:t>.</w:t>
      </w:r>
    </w:p>
    <w:p w14:paraId="74C3C1EC" w14:textId="77777777" w:rsidR="003D24C4" w:rsidRDefault="003D24C4" w:rsidP="00F50DE2">
      <w:pPr>
        <w:spacing w:after="0" w:line="240" w:lineRule="auto"/>
        <w:jc w:val="both"/>
        <w:rPr>
          <w:rFonts w:asciiTheme="majorHAnsi" w:hAnsiTheme="majorHAnsi"/>
        </w:rPr>
      </w:pPr>
    </w:p>
    <w:p w14:paraId="2AFD5784" w14:textId="0645150D" w:rsidR="00BC457B" w:rsidRPr="00F62F73" w:rsidRDefault="00BC457B" w:rsidP="00BC457B">
      <w:pPr>
        <w:spacing w:after="0" w:line="240" w:lineRule="auto"/>
        <w:jc w:val="both"/>
        <w:rPr>
          <w:rFonts w:asciiTheme="majorHAnsi" w:hAnsiTheme="majorHAnsi"/>
          <w:b/>
          <w:bCs/>
          <w:sz w:val="24"/>
          <w:szCs w:val="24"/>
        </w:rPr>
      </w:pPr>
      <w:r w:rsidRPr="00F62F73">
        <w:rPr>
          <w:rFonts w:asciiTheme="majorHAnsi" w:hAnsiTheme="majorHAnsi"/>
          <w:b/>
          <w:bCs/>
          <w:sz w:val="24"/>
          <w:szCs w:val="24"/>
        </w:rPr>
        <w:t>Objective 3: Strengthened community systems for effective RMNCAH service delivery</w:t>
      </w:r>
    </w:p>
    <w:p w14:paraId="54132A36" w14:textId="77777777" w:rsidR="00BC457B" w:rsidRPr="00BF3E0D" w:rsidRDefault="00BC457B" w:rsidP="00BC457B">
      <w:pPr>
        <w:spacing w:after="0" w:line="240" w:lineRule="auto"/>
        <w:jc w:val="both"/>
        <w:rPr>
          <w:rFonts w:asciiTheme="majorHAnsi" w:hAnsiTheme="majorHAnsi"/>
          <w:sz w:val="24"/>
          <w:szCs w:val="24"/>
          <w:u w:val="single"/>
        </w:rPr>
      </w:pPr>
      <w:r w:rsidRPr="00BF3E0D">
        <w:rPr>
          <w:rFonts w:asciiTheme="majorHAnsi" w:hAnsiTheme="majorHAnsi"/>
          <w:sz w:val="24"/>
          <w:szCs w:val="24"/>
          <w:u w:val="single"/>
        </w:rPr>
        <w:t xml:space="preserve">Strategy 3.1. Sociocultural, geographical and financial barriers to access and utilization </w:t>
      </w:r>
    </w:p>
    <w:p w14:paraId="730C67D2" w14:textId="1294B4D5" w:rsidR="00BC457B" w:rsidRPr="00596469" w:rsidRDefault="00BC457B" w:rsidP="00BC457B">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3.1.1. Targe</w:t>
      </w:r>
      <w:r w:rsidR="0098386C" w:rsidRPr="00596469">
        <w:rPr>
          <w:rFonts w:asciiTheme="majorHAnsi" w:hAnsiTheme="majorHAnsi"/>
          <w:b/>
          <w:bCs/>
          <w:i/>
          <w:iCs/>
          <w:sz w:val="24"/>
          <w:szCs w:val="24"/>
        </w:rPr>
        <w:t>ted national social and behavio</w:t>
      </w:r>
      <w:r w:rsidRPr="00596469">
        <w:rPr>
          <w:rFonts w:asciiTheme="majorHAnsi" w:hAnsiTheme="majorHAnsi"/>
          <w:b/>
          <w:bCs/>
          <w:i/>
          <w:iCs/>
          <w:sz w:val="24"/>
          <w:szCs w:val="24"/>
        </w:rPr>
        <w:t>r change communicatio</w:t>
      </w:r>
      <w:r w:rsidR="0098386C" w:rsidRPr="00596469">
        <w:rPr>
          <w:rFonts w:asciiTheme="majorHAnsi" w:hAnsiTheme="majorHAnsi"/>
          <w:b/>
          <w:bCs/>
          <w:i/>
          <w:iCs/>
          <w:sz w:val="24"/>
          <w:szCs w:val="24"/>
        </w:rPr>
        <w:t>n</w:t>
      </w:r>
    </w:p>
    <w:p w14:paraId="1B46572D" w14:textId="46828041"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3.1.1.3 Partner with religious leaders to address harmful practices especially early child marriage, GBV and FGM among adolescents</w:t>
      </w:r>
      <w:r w:rsidR="0082720E">
        <w:rPr>
          <w:rFonts w:asciiTheme="majorHAnsi" w:hAnsiTheme="majorHAnsi"/>
          <w:sz w:val="24"/>
          <w:szCs w:val="24"/>
        </w:rPr>
        <w:t>.</w:t>
      </w:r>
      <w:r w:rsidR="00790E14">
        <w:rPr>
          <w:rFonts w:asciiTheme="majorHAnsi" w:hAnsiTheme="majorHAnsi"/>
          <w:sz w:val="24"/>
          <w:szCs w:val="24"/>
        </w:rPr>
        <w:t xml:space="preserve">  </w:t>
      </w:r>
    </w:p>
    <w:p w14:paraId="5011BB14" w14:textId="018870C2"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3.1.1.4 Partner with and support mother support groups to promote positive behaviors such as EBF, delivery at health facilities, postpartum FP among others</w:t>
      </w:r>
      <w:r w:rsidR="0082720E">
        <w:rPr>
          <w:rFonts w:asciiTheme="majorHAnsi" w:hAnsiTheme="majorHAnsi"/>
          <w:sz w:val="24"/>
          <w:szCs w:val="24"/>
        </w:rPr>
        <w:t>.</w:t>
      </w:r>
      <w:r w:rsidR="00790E14">
        <w:rPr>
          <w:rFonts w:asciiTheme="majorHAnsi" w:hAnsiTheme="majorHAnsi"/>
          <w:sz w:val="24"/>
          <w:szCs w:val="24"/>
        </w:rPr>
        <w:t xml:space="preserve">  </w:t>
      </w:r>
    </w:p>
    <w:p w14:paraId="2D45CB91" w14:textId="77777777"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3.1.1.5 Support innovative interventions such as working male champions to ensure male involvement and engagement in RMNCAH</w:t>
      </w:r>
      <w:r w:rsidR="0082720E">
        <w:rPr>
          <w:rFonts w:asciiTheme="majorHAnsi" w:hAnsiTheme="majorHAnsi"/>
          <w:sz w:val="24"/>
          <w:szCs w:val="24"/>
        </w:rPr>
        <w:t>.</w:t>
      </w:r>
      <w:r w:rsidRPr="00BF3E0D">
        <w:rPr>
          <w:rFonts w:asciiTheme="majorHAnsi" w:hAnsiTheme="majorHAnsi"/>
          <w:sz w:val="24"/>
          <w:szCs w:val="24"/>
        </w:rPr>
        <w:t xml:space="preserve"> </w:t>
      </w:r>
    </w:p>
    <w:p w14:paraId="612A1B12" w14:textId="07B58FAE" w:rsidR="0098386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lastRenderedPageBreak/>
        <w:t xml:space="preserve">3.1.1.6 Train community health workers to provide targeted messages to address sociocultural barriers to uptake of </w:t>
      </w:r>
      <w:r w:rsidR="0098386C" w:rsidRPr="00BF3E0D">
        <w:rPr>
          <w:rFonts w:asciiTheme="majorHAnsi" w:hAnsiTheme="majorHAnsi"/>
          <w:sz w:val="24"/>
          <w:szCs w:val="24"/>
        </w:rPr>
        <w:t xml:space="preserve">RMNCAH high impact interventions. </w:t>
      </w:r>
    </w:p>
    <w:p w14:paraId="5B55CDFE" w14:textId="77777777" w:rsidR="00A6267C" w:rsidRPr="00BF3E0D" w:rsidRDefault="00A6267C" w:rsidP="0098386C">
      <w:pPr>
        <w:spacing w:after="0" w:line="240" w:lineRule="auto"/>
        <w:jc w:val="both"/>
        <w:rPr>
          <w:rFonts w:asciiTheme="majorHAnsi" w:hAnsiTheme="majorHAnsi"/>
          <w:sz w:val="24"/>
          <w:szCs w:val="24"/>
        </w:rPr>
      </w:pPr>
    </w:p>
    <w:p w14:paraId="5B31BB3E" w14:textId="55F57EDC" w:rsidR="0098386C" w:rsidRPr="00BF3E0D" w:rsidRDefault="0098386C" w:rsidP="0098386C">
      <w:pPr>
        <w:spacing w:after="0" w:line="240" w:lineRule="auto"/>
        <w:jc w:val="both"/>
        <w:rPr>
          <w:rFonts w:asciiTheme="majorHAnsi" w:hAnsiTheme="majorHAnsi"/>
          <w:sz w:val="24"/>
          <w:szCs w:val="24"/>
          <w:u w:val="single"/>
        </w:rPr>
      </w:pPr>
      <w:r w:rsidRPr="00BF3E0D">
        <w:rPr>
          <w:rFonts w:asciiTheme="majorHAnsi" w:hAnsiTheme="majorHAnsi"/>
          <w:sz w:val="24"/>
          <w:szCs w:val="24"/>
          <w:u w:val="single"/>
        </w:rPr>
        <w:t>Strategy 3.2. iCCM plus, per community health policy and strategy</w:t>
      </w:r>
    </w:p>
    <w:p w14:paraId="4D29155E" w14:textId="77777777" w:rsidR="00BF3E0D" w:rsidRPr="00596469" w:rsidRDefault="00BC457B" w:rsidP="0098386C">
      <w:pPr>
        <w:spacing w:after="0" w:line="240" w:lineRule="auto"/>
        <w:jc w:val="both"/>
        <w:rPr>
          <w:rFonts w:asciiTheme="majorHAnsi" w:hAnsiTheme="majorHAnsi"/>
          <w:b/>
          <w:bCs/>
          <w:i/>
          <w:iCs/>
          <w:sz w:val="24"/>
          <w:szCs w:val="24"/>
          <w:u w:val="single"/>
        </w:rPr>
      </w:pPr>
      <w:r w:rsidRPr="00596469">
        <w:rPr>
          <w:rFonts w:asciiTheme="majorHAnsi" w:hAnsiTheme="majorHAnsi"/>
          <w:b/>
          <w:bCs/>
          <w:i/>
          <w:iCs/>
          <w:sz w:val="24"/>
          <w:szCs w:val="24"/>
        </w:rPr>
        <w:t>3.2.2. Commodity security for iCCM implementation</w:t>
      </w:r>
      <w:r w:rsidR="0098386C" w:rsidRPr="00596469">
        <w:rPr>
          <w:rFonts w:asciiTheme="majorHAnsi" w:hAnsiTheme="majorHAnsi"/>
          <w:b/>
          <w:bCs/>
          <w:i/>
          <w:iCs/>
          <w:sz w:val="24"/>
          <w:szCs w:val="24"/>
        </w:rPr>
        <w:t>.</w:t>
      </w:r>
    </w:p>
    <w:p w14:paraId="2C9A7DC1" w14:textId="291E9DD4" w:rsidR="0082720E"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3.2.2.2 Support procurement and distribution of adequate iCCM supplies and commodities including equipment such as MUAC tapes, height boards, weight scales etc.</w:t>
      </w:r>
      <w:r w:rsidR="00790E14">
        <w:rPr>
          <w:rFonts w:asciiTheme="majorHAnsi" w:hAnsiTheme="majorHAnsi"/>
          <w:sz w:val="24"/>
          <w:szCs w:val="24"/>
        </w:rPr>
        <w:t xml:space="preserve">  </w:t>
      </w:r>
    </w:p>
    <w:p w14:paraId="032E3872" w14:textId="15BE646B" w:rsidR="0082720E" w:rsidRPr="00596469" w:rsidRDefault="00BC457B" w:rsidP="00596469">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3.2.</w:t>
      </w:r>
      <w:r w:rsidR="00596469">
        <w:rPr>
          <w:rFonts w:asciiTheme="majorHAnsi" w:hAnsiTheme="majorHAnsi"/>
          <w:b/>
          <w:bCs/>
          <w:i/>
          <w:iCs/>
          <w:sz w:val="24"/>
          <w:szCs w:val="24"/>
        </w:rPr>
        <w:t>4</w:t>
      </w:r>
      <w:r w:rsidRPr="00596469">
        <w:rPr>
          <w:rFonts w:asciiTheme="majorHAnsi" w:hAnsiTheme="majorHAnsi"/>
          <w:b/>
          <w:bCs/>
          <w:i/>
          <w:iCs/>
          <w:sz w:val="24"/>
          <w:szCs w:val="24"/>
        </w:rPr>
        <w:t>. Communit</w:t>
      </w:r>
      <w:r w:rsidR="004A3ACC" w:rsidRPr="00596469">
        <w:rPr>
          <w:rFonts w:asciiTheme="majorHAnsi" w:hAnsiTheme="majorHAnsi"/>
          <w:b/>
          <w:bCs/>
          <w:i/>
          <w:iCs/>
          <w:sz w:val="24"/>
          <w:szCs w:val="24"/>
        </w:rPr>
        <w:t xml:space="preserve">y health worker supervision. </w:t>
      </w:r>
    </w:p>
    <w:p w14:paraId="28C1218A" w14:textId="1BCFBC04"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3.2.4.1 Train CHWs supervisors from priority districts on iCCM</w:t>
      </w:r>
      <w:r w:rsidR="0082720E">
        <w:rPr>
          <w:rFonts w:asciiTheme="majorHAnsi" w:hAnsiTheme="majorHAnsi"/>
          <w:sz w:val="24"/>
          <w:szCs w:val="24"/>
        </w:rPr>
        <w:t>.</w:t>
      </w:r>
      <w:r w:rsidR="00790E14">
        <w:rPr>
          <w:rFonts w:asciiTheme="majorHAnsi" w:hAnsiTheme="majorHAnsi"/>
          <w:sz w:val="24"/>
          <w:szCs w:val="24"/>
        </w:rPr>
        <w:t xml:space="preserve">  </w:t>
      </w:r>
    </w:p>
    <w:p w14:paraId="0B190598" w14:textId="77777777"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3.2.4.2 Facilitate CHWs supervisors to con</w:t>
      </w:r>
      <w:r w:rsidR="004A3ACC" w:rsidRPr="00BF3E0D">
        <w:rPr>
          <w:rFonts w:asciiTheme="majorHAnsi" w:hAnsiTheme="majorHAnsi"/>
          <w:sz w:val="24"/>
          <w:szCs w:val="24"/>
        </w:rPr>
        <w:t xml:space="preserve">duct supportive supervision to </w:t>
      </w:r>
      <w:r w:rsidRPr="00BF3E0D">
        <w:rPr>
          <w:rFonts w:asciiTheme="majorHAnsi" w:hAnsiTheme="majorHAnsi"/>
          <w:sz w:val="24"/>
          <w:szCs w:val="24"/>
        </w:rPr>
        <w:t xml:space="preserve">motivation for iCCM plus CHWs in all districts </w:t>
      </w:r>
    </w:p>
    <w:p w14:paraId="51FDF2F5" w14:textId="604AB319"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3.2.4.3 Facilitate availability of iCCM supervision tools in 7 districts</w:t>
      </w:r>
      <w:r w:rsidR="0082720E">
        <w:rPr>
          <w:rFonts w:asciiTheme="majorHAnsi" w:hAnsiTheme="majorHAnsi"/>
          <w:sz w:val="24"/>
          <w:szCs w:val="24"/>
        </w:rPr>
        <w:t>.</w:t>
      </w:r>
      <w:r w:rsidR="00790E14">
        <w:rPr>
          <w:rFonts w:asciiTheme="majorHAnsi" w:hAnsiTheme="majorHAnsi"/>
          <w:sz w:val="24"/>
          <w:szCs w:val="24"/>
        </w:rPr>
        <w:t xml:space="preserve">  </w:t>
      </w:r>
    </w:p>
    <w:p w14:paraId="58E5E669" w14:textId="3552A9DF" w:rsidR="00A6267C"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3.2.4.4 Support payment of CHWs incentives in priority 7 districts</w:t>
      </w:r>
      <w:r w:rsidR="0082720E">
        <w:rPr>
          <w:rFonts w:asciiTheme="majorHAnsi" w:hAnsiTheme="majorHAnsi"/>
          <w:sz w:val="24"/>
          <w:szCs w:val="24"/>
        </w:rPr>
        <w:t>.</w:t>
      </w:r>
      <w:r w:rsidR="00790E14">
        <w:rPr>
          <w:rFonts w:asciiTheme="majorHAnsi" w:hAnsiTheme="majorHAnsi"/>
          <w:sz w:val="24"/>
          <w:szCs w:val="24"/>
        </w:rPr>
        <w:t xml:space="preserve">  </w:t>
      </w:r>
    </w:p>
    <w:p w14:paraId="47DF762A" w14:textId="21D08CD9" w:rsidR="0082720E" w:rsidRDefault="00BC457B" w:rsidP="00A6267C">
      <w:pPr>
        <w:spacing w:after="0" w:line="240" w:lineRule="auto"/>
        <w:ind w:left="720"/>
        <w:jc w:val="both"/>
        <w:rPr>
          <w:rFonts w:asciiTheme="majorHAnsi" w:hAnsiTheme="majorHAnsi"/>
          <w:sz w:val="24"/>
          <w:szCs w:val="24"/>
        </w:rPr>
      </w:pPr>
      <w:r w:rsidRPr="00BF3E0D">
        <w:rPr>
          <w:rFonts w:asciiTheme="majorHAnsi" w:hAnsiTheme="majorHAnsi"/>
          <w:sz w:val="24"/>
          <w:szCs w:val="24"/>
        </w:rPr>
        <w:t>3.2.4.5 Support payment of CHWs peer supervisors incentives in all districts</w:t>
      </w:r>
      <w:r w:rsidR="0082720E">
        <w:rPr>
          <w:rFonts w:asciiTheme="majorHAnsi" w:hAnsiTheme="majorHAnsi"/>
          <w:sz w:val="24"/>
          <w:szCs w:val="24"/>
        </w:rPr>
        <w:t xml:space="preserve">. </w:t>
      </w:r>
    </w:p>
    <w:p w14:paraId="58B81C06" w14:textId="77777777" w:rsidR="00A6267C" w:rsidRDefault="00A6267C" w:rsidP="00596469">
      <w:pPr>
        <w:spacing w:after="0" w:line="240" w:lineRule="auto"/>
        <w:jc w:val="both"/>
        <w:rPr>
          <w:rFonts w:asciiTheme="majorHAnsi" w:hAnsiTheme="majorHAnsi"/>
          <w:sz w:val="24"/>
          <w:szCs w:val="24"/>
        </w:rPr>
      </w:pPr>
    </w:p>
    <w:p w14:paraId="3CF1D249" w14:textId="78DC7FD1" w:rsidR="0082720E" w:rsidRPr="00596469" w:rsidRDefault="00BC457B" w:rsidP="00596469">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3.2.</w:t>
      </w:r>
      <w:r w:rsidR="00596469">
        <w:rPr>
          <w:rFonts w:asciiTheme="majorHAnsi" w:hAnsiTheme="majorHAnsi"/>
          <w:b/>
          <w:bCs/>
          <w:i/>
          <w:iCs/>
          <w:sz w:val="24"/>
          <w:szCs w:val="24"/>
        </w:rPr>
        <w:t>5</w:t>
      </w:r>
      <w:r w:rsidRPr="00596469">
        <w:rPr>
          <w:rFonts w:asciiTheme="majorHAnsi" w:hAnsiTheme="majorHAnsi"/>
          <w:b/>
          <w:bCs/>
          <w:i/>
          <w:iCs/>
          <w:sz w:val="24"/>
          <w:szCs w:val="24"/>
        </w:rPr>
        <w:t xml:space="preserve">. iCCM data collection, analysis, reporting and documentation </w:t>
      </w:r>
    </w:p>
    <w:p w14:paraId="4DC6F9E2" w14:textId="542A6897"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3.2.5.1 Support printing and distribution of CHWs data collection and reporting tools in 7 districts</w:t>
      </w:r>
      <w:r w:rsidR="0082720E">
        <w:rPr>
          <w:rFonts w:asciiTheme="majorHAnsi" w:hAnsiTheme="majorHAnsi"/>
          <w:sz w:val="24"/>
          <w:szCs w:val="24"/>
        </w:rPr>
        <w:t>.</w:t>
      </w:r>
      <w:r w:rsidR="00790E14">
        <w:rPr>
          <w:rFonts w:asciiTheme="majorHAnsi" w:hAnsiTheme="majorHAnsi"/>
          <w:sz w:val="24"/>
          <w:szCs w:val="24"/>
        </w:rPr>
        <w:t xml:space="preserve">  </w:t>
      </w:r>
    </w:p>
    <w:p w14:paraId="74B58DD8" w14:textId="3A879251"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3.2.5.2 Training of CHWs and supervisors on data collection, analysis and reporting in 7 districts</w:t>
      </w:r>
      <w:r w:rsidR="0082720E">
        <w:rPr>
          <w:rFonts w:asciiTheme="majorHAnsi" w:hAnsiTheme="majorHAnsi"/>
          <w:sz w:val="24"/>
          <w:szCs w:val="24"/>
        </w:rPr>
        <w:t>.</w:t>
      </w:r>
      <w:r w:rsidR="00790E14">
        <w:rPr>
          <w:rFonts w:asciiTheme="majorHAnsi" w:hAnsiTheme="majorHAnsi"/>
          <w:sz w:val="24"/>
          <w:szCs w:val="24"/>
        </w:rPr>
        <w:t xml:space="preserve">  </w:t>
      </w:r>
    </w:p>
    <w:p w14:paraId="69F883EB" w14:textId="7E04F07C" w:rsidR="00BC457B" w:rsidRPr="00BF3E0D"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3.2.5.3 Provide transport and allowances to CHWs to facilitate data collection, analysis and reporting meetings.</w:t>
      </w:r>
      <w:r w:rsidR="00790E14">
        <w:rPr>
          <w:rFonts w:asciiTheme="majorHAnsi" w:hAnsiTheme="majorHAnsi"/>
          <w:sz w:val="24"/>
          <w:szCs w:val="24"/>
        </w:rPr>
        <w:t xml:space="preserve">  </w:t>
      </w:r>
    </w:p>
    <w:p w14:paraId="195A77B6" w14:textId="77777777" w:rsidR="004F0B2E" w:rsidRDefault="004F0B2E" w:rsidP="00BC457B">
      <w:pPr>
        <w:spacing w:after="0" w:line="240" w:lineRule="auto"/>
        <w:jc w:val="both"/>
        <w:rPr>
          <w:rFonts w:asciiTheme="majorHAnsi" w:hAnsiTheme="majorHAnsi"/>
          <w:sz w:val="24"/>
          <w:szCs w:val="24"/>
          <w:u w:val="single"/>
        </w:rPr>
      </w:pPr>
    </w:p>
    <w:p w14:paraId="7DE9C7C0" w14:textId="77777777" w:rsidR="00BC457B" w:rsidRPr="00BF3E0D" w:rsidRDefault="00BC457B" w:rsidP="00BC457B">
      <w:pPr>
        <w:spacing w:after="0" w:line="240" w:lineRule="auto"/>
        <w:jc w:val="both"/>
        <w:rPr>
          <w:rFonts w:asciiTheme="majorHAnsi" w:hAnsiTheme="majorHAnsi"/>
          <w:sz w:val="24"/>
          <w:szCs w:val="24"/>
          <w:u w:val="single"/>
        </w:rPr>
      </w:pPr>
      <w:r w:rsidRPr="00BF3E0D">
        <w:rPr>
          <w:rFonts w:asciiTheme="majorHAnsi" w:hAnsiTheme="majorHAnsi"/>
          <w:sz w:val="24"/>
          <w:szCs w:val="24"/>
          <w:u w:val="single"/>
        </w:rPr>
        <w:t xml:space="preserve">Strategy 3.3. Implementation of interventions at community level </w:t>
      </w:r>
    </w:p>
    <w:p w14:paraId="0CA11AD9" w14:textId="77777777" w:rsidR="00BC457B" w:rsidRPr="00596469" w:rsidRDefault="00BC457B" w:rsidP="00BC457B">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 xml:space="preserve">3.3.1. Capacity of CHWs to implement RMNCAH interventions </w:t>
      </w:r>
    </w:p>
    <w:p w14:paraId="2FC9C235" w14:textId="4A42B6A7"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3.3.1.1 Support development of necessary curriculums, tools/job aids, IEC materials for CHWs on provision of RMNCAH high impact interventions as per the CHW policy</w:t>
      </w:r>
      <w:r w:rsidR="0082720E">
        <w:rPr>
          <w:rFonts w:asciiTheme="majorHAnsi" w:hAnsiTheme="majorHAnsi"/>
          <w:sz w:val="24"/>
          <w:szCs w:val="24"/>
        </w:rPr>
        <w:t>.</w:t>
      </w:r>
      <w:r w:rsidR="00790E14">
        <w:rPr>
          <w:rFonts w:asciiTheme="majorHAnsi" w:hAnsiTheme="majorHAnsi"/>
          <w:sz w:val="24"/>
          <w:szCs w:val="24"/>
        </w:rPr>
        <w:t xml:space="preserve">  </w:t>
      </w:r>
    </w:p>
    <w:p w14:paraId="131C4CB1" w14:textId="77777777"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3.3.1.2 Implement technical modules training for CHWs to increase their capacity to offer RMNCAH high impact interventions such as essential newborn care services</w:t>
      </w:r>
      <w:r w:rsidR="0082720E">
        <w:rPr>
          <w:rFonts w:asciiTheme="majorHAnsi" w:hAnsiTheme="majorHAnsi"/>
          <w:sz w:val="24"/>
          <w:szCs w:val="24"/>
        </w:rPr>
        <w:t>.</w:t>
      </w:r>
      <w:r w:rsidRPr="00BF3E0D">
        <w:rPr>
          <w:rFonts w:asciiTheme="majorHAnsi" w:hAnsiTheme="majorHAnsi"/>
          <w:sz w:val="24"/>
          <w:szCs w:val="24"/>
        </w:rPr>
        <w:t xml:space="preserve"> </w:t>
      </w:r>
    </w:p>
    <w:p w14:paraId="7BAC350A" w14:textId="77777777"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3.3.1.3 Provide training and sensitization of community health workers on provision of adolescent responsive services at community level including counselling and interventions f</w:t>
      </w:r>
      <w:r w:rsidR="0098386C" w:rsidRPr="00BF3E0D">
        <w:rPr>
          <w:rFonts w:asciiTheme="majorHAnsi" w:hAnsiTheme="majorHAnsi"/>
          <w:sz w:val="24"/>
          <w:szCs w:val="24"/>
        </w:rPr>
        <w:t xml:space="preserve">or teenage pregnancy prevention. </w:t>
      </w:r>
    </w:p>
    <w:p w14:paraId="6F2846C8" w14:textId="7C660206" w:rsidR="009E6625" w:rsidRPr="00596469" w:rsidRDefault="00BC457B" w:rsidP="0098386C">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3.3.2. Social accountability a</w:t>
      </w:r>
      <w:r w:rsidR="0098386C" w:rsidRPr="00596469">
        <w:rPr>
          <w:rFonts w:asciiTheme="majorHAnsi" w:hAnsiTheme="majorHAnsi"/>
          <w:b/>
          <w:bCs/>
          <w:i/>
          <w:iCs/>
          <w:sz w:val="24"/>
          <w:szCs w:val="24"/>
        </w:rPr>
        <w:t>nd action at community level.</w:t>
      </w:r>
      <w:r w:rsidR="00790E14">
        <w:rPr>
          <w:rFonts w:asciiTheme="majorHAnsi" w:hAnsiTheme="majorHAnsi"/>
          <w:b/>
          <w:bCs/>
          <w:i/>
          <w:iCs/>
          <w:sz w:val="24"/>
          <w:szCs w:val="24"/>
        </w:rPr>
        <w:t xml:space="preserve">  </w:t>
      </w:r>
    </w:p>
    <w:p w14:paraId="296EE2F2" w14:textId="7ABACBE1"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w:t>
      </w:r>
      <w:r w:rsidR="0098386C" w:rsidRPr="00BF3E0D">
        <w:rPr>
          <w:rFonts w:asciiTheme="majorHAnsi" w:hAnsiTheme="majorHAnsi"/>
          <w:sz w:val="24"/>
          <w:szCs w:val="24"/>
        </w:rPr>
        <w:t>.3.2.1 Support Community mobiliz</w:t>
      </w:r>
      <w:r w:rsidRPr="00BF3E0D">
        <w:rPr>
          <w:rFonts w:asciiTheme="majorHAnsi" w:hAnsiTheme="majorHAnsi"/>
          <w:sz w:val="24"/>
          <w:szCs w:val="24"/>
        </w:rPr>
        <w:t>ation on need for social accountability for RMNCAH</w:t>
      </w:r>
      <w:r w:rsidR="0082720E">
        <w:rPr>
          <w:rFonts w:asciiTheme="majorHAnsi" w:hAnsiTheme="majorHAnsi"/>
          <w:sz w:val="24"/>
          <w:szCs w:val="24"/>
        </w:rPr>
        <w:t>.</w:t>
      </w:r>
      <w:r w:rsidR="00790E14">
        <w:rPr>
          <w:rFonts w:asciiTheme="majorHAnsi" w:hAnsiTheme="majorHAnsi"/>
          <w:sz w:val="24"/>
          <w:szCs w:val="24"/>
        </w:rPr>
        <w:t xml:space="preserve">  </w:t>
      </w:r>
    </w:p>
    <w:p w14:paraId="7F4F2C5C" w14:textId="20103903"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3.3.2.2 Pilot training of community health committees, Facility Management Committee (FMCs), CHWs and other structures on RMNCAH score card</w:t>
      </w:r>
      <w:r w:rsidR="0082720E">
        <w:rPr>
          <w:rFonts w:asciiTheme="majorHAnsi" w:hAnsiTheme="majorHAnsi"/>
          <w:sz w:val="24"/>
          <w:szCs w:val="24"/>
        </w:rPr>
        <w:t>.</w:t>
      </w:r>
      <w:r w:rsidR="00790E14">
        <w:rPr>
          <w:rFonts w:asciiTheme="majorHAnsi" w:hAnsiTheme="majorHAnsi"/>
          <w:sz w:val="24"/>
          <w:szCs w:val="24"/>
        </w:rPr>
        <w:t xml:space="preserve">  </w:t>
      </w:r>
    </w:p>
    <w:p w14:paraId="0396E817" w14:textId="13223B89"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3.3.2.3 Pilot use of community score card for accountability at community level</w:t>
      </w:r>
      <w:r w:rsidR="0082720E">
        <w:rPr>
          <w:rFonts w:asciiTheme="majorHAnsi" w:hAnsiTheme="majorHAnsi"/>
          <w:sz w:val="24"/>
          <w:szCs w:val="24"/>
        </w:rPr>
        <w:t>.</w:t>
      </w:r>
      <w:r w:rsidR="00790E14">
        <w:rPr>
          <w:rFonts w:asciiTheme="majorHAnsi" w:hAnsiTheme="majorHAnsi"/>
          <w:sz w:val="24"/>
          <w:szCs w:val="24"/>
        </w:rPr>
        <w:t xml:space="preserve">  </w:t>
      </w:r>
    </w:p>
    <w:p w14:paraId="73CBE44D" w14:textId="77777777"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3.3.2.4 Pilot train and support village health committees to monitor and report RMNCAH service delivery at community and facility level</w:t>
      </w:r>
      <w:r w:rsidR="0082720E">
        <w:rPr>
          <w:rFonts w:asciiTheme="majorHAnsi" w:hAnsiTheme="majorHAnsi"/>
          <w:sz w:val="24"/>
          <w:szCs w:val="24"/>
        </w:rPr>
        <w:t>.</w:t>
      </w:r>
      <w:r w:rsidRPr="00BF3E0D">
        <w:rPr>
          <w:rFonts w:asciiTheme="majorHAnsi" w:hAnsiTheme="majorHAnsi"/>
          <w:sz w:val="24"/>
          <w:szCs w:val="24"/>
        </w:rPr>
        <w:t xml:space="preserve"> </w:t>
      </w:r>
    </w:p>
    <w:p w14:paraId="754CF505" w14:textId="6EA96671" w:rsidR="00BC457B" w:rsidRPr="00BF3E0D"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3.3.2.5 Training of CHW on community based surveillance for maternal, perinatal and child deaths at community level</w:t>
      </w:r>
      <w:r w:rsidR="0082720E">
        <w:rPr>
          <w:rFonts w:asciiTheme="majorHAnsi" w:hAnsiTheme="majorHAnsi"/>
          <w:sz w:val="24"/>
          <w:szCs w:val="24"/>
        </w:rPr>
        <w:t>.</w:t>
      </w:r>
    </w:p>
    <w:p w14:paraId="3CA6357E" w14:textId="77777777" w:rsidR="0098386C" w:rsidRPr="00BF3E0D" w:rsidRDefault="0098386C" w:rsidP="00BC457B">
      <w:pPr>
        <w:spacing w:after="0" w:line="240" w:lineRule="auto"/>
        <w:jc w:val="both"/>
        <w:rPr>
          <w:rFonts w:asciiTheme="majorHAnsi" w:hAnsiTheme="majorHAnsi"/>
          <w:sz w:val="24"/>
          <w:szCs w:val="24"/>
          <w:u w:val="single"/>
        </w:rPr>
      </w:pPr>
    </w:p>
    <w:p w14:paraId="2460AEE3" w14:textId="0726F7DF" w:rsidR="00BC457B" w:rsidRPr="00BF3E0D" w:rsidRDefault="0098386C" w:rsidP="00BC457B">
      <w:pPr>
        <w:spacing w:after="0" w:line="240" w:lineRule="auto"/>
        <w:jc w:val="both"/>
        <w:rPr>
          <w:rFonts w:asciiTheme="majorHAnsi" w:hAnsiTheme="majorHAnsi"/>
          <w:sz w:val="24"/>
          <w:szCs w:val="24"/>
          <w:u w:val="single"/>
        </w:rPr>
      </w:pPr>
      <w:r w:rsidRPr="00BF3E0D">
        <w:rPr>
          <w:rFonts w:asciiTheme="majorHAnsi" w:hAnsiTheme="majorHAnsi"/>
          <w:sz w:val="24"/>
          <w:szCs w:val="24"/>
          <w:u w:val="single"/>
        </w:rPr>
        <w:t xml:space="preserve">Strategy </w:t>
      </w:r>
      <w:r w:rsidR="00BC457B" w:rsidRPr="00BF3E0D">
        <w:rPr>
          <w:rFonts w:asciiTheme="majorHAnsi" w:hAnsiTheme="majorHAnsi"/>
          <w:sz w:val="24"/>
          <w:szCs w:val="24"/>
          <w:u w:val="single"/>
        </w:rPr>
        <w:t>3.4. Other sector determinants to access and utilization of</w:t>
      </w:r>
      <w:r w:rsidR="00BF3E0D">
        <w:rPr>
          <w:rFonts w:asciiTheme="majorHAnsi" w:hAnsiTheme="majorHAnsi"/>
          <w:sz w:val="24"/>
          <w:szCs w:val="24"/>
          <w:u w:val="single"/>
        </w:rPr>
        <w:t xml:space="preserve"> services</w:t>
      </w:r>
      <w:r w:rsidR="00BC457B" w:rsidRPr="00BF3E0D">
        <w:rPr>
          <w:rFonts w:asciiTheme="majorHAnsi" w:hAnsiTheme="majorHAnsi"/>
          <w:sz w:val="24"/>
          <w:szCs w:val="24"/>
          <w:u w:val="single"/>
        </w:rPr>
        <w:t xml:space="preserve"> </w:t>
      </w:r>
    </w:p>
    <w:p w14:paraId="2C220DDD" w14:textId="77777777" w:rsidR="00BC457B" w:rsidRPr="00596469" w:rsidRDefault="00BC457B" w:rsidP="00BC457B">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 xml:space="preserve">3.4.1. Functional multisectoral platforms at community level </w:t>
      </w:r>
    </w:p>
    <w:p w14:paraId="3C0C126D" w14:textId="3895DF50"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3.4.1.1 Support community mobili</w:t>
      </w:r>
      <w:r w:rsidR="004F0B2E">
        <w:rPr>
          <w:rFonts w:asciiTheme="majorHAnsi" w:hAnsiTheme="majorHAnsi"/>
          <w:sz w:val="24"/>
          <w:szCs w:val="24"/>
        </w:rPr>
        <w:t>z</w:t>
      </w:r>
      <w:r w:rsidRPr="00BF3E0D">
        <w:rPr>
          <w:rFonts w:asciiTheme="majorHAnsi" w:hAnsiTheme="majorHAnsi"/>
          <w:sz w:val="24"/>
          <w:szCs w:val="24"/>
        </w:rPr>
        <w:t>ation for formation of multisectoral platforms for RMNCAH at community level</w:t>
      </w:r>
      <w:r w:rsidR="0082720E">
        <w:rPr>
          <w:rFonts w:asciiTheme="majorHAnsi" w:hAnsiTheme="majorHAnsi"/>
          <w:sz w:val="24"/>
          <w:szCs w:val="24"/>
        </w:rPr>
        <w:t>.</w:t>
      </w:r>
      <w:r w:rsidR="00790E14">
        <w:rPr>
          <w:rFonts w:asciiTheme="majorHAnsi" w:hAnsiTheme="majorHAnsi"/>
          <w:sz w:val="24"/>
          <w:szCs w:val="24"/>
        </w:rPr>
        <w:t xml:space="preserve">  </w:t>
      </w:r>
    </w:p>
    <w:p w14:paraId="67C8671E" w14:textId="1793013B"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3.4.1.2 Support orientation of the multisectoral platforms on their terms of reference and mandate services</w:t>
      </w:r>
      <w:r w:rsidR="0082720E">
        <w:rPr>
          <w:rFonts w:asciiTheme="majorHAnsi" w:hAnsiTheme="majorHAnsi"/>
          <w:sz w:val="24"/>
          <w:szCs w:val="24"/>
        </w:rPr>
        <w:t>.</w:t>
      </w:r>
      <w:r w:rsidR="00790E14">
        <w:rPr>
          <w:rFonts w:asciiTheme="majorHAnsi" w:hAnsiTheme="majorHAnsi"/>
          <w:sz w:val="24"/>
          <w:szCs w:val="24"/>
        </w:rPr>
        <w:t xml:space="preserve">  </w:t>
      </w:r>
    </w:p>
    <w:p w14:paraId="07229086" w14:textId="77D83CE4"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lastRenderedPageBreak/>
        <w:t>3.4.1.3 Quarterly meeting of the RMNCAH multi</w:t>
      </w:r>
      <w:r w:rsidR="00B6378F">
        <w:rPr>
          <w:rFonts w:asciiTheme="majorHAnsi" w:hAnsiTheme="majorHAnsi"/>
          <w:sz w:val="24"/>
          <w:szCs w:val="24"/>
        </w:rPr>
        <w:t>-</w:t>
      </w:r>
      <w:r w:rsidR="001F2864">
        <w:rPr>
          <w:rFonts w:asciiTheme="majorHAnsi" w:hAnsiTheme="majorHAnsi"/>
          <w:sz w:val="24"/>
          <w:szCs w:val="24"/>
        </w:rPr>
        <w:t xml:space="preserve">sectoral working group </w:t>
      </w:r>
      <w:r w:rsidRPr="00BF3E0D">
        <w:rPr>
          <w:rFonts w:asciiTheme="majorHAnsi" w:hAnsiTheme="majorHAnsi"/>
          <w:sz w:val="24"/>
          <w:szCs w:val="24"/>
        </w:rPr>
        <w:t>at National level to develop, review and implement action plans to address multi</w:t>
      </w:r>
      <w:r w:rsidR="00B6378F">
        <w:rPr>
          <w:rFonts w:asciiTheme="majorHAnsi" w:hAnsiTheme="majorHAnsi"/>
          <w:sz w:val="24"/>
          <w:szCs w:val="24"/>
        </w:rPr>
        <w:t>-</w:t>
      </w:r>
      <w:r w:rsidRPr="00BF3E0D">
        <w:rPr>
          <w:rFonts w:asciiTheme="majorHAnsi" w:hAnsiTheme="majorHAnsi"/>
          <w:sz w:val="24"/>
          <w:szCs w:val="24"/>
        </w:rPr>
        <w:t>sectoral bottlenecks to access and utilization of RMNCAH high impact interventions</w:t>
      </w:r>
      <w:r w:rsidR="0082720E">
        <w:rPr>
          <w:rFonts w:asciiTheme="majorHAnsi" w:hAnsiTheme="majorHAnsi"/>
          <w:sz w:val="24"/>
          <w:szCs w:val="24"/>
        </w:rPr>
        <w:t>.</w:t>
      </w:r>
      <w:r w:rsidRPr="00BF3E0D">
        <w:rPr>
          <w:rFonts w:asciiTheme="majorHAnsi" w:hAnsiTheme="majorHAnsi"/>
          <w:sz w:val="24"/>
          <w:szCs w:val="24"/>
        </w:rPr>
        <w:t xml:space="preserve"> </w:t>
      </w:r>
    </w:p>
    <w:p w14:paraId="25D9A0DC" w14:textId="7DA2EF66" w:rsidR="0082720E"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3.4.1.4 Facilitate with MEST the development of CSE curriculum and its implementation.</w:t>
      </w:r>
      <w:r w:rsidR="00790E14">
        <w:rPr>
          <w:rFonts w:asciiTheme="majorHAnsi" w:hAnsiTheme="majorHAnsi"/>
          <w:sz w:val="24"/>
          <w:szCs w:val="24"/>
        </w:rPr>
        <w:t xml:space="preserve">  </w:t>
      </w:r>
    </w:p>
    <w:p w14:paraId="075B5F7A" w14:textId="674C0508" w:rsidR="0082720E" w:rsidRPr="00596469" w:rsidRDefault="00BC457B" w:rsidP="00BF3E0D">
      <w:pPr>
        <w:spacing w:after="0" w:line="240" w:lineRule="auto"/>
        <w:jc w:val="both"/>
        <w:rPr>
          <w:rFonts w:asciiTheme="majorHAnsi" w:hAnsiTheme="majorHAnsi"/>
          <w:b/>
          <w:bCs/>
          <w:i/>
          <w:iCs/>
          <w:sz w:val="24"/>
          <w:szCs w:val="24"/>
        </w:rPr>
      </w:pPr>
      <w:r w:rsidRPr="00596469">
        <w:rPr>
          <w:rFonts w:asciiTheme="majorHAnsi" w:hAnsiTheme="majorHAnsi"/>
          <w:b/>
          <w:bCs/>
          <w:i/>
          <w:iCs/>
          <w:sz w:val="24"/>
          <w:szCs w:val="24"/>
        </w:rPr>
        <w:t>3.4.2. Pilot and document promising multi</w:t>
      </w:r>
      <w:r w:rsidR="00B6378F">
        <w:rPr>
          <w:rFonts w:asciiTheme="majorHAnsi" w:hAnsiTheme="majorHAnsi"/>
          <w:b/>
          <w:bCs/>
          <w:i/>
          <w:iCs/>
          <w:sz w:val="24"/>
          <w:szCs w:val="24"/>
        </w:rPr>
        <w:t>-</w:t>
      </w:r>
      <w:r w:rsidRPr="00596469">
        <w:rPr>
          <w:rFonts w:asciiTheme="majorHAnsi" w:hAnsiTheme="majorHAnsi"/>
          <w:b/>
          <w:bCs/>
          <w:i/>
          <w:iCs/>
          <w:sz w:val="24"/>
          <w:szCs w:val="24"/>
        </w:rPr>
        <w:t>sectoral interventions at community level</w:t>
      </w:r>
      <w:r w:rsidR="0082720E" w:rsidRPr="00596469">
        <w:rPr>
          <w:rFonts w:asciiTheme="majorHAnsi" w:hAnsiTheme="majorHAnsi"/>
          <w:b/>
          <w:bCs/>
          <w:i/>
          <w:iCs/>
          <w:sz w:val="24"/>
          <w:szCs w:val="24"/>
        </w:rPr>
        <w:t>.</w:t>
      </w:r>
      <w:r w:rsidR="00790E14">
        <w:rPr>
          <w:rFonts w:asciiTheme="majorHAnsi" w:hAnsiTheme="majorHAnsi"/>
          <w:b/>
          <w:bCs/>
          <w:i/>
          <w:iCs/>
          <w:sz w:val="24"/>
          <w:szCs w:val="24"/>
        </w:rPr>
        <w:t xml:space="preserve">  </w:t>
      </w:r>
    </w:p>
    <w:p w14:paraId="522DFEDC" w14:textId="6A69DF3E"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3.4.2.1 Support assessment of opportunities for RMNCAH multi</w:t>
      </w:r>
      <w:r w:rsidR="00B6378F">
        <w:rPr>
          <w:rFonts w:asciiTheme="majorHAnsi" w:hAnsiTheme="majorHAnsi"/>
          <w:sz w:val="24"/>
          <w:szCs w:val="24"/>
        </w:rPr>
        <w:t>-</w:t>
      </w:r>
      <w:r w:rsidRPr="00BF3E0D">
        <w:rPr>
          <w:rFonts w:asciiTheme="majorHAnsi" w:hAnsiTheme="majorHAnsi"/>
          <w:sz w:val="24"/>
          <w:szCs w:val="24"/>
        </w:rPr>
        <w:t>sectoral interventions in selected districts.</w:t>
      </w:r>
      <w:r w:rsidR="00790E14">
        <w:rPr>
          <w:rFonts w:asciiTheme="majorHAnsi" w:hAnsiTheme="majorHAnsi"/>
          <w:sz w:val="24"/>
          <w:szCs w:val="24"/>
        </w:rPr>
        <w:t xml:space="preserve">  </w:t>
      </w:r>
    </w:p>
    <w:p w14:paraId="33E00050" w14:textId="77777777"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 xml:space="preserve">3.4.2.2 Support integration of social protection interventions and RMNCAH in 4 districts </w:t>
      </w:r>
    </w:p>
    <w:p w14:paraId="67F37486" w14:textId="03F16484"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3.4.2.3 Support implementation of model adolescent health and education sector multi</w:t>
      </w:r>
      <w:r w:rsidR="00DF2A74">
        <w:rPr>
          <w:rFonts w:asciiTheme="majorHAnsi" w:hAnsiTheme="majorHAnsi"/>
          <w:sz w:val="24"/>
          <w:szCs w:val="24"/>
        </w:rPr>
        <w:t>-</w:t>
      </w:r>
      <w:r w:rsidRPr="00BF3E0D">
        <w:rPr>
          <w:rFonts w:asciiTheme="majorHAnsi" w:hAnsiTheme="majorHAnsi"/>
          <w:sz w:val="24"/>
          <w:szCs w:val="24"/>
        </w:rPr>
        <w:t>s</w:t>
      </w:r>
      <w:r w:rsidR="0098386C" w:rsidRPr="00BF3E0D">
        <w:rPr>
          <w:rFonts w:asciiTheme="majorHAnsi" w:hAnsiTheme="majorHAnsi"/>
          <w:sz w:val="24"/>
          <w:szCs w:val="24"/>
        </w:rPr>
        <w:t>e</w:t>
      </w:r>
      <w:r w:rsidR="00B6378F">
        <w:rPr>
          <w:rFonts w:asciiTheme="majorHAnsi" w:hAnsiTheme="majorHAnsi"/>
          <w:sz w:val="24"/>
          <w:szCs w:val="24"/>
        </w:rPr>
        <w:t>ctoral response in 4 districts</w:t>
      </w:r>
    </w:p>
    <w:p w14:paraId="764339CD" w14:textId="37918FE1" w:rsidR="00B6378F" w:rsidRDefault="00BC457B" w:rsidP="00B6378F">
      <w:pPr>
        <w:spacing w:after="0" w:line="240" w:lineRule="auto"/>
        <w:ind w:left="720"/>
        <w:jc w:val="both"/>
        <w:rPr>
          <w:rFonts w:asciiTheme="majorHAnsi" w:hAnsiTheme="majorHAnsi"/>
          <w:sz w:val="24"/>
          <w:szCs w:val="24"/>
        </w:rPr>
      </w:pPr>
      <w:r w:rsidRPr="00BF3E0D">
        <w:rPr>
          <w:rFonts w:asciiTheme="majorHAnsi" w:hAnsiTheme="majorHAnsi"/>
          <w:sz w:val="24"/>
          <w:szCs w:val="24"/>
        </w:rPr>
        <w:t>3.4.2.4 Support the construction of water, sanitation and hygiene interventions in districts (borehole, water tank and piping</w:t>
      </w:r>
      <w:r w:rsidRPr="0082720E">
        <w:rPr>
          <w:rFonts w:asciiTheme="majorHAnsi" w:hAnsiTheme="majorHAnsi"/>
          <w:sz w:val="24"/>
          <w:szCs w:val="24"/>
        </w:rPr>
        <w:t>)</w:t>
      </w:r>
      <w:r w:rsidR="0098386C" w:rsidRPr="0082720E">
        <w:rPr>
          <w:rFonts w:asciiTheme="majorHAnsi" w:hAnsiTheme="majorHAnsi"/>
          <w:sz w:val="24"/>
          <w:szCs w:val="24"/>
        </w:rPr>
        <w:t>.</w:t>
      </w:r>
      <w:r w:rsidR="00790E14">
        <w:rPr>
          <w:rFonts w:asciiTheme="majorHAnsi" w:hAnsiTheme="majorHAnsi"/>
          <w:sz w:val="24"/>
          <w:szCs w:val="24"/>
        </w:rPr>
        <w:t xml:space="preserve">  </w:t>
      </w:r>
    </w:p>
    <w:p w14:paraId="7B5E8B71" w14:textId="6FC5DDAD" w:rsidR="00FD4815" w:rsidRDefault="00FD4815" w:rsidP="00B6378F">
      <w:pPr>
        <w:spacing w:after="0" w:line="240" w:lineRule="auto"/>
        <w:ind w:left="720"/>
        <w:jc w:val="both"/>
        <w:rPr>
          <w:rFonts w:asciiTheme="majorHAnsi" w:hAnsiTheme="majorHAnsi"/>
          <w:sz w:val="24"/>
          <w:szCs w:val="24"/>
        </w:rPr>
      </w:pPr>
      <w:r>
        <w:rPr>
          <w:rFonts w:asciiTheme="majorHAnsi" w:hAnsiTheme="majorHAnsi"/>
          <w:sz w:val="24"/>
          <w:szCs w:val="24"/>
        </w:rPr>
        <w:t>3.4.2.5 Support the transitioning of campaign-based vitamin A supplementation and deworming among children under-five to integrated routine-based reproductive and c</w:t>
      </w:r>
      <w:r w:rsidR="00650AF3">
        <w:rPr>
          <w:rFonts w:asciiTheme="majorHAnsi" w:hAnsiTheme="majorHAnsi"/>
          <w:sz w:val="24"/>
          <w:szCs w:val="24"/>
        </w:rPr>
        <w:t>hild health services at the six-</w:t>
      </w:r>
      <w:r>
        <w:rPr>
          <w:rFonts w:asciiTheme="majorHAnsi" w:hAnsiTheme="majorHAnsi"/>
          <w:sz w:val="24"/>
          <w:szCs w:val="24"/>
        </w:rPr>
        <w:t xml:space="preserve">monthly point of contact. </w:t>
      </w:r>
    </w:p>
    <w:p w14:paraId="2E1FCED7" w14:textId="77777777" w:rsidR="00071F86" w:rsidRDefault="00071F86" w:rsidP="00494AB0">
      <w:pPr>
        <w:spacing w:after="0" w:line="240" w:lineRule="auto"/>
        <w:jc w:val="both"/>
        <w:rPr>
          <w:rFonts w:asciiTheme="majorHAnsi" w:hAnsiTheme="majorHAnsi" w:cstheme="minorHAnsi"/>
          <w:b/>
          <w:bCs/>
          <w:color w:val="C00000"/>
          <w:sz w:val="24"/>
          <w:szCs w:val="24"/>
        </w:rPr>
      </w:pPr>
    </w:p>
    <w:p w14:paraId="6890D7F8" w14:textId="77777777" w:rsidR="00494AB0" w:rsidRDefault="002B7FB5" w:rsidP="00494AB0">
      <w:pPr>
        <w:spacing w:after="0" w:line="240" w:lineRule="auto"/>
        <w:jc w:val="both"/>
        <w:rPr>
          <w:rFonts w:asciiTheme="majorHAnsi" w:hAnsiTheme="majorHAnsi" w:cstheme="minorHAnsi"/>
          <w:b/>
          <w:bCs/>
          <w:color w:val="C00000"/>
          <w:sz w:val="24"/>
          <w:szCs w:val="24"/>
        </w:rPr>
      </w:pPr>
      <w:r w:rsidRPr="00F50DE2">
        <w:rPr>
          <w:rFonts w:asciiTheme="majorHAnsi" w:hAnsiTheme="majorHAnsi" w:cstheme="minorHAnsi"/>
          <w:b/>
          <w:bCs/>
          <w:color w:val="C00000"/>
          <w:sz w:val="24"/>
          <w:szCs w:val="24"/>
        </w:rPr>
        <w:t xml:space="preserve">NUTRITION-SPECIFIC STRATEGIC DIRECTIONS &amp; PRIORITY </w:t>
      </w:r>
      <w:r w:rsidR="00237159">
        <w:rPr>
          <w:rFonts w:asciiTheme="majorHAnsi" w:hAnsiTheme="majorHAnsi" w:cstheme="minorHAnsi"/>
          <w:b/>
          <w:bCs/>
          <w:color w:val="C00000"/>
          <w:sz w:val="24"/>
          <w:szCs w:val="24"/>
        </w:rPr>
        <w:t>ACTIVITIES</w:t>
      </w:r>
      <w:r w:rsidR="00494AB0">
        <w:rPr>
          <w:rFonts w:asciiTheme="majorHAnsi" w:hAnsiTheme="majorHAnsi" w:cstheme="minorHAnsi"/>
          <w:b/>
          <w:bCs/>
          <w:color w:val="C00000"/>
          <w:sz w:val="24"/>
          <w:szCs w:val="24"/>
        </w:rPr>
        <w:t>:</w:t>
      </w:r>
    </w:p>
    <w:p w14:paraId="5C77CF04" w14:textId="77777777" w:rsidR="00494AB0" w:rsidRDefault="00494AB0" w:rsidP="00494AB0">
      <w:pPr>
        <w:spacing w:after="0" w:line="240" w:lineRule="auto"/>
        <w:jc w:val="both"/>
        <w:rPr>
          <w:rFonts w:asciiTheme="majorHAnsi" w:hAnsiTheme="majorHAnsi" w:cstheme="minorHAnsi"/>
          <w:b/>
          <w:bCs/>
          <w:color w:val="C00000"/>
          <w:sz w:val="24"/>
          <w:szCs w:val="24"/>
        </w:rPr>
      </w:pPr>
    </w:p>
    <w:p w14:paraId="3018B291" w14:textId="7AA63778" w:rsidR="002B7FB5" w:rsidRPr="00494AB0" w:rsidRDefault="002B7FB5" w:rsidP="00494AB0">
      <w:pPr>
        <w:spacing w:after="0" w:line="240" w:lineRule="auto"/>
        <w:jc w:val="both"/>
        <w:rPr>
          <w:rFonts w:asciiTheme="majorHAnsi" w:hAnsiTheme="majorHAnsi" w:cstheme="minorHAnsi"/>
          <w:b/>
          <w:bCs/>
          <w:color w:val="C00000"/>
          <w:sz w:val="24"/>
          <w:szCs w:val="24"/>
        </w:rPr>
      </w:pPr>
      <w:r w:rsidRPr="00F50DE2">
        <w:rPr>
          <w:rFonts w:asciiTheme="majorHAnsi" w:eastAsia="Times New Roman" w:hAnsiTheme="majorHAnsi" w:cstheme="minorHAnsi"/>
          <w:b/>
          <w:bCs/>
          <w:i/>
          <w:iCs/>
          <w:color w:val="000000"/>
          <w:sz w:val="24"/>
          <w:szCs w:val="24"/>
        </w:rPr>
        <w:t>SD 1:</w:t>
      </w:r>
      <w:r w:rsidR="00790E14">
        <w:rPr>
          <w:rFonts w:asciiTheme="majorHAnsi" w:eastAsia="Times New Roman" w:hAnsiTheme="majorHAnsi" w:cstheme="minorHAnsi"/>
          <w:b/>
          <w:bCs/>
          <w:i/>
          <w:iCs/>
          <w:color w:val="000000"/>
          <w:sz w:val="24"/>
          <w:szCs w:val="24"/>
        </w:rPr>
        <w:t xml:space="preserve">  </w:t>
      </w:r>
      <w:r w:rsidRPr="00F50DE2">
        <w:rPr>
          <w:rFonts w:asciiTheme="majorHAnsi" w:eastAsia="Times New Roman" w:hAnsiTheme="majorHAnsi" w:cstheme="minorHAnsi"/>
          <w:b/>
          <w:bCs/>
          <w:i/>
          <w:iCs/>
          <w:color w:val="000000"/>
          <w:sz w:val="24"/>
          <w:szCs w:val="24"/>
        </w:rPr>
        <w:t xml:space="preserve">Intensify promotion of optimal care practices affecting nutritionally-vulnerable groups </w:t>
      </w:r>
    </w:p>
    <w:p w14:paraId="3E871E99" w14:textId="6E06FE79" w:rsidR="002B7FB5" w:rsidRPr="00F50DE2" w:rsidRDefault="002B7FB5" w:rsidP="0049245E">
      <w:pPr>
        <w:numPr>
          <w:ilvl w:val="0"/>
          <w:numId w:val="37"/>
        </w:numPr>
        <w:spacing w:after="0" w:line="240" w:lineRule="auto"/>
        <w:jc w:val="both"/>
        <w:rPr>
          <w:rFonts w:asciiTheme="majorHAnsi" w:eastAsia="Times New Roman" w:hAnsiTheme="majorHAnsi" w:cstheme="minorHAnsi"/>
          <w:color w:val="000000"/>
          <w:sz w:val="24"/>
          <w:szCs w:val="24"/>
        </w:rPr>
      </w:pPr>
      <w:r w:rsidRPr="00F50DE2">
        <w:rPr>
          <w:rFonts w:asciiTheme="majorHAnsi" w:eastAsia="Times New Roman" w:hAnsiTheme="majorHAnsi" w:cs="Calibri"/>
          <w:color w:val="000000"/>
          <w:sz w:val="24"/>
          <w:szCs w:val="24"/>
        </w:rPr>
        <w:t>Based on existing and new operations research, determine key factors (</w:t>
      </w:r>
      <w:r w:rsidR="005012F0">
        <w:rPr>
          <w:rFonts w:asciiTheme="majorHAnsi" w:eastAsia="Times New Roman" w:hAnsiTheme="majorHAnsi" w:cs="Calibri"/>
          <w:color w:val="000000"/>
          <w:sz w:val="24"/>
          <w:szCs w:val="24"/>
        </w:rPr>
        <w:t xml:space="preserve">knowledge, attitude, practices, </w:t>
      </w:r>
      <w:r w:rsidRPr="00F50DE2">
        <w:rPr>
          <w:rFonts w:asciiTheme="majorHAnsi" w:eastAsia="Times New Roman" w:hAnsiTheme="majorHAnsi" w:cs="Calibri"/>
          <w:color w:val="000000"/>
          <w:sz w:val="24"/>
          <w:szCs w:val="24"/>
        </w:rPr>
        <w:t xml:space="preserve">barriers and </w:t>
      </w:r>
      <w:r w:rsidRPr="00F50DE2">
        <w:rPr>
          <w:rFonts w:asciiTheme="majorHAnsi" w:eastAsia="Times New Roman" w:hAnsiTheme="majorHAnsi" w:cstheme="minorHAnsi"/>
          <w:color w:val="000000"/>
          <w:sz w:val="24"/>
          <w:szCs w:val="24"/>
        </w:rPr>
        <w:t xml:space="preserve">enablers) affecting maternal, infant and young child feeding and care practices (including sanitation and hygiene practices) then develop and apply an appropriate </w:t>
      </w:r>
      <w:r w:rsidR="00B003E2">
        <w:rPr>
          <w:rFonts w:asciiTheme="majorHAnsi" w:eastAsia="Times New Roman" w:hAnsiTheme="majorHAnsi" w:cstheme="minorHAnsi"/>
          <w:color w:val="000000"/>
          <w:sz w:val="24"/>
          <w:szCs w:val="24"/>
        </w:rPr>
        <w:t>SBCC</w:t>
      </w:r>
      <w:r w:rsidRPr="00F50DE2">
        <w:rPr>
          <w:rFonts w:asciiTheme="majorHAnsi" w:eastAsia="Times New Roman" w:hAnsiTheme="majorHAnsi" w:cstheme="minorHAnsi"/>
          <w:color w:val="000000"/>
          <w:sz w:val="24"/>
          <w:szCs w:val="24"/>
        </w:rPr>
        <w:t xml:space="preserve"> strategy </w:t>
      </w:r>
      <w:r w:rsidR="00B003E2">
        <w:rPr>
          <w:rFonts w:asciiTheme="majorHAnsi" w:eastAsia="Times New Roman" w:hAnsiTheme="majorHAnsi" w:cstheme="minorHAnsi"/>
          <w:color w:val="000000"/>
          <w:sz w:val="24"/>
          <w:szCs w:val="24"/>
        </w:rPr>
        <w:t>and</w:t>
      </w:r>
      <w:r w:rsidRPr="00F50DE2">
        <w:rPr>
          <w:rFonts w:asciiTheme="majorHAnsi" w:eastAsia="Times New Roman" w:hAnsiTheme="majorHAnsi" w:cstheme="minorHAnsi"/>
          <w:color w:val="000000"/>
          <w:sz w:val="24"/>
          <w:szCs w:val="24"/>
        </w:rPr>
        <w:t xml:space="preserve"> plan to address these factors</w:t>
      </w:r>
    </w:p>
    <w:p w14:paraId="0A460404" w14:textId="3D951BC5" w:rsidR="00234AD2" w:rsidRPr="00F50DE2" w:rsidRDefault="00234AD2" w:rsidP="0049245E">
      <w:pPr>
        <w:numPr>
          <w:ilvl w:val="0"/>
          <w:numId w:val="37"/>
        </w:numPr>
        <w:spacing w:after="0" w:line="240" w:lineRule="auto"/>
        <w:jc w:val="both"/>
        <w:rPr>
          <w:rFonts w:asciiTheme="majorHAnsi" w:eastAsia="Times New Roman" w:hAnsiTheme="majorHAnsi" w:cstheme="minorHAnsi"/>
          <w:color w:val="000000"/>
          <w:sz w:val="24"/>
          <w:szCs w:val="24"/>
        </w:rPr>
      </w:pPr>
      <w:r w:rsidRPr="00F50DE2">
        <w:rPr>
          <w:rFonts w:asciiTheme="majorHAnsi" w:eastAsia="Times New Roman" w:hAnsiTheme="majorHAnsi" w:cstheme="minorHAnsi"/>
          <w:color w:val="000000"/>
          <w:sz w:val="24"/>
          <w:szCs w:val="24"/>
        </w:rPr>
        <w:t>Improve delivery of holistic baby and child friendly services at all levels (including early childhood development programs such as parenting program</w:t>
      </w:r>
      <w:r w:rsidR="006D1F06">
        <w:rPr>
          <w:rFonts w:asciiTheme="majorHAnsi" w:eastAsia="Times New Roman" w:hAnsiTheme="majorHAnsi" w:cstheme="minorHAnsi"/>
          <w:color w:val="000000"/>
          <w:sz w:val="24"/>
          <w:szCs w:val="24"/>
        </w:rPr>
        <w:t xml:space="preserve"> and early stimulation</w:t>
      </w:r>
      <w:r w:rsidRPr="00F50DE2">
        <w:rPr>
          <w:rFonts w:asciiTheme="majorHAnsi" w:eastAsia="Times New Roman" w:hAnsiTheme="majorHAnsi" w:cstheme="minorHAnsi"/>
          <w:color w:val="000000"/>
          <w:sz w:val="24"/>
          <w:szCs w:val="24"/>
        </w:rPr>
        <w:t>)</w:t>
      </w:r>
    </w:p>
    <w:p w14:paraId="71771DCC" w14:textId="370CA168" w:rsidR="002B7FB5" w:rsidRPr="00F50DE2" w:rsidRDefault="00234AD2" w:rsidP="0049245E">
      <w:pPr>
        <w:numPr>
          <w:ilvl w:val="0"/>
          <w:numId w:val="37"/>
        </w:numPr>
        <w:spacing w:after="0" w:line="240" w:lineRule="auto"/>
        <w:jc w:val="both"/>
        <w:rPr>
          <w:rFonts w:asciiTheme="majorHAnsi" w:eastAsia="Calibri" w:hAnsiTheme="majorHAnsi" w:cstheme="minorHAnsi"/>
          <w:bCs/>
          <w:sz w:val="24"/>
          <w:szCs w:val="24"/>
          <w:lang w:val="en-GB"/>
        </w:rPr>
      </w:pPr>
      <w:r w:rsidRPr="00F50DE2">
        <w:rPr>
          <w:rFonts w:asciiTheme="majorHAnsi" w:eastAsia="Calibri" w:hAnsiTheme="majorHAnsi" w:cstheme="minorHAnsi"/>
          <w:bCs/>
          <w:sz w:val="24"/>
          <w:szCs w:val="24"/>
          <w:lang w:val="en-GB"/>
        </w:rPr>
        <w:t xml:space="preserve">Improve the nutritional status through appropriate </w:t>
      </w:r>
      <w:r w:rsidR="00B50416">
        <w:rPr>
          <w:rFonts w:asciiTheme="majorHAnsi" w:eastAsia="Calibri" w:hAnsiTheme="majorHAnsi" w:cstheme="minorHAnsi"/>
          <w:bCs/>
          <w:sz w:val="24"/>
          <w:szCs w:val="24"/>
          <w:lang w:val="en-GB"/>
        </w:rPr>
        <w:t xml:space="preserve">complementary </w:t>
      </w:r>
      <w:r w:rsidRPr="00F50DE2">
        <w:rPr>
          <w:rFonts w:asciiTheme="majorHAnsi" w:eastAsia="Calibri" w:hAnsiTheme="majorHAnsi" w:cstheme="minorHAnsi"/>
          <w:bCs/>
          <w:sz w:val="24"/>
          <w:szCs w:val="24"/>
          <w:lang w:val="en-GB"/>
        </w:rPr>
        <w:t xml:space="preserve">feeding practices of children under the age of 5 years, pregnant and lactating women and women of reproductive age (15-49); with a particular prioritization of initiation of breastfeeding within 1 hour of birth, exclusive breast feeding for </w:t>
      </w:r>
      <w:r w:rsidR="006D1F06">
        <w:rPr>
          <w:rFonts w:asciiTheme="majorHAnsi" w:eastAsia="Calibri" w:hAnsiTheme="majorHAnsi" w:cstheme="minorHAnsi"/>
          <w:bCs/>
          <w:sz w:val="24"/>
          <w:szCs w:val="24"/>
          <w:lang w:val="en-GB"/>
        </w:rPr>
        <w:t xml:space="preserve">at least </w:t>
      </w:r>
      <w:r w:rsidRPr="00F50DE2">
        <w:rPr>
          <w:rFonts w:asciiTheme="majorHAnsi" w:eastAsia="Calibri" w:hAnsiTheme="majorHAnsi" w:cstheme="minorHAnsi"/>
          <w:bCs/>
          <w:sz w:val="24"/>
          <w:szCs w:val="24"/>
          <w:lang w:val="en-GB"/>
        </w:rPr>
        <w:t>the first 6 months</w:t>
      </w:r>
      <w:r w:rsidR="006D1F06">
        <w:rPr>
          <w:rFonts w:asciiTheme="majorHAnsi" w:eastAsia="Calibri" w:hAnsiTheme="majorHAnsi" w:cstheme="minorHAnsi"/>
          <w:bCs/>
          <w:sz w:val="24"/>
          <w:szCs w:val="24"/>
          <w:lang w:val="en-GB"/>
        </w:rPr>
        <w:t xml:space="preserve">, </w:t>
      </w:r>
      <w:r w:rsidR="006D1F06" w:rsidRPr="006D1F06">
        <w:rPr>
          <w:rFonts w:asciiTheme="majorHAnsi" w:eastAsia="Calibri" w:hAnsiTheme="majorHAnsi" w:cstheme="minorHAnsi"/>
          <w:bCs/>
          <w:sz w:val="24"/>
          <w:szCs w:val="24"/>
          <w:lang w:val="en-GB"/>
        </w:rPr>
        <w:t>including by</w:t>
      </w:r>
      <w:r w:rsidR="006D1F06" w:rsidRPr="006D1F06">
        <w:rPr>
          <w:rFonts w:asciiTheme="majorHAnsi" w:hAnsiTheme="majorHAnsi"/>
          <w:sz w:val="24"/>
          <w:szCs w:val="24"/>
        </w:rPr>
        <w:t xml:space="preserve"> effectively addressing taboos and myths around food for young children</w:t>
      </w:r>
      <w:r w:rsidR="00B003E2">
        <w:rPr>
          <w:rFonts w:asciiTheme="majorHAnsi" w:hAnsiTheme="majorHAnsi"/>
          <w:sz w:val="24"/>
          <w:szCs w:val="24"/>
        </w:rPr>
        <w:t xml:space="preserve"> and universal coverage of quality FP counselling and provision</w:t>
      </w:r>
      <w:r w:rsidRPr="006D1F06">
        <w:rPr>
          <w:rFonts w:asciiTheme="majorHAnsi" w:eastAsia="Calibri" w:hAnsiTheme="majorHAnsi" w:cstheme="minorHAnsi"/>
          <w:bCs/>
          <w:sz w:val="24"/>
          <w:szCs w:val="24"/>
          <w:lang w:val="en-GB"/>
        </w:rPr>
        <w:t>.</w:t>
      </w:r>
      <w:r>
        <w:rPr>
          <w:rFonts w:asciiTheme="majorHAnsi" w:eastAsia="Calibri" w:hAnsiTheme="majorHAnsi" w:cstheme="minorHAnsi"/>
          <w:bCs/>
          <w:sz w:val="24"/>
          <w:szCs w:val="24"/>
          <w:lang w:val="en-GB"/>
        </w:rPr>
        <w:t xml:space="preserve"> </w:t>
      </w:r>
      <w:r w:rsidR="002B7FB5" w:rsidRPr="00F50DE2">
        <w:rPr>
          <w:rFonts w:asciiTheme="majorHAnsi" w:eastAsia="Calibri" w:hAnsiTheme="majorHAnsi" w:cstheme="minorHAnsi"/>
          <w:bCs/>
          <w:sz w:val="24"/>
          <w:szCs w:val="24"/>
          <w:lang w:val="en-GB"/>
        </w:rPr>
        <w:t>Strengthen preventive measures against nu</w:t>
      </w:r>
      <w:r w:rsidR="00172529">
        <w:rPr>
          <w:rFonts w:asciiTheme="majorHAnsi" w:eastAsia="Calibri" w:hAnsiTheme="majorHAnsi" w:cstheme="minorHAnsi"/>
          <w:bCs/>
          <w:sz w:val="24"/>
          <w:szCs w:val="24"/>
          <w:lang w:val="en-GB"/>
        </w:rPr>
        <w:t>trition related diseases.</w:t>
      </w:r>
    </w:p>
    <w:p w14:paraId="01BF1147" w14:textId="04B7A669" w:rsidR="002B7FB5" w:rsidRPr="00F50DE2" w:rsidRDefault="002B7FB5" w:rsidP="0049245E">
      <w:pPr>
        <w:numPr>
          <w:ilvl w:val="0"/>
          <w:numId w:val="37"/>
        </w:numPr>
        <w:spacing w:after="0" w:line="240" w:lineRule="auto"/>
        <w:jc w:val="both"/>
        <w:rPr>
          <w:rFonts w:asciiTheme="majorHAnsi" w:eastAsia="Calibri" w:hAnsiTheme="majorHAnsi" w:cstheme="minorHAnsi"/>
          <w:bCs/>
          <w:sz w:val="24"/>
          <w:szCs w:val="24"/>
          <w:lang w:val="en-GB"/>
        </w:rPr>
      </w:pPr>
      <w:r w:rsidRPr="00F50DE2">
        <w:rPr>
          <w:rFonts w:asciiTheme="majorHAnsi" w:eastAsia="Calibri" w:hAnsiTheme="majorHAnsi" w:cstheme="minorHAnsi"/>
          <w:bCs/>
          <w:sz w:val="24"/>
          <w:szCs w:val="24"/>
          <w:lang w:val="en-GB"/>
        </w:rPr>
        <w:t>Improve access to qual</w:t>
      </w:r>
      <w:r w:rsidR="00172529">
        <w:rPr>
          <w:rFonts w:asciiTheme="majorHAnsi" w:eastAsia="Calibri" w:hAnsiTheme="majorHAnsi" w:cstheme="minorHAnsi"/>
          <w:bCs/>
          <w:sz w:val="24"/>
          <w:szCs w:val="24"/>
          <w:lang w:val="en-GB"/>
        </w:rPr>
        <w:t>ity curative nutrition services.</w:t>
      </w:r>
    </w:p>
    <w:p w14:paraId="1A066F24" w14:textId="77777777" w:rsidR="002B7FB5" w:rsidRPr="00F50DE2" w:rsidRDefault="002B7FB5" w:rsidP="002057F2">
      <w:pPr>
        <w:spacing w:after="0" w:line="240" w:lineRule="auto"/>
        <w:ind w:left="720"/>
        <w:jc w:val="both"/>
        <w:rPr>
          <w:rFonts w:asciiTheme="majorHAnsi" w:eastAsia="Times New Roman" w:hAnsiTheme="majorHAnsi" w:cs="Calibri"/>
          <w:color w:val="000000"/>
          <w:sz w:val="24"/>
          <w:szCs w:val="24"/>
        </w:rPr>
      </w:pPr>
    </w:p>
    <w:p w14:paraId="03E28137" w14:textId="55AAF0A7" w:rsidR="002B7FB5" w:rsidRPr="00F50DE2" w:rsidRDefault="002B7FB5" w:rsidP="0043044B">
      <w:pPr>
        <w:spacing w:after="0" w:line="240" w:lineRule="auto"/>
        <w:jc w:val="both"/>
        <w:rPr>
          <w:rFonts w:asciiTheme="majorHAnsi" w:eastAsia="Times New Roman" w:hAnsiTheme="majorHAnsi" w:cs="Calibri"/>
          <w:b/>
          <w:bCs/>
          <w:i/>
          <w:iCs/>
          <w:color w:val="000000"/>
          <w:sz w:val="24"/>
          <w:szCs w:val="24"/>
        </w:rPr>
      </w:pPr>
      <w:r w:rsidRPr="00F50DE2">
        <w:rPr>
          <w:rFonts w:asciiTheme="majorHAnsi" w:eastAsia="Times New Roman" w:hAnsiTheme="majorHAnsi" w:cs="Calibri"/>
          <w:b/>
          <w:bCs/>
          <w:i/>
          <w:iCs/>
          <w:color w:val="000000"/>
          <w:sz w:val="24"/>
          <w:szCs w:val="24"/>
        </w:rPr>
        <w:t>SD 2:</w:t>
      </w:r>
      <w:r w:rsidR="00790E14">
        <w:rPr>
          <w:rFonts w:asciiTheme="majorHAnsi" w:eastAsia="Times New Roman" w:hAnsiTheme="majorHAnsi" w:cs="Calibri"/>
          <w:b/>
          <w:bCs/>
          <w:i/>
          <w:iCs/>
          <w:color w:val="000000"/>
          <w:sz w:val="24"/>
          <w:szCs w:val="24"/>
        </w:rPr>
        <w:t xml:space="preserve">  </w:t>
      </w:r>
      <w:r w:rsidRPr="00F50DE2">
        <w:rPr>
          <w:rFonts w:asciiTheme="majorHAnsi" w:eastAsia="Times New Roman" w:hAnsiTheme="majorHAnsi" w:cs="Calibri"/>
          <w:b/>
          <w:bCs/>
          <w:i/>
          <w:iCs/>
          <w:color w:val="000000"/>
          <w:sz w:val="24"/>
          <w:szCs w:val="24"/>
        </w:rPr>
        <w:t xml:space="preserve">Strengthen health and community development systems to ensure a holistic and responsive delivery of services in conducive and safe environments </w:t>
      </w:r>
    </w:p>
    <w:p w14:paraId="52C65409" w14:textId="2167B4C2" w:rsidR="008A6EE9" w:rsidRDefault="008A6EE9" w:rsidP="0046755B">
      <w:pPr>
        <w:pStyle w:val="ListParagraph"/>
        <w:numPr>
          <w:ilvl w:val="0"/>
          <w:numId w:val="38"/>
        </w:numPr>
        <w:spacing w:after="0" w:line="240" w:lineRule="auto"/>
        <w:jc w:val="both"/>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Support efforts to ensure well-functioning national health and nutrition systems, following a comprehensive and integrated health systems strengthening approach</w:t>
      </w:r>
    </w:p>
    <w:p w14:paraId="2383C9E3" w14:textId="711ACA8D" w:rsidR="002B7FB5" w:rsidRPr="00F50DE2" w:rsidRDefault="0046755B" w:rsidP="0046755B">
      <w:pPr>
        <w:pStyle w:val="ListParagraph"/>
        <w:numPr>
          <w:ilvl w:val="0"/>
          <w:numId w:val="38"/>
        </w:numPr>
        <w:spacing w:after="0" w:line="240" w:lineRule="auto"/>
        <w:jc w:val="both"/>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Intensify programs which prevent</w:t>
      </w:r>
      <w:r w:rsidR="002B7FB5" w:rsidRPr="00F50DE2">
        <w:rPr>
          <w:rFonts w:asciiTheme="majorHAnsi" w:eastAsia="Times New Roman" w:hAnsiTheme="majorHAnsi" w:cs="Calibri"/>
          <w:color w:val="000000"/>
          <w:sz w:val="24"/>
          <w:szCs w:val="24"/>
        </w:rPr>
        <w:t xml:space="preserve"> diseases affecting children, adolescents </w:t>
      </w:r>
      <w:r w:rsidR="00B003E2">
        <w:rPr>
          <w:rFonts w:asciiTheme="majorHAnsi" w:eastAsia="Times New Roman" w:hAnsiTheme="majorHAnsi" w:cs="Calibri"/>
          <w:color w:val="000000"/>
          <w:sz w:val="24"/>
          <w:szCs w:val="24"/>
        </w:rPr>
        <w:t>and</w:t>
      </w:r>
      <w:r w:rsidR="002B7FB5" w:rsidRPr="00F50DE2">
        <w:rPr>
          <w:rFonts w:asciiTheme="majorHAnsi" w:eastAsia="Times New Roman" w:hAnsiTheme="majorHAnsi" w:cs="Calibri"/>
          <w:color w:val="000000"/>
          <w:sz w:val="24"/>
          <w:szCs w:val="24"/>
        </w:rPr>
        <w:t xml:space="preserve"> women</w:t>
      </w:r>
      <w:r w:rsidR="003A3BFB">
        <w:rPr>
          <w:rFonts w:asciiTheme="majorHAnsi" w:eastAsia="Times New Roman" w:hAnsiTheme="majorHAnsi" w:cs="Calibri"/>
          <w:color w:val="000000"/>
          <w:sz w:val="24"/>
          <w:szCs w:val="24"/>
        </w:rPr>
        <w:t xml:space="preserve"> </w:t>
      </w:r>
    </w:p>
    <w:p w14:paraId="11E4D811" w14:textId="69FBE9AA" w:rsidR="002B7FB5" w:rsidRPr="00F50DE2" w:rsidRDefault="002B7FB5" w:rsidP="00A05B02">
      <w:pPr>
        <w:pStyle w:val="ListParagraph"/>
        <w:numPr>
          <w:ilvl w:val="0"/>
          <w:numId w:val="38"/>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Timely and comprehensive management of illnesses affecting children and women</w:t>
      </w:r>
      <w:r w:rsidR="003A3BFB">
        <w:rPr>
          <w:rFonts w:asciiTheme="majorHAnsi" w:eastAsia="Times New Roman" w:hAnsiTheme="majorHAnsi" w:cs="Calibri"/>
          <w:color w:val="000000"/>
          <w:sz w:val="24"/>
          <w:szCs w:val="24"/>
        </w:rPr>
        <w:t xml:space="preserve"> ensuring the integration of </w:t>
      </w:r>
      <w:r w:rsidR="00865D14">
        <w:rPr>
          <w:rFonts w:asciiTheme="majorHAnsi" w:eastAsia="Times New Roman" w:hAnsiTheme="majorHAnsi" w:cs="Calibri"/>
          <w:color w:val="000000"/>
          <w:sz w:val="24"/>
          <w:szCs w:val="24"/>
        </w:rPr>
        <w:t xml:space="preserve">services which address nutrition with those addressing </w:t>
      </w:r>
      <w:r w:rsidR="004F6B5F">
        <w:rPr>
          <w:rFonts w:asciiTheme="majorHAnsi" w:eastAsia="Times New Roman" w:hAnsiTheme="majorHAnsi" w:cs="Calibri"/>
          <w:color w:val="000000"/>
          <w:sz w:val="24"/>
          <w:szCs w:val="24"/>
        </w:rPr>
        <w:t>RCH</w:t>
      </w:r>
      <w:r w:rsidR="007351C7">
        <w:rPr>
          <w:rFonts w:asciiTheme="majorHAnsi" w:eastAsia="Times New Roman" w:hAnsiTheme="majorHAnsi" w:cs="Calibri"/>
          <w:color w:val="000000"/>
          <w:sz w:val="24"/>
          <w:szCs w:val="24"/>
        </w:rPr>
        <w:t xml:space="preserve"> </w:t>
      </w:r>
      <w:r w:rsidR="003A3BFB">
        <w:rPr>
          <w:rFonts w:asciiTheme="majorHAnsi" w:eastAsia="Times New Roman" w:hAnsiTheme="majorHAnsi" w:cs="Calibri"/>
          <w:color w:val="000000"/>
          <w:sz w:val="24"/>
          <w:szCs w:val="24"/>
        </w:rPr>
        <w:t>services</w:t>
      </w:r>
      <w:r w:rsidR="00865D14">
        <w:rPr>
          <w:rFonts w:asciiTheme="majorHAnsi" w:eastAsia="Times New Roman" w:hAnsiTheme="majorHAnsi" w:cs="Calibri"/>
          <w:color w:val="000000"/>
          <w:sz w:val="24"/>
          <w:szCs w:val="24"/>
        </w:rPr>
        <w:t xml:space="preserve"> </w:t>
      </w:r>
      <w:r w:rsidR="00865D14" w:rsidRPr="00A05B02">
        <w:rPr>
          <w:rFonts w:asciiTheme="majorHAnsi" w:eastAsia="Times New Roman" w:hAnsiTheme="majorHAnsi" w:cs="Calibri"/>
          <w:color w:val="000000"/>
          <w:sz w:val="24"/>
          <w:szCs w:val="24"/>
        </w:rPr>
        <w:t xml:space="preserve">as well as communicable </w:t>
      </w:r>
      <w:r w:rsidR="00A05B02" w:rsidRPr="00A05B02">
        <w:rPr>
          <w:rFonts w:asciiTheme="majorHAnsi" w:eastAsia="Times New Roman" w:hAnsiTheme="majorHAnsi" w:cs="Calibri"/>
          <w:color w:val="000000"/>
          <w:sz w:val="24"/>
          <w:szCs w:val="24"/>
        </w:rPr>
        <w:t xml:space="preserve">(particularly malaria, HIV, TB, NTD control services) </w:t>
      </w:r>
      <w:r w:rsidR="00865D14" w:rsidRPr="00A05B02">
        <w:rPr>
          <w:rFonts w:asciiTheme="majorHAnsi" w:eastAsia="Times New Roman" w:hAnsiTheme="majorHAnsi" w:cs="Calibri"/>
          <w:color w:val="000000"/>
          <w:sz w:val="24"/>
          <w:szCs w:val="24"/>
        </w:rPr>
        <w:t>and non-communicable disease control</w:t>
      </w:r>
      <w:r w:rsidR="00A05B02" w:rsidRPr="00A05B02">
        <w:rPr>
          <w:rFonts w:asciiTheme="majorHAnsi" w:eastAsia="Times New Roman" w:hAnsiTheme="majorHAnsi" w:cs="Calibri"/>
          <w:color w:val="000000"/>
          <w:sz w:val="24"/>
          <w:szCs w:val="24"/>
        </w:rPr>
        <w:t xml:space="preserve"> (</w:t>
      </w:r>
      <w:r w:rsidR="00A05B02" w:rsidRPr="00A05B02">
        <w:rPr>
          <w:rFonts w:asciiTheme="majorHAnsi" w:hAnsiTheme="majorHAnsi"/>
          <w:sz w:val="24"/>
          <w:szCs w:val="24"/>
        </w:rPr>
        <w:t>especially obesity-related lifestyle interventions in urban settings</w:t>
      </w:r>
      <w:r w:rsidR="00D339C3">
        <w:rPr>
          <w:rFonts w:asciiTheme="majorHAnsi" w:hAnsiTheme="majorHAnsi"/>
          <w:sz w:val="24"/>
          <w:szCs w:val="24"/>
        </w:rPr>
        <w:t>)</w:t>
      </w:r>
    </w:p>
    <w:p w14:paraId="1341CC69" w14:textId="43B0D0A3" w:rsidR="002B7FB5" w:rsidRPr="00F50DE2" w:rsidRDefault="002B7FB5" w:rsidP="0049245E">
      <w:pPr>
        <w:pStyle w:val="ListParagraph"/>
        <w:numPr>
          <w:ilvl w:val="0"/>
          <w:numId w:val="38"/>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 xml:space="preserve">Increase access to quality </w:t>
      </w:r>
      <w:r w:rsidR="003A3BFB">
        <w:rPr>
          <w:rFonts w:asciiTheme="majorHAnsi" w:eastAsia="Times New Roman" w:hAnsiTheme="majorHAnsi" w:cs="Calibri"/>
          <w:color w:val="000000"/>
          <w:sz w:val="24"/>
          <w:szCs w:val="24"/>
        </w:rPr>
        <w:t xml:space="preserve">FP counselling, </w:t>
      </w:r>
      <w:r w:rsidRPr="00F50DE2">
        <w:rPr>
          <w:rFonts w:asciiTheme="majorHAnsi" w:eastAsia="Times New Roman" w:hAnsiTheme="majorHAnsi" w:cs="Calibri"/>
          <w:color w:val="000000"/>
          <w:sz w:val="24"/>
          <w:szCs w:val="24"/>
        </w:rPr>
        <w:t xml:space="preserve">ante-natal care, intrapartum and post-partum care, including breast-feeding counseling, newborn </w:t>
      </w:r>
      <w:r w:rsidR="003A3BFB">
        <w:rPr>
          <w:rFonts w:asciiTheme="majorHAnsi" w:eastAsia="Times New Roman" w:hAnsiTheme="majorHAnsi" w:cs="Calibri"/>
          <w:color w:val="000000"/>
          <w:sz w:val="24"/>
          <w:szCs w:val="24"/>
        </w:rPr>
        <w:t>health,</w:t>
      </w:r>
      <w:r w:rsidRPr="00F50DE2">
        <w:rPr>
          <w:rFonts w:asciiTheme="majorHAnsi" w:eastAsia="Times New Roman" w:hAnsiTheme="majorHAnsi" w:cs="Calibri"/>
          <w:color w:val="000000"/>
          <w:sz w:val="24"/>
          <w:szCs w:val="24"/>
        </w:rPr>
        <w:t xml:space="preserve"> immunization for mother </w:t>
      </w:r>
      <w:r w:rsidR="007D7EC2">
        <w:rPr>
          <w:rFonts w:asciiTheme="majorHAnsi" w:eastAsia="Times New Roman" w:hAnsiTheme="majorHAnsi" w:cs="Calibri"/>
          <w:color w:val="000000"/>
          <w:sz w:val="24"/>
          <w:szCs w:val="24"/>
        </w:rPr>
        <w:t>plus</w:t>
      </w:r>
      <w:r w:rsidR="007D7EC2" w:rsidRPr="00F50DE2">
        <w:rPr>
          <w:rFonts w:asciiTheme="majorHAnsi" w:eastAsia="Times New Roman" w:hAnsiTheme="majorHAnsi" w:cs="Calibri"/>
          <w:color w:val="000000"/>
          <w:sz w:val="24"/>
          <w:szCs w:val="24"/>
        </w:rPr>
        <w:t xml:space="preserve"> </w:t>
      </w:r>
      <w:r w:rsidR="003A3BFB">
        <w:rPr>
          <w:rFonts w:asciiTheme="majorHAnsi" w:eastAsia="Times New Roman" w:hAnsiTheme="majorHAnsi" w:cs="Calibri"/>
          <w:color w:val="000000"/>
          <w:sz w:val="24"/>
          <w:szCs w:val="24"/>
        </w:rPr>
        <w:t xml:space="preserve">routine VAS for </w:t>
      </w:r>
      <w:r w:rsidRPr="00F50DE2">
        <w:rPr>
          <w:rFonts w:asciiTheme="majorHAnsi" w:eastAsia="Times New Roman" w:hAnsiTheme="majorHAnsi" w:cs="Calibri"/>
          <w:color w:val="000000"/>
          <w:sz w:val="24"/>
          <w:szCs w:val="24"/>
        </w:rPr>
        <w:t>child</w:t>
      </w:r>
      <w:r w:rsidR="003A3BFB">
        <w:rPr>
          <w:rFonts w:asciiTheme="majorHAnsi" w:eastAsia="Times New Roman" w:hAnsiTheme="majorHAnsi" w:cs="Calibri"/>
          <w:color w:val="000000"/>
          <w:sz w:val="24"/>
          <w:szCs w:val="24"/>
        </w:rPr>
        <w:t>ren</w:t>
      </w:r>
    </w:p>
    <w:p w14:paraId="6BE760F0" w14:textId="77777777" w:rsidR="006D1F06" w:rsidRDefault="002B7FB5" w:rsidP="0049245E">
      <w:pPr>
        <w:pStyle w:val="ListParagraph"/>
        <w:numPr>
          <w:ilvl w:val="0"/>
          <w:numId w:val="38"/>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lastRenderedPageBreak/>
        <w:t>Scale-up and rapidly expand IMNCI</w:t>
      </w:r>
      <w:r w:rsidRPr="00F50DE2">
        <w:rPr>
          <w:rStyle w:val="FootnoteReference"/>
          <w:rFonts w:asciiTheme="majorHAnsi" w:eastAsia="Times New Roman" w:hAnsiTheme="majorHAnsi" w:cs="Calibri"/>
          <w:color w:val="000000"/>
          <w:sz w:val="24"/>
          <w:szCs w:val="24"/>
        </w:rPr>
        <w:footnoteReference w:id="28"/>
      </w:r>
    </w:p>
    <w:p w14:paraId="5DA5A86E" w14:textId="5BEAF462" w:rsidR="006D1F06" w:rsidRPr="00D339C3" w:rsidRDefault="005A1104" w:rsidP="0049245E">
      <w:pPr>
        <w:pStyle w:val="ListParagraph"/>
        <w:numPr>
          <w:ilvl w:val="0"/>
          <w:numId w:val="38"/>
        </w:numPr>
        <w:spacing w:after="0" w:line="240" w:lineRule="auto"/>
        <w:jc w:val="both"/>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Link nutrition awareness-</w:t>
      </w:r>
      <w:r w:rsidR="006D1F06">
        <w:rPr>
          <w:rFonts w:asciiTheme="majorHAnsi" w:eastAsia="Times New Roman" w:hAnsiTheme="majorHAnsi" w:cs="Calibri"/>
          <w:color w:val="000000"/>
          <w:sz w:val="24"/>
          <w:szCs w:val="24"/>
        </w:rPr>
        <w:t xml:space="preserve">raising with </w:t>
      </w:r>
      <w:r w:rsidR="006D1F06" w:rsidRPr="005A1104">
        <w:rPr>
          <w:rFonts w:asciiTheme="majorHAnsi" w:hAnsiTheme="majorHAnsi"/>
          <w:sz w:val="24"/>
          <w:szCs w:val="24"/>
        </w:rPr>
        <w:t xml:space="preserve">adolescent education </w:t>
      </w:r>
      <w:r>
        <w:rPr>
          <w:rFonts w:asciiTheme="majorHAnsi" w:hAnsiTheme="majorHAnsi"/>
          <w:sz w:val="24"/>
          <w:szCs w:val="24"/>
        </w:rPr>
        <w:t>by</w:t>
      </w:r>
      <w:r w:rsidR="006D1F06" w:rsidRPr="005A1104">
        <w:rPr>
          <w:rFonts w:asciiTheme="majorHAnsi" w:hAnsiTheme="majorHAnsi"/>
          <w:sz w:val="24"/>
          <w:szCs w:val="24"/>
        </w:rPr>
        <w:t xml:space="preserve"> engaging them in activities </w:t>
      </w:r>
      <w:r w:rsidR="006D1F06" w:rsidRPr="00D339C3">
        <w:rPr>
          <w:rFonts w:asciiTheme="majorHAnsi" w:hAnsiTheme="majorHAnsi"/>
          <w:sz w:val="24"/>
          <w:szCs w:val="24"/>
        </w:rPr>
        <w:t xml:space="preserve">such as adolescent safe </w:t>
      </w:r>
      <w:r w:rsidR="00D339C3" w:rsidRPr="00D339C3">
        <w:rPr>
          <w:rFonts w:asciiTheme="majorHAnsi" w:hAnsiTheme="majorHAnsi"/>
          <w:sz w:val="24"/>
          <w:szCs w:val="24"/>
        </w:rPr>
        <w:t>spaces, girls’ and boys’ clubs</w:t>
      </w:r>
    </w:p>
    <w:p w14:paraId="5FAE29D8" w14:textId="47A60D8E" w:rsidR="00D339C3" w:rsidRPr="00D339C3" w:rsidRDefault="00D339C3" w:rsidP="00D339C3">
      <w:pPr>
        <w:pStyle w:val="ListParagraph"/>
        <w:numPr>
          <w:ilvl w:val="0"/>
          <w:numId w:val="38"/>
        </w:numPr>
        <w:spacing w:after="0" w:line="240" w:lineRule="auto"/>
        <w:jc w:val="both"/>
        <w:rPr>
          <w:rFonts w:asciiTheme="majorHAnsi" w:eastAsia="Times New Roman" w:hAnsiTheme="majorHAnsi" w:cs="Calibri"/>
          <w:color w:val="000000"/>
          <w:sz w:val="24"/>
          <w:szCs w:val="24"/>
        </w:rPr>
      </w:pPr>
      <w:r>
        <w:rPr>
          <w:rFonts w:asciiTheme="majorHAnsi" w:hAnsiTheme="majorHAnsi" w:cstheme="minorHAnsi"/>
          <w:sz w:val="24"/>
          <w:szCs w:val="24"/>
          <w:lang w:val="en-GB"/>
        </w:rPr>
        <w:t>Rapidly</w:t>
      </w:r>
      <w:r w:rsidRPr="00D339C3">
        <w:rPr>
          <w:rFonts w:asciiTheme="majorHAnsi" w:hAnsiTheme="majorHAnsi" w:cstheme="minorHAnsi"/>
          <w:sz w:val="24"/>
          <w:szCs w:val="24"/>
          <w:lang w:val="en-GB"/>
        </w:rPr>
        <w:t xml:space="preserve"> increase access to safe drinking water and hygiene and sanitation by improving water sources, reducing the number of communities practising open defecation, promoting </w:t>
      </w:r>
      <w:r w:rsidRPr="00D339C3">
        <w:rPr>
          <w:rFonts w:asciiTheme="majorHAnsi" w:hAnsiTheme="majorHAnsi" w:cstheme="minorHAnsi"/>
          <w:sz w:val="24"/>
          <w:szCs w:val="24"/>
        </w:rPr>
        <w:t xml:space="preserve">handwashing with soap, strengthening </w:t>
      </w:r>
      <w:r w:rsidRPr="00D339C3">
        <w:rPr>
          <w:rStyle w:val="A10"/>
          <w:rFonts w:asciiTheme="majorHAnsi" w:hAnsiTheme="majorHAnsi" w:cstheme="minorHAnsi"/>
          <w:sz w:val="24"/>
          <w:szCs w:val="24"/>
        </w:rPr>
        <w:t xml:space="preserve">WASH facilities in schools as well as health facilities, </w:t>
      </w:r>
      <w:r>
        <w:rPr>
          <w:rStyle w:val="A10"/>
          <w:rFonts w:asciiTheme="majorHAnsi" w:hAnsiTheme="majorHAnsi" w:cstheme="minorHAnsi"/>
          <w:sz w:val="24"/>
          <w:szCs w:val="24"/>
        </w:rPr>
        <w:t>t</w:t>
      </w:r>
      <w:r w:rsidRPr="00D339C3">
        <w:rPr>
          <w:rStyle w:val="A10"/>
          <w:rFonts w:asciiTheme="majorHAnsi" w:hAnsiTheme="majorHAnsi" w:cstheme="minorHAnsi"/>
          <w:sz w:val="24"/>
          <w:szCs w:val="24"/>
        </w:rPr>
        <w:t>raining and equipping facility user c</w:t>
      </w:r>
      <w:r>
        <w:rPr>
          <w:rStyle w:val="A10"/>
          <w:rFonts w:asciiTheme="majorHAnsi" w:hAnsiTheme="majorHAnsi" w:cstheme="minorHAnsi"/>
          <w:sz w:val="24"/>
          <w:szCs w:val="24"/>
        </w:rPr>
        <w:t>ommittees to ensure continuous o</w:t>
      </w:r>
      <w:r w:rsidRPr="00D339C3">
        <w:rPr>
          <w:rStyle w:val="A10"/>
          <w:rFonts w:asciiTheme="majorHAnsi" w:hAnsiTheme="majorHAnsi" w:cstheme="minorHAnsi"/>
          <w:sz w:val="24"/>
          <w:szCs w:val="24"/>
        </w:rPr>
        <w:t xml:space="preserve">peration and </w:t>
      </w:r>
      <w:r>
        <w:rPr>
          <w:rStyle w:val="A10"/>
          <w:rFonts w:asciiTheme="majorHAnsi" w:hAnsiTheme="majorHAnsi" w:cstheme="minorHAnsi"/>
          <w:sz w:val="24"/>
          <w:szCs w:val="24"/>
        </w:rPr>
        <w:t>m</w:t>
      </w:r>
      <w:r w:rsidRPr="00D339C3">
        <w:rPr>
          <w:rStyle w:val="A10"/>
          <w:rFonts w:asciiTheme="majorHAnsi" w:hAnsiTheme="majorHAnsi" w:cstheme="minorHAnsi"/>
          <w:sz w:val="24"/>
          <w:szCs w:val="24"/>
        </w:rPr>
        <w:t>aintenance of installed WASH</w:t>
      </w:r>
      <w:r>
        <w:rPr>
          <w:rStyle w:val="FootnoteReference"/>
          <w:rFonts w:asciiTheme="majorHAnsi" w:hAnsiTheme="majorHAnsi" w:cstheme="minorHAnsi"/>
          <w:color w:val="211D1E"/>
          <w:sz w:val="24"/>
          <w:szCs w:val="24"/>
        </w:rPr>
        <w:footnoteReference w:id="29"/>
      </w:r>
      <w:r w:rsidRPr="00D339C3">
        <w:rPr>
          <w:rStyle w:val="A10"/>
          <w:rFonts w:asciiTheme="majorHAnsi" w:hAnsiTheme="majorHAnsi" w:cstheme="minorHAnsi"/>
          <w:sz w:val="24"/>
          <w:szCs w:val="24"/>
        </w:rPr>
        <w:t xml:space="preserve"> facilities</w:t>
      </w:r>
      <w:r>
        <w:rPr>
          <w:rStyle w:val="A10"/>
          <w:rFonts w:asciiTheme="majorHAnsi" w:hAnsiTheme="majorHAnsi" w:cstheme="minorHAnsi"/>
          <w:sz w:val="24"/>
          <w:szCs w:val="24"/>
        </w:rPr>
        <w:t>.</w:t>
      </w:r>
    </w:p>
    <w:p w14:paraId="6F8878C7" w14:textId="77777777" w:rsidR="00494AB0" w:rsidRPr="00E31B5B" w:rsidRDefault="00494AB0" w:rsidP="00F50DE2">
      <w:pPr>
        <w:spacing w:after="0" w:line="240" w:lineRule="auto"/>
        <w:jc w:val="both"/>
        <w:rPr>
          <w:rFonts w:asciiTheme="majorHAnsi" w:eastAsia="Times New Roman" w:hAnsiTheme="majorHAnsi" w:cs="Calibri"/>
          <w:b/>
          <w:bCs/>
          <w:iCs/>
          <w:color w:val="000000"/>
          <w:sz w:val="24"/>
          <w:szCs w:val="24"/>
        </w:rPr>
      </w:pPr>
    </w:p>
    <w:p w14:paraId="3FB2D780" w14:textId="77777777" w:rsidR="00D339C3" w:rsidRPr="00E31B5B" w:rsidRDefault="00D339C3" w:rsidP="00F50DE2">
      <w:pPr>
        <w:spacing w:after="0" w:line="240" w:lineRule="auto"/>
        <w:jc w:val="both"/>
        <w:rPr>
          <w:rFonts w:asciiTheme="majorHAnsi" w:eastAsia="Times New Roman" w:hAnsiTheme="majorHAnsi" w:cs="Calibri"/>
          <w:b/>
          <w:bCs/>
          <w:iCs/>
          <w:color w:val="000000"/>
          <w:sz w:val="24"/>
          <w:szCs w:val="24"/>
        </w:rPr>
      </w:pPr>
    </w:p>
    <w:p w14:paraId="33C77BD3" w14:textId="193BE1E6" w:rsidR="00234AD2" w:rsidRPr="00F50DE2" w:rsidRDefault="00234AD2" w:rsidP="00237159">
      <w:pPr>
        <w:spacing w:after="0" w:line="240" w:lineRule="auto"/>
        <w:jc w:val="both"/>
        <w:rPr>
          <w:rFonts w:asciiTheme="majorHAnsi" w:eastAsia="Times New Roman" w:hAnsiTheme="majorHAnsi" w:cs="Calibri"/>
          <w:b/>
          <w:bCs/>
          <w:color w:val="009900"/>
          <w:sz w:val="24"/>
          <w:szCs w:val="24"/>
        </w:rPr>
      </w:pPr>
      <w:r w:rsidRPr="00F50DE2">
        <w:rPr>
          <w:rFonts w:asciiTheme="majorHAnsi" w:eastAsia="Times New Roman" w:hAnsiTheme="majorHAnsi" w:cs="Calibri"/>
          <w:b/>
          <w:bCs/>
          <w:color w:val="009900"/>
          <w:sz w:val="24"/>
          <w:szCs w:val="24"/>
        </w:rPr>
        <w:t xml:space="preserve">NUTRITION-SENSITIVE STRATEGIC DIRECTIONS </w:t>
      </w:r>
      <w:r w:rsidRPr="00F50DE2">
        <w:rPr>
          <w:rFonts w:asciiTheme="majorHAnsi" w:hAnsiTheme="majorHAnsi" w:cstheme="minorHAnsi"/>
          <w:b/>
          <w:bCs/>
          <w:color w:val="009900"/>
          <w:sz w:val="24"/>
          <w:szCs w:val="24"/>
        </w:rPr>
        <w:t xml:space="preserve">&amp; PRIORITY </w:t>
      </w:r>
      <w:r w:rsidR="00237159">
        <w:rPr>
          <w:rFonts w:asciiTheme="majorHAnsi" w:hAnsiTheme="majorHAnsi" w:cstheme="minorHAnsi"/>
          <w:b/>
          <w:bCs/>
          <w:color w:val="009900"/>
          <w:sz w:val="24"/>
          <w:szCs w:val="24"/>
        </w:rPr>
        <w:t>ACTIVITIES</w:t>
      </w:r>
      <w:r w:rsidRPr="00F50DE2">
        <w:rPr>
          <w:rFonts w:asciiTheme="majorHAnsi" w:eastAsia="Times New Roman" w:hAnsiTheme="majorHAnsi" w:cs="Calibri"/>
          <w:b/>
          <w:bCs/>
          <w:color w:val="009900"/>
          <w:sz w:val="24"/>
          <w:szCs w:val="24"/>
        </w:rPr>
        <w:t>:</w:t>
      </w:r>
      <w:r w:rsidR="00E31B5B">
        <w:rPr>
          <w:rFonts w:asciiTheme="majorHAnsi" w:eastAsia="Times New Roman" w:hAnsiTheme="majorHAnsi" w:cs="Calibri"/>
          <w:b/>
          <w:bCs/>
          <w:color w:val="009900"/>
          <w:sz w:val="24"/>
          <w:szCs w:val="24"/>
        </w:rPr>
        <w:t xml:space="preserve"> </w:t>
      </w:r>
    </w:p>
    <w:p w14:paraId="06E61630" w14:textId="77777777" w:rsidR="00234AD2" w:rsidRPr="00F50DE2" w:rsidRDefault="00234AD2" w:rsidP="00234AD2">
      <w:pPr>
        <w:spacing w:after="0" w:line="240" w:lineRule="auto"/>
        <w:jc w:val="both"/>
        <w:rPr>
          <w:rFonts w:asciiTheme="majorHAnsi" w:eastAsia="Times New Roman" w:hAnsiTheme="majorHAnsi" w:cs="Calibri"/>
          <w:b/>
          <w:bCs/>
          <w:i/>
          <w:iCs/>
          <w:color w:val="000000"/>
          <w:sz w:val="24"/>
          <w:szCs w:val="24"/>
        </w:rPr>
      </w:pPr>
    </w:p>
    <w:p w14:paraId="43EDDC52" w14:textId="19DF0C77" w:rsidR="00234AD2" w:rsidRPr="00F50DE2" w:rsidRDefault="00234AD2" w:rsidP="00234AD2">
      <w:pPr>
        <w:spacing w:after="0" w:line="240" w:lineRule="auto"/>
        <w:jc w:val="both"/>
        <w:rPr>
          <w:rFonts w:asciiTheme="majorHAnsi" w:eastAsia="Times New Roman" w:hAnsiTheme="majorHAnsi" w:cs="Calibri"/>
          <w:b/>
          <w:bCs/>
          <w:i/>
          <w:iCs/>
          <w:color w:val="000000"/>
          <w:sz w:val="24"/>
          <w:szCs w:val="24"/>
        </w:rPr>
      </w:pPr>
      <w:r w:rsidRPr="00F50DE2">
        <w:rPr>
          <w:rFonts w:asciiTheme="majorHAnsi" w:eastAsia="Times New Roman" w:hAnsiTheme="majorHAnsi" w:cs="Calibri"/>
          <w:b/>
          <w:bCs/>
          <w:i/>
          <w:iCs/>
          <w:color w:val="000000"/>
          <w:sz w:val="24"/>
          <w:szCs w:val="24"/>
        </w:rPr>
        <w:t>SD3:</w:t>
      </w:r>
      <w:r w:rsidR="00790E14">
        <w:rPr>
          <w:rFonts w:asciiTheme="majorHAnsi" w:eastAsia="Times New Roman" w:hAnsiTheme="majorHAnsi" w:cs="Calibri"/>
          <w:b/>
          <w:bCs/>
          <w:i/>
          <w:iCs/>
          <w:color w:val="000000"/>
          <w:sz w:val="24"/>
          <w:szCs w:val="24"/>
        </w:rPr>
        <w:t xml:space="preserve">  </w:t>
      </w:r>
      <w:r w:rsidRPr="00F50DE2">
        <w:rPr>
          <w:rFonts w:asciiTheme="majorHAnsi" w:eastAsia="Times New Roman" w:hAnsiTheme="majorHAnsi" w:cs="Calibri"/>
          <w:b/>
          <w:bCs/>
          <w:i/>
          <w:iCs/>
          <w:color w:val="000000"/>
          <w:sz w:val="24"/>
          <w:szCs w:val="24"/>
        </w:rPr>
        <w:t>Improve household food security especially of households with multiple overlapping factors influencing their food security status</w:t>
      </w:r>
    </w:p>
    <w:p w14:paraId="172A0810" w14:textId="6FAE7566" w:rsidR="00234AD2" w:rsidRPr="00F50DE2" w:rsidRDefault="00234AD2" w:rsidP="0049245E">
      <w:pPr>
        <w:numPr>
          <w:ilvl w:val="0"/>
          <w:numId w:val="39"/>
        </w:numPr>
        <w:spacing w:after="0" w:line="240" w:lineRule="auto"/>
        <w:jc w:val="both"/>
        <w:rPr>
          <w:rFonts w:asciiTheme="majorHAnsi" w:eastAsia="Calibri" w:hAnsiTheme="majorHAnsi" w:cs="Calibri"/>
          <w:bCs/>
          <w:sz w:val="24"/>
          <w:szCs w:val="24"/>
          <w:lang w:val="en-GB"/>
        </w:rPr>
      </w:pPr>
      <w:r w:rsidRPr="00F50DE2">
        <w:rPr>
          <w:rFonts w:asciiTheme="majorHAnsi" w:eastAsia="Calibri" w:hAnsiTheme="majorHAnsi" w:cs="Calibri"/>
          <w:bCs/>
          <w:sz w:val="24"/>
          <w:szCs w:val="24"/>
          <w:lang w:val="en-GB"/>
        </w:rPr>
        <w:t>Improve household food security situation (quantity, quality and safety) in order to satisfy the daily dietary needs of the population;</w:t>
      </w:r>
      <w:r w:rsidR="006D1F06">
        <w:rPr>
          <w:rFonts w:asciiTheme="majorHAnsi" w:eastAsia="Calibri" w:hAnsiTheme="majorHAnsi" w:cs="Calibri"/>
          <w:bCs/>
          <w:sz w:val="24"/>
          <w:szCs w:val="24"/>
          <w:lang w:val="en-GB"/>
        </w:rPr>
        <w:t xml:space="preserve"> including by expanding general food distribution to households through either cash</w:t>
      </w:r>
      <w:r w:rsidR="006C1148">
        <w:rPr>
          <w:rFonts w:asciiTheme="majorHAnsi" w:eastAsia="Calibri" w:hAnsiTheme="majorHAnsi" w:cs="Calibri"/>
          <w:bCs/>
          <w:sz w:val="24"/>
          <w:szCs w:val="24"/>
          <w:lang w:val="en-GB"/>
        </w:rPr>
        <w:t xml:space="preserve"> vouchers or direct food distribution to supplement household food stocks in priority </w:t>
      </w:r>
      <w:r w:rsidR="007351C7">
        <w:rPr>
          <w:rFonts w:asciiTheme="majorHAnsi" w:eastAsia="Calibri" w:hAnsiTheme="majorHAnsi" w:cs="Calibri"/>
          <w:bCs/>
          <w:sz w:val="24"/>
          <w:szCs w:val="24"/>
          <w:lang w:val="en-GB"/>
        </w:rPr>
        <w:t>districts; at</w:t>
      </w:r>
      <w:r w:rsidR="006C1148">
        <w:rPr>
          <w:rFonts w:asciiTheme="majorHAnsi" w:eastAsia="Calibri" w:hAnsiTheme="majorHAnsi" w:cs="Calibri"/>
          <w:bCs/>
          <w:sz w:val="24"/>
          <w:szCs w:val="24"/>
          <w:lang w:val="en-GB"/>
        </w:rPr>
        <w:t xml:space="preserve"> least during the leaner months of the agricultural season, among vulnerable households, etc.</w:t>
      </w:r>
    </w:p>
    <w:p w14:paraId="42841239" w14:textId="77777777" w:rsidR="00234AD2" w:rsidRPr="00F50DE2" w:rsidRDefault="00234AD2" w:rsidP="0049245E">
      <w:pPr>
        <w:numPr>
          <w:ilvl w:val="0"/>
          <w:numId w:val="39"/>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Strengthen crop, food diversification, and bio-diversification initiatives</w:t>
      </w:r>
    </w:p>
    <w:p w14:paraId="5FBBE853" w14:textId="5BBA7080" w:rsidR="00234AD2" w:rsidRPr="00F50DE2" w:rsidRDefault="00234AD2" w:rsidP="0049245E">
      <w:pPr>
        <w:numPr>
          <w:ilvl w:val="0"/>
          <w:numId w:val="39"/>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Scale up appropriate technologi</w:t>
      </w:r>
      <w:r w:rsidR="0046755B">
        <w:rPr>
          <w:rFonts w:asciiTheme="majorHAnsi" w:eastAsia="Times New Roman" w:hAnsiTheme="majorHAnsi" w:cs="Calibri"/>
          <w:color w:val="000000"/>
          <w:sz w:val="24"/>
          <w:szCs w:val="24"/>
        </w:rPr>
        <w:t>es used to improve food</w:t>
      </w:r>
      <w:r w:rsidRPr="00F50DE2">
        <w:rPr>
          <w:rFonts w:asciiTheme="majorHAnsi" w:eastAsia="Times New Roman" w:hAnsiTheme="majorHAnsi" w:cs="Calibri"/>
          <w:color w:val="000000"/>
          <w:sz w:val="24"/>
          <w:szCs w:val="24"/>
        </w:rPr>
        <w:t xml:space="preserve"> quality &amp; quantity (eg fortification)</w:t>
      </w:r>
    </w:p>
    <w:p w14:paraId="46CCAD44" w14:textId="5AD86FE2" w:rsidR="00234AD2" w:rsidRPr="00DE3134" w:rsidRDefault="00234AD2" w:rsidP="007D24E6">
      <w:pPr>
        <w:numPr>
          <w:ilvl w:val="0"/>
          <w:numId w:val="39"/>
        </w:numPr>
        <w:spacing w:after="0" w:line="240" w:lineRule="auto"/>
        <w:jc w:val="both"/>
        <w:rPr>
          <w:rFonts w:asciiTheme="majorHAnsi" w:eastAsia="Times New Roman" w:hAnsiTheme="majorHAnsi" w:cs="Calibri"/>
          <w:color w:val="000000"/>
          <w:sz w:val="24"/>
          <w:szCs w:val="24"/>
        </w:rPr>
      </w:pPr>
      <w:r w:rsidRPr="007D24E6">
        <w:rPr>
          <w:rFonts w:asciiTheme="majorHAnsi" w:eastAsia="Times New Roman" w:hAnsiTheme="majorHAnsi" w:cs="Calibri"/>
          <w:color w:val="000000"/>
          <w:sz w:val="24"/>
          <w:szCs w:val="24"/>
        </w:rPr>
        <w:t xml:space="preserve">Promote </w:t>
      </w:r>
      <w:r w:rsidR="007D24E6" w:rsidRPr="007D24E6">
        <w:rPr>
          <w:rFonts w:asciiTheme="majorHAnsi" w:eastAsia="Times New Roman" w:hAnsiTheme="majorHAnsi" w:cs="Calibri"/>
          <w:color w:val="000000"/>
          <w:sz w:val="24"/>
          <w:szCs w:val="24"/>
        </w:rPr>
        <w:t>foo</w:t>
      </w:r>
      <w:r w:rsidR="004B60C6">
        <w:rPr>
          <w:rFonts w:asciiTheme="majorHAnsi" w:eastAsia="Times New Roman" w:hAnsiTheme="majorHAnsi" w:cs="Calibri"/>
          <w:color w:val="000000"/>
          <w:sz w:val="24"/>
          <w:szCs w:val="24"/>
        </w:rPr>
        <w:t xml:space="preserve">d safety and hygiene practices </w:t>
      </w:r>
      <w:r w:rsidR="007D24E6" w:rsidRPr="007D24E6">
        <w:rPr>
          <w:rFonts w:asciiTheme="majorHAnsi" w:eastAsia="Times New Roman" w:hAnsiTheme="majorHAnsi" w:cs="Calibri"/>
          <w:color w:val="000000"/>
          <w:sz w:val="24"/>
          <w:szCs w:val="24"/>
        </w:rPr>
        <w:t>such as safe</w:t>
      </w:r>
      <w:r w:rsidR="007D24E6" w:rsidRPr="00221F41">
        <w:rPr>
          <w:rFonts w:asciiTheme="majorHAnsi" w:eastAsia="Times New Roman" w:hAnsiTheme="majorHAnsi" w:cs="Calibri"/>
          <w:color w:val="000000"/>
          <w:sz w:val="24"/>
          <w:szCs w:val="24"/>
        </w:rPr>
        <w:t xml:space="preserve"> food preservation, storage and preparation methods</w:t>
      </w:r>
      <w:r w:rsidR="007D24E6">
        <w:rPr>
          <w:rFonts w:asciiTheme="majorHAnsi" w:eastAsia="Times New Roman" w:hAnsiTheme="majorHAnsi" w:cs="Calibri"/>
          <w:color w:val="000000"/>
          <w:sz w:val="24"/>
          <w:szCs w:val="24"/>
        </w:rPr>
        <w:t xml:space="preserve"> </w:t>
      </w:r>
    </w:p>
    <w:p w14:paraId="351FDFDF" w14:textId="1AD4E7B7" w:rsidR="00234AD2" w:rsidRPr="0052605B" w:rsidRDefault="00596469" w:rsidP="0052605B">
      <w:pPr>
        <w:pStyle w:val="CommentText"/>
        <w:numPr>
          <w:ilvl w:val="0"/>
          <w:numId w:val="39"/>
        </w:numPr>
        <w:spacing w:after="0"/>
        <w:jc w:val="both"/>
        <w:rPr>
          <w:rFonts w:asciiTheme="majorHAnsi" w:eastAsia="Times New Roman" w:hAnsiTheme="majorHAnsi" w:cs="Calibri"/>
          <w:b/>
          <w:bCs/>
          <w:i/>
          <w:iCs/>
          <w:color w:val="000000"/>
          <w:sz w:val="24"/>
          <w:szCs w:val="24"/>
        </w:rPr>
      </w:pPr>
      <w:r w:rsidRPr="0052605B">
        <w:rPr>
          <w:rFonts w:asciiTheme="majorHAnsi" w:hAnsiTheme="majorHAnsi"/>
          <w:sz w:val="24"/>
          <w:szCs w:val="24"/>
        </w:rPr>
        <w:t>Strengthen capacity</w:t>
      </w:r>
      <w:r w:rsidR="0052605B" w:rsidRPr="0052605B">
        <w:rPr>
          <w:rFonts w:asciiTheme="majorHAnsi" w:hAnsiTheme="majorHAnsi"/>
          <w:sz w:val="24"/>
          <w:szCs w:val="24"/>
        </w:rPr>
        <w:t xml:space="preserve"> of ministries involved in local food production and trade so that they lead </w:t>
      </w:r>
      <w:r w:rsidRPr="0052605B">
        <w:rPr>
          <w:rFonts w:asciiTheme="majorHAnsi" w:hAnsiTheme="majorHAnsi"/>
          <w:sz w:val="24"/>
          <w:szCs w:val="24"/>
        </w:rPr>
        <w:t>the production and distribution of nutritious food items, introduce/scale-up appropriate technologies for food fortification, enforce proper quality assurance and food safety measures</w:t>
      </w:r>
      <w:r w:rsidR="0052605B" w:rsidRPr="0052605B">
        <w:rPr>
          <w:rFonts w:asciiTheme="majorHAnsi" w:hAnsiTheme="majorHAnsi"/>
          <w:sz w:val="24"/>
          <w:szCs w:val="24"/>
        </w:rPr>
        <w:t xml:space="preserve"> as per national standards.</w:t>
      </w:r>
    </w:p>
    <w:p w14:paraId="016673E5" w14:textId="77777777" w:rsidR="00596469" w:rsidRPr="00596469" w:rsidRDefault="00596469" w:rsidP="00596469">
      <w:pPr>
        <w:pStyle w:val="CommentText"/>
        <w:spacing w:after="0"/>
        <w:ind w:left="360"/>
        <w:jc w:val="both"/>
        <w:rPr>
          <w:rFonts w:asciiTheme="majorHAnsi" w:eastAsia="Times New Roman" w:hAnsiTheme="majorHAnsi" w:cs="Calibri"/>
          <w:b/>
          <w:bCs/>
          <w:i/>
          <w:iCs/>
          <w:color w:val="000000"/>
          <w:sz w:val="24"/>
          <w:szCs w:val="24"/>
        </w:rPr>
      </w:pPr>
    </w:p>
    <w:p w14:paraId="22DC4382" w14:textId="12DABBF3" w:rsidR="00234AD2" w:rsidRPr="0043044B" w:rsidRDefault="00234AD2" w:rsidP="00234AD2">
      <w:pPr>
        <w:spacing w:after="0" w:line="240" w:lineRule="auto"/>
        <w:jc w:val="both"/>
        <w:rPr>
          <w:rFonts w:asciiTheme="majorHAnsi" w:eastAsia="Times New Roman" w:hAnsiTheme="majorHAnsi" w:cs="Calibri"/>
          <w:color w:val="000000"/>
          <w:sz w:val="24"/>
          <w:szCs w:val="24"/>
        </w:rPr>
      </w:pPr>
      <w:r w:rsidRPr="0043044B">
        <w:rPr>
          <w:rFonts w:asciiTheme="majorHAnsi" w:eastAsia="Times New Roman" w:hAnsiTheme="majorHAnsi" w:cs="Calibri"/>
          <w:b/>
          <w:bCs/>
          <w:i/>
          <w:iCs/>
          <w:color w:val="000000"/>
          <w:sz w:val="24"/>
          <w:szCs w:val="24"/>
        </w:rPr>
        <w:t>SD 4:</w:t>
      </w:r>
      <w:r w:rsidR="00F26B9B">
        <w:rPr>
          <w:rFonts w:asciiTheme="majorHAnsi" w:eastAsia="Times New Roman" w:hAnsiTheme="majorHAnsi" w:cs="Calibri"/>
          <w:b/>
          <w:bCs/>
          <w:i/>
          <w:iCs/>
          <w:color w:val="000000"/>
          <w:sz w:val="24"/>
          <w:szCs w:val="24"/>
        </w:rPr>
        <w:t xml:space="preserve"> </w:t>
      </w:r>
      <w:r w:rsidRPr="0043044B">
        <w:rPr>
          <w:rFonts w:asciiTheme="majorHAnsi" w:eastAsia="Times New Roman" w:hAnsiTheme="majorHAnsi" w:cs="Calibri"/>
          <w:b/>
          <w:bCs/>
          <w:i/>
          <w:iCs/>
          <w:color w:val="000000"/>
          <w:sz w:val="24"/>
          <w:szCs w:val="24"/>
        </w:rPr>
        <w:t xml:space="preserve">Rapidly increase access to adequate nutrition among target groups by leveraging existing efficient education and social sector service delivery platforms </w:t>
      </w:r>
    </w:p>
    <w:p w14:paraId="793CC6E9" w14:textId="77777777" w:rsidR="00BA29A6" w:rsidRDefault="00BA29A6" w:rsidP="00BA29A6">
      <w:pPr>
        <w:numPr>
          <w:ilvl w:val="0"/>
          <w:numId w:val="8"/>
        </w:numPr>
        <w:spacing w:after="0" w:line="240" w:lineRule="auto"/>
        <w:jc w:val="both"/>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Assess nutritional status, dietary practices and patterns of physical activity of school-age children</w:t>
      </w:r>
    </w:p>
    <w:p w14:paraId="77168F5D" w14:textId="54D0F395" w:rsidR="00234AD2" w:rsidRPr="002D78AB" w:rsidRDefault="00234AD2" w:rsidP="0049245E">
      <w:pPr>
        <w:numPr>
          <w:ilvl w:val="0"/>
          <w:numId w:val="8"/>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 xml:space="preserve">Improve the coverage and quality of education including </w:t>
      </w:r>
      <w:r w:rsidRPr="002D78AB">
        <w:rPr>
          <w:rFonts w:asciiTheme="majorHAnsi" w:eastAsia="Times New Roman" w:hAnsiTheme="majorHAnsi" w:cs="Calibri"/>
          <w:color w:val="000000"/>
          <w:sz w:val="24"/>
          <w:szCs w:val="24"/>
        </w:rPr>
        <w:t>access to education of girls</w:t>
      </w:r>
      <w:r w:rsidR="007351C7">
        <w:rPr>
          <w:rFonts w:asciiTheme="majorHAnsi" w:eastAsia="Times New Roman" w:hAnsiTheme="majorHAnsi" w:cs="Calibri"/>
          <w:color w:val="000000"/>
          <w:sz w:val="24"/>
          <w:szCs w:val="24"/>
        </w:rPr>
        <w:t xml:space="preserve"> </w:t>
      </w:r>
      <w:r w:rsidR="007351C7">
        <w:rPr>
          <w:rFonts w:asciiTheme="majorHAnsi" w:hAnsiTheme="majorHAnsi"/>
          <w:sz w:val="24"/>
          <w:szCs w:val="24"/>
        </w:rPr>
        <w:t>and comprehensive sexual education (CSE) with the education curricula</w:t>
      </w:r>
    </w:p>
    <w:p w14:paraId="3786EB61" w14:textId="1B3C2D02" w:rsidR="00234AD2" w:rsidRPr="00596469" w:rsidRDefault="00234AD2" w:rsidP="0049245E">
      <w:pPr>
        <w:numPr>
          <w:ilvl w:val="0"/>
          <w:numId w:val="8"/>
        </w:numPr>
        <w:spacing w:after="0" w:line="240" w:lineRule="auto"/>
        <w:jc w:val="both"/>
        <w:rPr>
          <w:rFonts w:asciiTheme="majorHAnsi" w:eastAsia="Times New Roman" w:hAnsiTheme="majorHAnsi" w:cs="Calibri"/>
          <w:color w:val="000000"/>
          <w:sz w:val="24"/>
          <w:szCs w:val="24"/>
        </w:rPr>
      </w:pPr>
      <w:r w:rsidRPr="002D78AB">
        <w:rPr>
          <w:rFonts w:asciiTheme="majorHAnsi" w:eastAsia="Times New Roman" w:hAnsiTheme="majorHAnsi" w:cs="Calibri"/>
          <w:color w:val="000000"/>
          <w:sz w:val="24"/>
          <w:szCs w:val="24"/>
        </w:rPr>
        <w:t>Expand and intensify school feeding for all children and adolescents</w:t>
      </w:r>
      <w:r w:rsidR="006C1148" w:rsidRPr="002D78AB">
        <w:rPr>
          <w:rFonts w:asciiTheme="majorHAnsi" w:eastAsia="Times New Roman" w:hAnsiTheme="majorHAnsi" w:cs="Calibri"/>
          <w:color w:val="000000"/>
          <w:sz w:val="24"/>
          <w:szCs w:val="24"/>
        </w:rPr>
        <w:t xml:space="preserve"> to specifically include all </w:t>
      </w:r>
      <w:r w:rsidR="006C1148" w:rsidRPr="00596469">
        <w:rPr>
          <w:rFonts w:asciiTheme="majorHAnsi" w:hAnsiTheme="majorHAnsi"/>
          <w:sz w:val="24"/>
          <w:szCs w:val="24"/>
        </w:rPr>
        <w:t>pre-primary schools through junior middle school.</w:t>
      </w:r>
    </w:p>
    <w:p w14:paraId="4E00C72C" w14:textId="049AC182" w:rsidR="00234AD2" w:rsidRPr="00596469" w:rsidRDefault="00234AD2" w:rsidP="0049245E">
      <w:pPr>
        <w:numPr>
          <w:ilvl w:val="0"/>
          <w:numId w:val="8"/>
        </w:numPr>
        <w:spacing w:after="0" w:line="240" w:lineRule="auto"/>
        <w:jc w:val="both"/>
        <w:rPr>
          <w:rFonts w:asciiTheme="majorHAnsi" w:eastAsia="Times New Roman" w:hAnsiTheme="majorHAnsi" w:cs="Calibri"/>
          <w:color w:val="000000"/>
          <w:sz w:val="24"/>
          <w:szCs w:val="24"/>
        </w:rPr>
      </w:pPr>
      <w:r w:rsidRPr="00596469">
        <w:rPr>
          <w:rFonts w:asciiTheme="majorHAnsi" w:eastAsia="Times New Roman" w:hAnsiTheme="majorHAnsi" w:cs="Calibri"/>
          <w:color w:val="000000"/>
          <w:sz w:val="24"/>
          <w:szCs w:val="24"/>
        </w:rPr>
        <w:t>Scale–up and support sc</w:t>
      </w:r>
      <w:r w:rsidR="002057F2" w:rsidRPr="00596469">
        <w:rPr>
          <w:rFonts w:asciiTheme="majorHAnsi" w:eastAsia="Times New Roman" w:hAnsiTheme="majorHAnsi" w:cs="Calibri"/>
          <w:color w:val="000000"/>
          <w:sz w:val="24"/>
          <w:szCs w:val="24"/>
        </w:rPr>
        <w:t>hool gardens, collaborating</w:t>
      </w:r>
      <w:r w:rsidRPr="00596469">
        <w:rPr>
          <w:rFonts w:asciiTheme="majorHAnsi" w:eastAsia="Times New Roman" w:hAnsiTheme="majorHAnsi" w:cs="Calibri"/>
          <w:color w:val="000000"/>
          <w:sz w:val="24"/>
          <w:szCs w:val="24"/>
        </w:rPr>
        <w:t xml:space="preserve"> with the private sector in each district</w:t>
      </w:r>
    </w:p>
    <w:p w14:paraId="7F5C7143" w14:textId="1CEDE3E2" w:rsidR="00596469" w:rsidRPr="00596469" w:rsidRDefault="00596469" w:rsidP="0049245E">
      <w:pPr>
        <w:numPr>
          <w:ilvl w:val="0"/>
          <w:numId w:val="8"/>
        </w:numPr>
        <w:spacing w:after="0" w:line="240" w:lineRule="auto"/>
        <w:jc w:val="both"/>
        <w:rPr>
          <w:rFonts w:asciiTheme="majorHAnsi" w:eastAsia="Times New Roman" w:hAnsiTheme="majorHAnsi" w:cs="Calibri"/>
          <w:color w:val="000000"/>
          <w:sz w:val="24"/>
          <w:szCs w:val="24"/>
        </w:rPr>
      </w:pPr>
      <w:r w:rsidRPr="00596469">
        <w:rPr>
          <w:rFonts w:asciiTheme="majorHAnsi" w:hAnsiTheme="majorHAnsi"/>
          <w:sz w:val="24"/>
          <w:szCs w:val="24"/>
        </w:rPr>
        <w:t>Improve targeted, nutrition-sensitive an gender-sensitive social safety net programing that includes increasing access to credit, cash transfers, microfinance and other income-generating initiatives to vulnerable groups as well as</w:t>
      </w:r>
      <w:r w:rsidR="00790E14">
        <w:rPr>
          <w:rFonts w:asciiTheme="majorHAnsi" w:hAnsiTheme="majorHAnsi"/>
          <w:sz w:val="24"/>
          <w:szCs w:val="24"/>
        </w:rPr>
        <w:t xml:space="preserve">  </w:t>
      </w:r>
      <w:r w:rsidRPr="00596469">
        <w:rPr>
          <w:rFonts w:asciiTheme="majorHAnsi" w:hAnsiTheme="majorHAnsi"/>
          <w:sz w:val="24"/>
          <w:szCs w:val="24"/>
        </w:rPr>
        <w:t>increasing access to basic nutrition services for all vulnerable groups</w:t>
      </w:r>
    </w:p>
    <w:p w14:paraId="0EE5C226" w14:textId="77777777" w:rsidR="00234AD2" w:rsidRPr="00F50DE2" w:rsidRDefault="00234AD2" w:rsidP="0049245E">
      <w:pPr>
        <w:numPr>
          <w:ilvl w:val="0"/>
          <w:numId w:val="8"/>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Utilize the new Social Protection Framework to ensure cash-based incentives for education of children and adolescents (particularly girls)</w:t>
      </w:r>
    </w:p>
    <w:p w14:paraId="1F55D325" w14:textId="1205BE62" w:rsidR="00234AD2" w:rsidRPr="00F50DE2" w:rsidRDefault="00234AD2" w:rsidP="0049245E">
      <w:pPr>
        <w:pStyle w:val="ListParagraph"/>
        <w:numPr>
          <w:ilvl w:val="0"/>
          <w:numId w:val="8"/>
        </w:numPr>
        <w:spacing w:after="0" w:line="240" w:lineRule="auto"/>
        <w:jc w:val="both"/>
        <w:rPr>
          <w:rFonts w:asciiTheme="majorHAnsi" w:eastAsia="Times New Roman" w:hAnsiTheme="majorHAnsi" w:cs="Calibri"/>
          <w:color w:val="000000"/>
          <w:sz w:val="24"/>
          <w:szCs w:val="24"/>
        </w:rPr>
      </w:pPr>
      <w:r w:rsidRPr="00F50DE2">
        <w:rPr>
          <w:rFonts w:asciiTheme="majorHAnsi" w:eastAsia="Times New Roman" w:hAnsiTheme="majorHAnsi" w:cs="Calibri"/>
          <w:color w:val="000000"/>
          <w:sz w:val="24"/>
          <w:szCs w:val="24"/>
        </w:rPr>
        <w:t>Scale-up establishment &amp; maintenance of quali</w:t>
      </w:r>
      <w:r w:rsidR="002057F2">
        <w:rPr>
          <w:rFonts w:asciiTheme="majorHAnsi" w:eastAsia="Times New Roman" w:hAnsiTheme="majorHAnsi" w:cs="Calibri"/>
          <w:color w:val="000000"/>
          <w:sz w:val="24"/>
          <w:szCs w:val="24"/>
        </w:rPr>
        <w:t>ty WASH structures &amp;</w:t>
      </w:r>
      <w:r w:rsidRPr="00F50DE2">
        <w:rPr>
          <w:rFonts w:asciiTheme="majorHAnsi" w:eastAsia="Times New Roman" w:hAnsiTheme="majorHAnsi" w:cs="Calibri"/>
          <w:color w:val="000000"/>
          <w:sz w:val="24"/>
          <w:szCs w:val="24"/>
        </w:rPr>
        <w:t xml:space="preserve"> systems at all levels</w:t>
      </w:r>
    </w:p>
    <w:p w14:paraId="3A91F3C8" w14:textId="77777777" w:rsidR="00234AD2" w:rsidRPr="00F50DE2" w:rsidRDefault="00234AD2" w:rsidP="00234AD2">
      <w:pPr>
        <w:spacing w:after="0" w:line="240" w:lineRule="auto"/>
        <w:jc w:val="both"/>
        <w:rPr>
          <w:rFonts w:asciiTheme="majorHAnsi" w:eastAsia="Times New Roman" w:hAnsiTheme="majorHAnsi" w:cs="Calibri"/>
          <w:b/>
          <w:bCs/>
          <w:sz w:val="28"/>
          <w:szCs w:val="28"/>
        </w:rPr>
      </w:pPr>
    </w:p>
    <w:p w14:paraId="0C42021F" w14:textId="256876DF" w:rsidR="00234AD2" w:rsidRPr="00F50DE2" w:rsidRDefault="00234AD2" w:rsidP="00237159">
      <w:pPr>
        <w:spacing w:after="0" w:line="240" w:lineRule="auto"/>
        <w:jc w:val="both"/>
        <w:rPr>
          <w:rFonts w:asciiTheme="majorHAnsi" w:eastAsia="Times New Roman" w:hAnsiTheme="majorHAnsi" w:cs="Calibri"/>
          <w:b/>
          <w:bCs/>
          <w:color w:val="9900CC"/>
          <w:sz w:val="24"/>
          <w:szCs w:val="24"/>
        </w:rPr>
      </w:pPr>
      <w:r w:rsidRPr="00F50DE2">
        <w:rPr>
          <w:rFonts w:asciiTheme="majorHAnsi" w:eastAsia="Times New Roman" w:hAnsiTheme="majorHAnsi" w:cs="Calibri"/>
          <w:b/>
          <w:bCs/>
          <w:color w:val="9900CC"/>
          <w:sz w:val="24"/>
          <w:szCs w:val="24"/>
        </w:rPr>
        <w:t xml:space="preserve">ENABLING ENVIRONMENT STRATEGIC DIRECTIONS </w:t>
      </w:r>
      <w:r w:rsidRPr="00F50DE2">
        <w:rPr>
          <w:rFonts w:asciiTheme="majorHAnsi" w:hAnsiTheme="majorHAnsi" w:cstheme="minorHAnsi"/>
          <w:b/>
          <w:bCs/>
          <w:color w:val="9900CC"/>
          <w:sz w:val="24"/>
          <w:szCs w:val="24"/>
        </w:rPr>
        <w:t xml:space="preserve">&amp; PRIORITY </w:t>
      </w:r>
      <w:r w:rsidR="00237159">
        <w:rPr>
          <w:rFonts w:asciiTheme="majorHAnsi" w:hAnsiTheme="majorHAnsi" w:cstheme="minorHAnsi"/>
          <w:b/>
          <w:bCs/>
          <w:color w:val="9900CC"/>
          <w:sz w:val="24"/>
          <w:szCs w:val="24"/>
        </w:rPr>
        <w:t>ACTIVITIES</w:t>
      </w:r>
      <w:r w:rsidRPr="00F50DE2">
        <w:rPr>
          <w:rFonts w:asciiTheme="majorHAnsi" w:eastAsia="Times New Roman" w:hAnsiTheme="majorHAnsi" w:cs="Calibri"/>
          <w:b/>
          <w:bCs/>
          <w:color w:val="9900CC"/>
          <w:sz w:val="24"/>
          <w:szCs w:val="24"/>
        </w:rPr>
        <w:t>:</w:t>
      </w:r>
    </w:p>
    <w:p w14:paraId="5B581728" w14:textId="77777777" w:rsidR="00234AD2" w:rsidRPr="00F50DE2" w:rsidRDefault="00234AD2" w:rsidP="00234AD2">
      <w:pPr>
        <w:spacing w:after="0" w:line="240" w:lineRule="auto"/>
        <w:jc w:val="both"/>
        <w:rPr>
          <w:rFonts w:asciiTheme="majorHAnsi" w:eastAsia="Times New Roman" w:hAnsiTheme="majorHAnsi" w:cs="Calibri"/>
          <w:b/>
          <w:bCs/>
          <w:sz w:val="24"/>
          <w:szCs w:val="24"/>
        </w:rPr>
      </w:pPr>
    </w:p>
    <w:p w14:paraId="5D7D46B3" w14:textId="1D7B3331" w:rsidR="00234AD2" w:rsidRPr="0043044B" w:rsidRDefault="00234AD2" w:rsidP="00234AD2">
      <w:pPr>
        <w:spacing w:after="0" w:line="240" w:lineRule="auto"/>
        <w:jc w:val="both"/>
        <w:rPr>
          <w:rFonts w:asciiTheme="majorHAnsi" w:hAnsiTheme="majorHAnsi" w:cstheme="minorHAnsi"/>
          <w:i/>
          <w:iCs/>
          <w:sz w:val="24"/>
          <w:szCs w:val="24"/>
        </w:rPr>
      </w:pPr>
      <w:r w:rsidRPr="0043044B">
        <w:rPr>
          <w:rFonts w:asciiTheme="majorHAnsi" w:hAnsiTheme="majorHAnsi" w:cstheme="minorHAnsi"/>
          <w:b/>
          <w:bCs/>
          <w:i/>
          <w:iCs/>
          <w:sz w:val="24"/>
          <w:szCs w:val="24"/>
        </w:rPr>
        <w:t>SD5:</w:t>
      </w:r>
      <w:r w:rsidR="00790E14">
        <w:rPr>
          <w:rFonts w:asciiTheme="majorHAnsi" w:hAnsiTheme="majorHAnsi" w:cstheme="minorHAnsi"/>
          <w:b/>
          <w:bCs/>
          <w:i/>
          <w:iCs/>
          <w:sz w:val="24"/>
          <w:szCs w:val="24"/>
        </w:rPr>
        <w:t xml:space="preserve">  </w:t>
      </w:r>
      <w:r w:rsidRPr="0043044B">
        <w:rPr>
          <w:rFonts w:asciiTheme="majorHAnsi" w:hAnsiTheme="majorHAnsi" w:cstheme="minorHAnsi"/>
          <w:b/>
          <w:bCs/>
          <w:i/>
          <w:iCs/>
          <w:sz w:val="24"/>
          <w:szCs w:val="24"/>
        </w:rPr>
        <w:t>Prioritize action to strengthen district capacity in nutrition:</w:t>
      </w:r>
    </w:p>
    <w:p w14:paraId="2A0E33D2" w14:textId="0186082B" w:rsidR="00234AD2" w:rsidRPr="00F50DE2" w:rsidRDefault="002057F2" w:rsidP="002057F2">
      <w:pPr>
        <w:pStyle w:val="ListParagraph"/>
        <w:numPr>
          <w:ilvl w:val="0"/>
          <w:numId w:val="18"/>
        </w:numPr>
        <w:spacing w:after="0" w:line="240" w:lineRule="auto"/>
        <w:jc w:val="both"/>
        <w:rPr>
          <w:rFonts w:asciiTheme="majorHAnsi" w:hAnsiTheme="majorHAnsi" w:cstheme="minorHAnsi"/>
          <w:sz w:val="24"/>
          <w:szCs w:val="24"/>
        </w:rPr>
      </w:pPr>
      <w:r w:rsidRPr="002057F2">
        <w:rPr>
          <w:rFonts w:asciiTheme="majorHAnsi" w:hAnsiTheme="majorHAnsi" w:cstheme="minorHAnsi"/>
          <w:sz w:val="24"/>
          <w:szCs w:val="24"/>
        </w:rPr>
        <w:t xml:space="preserve">Target the </w:t>
      </w:r>
      <w:r w:rsidR="00234AD2" w:rsidRPr="002057F2">
        <w:rPr>
          <w:rFonts w:asciiTheme="majorHAnsi" w:hAnsiTheme="majorHAnsi" w:cstheme="minorHAnsi"/>
          <w:sz w:val="24"/>
          <w:szCs w:val="24"/>
        </w:rPr>
        <w:t xml:space="preserve">districts </w:t>
      </w:r>
      <w:r w:rsidRPr="002057F2">
        <w:rPr>
          <w:rFonts w:asciiTheme="majorHAnsi" w:hAnsiTheme="majorHAnsi"/>
          <w:sz w:val="24"/>
          <w:szCs w:val="24"/>
        </w:rPr>
        <w:t xml:space="preserve">identified in the CFSVA (Country Food Security &amp; Vulnerability Assessment; 2016) and SNNS (2017) </w:t>
      </w:r>
      <w:r w:rsidR="00234AD2" w:rsidRPr="002057F2">
        <w:rPr>
          <w:rFonts w:asciiTheme="majorHAnsi" w:hAnsiTheme="majorHAnsi" w:cstheme="minorHAnsi"/>
          <w:sz w:val="24"/>
          <w:szCs w:val="24"/>
        </w:rPr>
        <w:t>which are food-insecure</w:t>
      </w:r>
      <w:r w:rsidR="00234AD2" w:rsidRPr="002057F2">
        <w:rPr>
          <w:rStyle w:val="FootnoteReference"/>
          <w:rFonts w:asciiTheme="majorHAnsi" w:hAnsiTheme="majorHAnsi" w:cstheme="minorHAnsi"/>
          <w:sz w:val="24"/>
          <w:szCs w:val="24"/>
        </w:rPr>
        <w:footnoteReference w:id="30"/>
      </w:r>
      <w:r w:rsidR="00234AD2" w:rsidRPr="002057F2">
        <w:rPr>
          <w:rFonts w:asciiTheme="majorHAnsi" w:hAnsiTheme="majorHAnsi" w:cstheme="minorHAnsi"/>
          <w:sz w:val="24"/>
          <w:szCs w:val="24"/>
        </w:rPr>
        <w:t xml:space="preserve"> and 50% of other districts experiencing worst acute malnutrition and stunting</w:t>
      </w:r>
      <w:r w:rsidR="00234AD2" w:rsidRPr="00F50DE2">
        <w:rPr>
          <w:rFonts w:asciiTheme="majorHAnsi" w:hAnsiTheme="majorHAnsi" w:cstheme="minorHAnsi"/>
          <w:sz w:val="24"/>
          <w:szCs w:val="24"/>
        </w:rPr>
        <w:t xml:space="preserve"> levels.</w:t>
      </w:r>
    </w:p>
    <w:p w14:paraId="7DE6BD40" w14:textId="77777777" w:rsidR="00234AD2" w:rsidRPr="00F50DE2" w:rsidRDefault="00234AD2" w:rsidP="0049245E">
      <w:pPr>
        <w:pStyle w:val="ListParagraph"/>
        <w:numPr>
          <w:ilvl w:val="0"/>
          <w:numId w:val="18"/>
        </w:numPr>
        <w:spacing w:after="0" w:line="240" w:lineRule="auto"/>
        <w:jc w:val="both"/>
        <w:rPr>
          <w:rFonts w:asciiTheme="majorHAnsi" w:hAnsiTheme="majorHAnsi" w:cstheme="minorHAnsi"/>
          <w:sz w:val="24"/>
          <w:szCs w:val="24"/>
        </w:rPr>
      </w:pPr>
      <w:r w:rsidRPr="00F50DE2">
        <w:rPr>
          <w:rFonts w:asciiTheme="majorHAnsi" w:hAnsiTheme="majorHAnsi" w:cstheme="minorHAnsi"/>
          <w:sz w:val="24"/>
          <w:szCs w:val="24"/>
        </w:rPr>
        <w:t>Deliver focused sustained support to these districts in order to significantly strengthen their capacity to manage, coordinate, develop and deliver integrated, multi-sectoral, multi-stakeholder, nutrition-specific &amp; nutrition-sensitive interventions involving at least health, agriculture, education, water, sanitation, gender/labor/social welfare sectors.</w:t>
      </w:r>
    </w:p>
    <w:p w14:paraId="597F0CC9" w14:textId="77777777" w:rsidR="000D4226" w:rsidRPr="00F50DE2" w:rsidRDefault="000D4226" w:rsidP="00234AD2">
      <w:pPr>
        <w:spacing w:after="0" w:line="240" w:lineRule="auto"/>
        <w:ind w:left="360"/>
        <w:jc w:val="both"/>
        <w:rPr>
          <w:rFonts w:asciiTheme="majorHAnsi" w:eastAsia="Times New Roman" w:hAnsiTheme="majorHAnsi" w:cs="Calibri"/>
          <w:b/>
          <w:bCs/>
          <w:i/>
          <w:iCs/>
          <w:sz w:val="24"/>
          <w:szCs w:val="24"/>
        </w:rPr>
      </w:pPr>
    </w:p>
    <w:p w14:paraId="04AF8576" w14:textId="1A67A90F" w:rsidR="00234AD2" w:rsidRPr="00F50DE2" w:rsidRDefault="00234AD2" w:rsidP="00234AD2">
      <w:pPr>
        <w:spacing w:after="0" w:line="240" w:lineRule="auto"/>
        <w:jc w:val="both"/>
        <w:rPr>
          <w:rFonts w:asciiTheme="majorHAnsi" w:eastAsia="Times New Roman" w:hAnsiTheme="majorHAnsi" w:cs="Calibri"/>
          <w:b/>
          <w:bCs/>
          <w:i/>
          <w:iCs/>
          <w:sz w:val="24"/>
          <w:szCs w:val="24"/>
        </w:rPr>
      </w:pPr>
      <w:r w:rsidRPr="00F50DE2">
        <w:rPr>
          <w:rFonts w:asciiTheme="majorHAnsi" w:eastAsia="Times New Roman" w:hAnsiTheme="majorHAnsi" w:cs="Calibri"/>
          <w:b/>
          <w:bCs/>
          <w:i/>
          <w:iCs/>
          <w:sz w:val="24"/>
          <w:szCs w:val="24"/>
        </w:rPr>
        <w:t>SD6:</w:t>
      </w:r>
      <w:r w:rsidR="00790E14">
        <w:rPr>
          <w:rFonts w:asciiTheme="majorHAnsi" w:eastAsia="Times New Roman" w:hAnsiTheme="majorHAnsi" w:cs="Calibri"/>
          <w:b/>
          <w:bCs/>
          <w:i/>
          <w:iCs/>
          <w:sz w:val="24"/>
          <w:szCs w:val="24"/>
        </w:rPr>
        <w:t xml:space="preserve">  </w:t>
      </w:r>
      <w:r w:rsidRPr="00F50DE2">
        <w:rPr>
          <w:rFonts w:asciiTheme="majorHAnsi" w:eastAsia="Times New Roman" w:hAnsiTheme="majorHAnsi" w:cs="Calibri"/>
          <w:b/>
          <w:bCs/>
          <w:i/>
          <w:iCs/>
          <w:sz w:val="24"/>
          <w:szCs w:val="24"/>
        </w:rPr>
        <w:t xml:space="preserve">Urgently undertake legislative, governance and executive actions to create the necessary enabling environment in support of multi-sectoral nutrition </w:t>
      </w:r>
    </w:p>
    <w:p w14:paraId="0E05E358" w14:textId="48379B6D" w:rsidR="002B7FB5" w:rsidRPr="00F50DE2" w:rsidRDefault="002B7FB5" w:rsidP="00CC3E4B">
      <w:pPr>
        <w:numPr>
          <w:ilvl w:val="0"/>
          <w:numId w:val="9"/>
        </w:numPr>
        <w:spacing w:after="0" w:line="240" w:lineRule="auto"/>
        <w:jc w:val="both"/>
        <w:rPr>
          <w:rFonts w:asciiTheme="majorHAnsi" w:eastAsia="Calibri" w:hAnsiTheme="majorHAnsi" w:cs="Calibri"/>
          <w:bCs/>
          <w:sz w:val="24"/>
          <w:szCs w:val="24"/>
          <w:lang w:val="en-GB"/>
        </w:rPr>
      </w:pPr>
      <w:r w:rsidRPr="00F50DE2">
        <w:rPr>
          <w:rFonts w:asciiTheme="majorHAnsi" w:eastAsia="Calibri" w:hAnsiTheme="majorHAnsi" w:cs="Calibri"/>
          <w:bCs/>
          <w:sz w:val="24"/>
          <w:szCs w:val="24"/>
          <w:lang w:val="en-GB"/>
        </w:rPr>
        <w:t xml:space="preserve">Adapt the new NFNSIP </w:t>
      </w:r>
      <w:r w:rsidR="00C5483F">
        <w:rPr>
          <w:rFonts w:asciiTheme="majorHAnsi" w:eastAsia="Calibri" w:hAnsiTheme="majorHAnsi" w:cs="Calibri"/>
          <w:bCs/>
          <w:sz w:val="24"/>
          <w:szCs w:val="24"/>
          <w:lang w:val="en-GB"/>
        </w:rPr>
        <w:t>2019-2025</w:t>
      </w:r>
      <w:r w:rsidRPr="00F50DE2">
        <w:rPr>
          <w:rFonts w:asciiTheme="majorHAnsi" w:eastAsia="Calibri" w:hAnsiTheme="majorHAnsi" w:cs="Calibri"/>
          <w:bCs/>
          <w:sz w:val="24"/>
          <w:szCs w:val="24"/>
          <w:lang w:val="en-GB"/>
        </w:rPr>
        <w:t xml:space="preserve"> to </w:t>
      </w:r>
      <w:r w:rsidR="00E52593">
        <w:rPr>
          <w:rFonts w:asciiTheme="majorHAnsi" w:eastAsia="Calibri" w:hAnsiTheme="majorHAnsi" w:cs="Calibri"/>
          <w:bCs/>
          <w:sz w:val="24"/>
          <w:szCs w:val="24"/>
          <w:lang w:val="en-GB"/>
        </w:rPr>
        <w:t xml:space="preserve">and subsume it as an integral part of </w:t>
      </w:r>
      <w:r w:rsidRPr="00F50DE2">
        <w:rPr>
          <w:rFonts w:asciiTheme="majorHAnsi" w:eastAsia="Calibri" w:hAnsiTheme="majorHAnsi" w:cs="Calibri"/>
          <w:bCs/>
          <w:sz w:val="24"/>
          <w:szCs w:val="24"/>
          <w:lang w:val="en-GB"/>
        </w:rPr>
        <w:t xml:space="preserve">the emerging </w:t>
      </w:r>
      <w:r w:rsidR="00E52593">
        <w:rPr>
          <w:rFonts w:asciiTheme="majorHAnsi" w:eastAsia="Calibri" w:hAnsiTheme="majorHAnsi" w:cs="Calibri"/>
          <w:bCs/>
          <w:sz w:val="24"/>
          <w:szCs w:val="24"/>
          <w:lang w:val="en-GB"/>
        </w:rPr>
        <w:t xml:space="preserve">national </w:t>
      </w:r>
      <w:r w:rsidRPr="00F50DE2">
        <w:rPr>
          <w:rFonts w:asciiTheme="majorHAnsi" w:eastAsia="Calibri" w:hAnsiTheme="majorHAnsi" w:cs="Calibri"/>
          <w:bCs/>
          <w:sz w:val="24"/>
          <w:szCs w:val="24"/>
          <w:lang w:val="en-GB"/>
        </w:rPr>
        <w:t xml:space="preserve">social </w:t>
      </w:r>
      <w:r w:rsidR="00E52593">
        <w:rPr>
          <w:rFonts w:asciiTheme="majorHAnsi" w:eastAsia="Calibri" w:hAnsiTheme="majorHAnsi" w:cs="Calibri"/>
          <w:bCs/>
          <w:sz w:val="24"/>
          <w:szCs w:val="24"/>
          <w:lang w:val="en-GB"/>
        </w:rPr>
        <w:t xml:space="preserve">protection policy </w:t>
      </w:r>
      <w:r w:rsidR="00CC3E4B">
        <w:rPr>
          <w:rFonts w:asciiTheme="majorHAnsi" w:eastAsia="Calibri" w:hAnsiTheme="majorHAnsi" w:cs="Calibri"/>
          <w:bCs/>
          <w:sz w:val="24"/>
          <w:szCs w:val="24"/>
          <w:lang w:val="en-GB"/>
        </w:rPr>
        <w:t xml:space="preserve">and social protection </w:t>
      </w:r>
      <w:r w:rsidR="00E52593">
        <w:rPr>
          <w:rFonts w:asciiTheme="majorHAnsi" w:eastAsia="Calibri" w:hAnsiTheme="majorHAnsi" w:cs="Calibri"/>
          <w:bCs/>
          <w:sz w:val="24"/>
          <w:szCs w:val="24"/>
          <w:lang w:val="en-GB"/>
        </w:rPr>
        <w:t>framework</w:t>
      </w:r>
      <w:r w:rsidR="006C1148">
        <w:rPr>
          <w:rFonts w:asciiTheme="majorHAnsi" w:eastAsia="Calibri" w:hAnsiTheme="majorHAnsi" w:cs="Calibri"/>
          <w:bCs/>
          <w:sz w:val="24"/>
          <w:szCs w:val="24"/>
        </w:rPr>
        <w:t xml:space="preserve"> </w:t>
      </w:r>
      <w:r w:rsidR="00CC3E4B">
        <w:rPr>
          <w:rFonts w:asciiTheme="majorHAnsi" w:eastAsia="Calibri" w:hAnsiTheme="majorHAnsi" w:cs="Calibri"/>
          <w:bCs/>
          <w:sz w:val="24"/>
          <w:szCs w:val="24"/>
        </w:rPr>
        <w:t>while ensuring that other policy frameworks and policy reform deliberately integrates nutrition security (eg into national policy frameworks and strategies for</w:t>
      </w:r>
      <w:r w:rsidR="006C1148">
        <w:rPr>
          <w:rFonts w:asciiTheme="majorHAnsi" w:eastAsia="Calibri" w:hAnsiTheme="majorHAnsi" w:cs="Calibri"/>
          <w:bCs/>
          <w:sz w:val="24"/>
          <w:szCs w:val="24"/>
        </w:rPr>
        <w:t>the National Child Welfare Policy</w:t>
      </w:r>
      <w:r w:rsidR="007351C7">
        <w:rPr>
          <w:rFonts w:asciiTheme="majorHAnsi" w:eastAsia="Calibri" w:hAnsiTheme="majorHAnsi" w:cs="Calibri"/>
          <w:bCs/>
          <w:sz w:val="24"/>
          <w:szCs w:val="24"/>
        </w:rPr>
        <w:t xml:space="preserve"> </w:t>
      </w:r>
      <w:r w:rsidR="00E52593">
        <w:rPr>
          <w:rFonts w:asciiTheme="majorHAnsi" w:eastAsia="Calibri" w:hAnsiTheme="majorHAnsi" w:cs="Calibri"/>
          <w:bCs/>
          <w:sz w:val="24"/>
          <w:szCs w:val="24"/>
          <w:lang w:val="en-GB"/>
        </w:rPr>
        <w:t xml:space="preserve">along with strategies on other cross- sectoral strategies such as those for HIV and AIDS, gender, </w:t>
      </w:r>
      <w:r w:rsidR="0078104D">
        <w:rPr>
          <w:rFonts w:asciiTheme="majorHAnsi" w:eastAsia="Calibri" w:hAnsiTheme="majorHAnsi" w:cs="Calibri"/>
          <w:bCs/>
          <w:sz w:val="24"/>
          <w:szCs w:val="24"/>
          <w:lang w:val="en-GB"/>
        </w:rPr>
        <w:t>disaster risk management, disability etc</w:t>
      </w:r>
      <w:r w:rsidR="00CC3E4B">
        <w:rPr>
          <w:rFonts w:asciiTheme="majorHAnsi" w:eastAsia="Calibri" w:hAnsiTheme="majorHAnsi" w:cs="Calibri"/>
          <w:bCs/>
          <w:sz w:val="24"/>
          <w:szCs w:val="24"/>
          <w:lang w:val="en-GB"/>
        </w:rPr>
        <w:t>).</w:t>
      </w:r>
    </w:p>
    <w:p w14:paraId="12EF5521" w14:textId="15CD5827" w:rsidR="002B7FB5" w:rsidRPr="00F50DE2" w:rsidRDefault="002B7FB5" w:rsidP="0049245E">
      <w:pPr>
        <w:numPr>
          <w:ilvl w:val="0"/>
          <w:numId w:val="9"/>
        </w:numPr>
        <w:spacing w:after="0" w:line="240" w:lineRule="auto"/>
        <w:jc w:val="both"/>
        <w:rPr>
          <w:rFonts w:asciiTheme="majorHAnsi" w:eastAsia="Times New Roman" w:hAnsiTheme="majorHAnsi" w:cs="Calibri"/>
          <w:b/>
          <w:bCs/>
          <w:color w:val="000000"/>
          <w:sz w:val="24"/>
          <w:szCs w:val="24"/>
        </w:rPr>
      </w:pPr>
      <w:r w:rsidRPr="00F50DE2">
        <w:rPr>
          <w:rFonts w:asciiTheme="majorHAnsi" w:eastAsia="Times New Roman" w:hAnsiTheme="majorHAnsi" w:cs="Calibri"/>
          <w:color w:val="000000"/>
          <w:sz w:val="24"/>
          <w:szCs w:val="24"/>
        </w:rPr>
        <w:t>Advocate for the development and/or strengthen the coherence of policies and legislation affecting food and nutrition (e.g.</w:t>
      </w:r>
      <w:r w:rsidR="00790E14">
        <w:rPr>
          <w:rFonts w:asciiTheme="majorHAnsi" w:eastAsia="Times New Roman" w:hAnsiTheme="majorHAnsi" w:cs="Calibri"/>
          <w:color w:val="000000"/>
          <w:sz w:val="24"/>
          <w:szCs w:val="24"/>
        </w:rPr>
        <w:t xml:space="preserve">  </w:t>
      </w:r>
      <w:r w:rsidRPr="00F50DE2">
        <w:rPr>
          <w:rFonts w:asciiTheme="majorHAnsi" w:eastAsia="Times New Roman" w:hAnsiTheme="majorHAnsi" w:cs="Calibri"/>
          <w:color w:val="000000"/>
          <w:sz w:val="24"/>
          <w:szCs w:val="24"/>
        </w:rPr>
        <w:t>Legislation Regulation of the Marketing of Breastmilk Substitutes, National Policy on Salt Iodization, etc)</w:t>
      </w:r>
      <w:r w:rsidRPr="00F50DE2">
        <w:rPr>
          <w:rFonts w:asciiTheme="majorHAnsi" w:eastAsia="Times New Roman" w:hAnsiTheme="majorHAnsi" w:cs="Calibri"/>
          <w:color w:val="70AD47"/>
          <w:sz w:val="24"/>
          <w:szCs w:val="24"/>
        </w:rPr>
        <w:t xml:space="preserve"> </w:t>
      </w:r>
    </w:p>
    <w:p w14:paraId="02A18246" w14:textId="139ECCA2" w:rsidR="002B7FB5" w:rsidRPr="00F50DE2" w:rsidRDefault="002B7FB5" w:rsidP="0049245E">
      <w:pPr>
        <w:numPr>
          <w:ilvl w:val="0"/>
          <w:numId w:val="9"/>
        </w:numPr>
        <w:spacing w:after="0" w:line="240" w:lineRule="auto"/>
        <w:jc w:val="both"/>
        <w:rPr>
          <w:rFonts w:asciiTheme="majorHAnsi" w:eastAsia="Times New Roman" w:hAnsiTheme="majorHAnsi" w:cs="Calibri"/>
          <w:sz w:val="24"/>
          <w:szCs w:val="24"/>
        </w:rPr>
      </w:pPr>
      <w:r w:rsidRPr="00F50DE2">
        <w:rPr>
          <w:rFonts w:asciiTheme="majorHAnsi" w:eastAsia="Times New Roman" w:hAnsiTheme="majorHAnsi" w:cs="Calibri"/>
          <w:sz w:val="24"/>
          <w:szCs w:val="24"/>
        </w:rPr>
        <w:t>Consistently emphasize, explicitly-reference and incorporate clear accountabilities for nutrition within other sectoral and inter-sectoral policies and strategic frameworks/plans (particularly in health, agriculture, food security, livelihoods, water supply, sanitation, education, etc)</w:t>
      </w:r>
      <w:r w:rsidR="000D4226">
        <w:rPr>
          <w:rFonts w:asciiTheme="majorHAnsi" w:eastAsia="Times New Roman" w:hAnsiTheme="majorHAnsi" w:cs="Calibri"/>
          <w:sz w:val="24"/>
          <w:szCs w:val="24"/>
        </w:rPr>
        <w:t>, including through inter-ministerial adoption by the Cabinet and subsequent approval by Parliament of the new strategic plan and its accountabilities.</w:t>
      </w:r>
      <w:r w:rsidR="00790E14">
        <w:rPr>
          <w:rFonts w:asciiTheme="majorHAnsi" w:eastAsia="Times New Roman" w:hAnsiTheme="majorHAnsi" w:cs="Calibri"/>
          <w:sz w:val="24"/>
          <w:szCs w:val="24"/>
        </w:rPr>
        <w:t xml:space="preserve">  </w:t>
      </w:r>
    </w:p>
    <w:p w14:paraId="090F5C26" w14:textId="367E6A78" w:rsidR="002B7FB5" w:rsidRPr="00F50DE2" w:rsidRDefault="000D4226" w:rsidP="0049245E">
      <w:pPr>
        <w:numPr>
          <w:ilvl w:val="0"/>
          <w:numId w:val="9"/>
        </w:numPr>
        <w:spacing w:after="0" w:line="240" w:lineRule="auto"/>
        <w:jc w:val="both"/>
        <w:rPr>
          <w:rFonts w:asciiTheme="majorHAnsi" w:eastAsia="Times New Roman" w:hAnsiTheme="majorHAnsi" w:cs="Calibri"/>
          <w:sz w:val="24"/>
          <w:szCs w:val="24"/>
        </w:rPr>
      </w:pPr>
      <w:r>
        <w:rPr>
          <w:rFonts w:asciiTheme="majorHAnsi" w:eastAsia="Times New Roman" w:hAnsiTheme="majorHAnsi" w:cs="Calibri"/>
          <w:sz w:val="24"/>
          <w:szCs w:val="24"/>
        </w:rPr>
        <w:t>At both central and district levels, f</w:t>
      </w:r>
      <w:r w:rsidR="002B7FB5" w:rsidRPr="00F50DE2">
        <w:rPr>
          <w:rFonts w:asciiTheme="majorHAnsi" w:eastAsia="Times New Roman" w:hAnsiTheme="majorHAnsi" w:cs="Calibri"/>
          <w:sz w:val="24"/>
          <w:szCs w:val="24"/>
        </w:rPr>
        <w:t>oster effective coordination mechanisms which effectively engage and mobilize multiple sectors (e.g. water supply and sanitation, agriculture, food security/livelihoods, education, health, social protection,</w:t>
      </w:r>
      <w:r w:rsidR="006C1148">
        <w:rPr>
          <w:rFonts w:asciiTheme="majorHAnsi" w:eastAsia="Times New Roman" w:hAnsiTheme="majorHAnsi" w:cs="Calibri"/>
          <w:sz w:val="24"/>
          <w:szCs w:val="24"/>
        </w:rPr>
        <w:t xml:space="preserve"> child protection,</w:t>
      </w:r>
      <w:r w:rsidR="002B7FB5" w:rsidRPr="00F50DE2">
        <w:rPr>
          <w:rFonts w:asciiTheme="majorHAnsi" w:eastAsia="Times New Roman" w:hAnsiTheme="majorHAnsi" w:cs="Calibri"/>
          <w:sz w:val="24"/>
          <w:szCs w:val="24"/>
        </w:rPr>
        <w:t xml:space="preserve"> etc.) and multiple stakeholders (civil society, development partners, government, </w:t>
      </w:r>
      <w:r w:rsidR="002B7FB5" w:rsidRPr="006C1148">
        <w:rPr>
          <w:rFonts w:asciiTheme="majorHAnsi" w:eastAsia="Times New Roman" w:hAnsiTheme="majorHAnsi" w:cs="Calibri"/>
          <w:sz w:val="24"/>
          <w:szCs w:val="24"/>
        </w:rPr>
        <w:t>private sector)</w:t>
      </w:r>
      <w:r w:rsidR="006C1148" w:rsidRPr="006C1148">
        <w:rPr>
          <w:rFonts w:asciiTheme="majorHAnsi" w:eastAsia="Times New Roman" w:hAnsiTheme="majorHAnsi" w:cs="Calibri"/>
          <w:sz w:val="24"/>
          <w:szCs w:val="24"/>
        </w:rPr>
        <w:t xml:space="preserve">, </w:t>
      </w:r>
      <w:r w:rsidR="006C1148" w:rsidRPr="006C1148">
        <w:rPr>
          <w:rFonts w:asciiTheme="majorHAnsi" w:hAnsiTheme="majorHAnsi"/>
          <w:sz w:val="24"/>
          <w:szCs w:val="24"/>
        </w:rPr>
        <w:t>community mechanism such as the Child Welfare Committees and other relevant</w:t>
      </w:r>
      <w:r w:rsidR="002B7FB5" w:rsidRPr="006C1148">
        <w:rPr>
          <w:rFonts w:asciiTheme="majorHAnsi" w:eastAsia="Times New Roman" w:hAnsiTheme="majorHAnsi" w:cs="Calibri"/>
          <w:sz w:val="24"/>
          <w:szCs w:val="24"/>
        </w:rPr>
        <w:t xml:space="preserve"> actors</w:t>
      </w:r>
      <w:r w:rsidR="002B7FB5" w:rsidRPr="00F50DE2">
        <w:rPr>
          <w:rFonts w:asciiTheme="majorHAnsi" w:eastAsia="Times New Roman" w:hAnsiTheme="majorHAnsi" w:cs="Calibri"/>
          <w:sz w:val="24"/>
          <w:szCs w:val="24"/>
        </w:rPr>
        <w:t xml:space="preserve"> in those coordination mechanisms.</w:t>
      </w:r>
    </w:p>
    <w:p w14:paraId="43C55F90" w14:textId="19E1807E" w:rsidR="002B7FB5" w:rsidRPr="00581419" w:rsidRDefault="002B7FB5" w:rsidP="0049245E">
      <w:pPr>
        <w:numPr>
          <w:ilvl w:val="0"/>
          <w:numId w:val="9"/>
        </w:numPr>
        <w:spacing w:after="0" w:line="240" w:lineRule="auto"/>
        <w:jc w:val="both"/>
        <w:rPr>
          <w:rFonts w:asciiTheme="majorHAnsi" w:eastAsia="Times New Roman" w:hAnsiTheme="majorHAnsi" w:cs="Calibri"/>
          <w:sz w:val="24"/>
          <w:szCs w:val="24"/>
        </w:rPr>
      </w:pPr>
      <w:r w:rsidRPr="000D4226">
        <w:rPr>
          <w:rFonts w:asciiTheme="majorHAnsi" w:eastAsia="Times New Roman" w:hAnsiTheme="majorHAnsi" w:cs="Calibri"/>
          <w:sz w:val="24"/>
          <w:szCs w:val="24"/>
        </w:rPr>
        <w:t>Increase the magnitude and transparency of domestic resource mobilization, allocation and disbursement for the effective and efficient delivery of nutrition-relate</w:t>
      </w:r>
      <w:r w:rsidRPr="00581419">
        <w:rPr>
          <w:rFonts w:asciiTheme="majorHAnsi" w:eastAsia="Times New Roman" w:hAnsiTheme="majorHAnsi" w:cs="Calibri"/>
          <w:sz w:val="24"/>
          <w:szCs w:val="24"/>
        </w:rPr>
        <w:t>d services</w:t>
      </w:r>
      <w:r w:rsidR="000D4226" w:rsidRPr="00581419">
        <w:rPr>
          <w:rFonts w:asciiTheme="majorHAnsi" w:eastAsia="Times New Roman" w:hAnsiTheme="majorHAnsi" w:cs="Calibri"/>
          <w:sz w:val="24"/>
          <w:szCs w:val="24"/>
        </w:rPr>
        <w:t xml:space="preserve">, while also </w:t>
      </w:r>
      <w:r w:rsidR="000D4226">
        <w:rPr>
          <w:rFonts w:asciiTheme="majorHAnsi" w:eastAsia="Times New Roman" w:hAnsiTheme="majorHAnsi" w:cs="Calibri"/>
          <w:sz w:val="24"/>
          <w:szCs w:val="24"/>
        </w:rPr>
        <w:t>s</w:t>
      </w:r>
      <w:r w:rsidRPr="000D4226">
        <w:rPr>
          <w:rFonts w:asciiTheme="majorHAnsi" w:eastAsia="Times New Roman" w:hAnsiTheme="majorHAnsi" w:cs="Calibri"/>
          <w:sz w:val="24"/>
          <w:szCs w:val="24"/>
        </w:rPr>
        <w:t>ignificantly increas</w:t>
      </w:r>
      <w:r w:rsidR="000D4226">
        <w:rPr>
          <w:rFonts w:asciiTheme="majorHAnsi" w:eastAsia="Times New Roman" w:hAnsiTheme="majorHAnsi" w:cs="Calibri"/>
          <w:sz w:val="24"/>
          <w:szCs w:val="24"/>
        </w:rPr>
        <w:t>ing</w:t>
      </w:r>
      <w:r w:rsidRPr="000D4226">
        <w:rPr>
          <w:rFonts w:asciiTheme="majorHAnsi" w:eastAsia="Times New Roman" w:hAnsiTheme="majorHAnsi" w:cs="Calibri"/>
          <w:sz w:val="24"/>
          <w:szCs w:val="24"/>
        </w:rPr>
        <w:t xml:space="preserve"> and incorporat</w:t>
      </w:r>
      <w:r w:rsidR="000D4226">
        <w:rPr>
          <w:rFonts w:asciiTheme="majorHAnsi" w:eastAsia="Times New Roman" w:hAnsiTheme="majorHAnsi" w:cs="Calibri"/>
          <w:sz w:val="24"/>
          <w:szCs w:val="24"/>
        </w:rPr>
        <w:t>ing formal</w:t>
      </w:r>
      <w:r w:rsidRPr="000D4226">
        <w:rPr>
          <w:rFonts w:asciiTheme="majorHAnsi" w:eastAsia="Times New Roman" w:hAnsiTheme="majorHAnsi" w:cs="Calibri"/>
          <w:sz w:val="24"/>
          <w:szCs w:val="24"/>
        </w:rPr>
        <w:t xml:space="preserve"> transparent accountabilities for</w:t>
      </w:r>
      <w:r w:rsidR="000D4226">
        <w:rPr>
          <w:rFonts w:asciiTheme="majorHAnsi" w:eastAsia="Times New Roman" w:hAnsiTheme="majorHAnsi" w:cs="Calibri"/>
          <w:sz w:val="24"/>
          <w:szCs w:val="24"/>
        </w:rPr>
        <w:t xml:space="preserve"> the</w:t>
      </w:r>
      <w:r w:rsidRPr="000D4226">
        <w:rPr>
          <w:rFonts w:asciiTheme="majorHAnsi" w:eastAsia="Times New Roman" w:hAnsiTheme="majorHAnsi" w:cs="Calibri"/>
          <w:sz w:val="24"/>
          <w:szCs w:val="24"/>
        </w:rPr>
        <w:t xml:space="preserve"> flow and utilization of domestic </w:t>
      </w:r>
      <w:r w:rsidRPr="00581419">
        <w:rPr>
          <w:rFonts w:asciiTheme="majorHAnsi" w:eastAsia="Times New Roman" w:hAnsiTheme="majorHAnsi" w:cs="Calibri"/>
          <w:sz w:val="24"/>
          <w:szCs w:val="24"/>
        </w:rPr>
        <w:t>financial and non-financial resources in support of nutrition</w:t>
      </w:r>
      <w:r w:rsidR="00581419" w:rsidRPr="00581419">
        <w:rPr>
          <w:rFonts w:asciiTheme="majorHAnsi" w:eastAsia="Times New Roman" w:hAnsiTheme="majorHAnsi" w:cs="Calibri"/>
          <w:sz w:val="24"/>
          <w:szCs w:val="24"/>
        </w:rPr>
        <w:t xml:space="preserve">, including by </w:t>
      </w:r>
      <w:r w:rsidR="00581419" w:rsidRPr="00581419">
        <w:rPr>
          <w:rFonts w:asciiTheme="majorHAnsi" w:eastAsia="Calibri" w:hAnsiTheme="majorHAnsi" w:cs="Calibri"/>
          <w:bCs/>
          <w:sz w:val="24"/>
          <w:szCs w:val="24"/>
        </w:rPr>
        <w:t>ensuring</w:t>
      </w:r>
      <w:r w:rsidR="00581419" w:rsidRPr="00581419">
        <w:rPr>
          <w:rFonts w:asciiTheme="majorHAnsi" w:eastAsia="Calibri" w:hAnsiTheme="majorHAnsi" w:cs="Calibri"/>
          <w:bCs/>
          <w:sz w:val="24"/>
          <w:szCs w:val="24"/>
          <w:lang w:val="en-GB"/>
        </w:rPr>
        <w:t xml:space="preserve"> budget lines within each Ministry are dedicated to F&amp;NS</w:t>
      </w:r>
      <w:r w:rsidR="00581419">
        <w:rPr>
          <w:rFonts w:asciiTheme="majorHAnsi" w:eastAsia="Calibri" w:hAnsiTheme="majorHAnsi" w:cs="Calibri"/>
          <w:bCs/>
          <w:sz w:val="24"/>
          <w:szCs w:val="24"/>
          <w:lang w:val="en-GB"/>
        </w:rPr>
        <w:t xml:space="preserve"> and that specific account codes for nutrition and food security are created within key line ministries such as the MOHS</w:t>
      </w:r>
      <w:r w:rsidR="002057F2">
        <w:rPr>
          <w:rFonts w:asciiTheme="majorHAnsi" w:eastAsia="Calibri" w:hAnsiTheme="majorHAnsi" w:cs="Calibri"/>
          <w:bCs/>
          <w:sz w:val="24"/>
          <w:szCs w:val="24"/>
          <w:lang w:val="en-GB"/>
        </w:rPr>
        <w:t xml:space="preserve">. Domestic resource mobilization also means sourcing commodities for interventions locally as much as possible and, </w:t>
      </w:r>
      <w:r w:rsidR="002057F2" w:rsidRPr="002057F2">
        <w:rPr>
          <w:rFonts w:asciiTheme="majorHAnsi" w:eastAsia="Calibri" w:hAnsiTheme="majorHAnsi" w:cs="Calibri"/>
          <w:bCs/>
          <w:sz w:val="24"/>
          <w:szCs w:val="24"/>
          <w:lang w:val="en-GB"/>
        </w:rPr>
        <w:t xml:space="preserve">therefore, </w:t>
      </w:r>
      <w:r w:rsidR="002057F2" w:rsidRPr="002057F2">
        <w:rPr>
          <w:rFonts w:asciiTheme="majorHAnsi" w:hAnsiTheme="majorHAnsi"/>
          <w:sz w:val="24"/>
          <w:szCs w:val="24"/>
        </w:rPr>
        <w:t>should include prioritizing local content in both supplementary and therapeutic feeding programs.</w:t>
      </w:r>
    </w:p>
    <w:p w14:paraId="05EFF683" w14:textId="41BDEBD8" w:rsidR="002B7FB5" w:rsidRPr="006C1148" w:rsidRDefault="002B7FB5" w:rsidP="00596469">
      <w:pPr>
        <w:numPr>
          <w:ilvl w:val="0"/>
          <w:numId w:val="9"/>
        </w:numPr>
        <w:spacing w:after="0" w:line="240" w:lineRule="auto"/>
        <w:jc w:val="both"/>
        <w:rPr>
          <w:rFonts w:asciiTheme="majorHAnsi" w:eastAsia="Times New Roman" w:hAnsiTheme="majorHAnsi" w:cs="Calibri"/>
          <w:sz w:val="24"/>
          <w:szCs w:val="24"/>
        </w:rPr>
      </w:pPr>
      <w:r w:rsidRPr="00F50DE2">
        <w:rPr>
          <w:rFonts w:asciiTheme="majorHAnsi" w:eastAsia="Times New Roman" w:hAnsiTheme="majorHAnsi" w:cs="Calibri"/>
          <w:sz w:val="24"/>
          <w:szCs w:val="24"/>
        </w:rPr>
        <w:t>Improve evidence generation and utilization at national and district level for informed advocacy</w:t>
      </w:r>
      <w:r w:rsidRPr="006C1148">
        <w:rPr>
          <w:rFonts w:asciiTheme="majorHAnsi" w:eastAsia="Times New Roman" w:hAnsiTheme="majorHAnsi" w:cs="Calibri"/>
          <w:sz w:val="24"/>
          <w:szCs w:val="24"/>
        </w:rPr>
        <w:t>, planning and intervention actions supporting nutrition</w:t>
      </w:r>
      <w:r w:rsidR="00596469">
        <w:rPr>
          <w:rFonts w:asciiTheme="majorHAnsi" w:eastAsia="Times New Roman" w:hAnsiTheme="majorHAnsi" w:cs="Calibri"/>
          <w:sz w:val="24"/>
          <w:szCs w:val="24"/>
        </w:rPr>
        <w:t xml:space="preserve">. This should focus on </w:t>
      </w:r>
      <w:r w:rsidR="00596469" w:rsidRPr="00596469">
        <w:rPr>
          <w:rFonts w:asciiTheme="majorHAnsi" w:hAnsiTheme="majorHAnsi"/>
          <w:sz w:val="24"/>
          <w:szCs w:val="24"/>
        </w:rPr>
        <w:t>strengthening the early warning systems for food and nutrition information from community to national level,</w:t>
      </w:r>
      <w:r w:rsidR="00596469">
        <w:rPr>
          <w:rFonts w:asciiTheme="majorHAnsi" w:hAnsiTheme="majorHAnsi"/>
          <w:sz w:val="24"/>
          <w:szCs w:val="24"/>
        </w:rPr>
        <w:t xml:space="preserve"> operations</w:t>
      </w:r>
      <w:r w:rsidR="000D4226">
        <w:rPr>
          <w:rFonts w:asciiTheme="majorHAnsi" w:eastAsia="Times New Roman" w:hAnsiTheme="majorHAnsi" w:cs="Calibri"/>
          <w:sz w:val="24"/>
          <w:szCs w:val="24"/>
        </w:rPr>
        <w:t xml:space="preserve"> research led by national institutions to clarify barriers to breastfeeding, early childhood and pregnancy-related nutrition</w:t>
      </w:r>
      <w:r w:rsidR="00581419">
        <w:rPr>
          <w:rFonts w:asciiTheme="majorHAnsi" w:eastAsia="Times New Roman" w:hAnsiTheme="majorHAnsi" w:cs="Calibri"/>
          <w:sz w:val="24"/>
          <w:szCs w:val="24"/>
        </w:rPr>
        <w:t xml:space="preserve"> as well as by ensuring that </w:t>
      </w:r>
      <w:r w:rsidR="00581419">
        <w:rPr>
          <w:rFonts w:asciiTheme="majorHAnsi" w:eastAsia="Times New Roman" w:hAnsiTheme="majorHAnsi" w:cs="Calibri"/>
          <w:sz w:val="24"/>
          <w:szCs w:val="24"/>
        </w:rPr>
        <w:lastRenderedPageBreak/>
        <w:t>all data and research reports are gender-responsive enabling disaggregation of statistics and action by gender</w:t>
      </w:r>
    </w:p>
    <w:p w14:paraId="2007B29D" w14:textId="61F93882" w:rsidR="002B7FB5" w:rsidRPr="00842C61" w:rsidRDefault="006C1148" w:rsidP="0049245E">
      <w:pPr>
        <w:numPr>
          <w:ilvl w:val="0"/>
          <w:numId w:val="9"/>
        </w:numPr>
        <w:spacing w:after="0" w:line="240" w:lineRule="auto"/>
        <w:jc w:val="both"/>
        <w:rPr>
          <w:rFonts w:asciiTheme="majorHAnsi" w:eastAsia="Calibri" w:hAnsiTheme="majorHAnsi" w:cs="Calibri"/>
          <w:bCs/>
          <w:sz w:val="24"/>
          <w:szCs w:val="24"/>
          <w:lang w:val="en-GB"/>
        </w:rPr>
      </w:pPr>
      <w:r w:rsidRPr="006C1148">
        <w:rPr>
          <w:rFonts w:asciiTheme="majorHAnsi" w:eastAsia="Times New Roman" w:hAnsiTheme="majorHAnsi" w:cs="Calibri"/>
          <w:sz w:val="24"/>
          <w:szCs w:val="24"/>
        </w:rPr>
        <w:t>Proactively engaging and i</w:t>
      </w:r>
      <w:r w:rsidR="002B7FB5" w:rsidRPr="006C1148">
        <w:rPr>
          <w:rFonts w:asciiTheme="majorHAnsi" w:eastAsia="Times New Roman" w:hAnsiTheme="majorHAnsi" w:cs="Calibri"/>
          <w:sz w:val="24"/>
          <w:szCs w:val="24"/>
        </w:rPr>
        <w:t>ncreasing the role of</w:t>
      </w:r>
      <w:r w:rsidRPr="006C1148">
        <w:rPr>
          <w:rFonts w:asciiTheme="majorHAnsi" w:eastAsia="Times New Roman" w:hAnsiTheme="majorHAnsi" w:cs="Calibri"/>
          <w:sz w:val="24"/>
          <w:szCs w:val="24"/>
        </w:rPr>
        <w:t xml:space="preserve"> </w:t>
      </w:r>
      <w:r w:rsidRPr="006C1148">
        <w:rPr>
          <w:rFonts w:asciiTheme="majorHAnsi" w:hAnsiTheme="majorHAnsi"/>
          <w:sz w:val="24"/>
          <w:szCs w:val="24"/>
        </w:rPr>
        <w:t>existing community mechanisms.</w:t>
      </w:r>
      <w:r w:rsidR="002B7FB5" w:rsidRPr="00F50DE2">
        <w:rPr>
          <w:rFonts w:asciiTheme="majorHAnsi" w:eastAsia="Times New Roman" w:hAnsiTheme="majorHAnsi" w:cs="Calibri"/>
          <w:sz w:val="24"/>
          <w:szCs w:val="24"/>
        </w:rPr>
        <w:t xml:space="preserve"> district councils, parliament, the media and civil society across all development sectors in monitoring progress towards nutrition advocacy goals &amp; objectives;</w:t>
      </w:r>
      <w:r w:rsidR="000D4226">
        <w:rPr>
          <w:rFonts w:asciiTheme="majorHAnsi" w:eastAsia="Times New Roman" w:hAnsiTheme="majorHAnsi" w:cs="Calibri"/>
          <w:sz w:val="24"/>
          <w:szCs w:val="24"/>
        </w:rPr>
        <w:t xml:space="preserve"> This should include increasing the commitment</w:t>
      </w:r>
      <w:r w:rsidR="002B7FB5" w:rsidRPr="00581419">
        <w:rPr>
          <w:rFonts w:asciiTheme="majorHAnsi" w:eastAsia="Calibri" w:hAnsiTheme="majorHAnsi" w:cs="Calibri"/>
          <w:bCs/>
          <w:sz w:val="24"/>
          <w:szCs w:val="24"/>
          <w:lang w:val="en-GB"/>
        </w:rPr>
        <w:t>from policymakers, policy advisors, and multi-sectoral programme designers at national district and sub-district levels to accord food and nut</w:t>
      </w:r>
      <w:r w:rsidR="002B7FB5" w:rsidRPr="00842C61">
        <w:rPr>
          <w:rFonts w:asciiTheme="majorHAnsi" w:eastAsia="Calibri" w:hAnsiTheme="majorHAnsi" w:cs="Calibri"/>
          <w:bCs/>
          <w:sz w:val="24"/>
          <w:szCs w:val="24"/>
          <w:lang w:val="en-GB"/>
        </w:rPr>
        <w:t>rition security (F&amp;NS) a high priority in the political and national development agenda:</w:t>
      </w:r>
    </w:p>
    <w:p w14:paraId="625C04CE" w14:textId="30F9B95B" w:rsidR="002B7FB5" w:rsidRPr="00F50DE2" w:rsidRDefault="002B7FB5" w:rsidP="0049245E">
      <w:pPr>
        <w:numPr>
          <w:ilvl w:val="0"/>
          <w:numId w:val="9"/>
        </w:numPr>
        <w:spacing w:after="0" w:line="240" w:lineRule="auto"/>
        <w:jc w:val="both"/>
        <w:rPr>
          <w:rFonts w:asciiTheme="majorHAnsi" w:eastAsia="Calibri" w:hAnsiTheme="majorHAnsi" w:cs="Calibri"/>
          <w:bCs/>
          <w:sz w:val="24"/>
          <w:szCs w:val="24"/>
          <w:lang w:val="en-GB"/>
        </w:rPr>
      </w:pPr>
      <w:r w:rsidRPr="00F50DE2">
        <w:rPr>
          <w:rFonts w:asciiTheme="majorHAnsi" w:eastAsia="Calibri" w:hAnsiTheme="majorHAnsi" w:cs="Calibri"/>
          <w:bCs/>
          <w:sz w:val="24"/>
          <w:szCs w:val="24"/>
          <w:lang w:val="en-GB"/>
        </w:rPr>
        <w:t>Orient new parliamentary members, while identifying and engaging F&amp;NS champions through the parliamentary network</w:t>
      </w:r>
      <w:r w:rsidR="00581419">
        <w:rPr>
          <w:rFonts w:asciiTheme="majorHAnsi" w:eastAsia="Calibri" w:hAnsiTheme="majorHAnsi" w:cs="Calibri"/>
          <w:bCs/>
          <w:sz w:val="24"/>
          <w:szCs w:val="24"/>
          <w:lang w:val="en-GB"/>
        </w:rPr>
        <w:t xml:space="preserve"> as well as consistently advocating for the </w:t>
      </w:r>
      <w:r w:rsidR="00581419" w:rsidRPr="00063DB3">
        <w:rPr>
          <w:rFonts w:asciiTheme="majorHAnsi" w:eastAsia="Calibri" w:hAnsiTheme="majorHAnsi" w:cs="Calibri"/>
          <w:bCs/>
          <w:sz w:val="24"/>
          <w:szCs w:val="24"/>
          <w:lang w:val="en-GB"/>
        </w:rPr>
        <w:t>n</w:t>
      </w:r>
      <w:r w:rsidR="00581419">
        <w:rPr>
          <w:rFonts w:asciiTheme="majorHAnsi" w:eastAsia="Calibri" w:hAnsiTheme="majorHAnsi" w:cs="Calibri"/>
          <w:bCs/>
          <w:sz w:val="24"/>
          <w:szCs w:val="24"/>
          <w:lang w:val="en-GB"/>
        </w:rPr>
        <w:t>ecessary parliamentary F&amp;NS action that advances nutrition and food security</w:t>
      </w:r>
    </w:p>
    <w:p w14:paraId="7F312F85" w14:textId="52E83570" w:rsidR="002B7FB5" w:rsidRPr="00F50DE2" w:rsidRDefault="002B7FB5" w:rsidP="0049245E">
      <w:pPr>
        <w:numPr>
          <w:ilvl w:val="0"/>
          <w:numId w:val="9"/>
        </w:numPr>
        <w:spacing w:after="0" w:line="240" w:lineRule="auto"/>
        <w:jc w:val="both"/>
        <w:rPr>
          <w:rFonts w:asciiTheme="majorHAnsi" w:eastAsia="Calibri" w:hAnsiTheme="majorHAnsi" w:cs="Calibri"/>
          <w:bCs/>
          <w:sz w:val="24"/>
          <w:szCs w:val="24"/>
          <w:lang w:val="en-GB"/>
        </w:rPr>
      </w:pPr>
      <w:r w:rsidRPr="00F50DE2">
        <w:rPr>
          <w:rFonts w:asciiTheme="majorHAnsi" w:eastAsia="Calibri" w:hAnsiTheme="majorHAnsi" w:cs="Calibri"/>
          <w:bCs/>
          <w:sz w:val="24"/>
          <w:szCs w:val="24"/>
          <w:lang w:val="en-GB"/>
        </w:rPr>
        <w:t>Ensure the all F&amp;NS (SUN) focal persons within EACH Ministry meet at least quarterly with an emphasis on sustainability and senio</w:t>
      </w:r>
      <w:r w:rsidR="002D78AB">
        <w:rPr>
          <w:rFonts w:asciiTheme="majorHAnsi" w:eastAsia="Calibri" w:hAnsiTheme="majorHAnsi" w:cs="Calibri"/>
          <w:bCs/>
          <w:sz w:val="24"/>
          <w:szCs w:val="24"/>
          <w:lang w:val="en-GB"/>
        </w:rPr>
        <w:t>rity of focal persons.</w:t>
      </w:r>
    </w:p>
    <w:p w14:paraId="55088D2C" w14:textId="58CCBD45" w:rsidR="008F3C38" w:rsidRPr="00F50DE2" w:rsidRDefault="008F3C38" w:rsidP="00F50DE2">
      <w:pPr>
        <w:jc w:val="both"/>
        <w:rPr>
          <w:rFonts w:asciiTheme="majorHAnsi" w:hAnsiTheme="majorHAnsi"/>
          <w:sz w:val="24"/>
          <w:szCs w:val="24"/>
        </w:rPr>
      </w:pPr>
      <w:r w:rsidRPr="00F50DE2">
        <w:rPr>
          <w:rFonts w:asciiTheme="majorHAnsi" w:hAnsiTheme="majorHAnsi"/>
          <w:sz w:val="24"/>
          <w:szCs w:val="24"/>
        </w:rPr>
        <w:br w:type="page"/>
      </w:r>
    </w:p>
    <w:p w14:paraId="57A6850F" w14:textId="258A5697" w:rsidR="00B31346" w:rsidRPr="00F50DE2" w:rsidRDefault="00B31346" w:rsidP="004B7D6F">
      <w:pPr>
        <w:pStyle w:val="Heading1"/>
        <w:numPr>
          <w:ilvl w:val="0"/>
          <w:numId w:val="20"/>
        </w:numPr>
        <w:spacing w:before="0" w:line="240" w:lineRule="auto"/>
        <w:jc w:val="both"/>
      </w:pPr>
      <w:bookmarkStart w:id="20" w:name="_Toc512954634"/>
      <w:r w:rsidRPr="00F50DE2">
        <w:lastRenderedPageBreak/>
        <w:t>Results M</w:t>
      </w:r>
      <w:r w:rsidR="00CD7A27">
        <w:t>onitoring</w:t>
      </w:r>
      <w:r w:rsidRPr="00F50DE2">
        <w:t xml:space="preserve"> &amp; E</w:t>
      </w:r>
      <w:r w:rsidR="00CD7A27">
        <w:t>valuation</w:t>
      </w:r>
      <w:r w:rsidRPr="00F50DE2">
        <w:t xml:space="preserve"> Framework</w:t>
      </w:r>
      <w:bookmarkEnd w:id="20"/>
      <w:r w:rsidR="00CD7A27">
        <w:t xml:space="preserve"> (RMEF)</w:t>
      </w:r>
      <w:r w:rsidRPr="00F50DE2">
        <w:tab/>
      </w:r>
    </w:p>
    <w:p w14:paraId="4AC4DEB4" w14:textId="77777777" w:rsidR="006F7607" w:rsidRDefault="006F7607" w:rsidP="00FB3697">
      <w:pPr>
        <w:spacing w:after="0" w:line="240" w:lineRule="auto"/>
        <w:jc w:val="both"/>
        <w:rPr>
          <w:rFonts w:asciiTheme="majorHAnsi" w:hAnsiTheme="majorHAnsi"/>
          <w:sz w:val="24"/>
          <w:szCs w:val="24"/>
        </w:rPr>
      </w:pPr>
    </w:p>
    <w:p w14:paraId="1150121A" w14:textId="4B5C0F4C" w:rsidR="008A3FEC" w:rsidRDefault="004463AD" w:rsidP="00C66F5F">
      <w:pPr>
        <w:spacing w:after="0" w:line="240" w:lineRule="auto"/>
        <w:jc w:val="both"/>
        <w:rPr>
          <w:rFonts w:asciiTheme="majorHAnsi" w:hAnsiTheme="majorHAnsi" w:cstheme="minorHAnsi"/>
          <w:sz w:val="24"/>
          <w:szCs w:val="24"/>
        </w:rPr>
      </w:pPr>
      <w:r>
        <w:rPr>
          <w:rFonts w:asciiTheme="majorHAnsi" w:hAnsiTheme="majorHAnsi" w:cstheme="minorHAnsi"/>
          <w:sz w:val="24"/>
          <w:szCs w:val="24"/>
        </w:rPr>
        <w:t xml:space="preserve">This </w:t>
      </w:r>
      <w:r w:rsidR="007771FF">
        <w:rPr>
          <w:rFonts w:asciiTheme="majorHAnsi" w:hAnsiTheme="majorHAnsi" w:cstheme="minorHAnsi"/>
          <w:sz w:val="24"/>
          <w:szCs w:val="24"/>
        </w:rPr>
        <w:t>section analyses the</w:t>
      </w:r>
      <w:r>
        <w:rPr>
          <w:rFonts w:asciiTheme="majorHAnsi" w:hAnsiTheme="majorHAnsi" w:cstheme="minorHAnsi"/>
          <w:sz w:val="24"/>
          <w:szCs w:val="24"/>
        </w:rPr>
        <w:t xml:space="preserve"> design and management challenges identified during the review of the expiring NFNSIP 2013-2017.</w:t>
      </w:r>
      <w:r w:rsidR="00790E14">
        <w:rPr>
          <w:rFonts w:asciiTheme="majorHAnsi" w:hAnsiTheme="majorHAnsi" w:cstheme="minorHAnsi"/>
          <w:sz w:val="24"/>
          <w:szCs w:val="24"/>
        </w:rPr>
        <w:t xml:space="preserve">  </w:t>
      </w:r>
      <w:r w:rsidRPr="00C66F5F">
        <w:rPr>
          <w:rFonts w:asciiTheme="majorHAnsi" w:hAnsiTheme="majorHAnsi" w:cstheme="minorHAnsi"/>
          <w:sz w:val="24"/>
          <w:szCs w:val="24"/>
        </w:rPr>
        <w:t xml:space="preserve">To address these, the new strategy utilizes a more realistic Logical Framework </w:t>
      </w:r>
      <w:r w:rsidR="00C66F5F">
        <w:rPr>
          <w:rFonts w:asciiTheme="majorHAnsi" w:hAnsiTheme="majorHAnsi" w:cstheme="minorHAnsi"/>
          <w:sz w:val="24"/>
          <w:szCs w:val="24"/>
        </w:rPr>
        <w:t>(</w:t>
      </w:r>
      <w:r w:rsidRPr="00C66F5F">
        <w:rPr>
          <w:rFonts w:asciiTheme="majorHAnsi" w:hAnsiTheme="majorHAnsi" w:cstheme="minorHAnsi"/>
          <w:sz w:val="24"/>
          <w:szCs w:val="24"/>
        </w:rPr>
        <w:t xml:space="preserve">attached as Annex </w:t>
      </w:r>
      <w:r w:rsidR="00C66F5F" w:rsidRPr="00C66F5F">
        <w:rPr>
          <w:rFonts w:asciiTheme="majorHAnsi" w:hAnsiTheme="majorHAnsi" w:cstheme="minorHAnsi"/>
          <w:sz w:val="24"/>
          <w:szCs w:val="24"/>
        </w:rPr>
        <w:t>8</w:t>
      </w:r>
      <w:r w:rsidR="00C66F5F">
        <w:rPr>
          <w:rFonts w:asciiTheme="majorHAnsi" w:hAnsiTheme="majorHAnsi" w:cstheme="minorHAnsi"/>
          <w:sz w:val="24"/>
          <w:szCs w:val="24"/>
        </w:rPr>
        <w:t>)</w:t>
      </w:r>
      <w:r w:rsidRPr="00C66F5F">
        <w:rPr>
          <w:rFonts w:asciiTheme="majorHAnsi" w:hAnsiTheme="majorHAnsi" w:cstheme="minorHAnsi"/>
          <w:sz w:val="24"/>
          <w:szCs w:val="24"/>
        </w:rPr>
        <w:t xml:space="preserve"> and</w:t>
      </w:r>
      <w:r>
        <w:rPr>
          <w:rFonts w:asciiTheme="majorHAnsi" w:hAnsiTheme="majorHAnsi" w:cstheme="minorHAnsi"/>
          <w:sz w:val="24"/>
          <w:szCs w:val="24"/>
        </w:rPr>
        <w:t xml:space="preserve"> provides a Risk Management Framework to minimize the managerial and accountability challenges.</w:t>
      </w:r>
      <w:r w:rsidR="00790E14">
        <w:rPr>
          <w:rFonts w:asciiTheme="majorHAnsi" w:hAnsiTheme="majorHAnsi" w:cstheme="minorHAnsi"/>
          <w:sz w:val="24"/>
          <w:szCs w:val="24"/>
        </w:rPr>
        <w:t xml:space="preserve">  </w:t>
      </w:r>
      <w:r>
        <w:rPr>
          <w:rFonts w:asciiTheme="majorHAnsi" w:hAnsiTheme="majorHAnsi" w:cstheme="minorHAnsi"/>
          <w:sz w:val="24"/>
          <w:szCs w:val="24"/>
        </w:rPr>
        <w:t>Together, these elements aim to</w:t>
      </w:r>
      <w:r w:rsidR="008A3FEC">
        <w:rPr>
          <w:rFonts w:asciiTheme="majorHAnsi" w:hAnsiTheme="majorHAnsi" w:cstheme="minorHAnsi"/>
          <w:sz w:val="24"/>
          <w:szCs w:val="24"/>
        </w:rPr>
        <w:t xml:space="preserve"> strengthen the governance, coordination and management of the new strategic implementation plan.</w:t>
      </w:r>
      <w:r w:rsidR="00F26B9B">
        <w:rPr>
          <w:rFonts w:asciiTheme="majorHAnsi" w:hAnsiTheme="majorHAnsi" w:cstheme="minorHAnsi"/>
          <w:sz w:val="24"/>
          <w:szCs w:val="24"/>
        </w:rPr>
        <w:t xml:space="preserve"> </w:t>
      </w:r>
    </w:p>
    <w:p w14:paraId="50938508" w14:textId="77777777" w:rsidR="008A3FEC" w:rsidRDefault="008A3FEC" w:rsidP="006F7607">
      <w:pPr>
        <w:spacing w:after="0" w:line="240" w:lineRule="auto"/>
        <w:jc w:val="both"/>
        <w:rPr>
          <w:rFonts w:asciiTheme="majorHAnsi" w:hAnsiTheme="majorHAnsi" w:cstheme="minorHAnsi"/>
          <w:sz w:val="24"/>
          <w:szCs w:val="24"/>
        </w:rPr>
      </w:pPr>
    </w:p>
    <w:p w14:paraId="5B94470E" w14:textId="79233892" w:rsidR="006F7607" w:rsidRDefault="006F7607" w:rsidP="004463AD">
      <w:pPr>
        <w:spacing w:after="0" w:line="240" w:lineRule="auto"/>
        <w:jc w:val="both"/>
        <w:rPr>
          <w:rFonts w:asciiTheme="majorHAnsi" w:hAnsiTheme="majorHAnsi" w:cstheme="minorHAnsi"/>
          <w:sz w:val="24"/>
          <w:szCs w:val="24"/>
        </w:rPr>
      </w:pPr>
      <w:r w:rsidRPr="00F50DE2">
        <w:rPr>
          <w:rFonts w:asciiTheme="majorHAnsi" w:hAnsiTheme="majorHAnsi" w:cstheme="minorHAnsi"/>
          <w:sz w:val="24"/>
          <w:szCs w:val="24"/>
        </w:rPr>
        <w:t>Nutrition governance, aid effectiveness principles (especially mutual acc</w:t>
      </w:r>
      <w:r w:rsidR="004463AD">
        <w:rPr>
          <w:rFonts w:asciiTheme="majorHAnsi" w:hAnsiTheme="majorHAnsi" w:cstheme="minorHAnsi"/>
          <w:sz w:val="24"/>
          <w:szCs w:val="24"/>
        </w:rPr>
        <w:t xml:space="preserve">ountability and transparency) together with </w:t>
      </w:r>
      <w:r w:rsidRPr="00F50DE2">
        <w:rPr>
          <w:rFonts w:asciiTheme="majorHAnsi" w:hAnsiTheme="majorHAnsi" w:cstheme="minorHAnsi"/>
          <w:sz w:val="24"/>
          <w:szCs w:val="24"/>
        </w:rPr>
        <w:t>a robust, results management framework are critical if harmonized efforts of development partners are expected to align with a cohesive, integrated and well-</w:t>
      </w:r>
      <w:r>
        <w:rPr>
          <w:rFonts w:asciiTheme="majorHAnsi" w:hAnsiTheme="majorHAnsi" w:cstheme="minorHAnsi"/>
          <w:sz w:val="24"/>
          <w:szCs w:val="24"/>
        </w:rPr>
        <w:t>governed</w:t>
      </w:r>
      <w:r w:rsidRPr="00F50DE2">
        <w:rPr>
          <w:rFonts w:asciiTheme="majorHAnsi" w:hAnsiTheme="majorHAnsi" w:cstheme="minorHAnsi"/>
          <w:sz w:val="24"/>
          <w:szCs w:val="24"/>
        </w:rPr>
        <w:t xml:space="preserve"> strategic implementation plan. </w:t>
      </w:r>
    </w:p>
    <w:p w14:paraId="6276C80A" w14:textId="77777777" w:rsidR="006F7607" w:rsidRDefault="006F7607" w:rsidP="006F7607">
      <w:pPr>
        <w:spacing w:after="0" w:line="240" w:lineRule="auto"/>
        <w:jc w:val="both"/>
        <w:rPr>
          <w:rFonts w:asciiTheme="majorHAnsi" w:hAnsiTheme="majorHAnsi" w:cstheme="minorHAnsi"/>
          <w:sz w:val="24"/>
          <w:szCs w:val="24"/>
        </w:rPr>
      </w:pPr>
    </w:p>
    <w:p w14:paraId="01E518C7" w14:textId="25C3A86F" w:rsidR="006F7607" w:rsidRDefault="006F7607" w:rsidP="006F7607">
      <w:pPr>
        <w:spacing w:after="0" w:line="240" w:lineRule="auto"/>
        <w:jc w:val="both"/>
        <w:rPr>
          <w:rFonts w:asciiTheme="majorHAnsi" w:hAnsiTheme="majorHAnsi" w:cs="Arial"/>
          <w:sz w:val="24"/>
          <w:szCs w:val="24"/>
        </w:rPr>
      </w:pPr>
      <w:r w:rsidRPr="00991C6D">
        <w:rPr>
          <w:rFonts w:asciiTheme="majorHAnsi" w:hAnsiTheme="majorHAnsi" w:cstheme="minorHAnsi"/>
          <w:sz w:val="24"/>
          <w:szCs w:val="24"/>
        </w:rPr>
        <w:t>According to the AU’s Africa Regional Nutrition Strategy 2015-2025, “</w:t>
      </w:r>
      <w:r w:rsidRPr="00991C6D">
        <w:rPr>
          <w:rStyle w:val="IntenseEmphasis"/>
          <w:rFonts w:asciiTheme="majorHAnsi" w:hAnsiTheme="majorHAnsi" w:cs="Arial"/>
          <w:i w:val="0"/>
          <w:iCs w:val="0"/>
          <w:color w:val="auto"/>
          <w:sz w:val="24"/>
          <w:szCs w:val="24"/>
        </w:rPr>
        <w:t xml:space="preserve">Nutrition governance is first and foremost about governments but then needs to define more precisely </w:t>
      </w:r>
      <w:r w:rsidRPr="00991C6D">
        <w:rPr>
          <w:rStyle w:val="IntenseEmphasis"/>
          <w:rFonts w:asciiTheme="majorHAnsi" w:hAnsiTheme="majorHAnsi" w:cs="Arial"/>
          <w:i w:val="0"/>
          <w:iCs w:val="0"/>
          <w:color w:val="auto"/>
          <w:sz w:val="24"/>
          <w:szCs w:val="24"/>
          <w:u w:val="single"/>
        </w:rPr>
        <w:t>what</w:t>
      </w:r>
      <w:r w:rsidRPr="00991C6D">
        <w:rPr>
          <w:rStyle w:val="IntenseEmphasis"/>
          <w:rFonts w:asciiTheme="majorHAnsi" w:hAnsiTheme="majorHAnsi" w:cs="Arial"/>
          <w:i w:val="0"/>
          <w:iCs w:val="0"/>
          <w:color w:val="auto"/>
          <w:sz w:val="24"/>
          <w:szCs w:val="24"/>
        </w:rPr>
        <w:t xml:space="preserve"> particular aspects of government responsibilities are critical for the purpose of effective management of multi-sectoral nutrition actions.</w:t>
      </w:r>
      <w:r w:rsidR="00790E14">
        <w:rPr>
          <w:rStyle w:val="IntenseEmphasis"/>
          <w:rFonts w:asciiTheme="majorHAnsi" w:hAnsiTheme="majorHAnsi" w:cs="Arial"/>
          <w:i w:val="0"/>
          <w:iCs w:val="0"/>
          <w:color w:val="auto"/>
          <w:sz w:val="24"/>
          <w:szCs w:val="24"/>
        </w:rPr>
        <w:t xml:space="preserve">  </w:t>
      </w:r>
      <w:r w:rsidRPr="00991C6D">
        <w:rPr>
          <w:rStyle w:val="IntenseEmphasis"/>
          <w:rFonts w:asciiTheme="majorHAnsi" w:hAnsiTheme="majorHAnsi" w:cs="Arial"/>
          <w:i w:val="0"/>
          <w:iCs w:val="0"/>
          <w:color w:val="auto"/>
          <w:sz w:val="24"/>
          <w:szCs w:val="24"/>
        </w:rPr>
        <w:t xml:space="preserve">The UN Network, REACH, defines </w:t>
      </w:r>
      <w:r w:rsidRPr="00991C6D">
        <w:rPr>
          <w:rFonts w:asciiTheme="majorHAnsi" w:hAnsiTheme="majorHAnsi" w:cs="Arial"/>
          <w:b/>
          <w:bCs/>
          <w:sz w:val="24"/>
          <w:szCs w:val="24"/>
        </w:rPr>
        <w:t>Strong 'nutrition governance' countries</w:t>
      </w:r>
      <w:r w:rsidRPr="00991C6D">
        <w:rPr>
          <w:rFonts w:asciiTheme="majorHAnsi" w:hAnsiTheme="majorHAnsi" w:cs="Arial"/>
          <w:sz w:val="24"/>
          <w:szCs w:val="24"/>
        </w:rPr>
        <w:t xml:space="preserve"> as those where the government has recognized that they are responsible for ensuring that their citizens’ right to nutrition security is realized and to that end, has:</w:t>
      </w:r>
    </w:p>
    <w:p w14:paraId="2709DA74" w14:textId="77777777" w:rsidR="008A3FEC" w:rsidRPr="00991C6D" w:rsidRDefault="008A3FEC" w:rsidP="006F7607">
      <w:pPr>
        <w:spacing w:after="0" w:line="240" w:lineRule="auto"/>
        <w:jc w:val="both"/>
        <w:rPr>
          <w:rFonts w:asciiTheme="majorHAnsi" w:hAnsiTheme="majorHAnsi" w:cs="Arial"/>
          <w:sz w:val="24"/>
          <w:szCs w:val="24"/>
        </w:rPr>
      </w:pPr>
    </w:p>
    <w:p w14:paraId="4CF44868" w14:textId="7F63F546" w:rsidR="006F7607" w:rsidRPr="00991C6D" w:rsidRDefault="00BF3E0D" w:rsidP="0049245E">
      <w:pPr>
        <w:numPr>
          <w:ilvl w:val="0"/>
          <w:numId w:val="36"/>
        </w:numPr>
        <w:autoSpaceDE w:val="0"/>
        <w:autoSpaceDN w:val="0"/>
        <w:spacing w:after="0" w:line="240" w:lineRule="auto"/>
        <w:jc w:val="both"/>
        <w:rPr>
          <w:rFonts w:asciiTheme="majorHAnsi" w:hAnsiTheme="majorHAnsi" w:cs="Arial"/>
          <w:sz w:val="24"/>
          <w:szCs w:val="24"/>
        </w:rPr>
      </w:pPr>
      <w:r>
        <w:rPr>
          <w:rFonts w:asciiTheme="majorHAnsi" w:hAnsiTheme="majorHAnsi" w:cs="Arial"/>
          <w:sz w:val="24"/>
          <w:szCs w:val="24"/>
        </w:rPr>
        <w:t>C</w:t>
      </w:r>
      <w:r w:rsidR="006F7607" w:rsidRPr="00991C6D">
        <w:rPr>
          <w:rFonts w:asciiTheme="majorHAnsi" w:hAnsiTheme="majorHAnsi" w:cs="Arial"/>
          <w:sz w:val="24"/>
          <w:szCs w:val="24"/>
        </w:rPr>
        <w:t>ommitted to having a national nutrition action plan, which is also part of the national development strategy, on how to fulfill their commitment;</w:t>
      </w:r>
    </w:p>
    <w:p w14:paraId="528AADE0" w14:textId="0DA30710" w:rsidR="006F7607" w:rsidRPr="00991C6D" w:rsidRDefault="00BF3E0D" w:rsidP="0049245E">
      <w:pPr>
        <w:numPr>
          <w:ilvl w:val="0"/>
          <w:numId w:val="36"/>
        </w:numPr>
        <w:autoSpaceDE w:val="0"/>
        <w:autoSpaceDN w:val="0"/>
        <w:spacing w:after="0" w:line="240" w:lineRule="auto"/>
        <w:jc w:val="both"/>
        <w:rPr>
          <w:rFonts w:asciiTheme="majorHAnsi" w:hAnsiTheme="majorHAnsi" w:cs="Arial"/>
          <w:sz w:val="24"/>
          <w:szCs w:val="24"/>
        </w:rPr>
      </w:pPr>
      <w:r>
        <w:rPr>
          <w:rFonts w:asciiTheme="majorHAnsi" w:hAnsiTheme="majorHAnsi" w:cs="Arial"/>
          <w:sz w:val="24"/>
          <w:szCs w:val="24"/>
        </w:rPr>
        <w:t>S</w:t>
      </w:r>
      <w:r w:rsidR="006F7607" w:rsidRPr="00991C6D">
        <w:rPr>
          <w:rFonts w:asciiTheme="majorHAnsi" w:hAnsiTheme="majorHAnsi" w:cs="Arial"/>
          <w:sz w:val="24"/>
          <w:szCs w:val="24"/>
        </w:rPr>
        <w:t>et up inter-sectoral coordinating committees;</w:t>
      </w:r>
    </w:p>
    <w:p w14:paraId="2D3D5107" w14:textId="7B04B38E" w:rsidR="006F7607" w:rsidRPr="00991C6D" w:rsidRDefault="00BF3E0D" w:rsidP="0049245E">
      <w:pPr>
        <w:numPr>
          <w:ilvl w:val="0"/>
          <w:numId w:val="36"/>
        </w:numPr>
        <w:autoSpaceDE w:val="0"/>
        <w:autoSpaceDN w:val="0"/>
        <w:spacing w:after="0" w:line="240" w:lineRule="auto"/>
        <w:jc w:val="both"/>
        <w:rPr>
          <w:rFonts w:asciiTheme="majorHAnsi" w:hAnsiTheme="majorHAnsi" w:cs="Arial"/>
          <w:sz w:val="24"/>
          <w:szCs w:val="24"/>
        </w:rPr>
      </w:pPr>
      <w:r>
        <w:rPr>
          <w:rFonts w:asciiTheme="majorHAnsi" w:hAnsiTheme="majorHAnsi" w:cs="Arial"/>
          <w:sz w:val="24"/>
          <w:szCs w:val="24"/>
        </w:rPr>
        <w:t>E</w:t>
      </w:r>
      <w:r w:rsidR="006F7607" w:rsidRPr="00991C6D">
        <w:rPr>
          <w:rFonts w:asciiTheme="majorHAnsi" w:hAnsiTheme="majorHAnsi" w:cs="Arial"/>
          <w:sz w:val="24"/>
          <w:szCs w:val="24"/>
        </w:rPr>
        <w:t>stablished multi-stakeholder mechanisms to ensure effective participation;</w:t>
      </w:r>
    </w:p>
    <w:p w14:paraId="245A4D8A" w14:textId="28A19179" w:rsidR="006F7607" w:rsidRPr="00991C6D" w:rsidRDefault="00BF3E0D" w:rsidP="0049245E">
      <w:pPr>
        <w:numPr>
          <w:ilvl w:val="0"/>
          <w:numId w:val="36"/>
        </w:numPr>
        <w:autoSpaceDE w:val="0"/>
        <w:autoSpaceDN w:val="0"/>
        <w:spacing w:after="0" w:line="240" w:lineRule="auto"/>
        <w:jc w:val="both"/>
        <w:rPr>
          <w:rFonts w:asciiTheme="majorHAnsi" w:hAnsiTheme="majorHAnsi" w:cs="Arial"/>
          <w:sz w:val="24"/>
          <w:szCs w:val="24"/>
        </w:rPr>
      </w:pPr>
      <w:r>
        <w:rPr>
          <w:rFonts w:asciiTheme="majorHAnsi" w:hAnsiTheme="majorHAnsi" w:cs="Arial"/>
          <w:sz w:val="24"/>
          <w:szCs w:val="24"/>
        </w:rPr>
        <w:t>A</w:t>
      </w:r>
      <w:r w:rsidR="006F7607" w:rsidRPr="00991C6D">
        <w:rPr>
          <w:rFonts w:asciiTheme="majorHAnsi" w:hAnsiTheme="majorHAnsi" w:cs="Arial"/>
          <w:sz w:val="24"/>
          <w:szCs w:val="24"/>
        </w:rPr>
        <w:t>llocated budget lines for nutrition strategies and plans; and</w:t>
      </w:r>
    </w:p>
    <w:p w14:paraId="375D725D" w14:textId="6C00F281" w:rsidR="006F7607" w:rsidRPr="00991C6D" w:rsidRDefault="00BF3E0D" w:rsidP="0049245E">
      <w:pPr>
        <w:numPr>
          <w:ilvl w:val="0"/>
          <w:numId w:val="36"/>
        </w:numPr>
        <w:autoSpaceDE w:val="0"/>
        <w:autoSpaceDN w:val="0"/>
        <w:spacing w:after="0" w:line="240" w:lineRule="auto"/>
        <w:jc w:val="both"/>
        <w:rPr>
          <w:rFonts w:asciiTheme="majorHAnsi" w:hAnsiTheme="majorHAnsi" w:cs="Arial"/>
          <w:sz w:val="24"/>
          <w:szCs w:val="24"/>
        </w:rPr>
      </w:pPr>
      <w:r>
        <w:rPr>
          <w:rFonts w:asciiTheme="majorHAnsi" w:hAnsiTheme="majorHAnsi" w:cs="Arial"/>
          <w:sz w:val="24"/>
          <w:szCs w:val="24"/>
        </w:rPr>
        <w:t>C</w:t>
      </w:r>
      <w:r w:rsidR="006F7607" w:rsidRPr="00991C6D">
        <w:rPr>
          <w:rFonts w:asciiTheme="majorHAnsi" w:hAnsiTheme="majorHAnsi" w:cs="Arial"/>
          <w:sz w:val="24"/>
          <w:szCs w:val="24"/>
        </w:rPr>
        <w:t>onducted regular assessments and surveillance to ensure the efforts are leading to improved food and nutrition security for all.”</w:t>
      </w:r>
    </w:p>
    <w:p w14:paraId="0134A46B" w14:textId="77777777" w:rsidR="006F7607" w:rsidRDefault="006F7607" w:rsidP="006F7607">
      <w:pPr>
        <w:spacing w:after="0" w:line="240" w:lineRule="auto"/>
        <w:jc w:val="both"/>
        <w:rPr>
          <w:rFonts w:asciiTheme="majorHAnsi" w:hAnsiTheme="majorHAnsi"/>
          <w:sz w:val="24"/>
          <w:szCs w:val="24"/>
        </w:rPr>
      </w:pPr>
    </w:p>
    <w:p w14:paraId="30951DAF" w14:textId="431DBBDE" w:rsidR="00A74EAA" w:rsidRPr="00F50DE2" w:rsidRDefault="00A74EAA" w:rsidP="00A74EAA">
      <w:pPr>
        <w:spacing w:after="0" w:line="240" w:lineRule="auto"/>
        <w:jc w:val="both"/>
        <w:rPr>
          <w:rFonts w:asciiTheme="majorHAnsi" w:hAnsiTheme="majorHAnsi"/>
          <w:sz w:val="24"/>
          <w:szCs w:val="24"/>
        </w:rPr>
      </w:pPr>
      <w:r>
        <w:rPr>
          <w:rFonts w:asciiTheme="majorHAnsi" w:hAnsiTheme="majorHAnsi"/>
          <w:sz w:val="24"/>
          <w:szCs w:val="24"/>
        </w:rPr>
        <w:t>A combination of</w:t>
      </w:r>
      <w:r w:rsidRPr="00F50DE2">
        <w:rPr>
          <w:rFonts w:asciiTheme="majorHAnsi" w:hAnsiTheme="majorHAnsi"/>
          <w:sz w:val="24"/>
          <w:szCs w:val="24"/>
        </w:rPr>
        <w:t xml:space="preserve"> </w:t>
      </w:r>
      <w:r>
        <w:rPr>
          <w:rFonts w:asciiTheme="majorHAnsi" w:hAnsiTheme="majorHAnsi"/>
          <w:sz w:val="24"/>
          <w:szCs w:val="24"/>
        </w:rPr>
        <w:t xml:space="preserve">governance, management and coordination </w:t>
      </w:r>
      <w:r w:rsidRPr="00F50DE2">
        <w:rPr>
          <w:rFonts w:asciiTheme="majorHAnsi" w:hAnsiTheme="majorHAnsi"/>
          <w:sz w:val="24"/>
          <w:szCs w:val="24"/>
        </w:rPr>
        <w:t xml:space="preserve">challenges </w:t>
      </w:r>
      <w:r>
        <w:rPr>
          <w:rFonts w:asciiTheme="majorHAnsi" w:hAnsiTheme="majorHAnsi"/>
          <w:sz w:val="24"/>
          <w:szCs w:val="24"/>
        </w:rPr>
        <w:t xml:space="preserve">had </w:t>
      </w:r>
      <w:r w:rsidRPr="00F50DE2">
        <w:rPr>
          <w:rFonts w:asciiTheme="majorHAnsi" w:hAnsiTheme="majorHAnsi"/>
          <w:sz w:val="24"/>
          <w:szCs w:val="24"/>
        </w:rPr>
        <w:t xml:space="preserve">prevented stakeholders from effectively managing the </w:t>
      </w:r>
      <w:r>
        <w:rPr>
          <w:rFonts w:asciiTheme="majorHAnsi" w:hAnsiTheme="majorHAnsi"/>
          <w:sz w:val="24"/>
          <w:szCs w:val="24"/>
        </w:rPr>
        <w:t xml:space="preserve">expired </w:t>
      </w:r>
      <w:r w:rsidRPr="00F50DE2">
        <w:rPr>
          <w:rFonts w:asciiTheme="majorHAnsi" w:hAnsiTheme="majorHAnsi"/>
          <w:sz w:val="24"/>
          <w:szCs w:val="24"/>
        </w:rPr>
        <w:t>NFNSIP in order to achieve results.</w:t>
      </w:r>
      <w:r w:rsidR="00790E14">
        <w:rPr>
          <w:rFonts w:asciiTheme="majorHAnsi" w:hAnsiTheme="majorHAnsi"/>
          <w:sz w:val="24"/>
          <w:szCs w:val="24"/>
        </w:rPr>
        <w:t xml:space="preserve">  </w:t>
      </w:r>
      <w:r>
        <w:rPr>
          <w:rFonts w:asciiTheme="majorHAnsi" w:hAnsiTheme="majorHAnsi"/>
          <w:sz w:val="24"/>
          <w:szCs w:val="24"/>
        </w:rPr>
        <w:t>Most were design failures; including the following</w:t>
      </w:r>
      <w:r w:rsidRPr="00F50DE2">
        <w:rPr>
          <w:rFonts w:asciiTheme="majorHAnsi" w:hAnsiTheme="majorHAnsi"/>
          <w:sz w:val="24"/>
          <w:szCs w:val="24"/>
        </w:rPr>
        <w:t>:</w:t>
      </w:r>
    </w:p>
    <w:p w14:paraId="10D8E16A" w14:textId="77777777" w:rsidR="00FB3697" w:rsidRPr="00E52593" w:rsidRDefault="00FB3697" w:rsidP="00FB3697">
      <w:pPr>
        <w:spacing w:after="0" w:line="240" w:lineRule="auto"/>
        <w:jc w:val="both"/>
        <w:rPr>
          <w:rFonts w:asciiTheme="majorHAnsi" w:hAnsiTheme="majorHAnsi"/>
          <w:sz w:val="24"/>
          <w:szCs w:val="24"/>
        </w:rPr>
      </w:pPr>
    </w:p>
    <w:p w14:paraId="6B4C6CD5" w14:textId="6B7AD8E5" w:rsidR="00FB3697" w:rsidRDefault="00FB3697" w:rsidP="0049245E">
      <w:pPr>
        <w:pStyle w:val="ListParagraph"/>
        <w:numPr>
          <w:ilvl w:val="0"/>
          <w:numId w:val="12"/>
        </w:numPr>
        <w:spacing w:after="0" w:line="240" w:lineRule="auto"/>
        <w:jc w:val="both"/>
        <w:rPr>
          <w:rFonts w:asciiTheme="majorHAnsi" w:hAnsiTheme="majorHAnsi"/>
          <w:sz w:val="24"/>
          <w:szCs w:val="24"/>
        </w:rPr>
      </w:pPr>
      <w:r w:rsidRPr="00F50DE2">
        <w:rPr>
          <w:rFonts w:asciiTheme="majorHAnsi" w:hAnsiTheme="majorHAnsi"/>
          <w:b/>
          <w:bCs/>
          <w:sz w:val="24"/>
          <w:szCs w:val="24"/>
        </w:rPr>
        <w:t>Unrealistic expectations:</w:t>
      </w:r>
      <w:r>
        <w:rPr>
          <w:rFonts w:asciiTheme="majorHAnsi" w:hAnsiTheme="majorHAnsi"/>
          <w:sz w:val="24"/>
          <w:szCs w:val="24"/>
        </w:rPr>
        <w:t xml:space="preserve"> Too many interventions, </w:t>
      </w:r>
      <w:r w:rsidRPr="00F50DE2">
        <w:rPr>
          <w:rFonts w:asciiTheme="majorHAnsi" w:hAnsiTheme="majorHAnsi"/>
          <w:sz w:val="24"/>
          <w:szCs w:val="24"/>
        </w:rPr>
        <w:t>too many indicators</w:t>
      </w:r>
      <w:r>
        <w:rPr>
          <w:rFonts w:asciiTheme="majorHAnsi" w:hAnsiTheme="majorHAnsi"/>
          <w:sz w:val="24"/>
          <w:szCs w:val="24"/>
        </w:rPr>
        <w:t xml:space="preserve"> </w:t>
      </w:r>
      <w:r w:rsidR="002057F2">
        <w:rPr>
          <w:rFonts w:asciiTheme="majorHAnsi" w:hAnsiTheme="majorHAnsi"/>
          <w:sz w:val="24"/>
          <w:szCs w:val="24"/>
        </w:rPr>
        <w:t xml:space="preserve">and too many inappropriate </w:t>
      </w:r>
      <w:r>
        <w:rPr>
          <w:rFonts w:asciiTheme="majorHAnsi" w:hAnsiTheme="majorHAnsi"/>
          <w:sz w:val="24"/>
          <w:szCs w:val="24"/>
        </w:rPr>
        <w:t>indicators</w:t>
      </w:r>
      <w:r w:rsidR="002057F2">
        <w:rPr>
          <w:rFonts w:asciiTheme="majorHAnsi" w:hAnsiTheme="majorHAnsi"/>
          <w:sz w:val="24"/>
          <w:szCs w:val="24"/>
        </w:rPr>
        <w:t xml:space="preserve"> (ie not S.M.A.R.T)</w:t>
      </w:r>
      <w:r>
        <w:rPr>
          <w:rFonts w:asciiTheme="majorHAnsi" w:hAnsiTheme="majorHAnsi"/>
          <w:sz w:val="24"/>
          <w:szCs w:val="24"/>
        </w:rPr>
        <w:t>, combined</w:t>
      </w:r>
      <w:r w:rsidRPr="00F50DE2">
        <w:rPr>
          <w:rFonts w:asciiTheme="majorHAnsi" w:hAnsiTheme="majorHAnsi"/>
          <w:sz w:val="24"/>
          <w:szCs w:val="24"/>
        </w:rPr>
        <w:t xml:space="preserve"> with low capacity </w:t>
      </w:r>
      <w:r>
        <w:rPr>
          <w:rFonts w:asciiTheme="majorHAnsi" w:hAnsiTheme="majorHAnsi"/>
          <w:sz w:val="24"/>
          <w:szCs w:val="24"/>
        </w:rPr>
        <w:t xml:space="preserve">(and poor coordination culture/team work) </w:t>
      </w:r>
      <w:r w:rsidRPr="00F50DE2">
        <w:rPr>
          <w:rFonts w:asciiTheme="majorHAnsi" w:hAnsiTheme="majorHAnsi"/>
          <w:sz w:val="24"/>
          <w:szCs w:val="24"/>
        </w:rPr>
        <w:t>at national and district level to effectively manage and deliver the results.</w:t>
      </w:r>
    </w:p>
    <w:p w14:paraId="6DF81299" w14:textId="77777777" w:rsidR="00FB3697" w:rsidRPr="00F50DE2" w:rsidRDefault="00FB3697" w:rsidP="00FB3697">
      <w:pPr>
        <w:pStyle w:val="ListParagraph"/>
        <w:spacing w:after="0" w:line="240" w:lineRule="auto"/>
        <w:ind w:left="360"/>
        <w:jc w:val="both"/>
        <w:rPr>
          <w:rFonts w:asciiTheme="majorHAnsi" w:hAnsiTheme="majorHAnsi"/>
          <w:sz w:val="24"/>
          <w:szCs w:val="24"/>
        </w:rPr>
      </w:pPr>
    </w:p>
    <w:p w14:paraId="5F393F84" w14:textId="7BBB9D19" w:rsidR="00A74EAA" w:rsidRDefault="00A74EAA" w:rsidP="00A74EAA">
      <w:pPr>
        <w:pStyle w:val="ListParagraph"/>
        <w:numPr>
          <w:ilvl w:val="0"/>
          <w:numId w:val="12"/>
        </w:numPr>
        <w:spacing w:after="0" w:line="240" w:lineRule="auto"/>
        <w:jc w:val="both"/>
        <w:rPr>
          <w:rFonts w:asciiTheme="majorHAnsi" w:hAnsiTheme="majorHAnsi"/>
          <w:sz w:val="24"/>
          <w:szCs w:val="24"/>
        </w:rPr>
      </w:pPr>
      <w:r w:rsidRPr="00F50DE2">
        <w:rPr>
          <w:rFonts w:asciiTheme="majorHAnsi" w:hAnsiTheme="majorHAnsi"/>
          <w:b/>
          <w:bCs/>
          <w:sz w:val="24"/>
          <w:szCs w:val="24"/>
        </w:rPr>
        <w:t>Resource constraints unaccounted for:</w:t>
      </w:r>
      <w:r w:rsidR="00790E14">
        <w:rPr>
          <w:rFonts w:asciiTheme="majorHAnsi" w:hAnsiTheme="majorHAnsi"/>
          <w:sz w:val="24"/>
          <w:szCs w:val="24"/>
        </w:rPr>
        <w:t xml:space="preserve">  </w:t>
      </w:r>
      <w:r w:rsidRPr="00F50DE2">
        <w:rPr>
          <w:rFonts w:asciiTheme="majorHAnsi" w:hAnsiTheme="majorHAnsi"/>
          <w:sz w:val="24"/>
          <w:szCs w:val="24"/>
        </w:rPr>
        <w:t>Even if developmental shocks are excluded (eg Ebola, mud-slides, etc), the required effort to achieve some key indicators required additional human</w:t>
      </w:r>
      <w:r>
        <w:rPr>
          <w:rFonts w:asciiTheme="majorHAnsi" w:hAnsiTheme="majorHAnsi"/>
          <w:sz w:val="24"/>
          <w:szCs w:val="24"/>
        </w:rPr>
        <w:t xml:space="preserve"> and financial</w:t>
      </w:r>
      <w:r w:rsidRPr="00F50DE2">
        <w:rPr>
          <w:rFonts w:asciiTheme="majorHAnsi" w:hAnsiTheme="majorHAnsi"/>
          <w:sz w:val="24"/>
          <w:szCs w:val="24"/>
        </w:rPr>
        <w:t xml:space="preserve"> resources at district and sub-district level</w:t>
      </w:r>
      <w:r>
        <w:rPr>
          <w:rFonts w:asciiTheme="majorHAnsi" w:hAnsiTheme="majorHAnsi"/>
          <w:sz w:val="24"/>
          <w:szCs w:val="24"/>
        </w:rPr>
        <w:t>s.</w:t>
      </w:r>
      <w:r w:rsidR="00790E14">
        <w:rPr>
          <w:rFonts w:asciiTheme="majorHAnsi" w:hAnsiTheme="majorHAnsi"/>
          <w:sz w:val="24"/>
          <w:szCs w:val="24"/>
        </w:rPr>
        <w:t xml:space="preserve">  </w:t>
      </w:r>
      <w:r>
        <w:rPr>
          <w:rFonts w:asciiTheme="majorHAnsi" w:hAnsiTheme="majorHAnsi"/>
          <w:sz w:val="24"/>
          <w:szCs w:val="24"/>
        </w:rPr>
        <w:t>The necessary resources to implement that effort were either not planned or not received, including</w:t>
      </w:r>
      <w:r w:rsidRPr="00F50DE2">
        <w:rPr>
          <w:rFonts w:asciiTheme="majorHAnsi" w:hAnsiTheme="majorHAnsi"/>
          <w:sz w:val="24"/>
          <w:szCs w:val="24"/>
        </w:rPr>
        <w:t xml:space="preserve"> additional health and community workers, </w:t>
      </w:r>
      <w:r>
        <w:rPr>
          <w:rFonts w:asciiTheme="majorHAnsi" w:hAnsiTheme="majorHAnsi"/>
          <w:sz w:val="24"/>
          <w:szCs w:val="24"/>
        </w:rPr>
        <w:t>additional district staff, operational finances and others.</w:t>
      </w:r>
    </w:p>
    <w:p w14:paraId="370EB06C" w14:textId="77777777" w:rsidR="00FB3697" w:rsidRPr="00F50DE2" w:rsidRDefault="00FB3697" w:rsidP="00FB3697">
      <w:pPr>
        <w:pStyle w:val="ListParagraph"/>
        <w:spacing w:after="0" w:line="240" w:lineRule="auto"/>
        <w:ind w:left="360"/>
        <w:jc w:val="both"/>
        <w:rPr>
          <w:rFonts w:asciiTheme="majorHAnsi" w:hAnsiTheme="majorHAnsi"/>
          <w:sz w:val="24"/>
          <w:szCs w:val="24"/>
        </w:rPr>
      </w:pPr>
    </w:p>
    <w:p w14:paraId="4992FA7F" w14:textId="4F6B2245" w:rsidR="00FB3697" w:rsidRDefault="00FB3697" w:rsidP="0049245E">
      <w:pPr>
        <w:pStyle w:val="ListParagraph"/>
        <w:numPr>
          <w:ilvl w:val="0"/>
          <w:numId w:val="12"/>
        </w:numPr>
        <w:spacing w:after="0" w:line="240" w:lineRule="auto"/>
        <w:jc w:val="both"/>
        <w:rPr>
          <w:rFonts w:asciiTheme="majorHAnsi" w:hAnsiTheme="majorHAnsi"/>
          <w:sz w:val="24"/>
          <w:szCs w:val="24"/>
        </w:rPr>
      </w:pPr>
      <w:r w:rsidRPr="00F50DE2">
        <w:rPr>
          <w:rFonts w:asciiTheme="majorHAnsi" w:hAnsiTheme="majorHAnsi"/>
          <w:b/>
          <w:sz w:val="24"/>
          <w:szCs w:val="24"/>
        </w:rPr>
        <w:t>Insufficient empowerment of sub-national managers:</w:t>
      </w:r>
      <w:r w:rsidR="00790E14">
        <w:rPr>
          <w:rFonts w:asciiTheme="majorHAnsi" w:hAnsiTheme="majorHAnsi"/>
          <w:sz w:val="24"/>
          <w:szCs w:val="24"/>
        </w:rPr>
        <w:t xml:space="preserve">  </w:t>
      </w:r>
      <w:r w:rsidRPr="00F50DE2">
        <w:rPr>
          <w:rFonts w:asciiTheme="majorHAnsi" w:hAnsiTheme="majorHAnsi"/>
          <w:sz w:val="24"/>
          <w:szCs w:val="24"/>
        </w:rPr>
        <w:t>By January 2018, most district stakeholders did not see the NFNSIP 2013-2017.</w:t>
      </w:r>
      <w:r w:rsidR="00790E14">
        <w:rPr>
          <w:rFonts w:asciiTheme="majorHAnsi" w:hAnsiTheme="majorHAnsi"/>
          <w:sz w:val="24"/>
          <w:szCs w:val="24"/>
        </w:rPr>
        <w:t xml:space="preserve">  </w:t>
      </w:r>
      <w:r w:rsidRPr="00F50DE2">
        <w:rPr>
          <w:rFonts w:asciiTheme="majorHAnsi" w:hAnsiTheme="majorHAnsi"/>
          <w:sz w:val="24"/>
          <w:szCs w:val="24"/>
        </w:rPr>
        <w:t xml:space="preserve">No district-level, measurable and time-bound work plan exists for which district-level managers can be appropriately resourced, trained and held accountable to implement (by both local District Councils or by national </w:t>
      </w:r>
      <w:r w:rsidRPr="00F50DE2">
        <w:rPr>
          <w:rFonts w:asciiTheme="majorHAnsi" w:hAnsiTheme="majorHAnsi"/>
          <w:sz w:val="24"/>
          <w:szCs w:val="24"/>
        </w:rPr>
        <w:lastRenderedPageBreak/>
        <w:t>authorities).</w:t>
      </w:r>
      <w:bookmarkStart w:id="21" w:name="_Toc380596742"/>
      <w:r w:rsidR="00790E14">
        <w:rPr>
          <w:rFonts w:asciiTheme="majorHAnsi" w:hAnsiTheme="majorHAnsi"/>
          <w:sz w:val="24"/>
          <w:szCs w:val="24"/>
        </w:rPr>
        <w:t xml:space="preserve">  </w:t>
      </w:r>
      <w:r w:rsidRPr="00F50DE2">
        <w:rPr>
          <w:rFonts w:asciiTheme="majorHAnsi" w:hAnsiTheme="majorHAnsi"/>
          <w:sz w:val="24"/>
          <w:szCs w:val="24"/>
        </w:rPr>
        <w:t>Only a “Summary of five-Year costed Implementation Matrix</w:t>
      </w:r>
      <w:bookmarkEnd w:id="21"/>
      <w:r w:rsidRPr="00F50DE2">
        <w:rPr>
          <w:rFonts w:asciiTheme="majorHAnsi" w:hAnsiTheme="majorHAnsi"/>
          <w:sz w:val="24"/>
          <w:szCs w:val="24"/>
        </w:rPr>
        <w:t>” (Table 28) was included.</w:t>
      </w:r>
      <w:r w:rsidR="00790E14">
        <w:rPr>
          <w:rFonts w:asciiTheme="majorHAnsi" w:hAnsiTheme="majorHAnsi"/>
          <w:sz w:val="24"/>
          <w:szCs w:val="24"/>
        </w:rPr>
        <w:t xml:space="preserve">  </w:t>
      </w:r>
      <w:r w:rsidRPr="00F50DE2">
        <w:rPr>
          <w:rFonts w:asciiTheme="majorHAnsi" w:hAnsiTheme="majorHAnsi"/>
          <w:sz w:val="24"/>
          <w:szCs w:val="24"/>
        </w:rPr>
        <w:t>However, the detailed budget was not included in the printed version. Hence, it was not seen even among the few district-level stakeholders who actually saw the NFNSIP document.</w:t>
      </w:r>
    </w:p>
    <w:p w14:paraId="573E2216" w14:textId="77777777" w:rsidR="004463AD" w:rsidRPr="004463AD" w:rsidRDefault="004463AD" w:rsidP="004463AD">
      <w:pPr>
        <w:spacing w:after="0" w:line="240" w:lineRule="auto"/>
        <w:jc w:val="both"/>
        <w:rPr>
          <w:rFonts w:asciiTheme="majorHAnsi" w:hAnsiTheme="majorHAnsi"/>
          <w:sz w:val="24"/>
          <w:szCs w:val="24"/>
        </w:rPr>
      </w:pPr>
    </w:p>
    <w:p w14:paraId="7F83FFB6" w14:textId="1FB7E868" w:rsidR="00FB3697" w:rsidRDefault="00FB3697" w:rsidP="0049245E">
      <w:pPr>
        <w:pStyle w:val="ListParagraph"/>
        <w:numPr>
          <w:ilvl w:val="0"/>
          <w:numId w:val="12"/>
        </w:numPr>
        <w:spacing w:after="0" w:line="240" w:lineRule="auto"/>
        <w:jc w:val="both"/>
        <w:rPr>
          <w:rFonts w:asciiTheme="majorHAnsi" w:hAnsiTheme="majorHAnsi"/>
          <w:sz w:val="24"/>
          <w:szCs w:val="24"/>
        </w:rPr>
      </w:pPr>
      <w:r w:rsidRPr="00F50DE2">
        <w:rPr>
          <w:rFonts w:asciiTheme="majorHAnsi" w:hAnsiTheme="majorHAnsi"/>
          <w:b/>
          <w:bCs/>
          <w:sz w:val="24"/>
          <w:szCs w:val="24"/>
        </w:rPr>
        <w:t>Inadequate Logical Framework:</w:t>
      </w:r>
      <w:r w:rsidRPr="00F50DE2">
        <w:rPr>
          <w:rFonts w:asciiTheme="majorHAnsi" w:hAnsiTheme="majorHAnsi"/>
          <w:sz w:val="24"/>
          <w:szCs w:val="24"/>
        </w:rPr>
        <w:t xml:space="preserve"> Women, adolescents and children above 5 years of age were almost completely missed in the articulation of impact and elsewhere. With reference to the color code guide added in the right-hand margin of the Logical Framework of NFNSIP</w:t>
      </w:r>
      <w:r w:rsidR="006F7607">
        <w:rPr>
          <w:rFonts w:asciiTheme="majorHAnsi" w:hAnsiTheme="majorHAnsi"/>
          <w:sz w:val="24"/>
          <w:szCs w:val="24"/>
        </w:rPr>
        <w:t xml:space="preserve"> 2013-2017, the following is a summary of</w:t>
      </w:r>
      <w:r w:rsidRPr="00F50DE2">
        <w:rPr>
          <w:rFonts w:asciiTheme="majorHAnsi" w:hAnsiTheme="majorHAnsi"/>
          <w:sz w:val="24"/>
          <w:szCs w:val="24"/>
        </w:rPr>
        <w:t xml:space="preserve"> the types of inadequacies found in the Logical Fra</w:t>
      </w:r>
      <w:r w:rsidR="006F7607">
        <w:rPr>
          <w:rFonts w:asciiTheme="majorHAnsi" w:hAnsiTheme="majorHAnsi"/>
          <w:sz w:val="24"/>
          <w:szCs w:val="24"/>
        </w:rPr>
        <w:t xml:space="preserve">mework of the NFNSIP 2013-2017: </w:t>
      </w:r>
    </w:p>
    <w:p w14:paraId="343B0316" w14:textId="4E4A91B8" w:rsidR="00FB3697" w:rsidRPr="006F7607" w:rsidRDefault="00FB3697" w:rsidP="0049245E">
      <w:pPr>
        <w:pStyle w:val="ListParagraph"/>
        <w:numPr>
          <w:ilvl w:val="0"/>
          <w:numId w:val="35"/>
        </w:numPr>
        <w:spacing w:after="0" w:line="240" w:lineRule="auto"/>
        <w:rPr>
          <w:rFonts w:asciiTheme="majorHAnsi" w:hAnsiTheme="majorHAnsi"/>
          <w:sz w:val="24"/>
          <w:szCs w:val="24"/>
        </w:rPr>
      </w:pPr>
      <w:r w:rsidRPr="006F7607">
        <w:rPr>
          <w:rFonts w:asciiTheme="majorHAnsi" w:eastAsia="Times New Roman" w:hAnsiTheme="majorHAnsi" w:cs="Calibri"/>
          <w:color w:val="000000"/>
          <w:sz w:val="24"/>
          <w:szCs w:val="24"/>
        </w:rPr>
        <w:t>Unrealistic targets</w:t>
      </w:r>
    </w:p>
    <w:p w14:paraId="08049E56" w14:textId="7C851FBD" w:rsidR="00FB3697" w:rsidRPr="006F7607" w:rsidRDefault="00FB3697" w:rsidP="0049245E">
      <w:pPr>
        <w:pStyle w:val="ListParagraph"/>
        <w:numPr>
          <w:ilvl w:val="0"/>
          <w:numId w:val="35"/>
        </w:numPr>
        <w:spacing w:after="0" w:line="240" w:lineRule="auto"/>
        <w:jc w:val="both"/>
        <w:rPr>
          <w:rFonts w:asciiTheme="majorHAnsi" w:eastAsia="Times New Roman" w:hAnsiTheme="majorHAnsi" w:cs="Calibri"/>
          <w:color w:val="000000"/>
          <w:sz w:val="24"/>
          <w:szCs w:val="24"/>
        </w:rPr>
      </w:pPr>
      <w:r w:rsidRPr="006F7607">
        <w:rPr>
          <w:rFonts w:asciiTheme="majorHAnsi" w:eastAsia="Times New Roman" w:hAnsiTheme="majorHAnsi" w:cs="Calibri"/>
          <w:color w:val="000000"/>
          <w:sz w:val="24"/>
          <w:szCs w:val="24"/>
        </w:rPr>
        <w:t>No targets for important &amp; readily-measurable indicators</w:t>
      </w:r>
    </w:p>
    <w:p w14:paraId="288BC909" w14:textId="187AFE51" w:rsidR="00FB3697" w:rsidRPr="006F7607" w:rsidRDefault="006F7607" w:rsidP="0049245E">
      <w:pPr>
        <w:pStyle w:val="ListParagraph"/>
        <w:numPr>
          <w:ilvl w:val="0"/>
          <w:numId w:val="35"/>
        </w:numPr>
        <w:spacing w:after="0" w:line="240" w:lineRule="auto"/>
        <w:jc w:val="both"/>
        <w:rPr>
          <w:rFonts w:asciiTheme="majorHAnsi" w:eastAsia="Times New Roman" w:hAnsiTheme="majorHAnsi" w:cs="Calibri"/>
          <w:color w:val="000000"/>
          <w:sz w:val="24"/>
          <w:szCs w:val="24"/>
        </w:rPr>
      </w:pPr>
      <w:r w:rsidRPr="006F7607">
        <w:rPr>
          <w:rFonts w:asciiTheme="majorHAnsi" w:eastAsia="Times New Roman" w:hAnsiTheme="majorHAnsi" w:cs="Calibri"/>
          <w:color w:val="000000"/>
          <w:sz w:val="24"/>
          <w:szCs w:val="24"/>
        </w:rPr>
        <w:t>Vague indicators &amp; ineffective verification means</w:t>
      </w:r>
    </w:p>
    <w:p w14:paraId="06CD2494" w14:textId="0700E97B" w:rsidR="006F7607" w:rsidRPr="006F7607" w:rsidRDefault="006F7607" w:rsidP="0049245E">
      <w:pPr>
        <w:pStyle w:val="ListParagraph"/>
        <w:numPr>
          <w:ilvl w:val="0"/>
          <w:numId w:val="35"/>
        </w:numPr>
        <w:spacing w:after="0" w:line="240" w:lineRule="auto"/>
        <w:jc w:val="both"/>
        <w:rPr>
          <w:rFonts w:asciiTheme="majorHAnsi" w:eastAsia="Times New Roman" w:hAnsiTheme="majorHAnsi" w:cs="Calibri"/>
          <w:color w:val="000000"/>
          <w:sz w:val="24"/>
          <w:szCs w:val="24"/>
        </w:rPr>
      </w:pPr>
      <w:r w:rsidRPr="006F7607">
        <w:rPr>
          <w:rFonts w:asciiTheme="majorHAnsi" w:eastAsia="Times New Roman" w:hAnsiTheme="majorHAnsi" w:cs="Calibri"/>
          <w:color w:val="000000"/>
          <w:sz w:val="24"/>
          <w:szCs w:val="24"/>
        </w:rPr>
        <w:t>Inconsistent &amp; poorly-expressed targets</w:t>
      </w:r>
    </w:p>
    <w:p w14:paraId="40E46362" w14:textId="77A9830C" w:rsidR="006F7607" w:rsidRPr="006F7607" w:rsidRDefault="006F7607" w:rsidP="0049245E">
      <w:pPr>
        <w:pStyle w:val="ListParagraph"/>
        <w:numPr>
          <w:ilvl w:val="0"/>
          <w:numId w:val="35"/>
        </w:numPr>
        <w:spacing w:after="0" w:line="240" w:lineRule="auto"/>
        <w:jc w:val="both"/>
        <w:rPr>
          <w:rFonts w:asciiTheme="majorHAnsi" w:eastAsia="Times New Roman" w:hAnsiTheme="majorHAnsi" w:cs="Calibri"/>
          <w:color w:val="000000"/>
          <w:sz w:val="24"/>
          <w:szCs w:val="24"/>
        </w:rPr>
      </w:pPr>
      <w:r w:rsidRPr="006F7607">
        <w:rPr>
          <w:rFonts w:asciiTheme="majorHAnsi" w:eastAsia="Times New Roman" w:hAnsiTheme="majorHAnsi" w:cs="Calibri"/>
          <w:color w:val="000000"/>
          <w:sz w:val="24"/>
          <w:szCs w:val="24"/>
        </w:rPr>
        <w:t>Indicator in numbers while targets in percentages</w:t>
      </w:r>
    </w:p>
    <w:p w14:paraId="14C57F18" w14:textId="776A8F31" w:rsidR="006F7607" w:rsidRPr="006F7607" w:rsidRDefault="006F7607" w:rsidP="0049245E">
      <w:pPr>
        <w:pStyle w:val="ListParagraph"/>
        <w:numPr>
          <w:ilvl w:val="0"/>
          <w:numId w:val="35"/>
        </w:numPr>
        <w:spacing w:after="0" w:line="240" w:lineRule="auto"/>
        <w:jc w:val="both"/>
        <w:rPr>
          <w:rFonts w:asciiTheme="majorHAnsi" w:eastAsia="Times New Roman" w:hAnsiTheme="majorHAnsi" w:cs="Calibri"/>
          <w:color w:val="000000"/>
          <w:sz w:val="24"/>
          <w:szCs w:val="24"/>
        </w:rPr>
      </w:pPr>
      <w:r w:rsidRPr="006F7607">
        <w:rPr>
          <w:rFonts w:asciiTheme="majorHAnsi" w:eastAsia="Times New Roman" w:hAnsiTheme="majorHAnsi" w:cs="Calibri"/>
          <w:color w:val="000000"/>
          <w:sz w:val="24"/>
          <w:szCs w:val="24"/>
        </w:rPr>
        <w:t>Some Assumptions should be precursor activities</w:t>
      </w:r>
    </w:p>
    <w:p w14:paraId="009F3D8C" w14:textId="7808CEA4" w:rsidR="006F7607" w:rsidRPr="006F7607" w:rsidRDefault="006F7607" w:rsidP="0049245E">
      <w:pPr>
        <w:pStyle w:val="ListParagraph"/>
        <w:numPr>
          <w:ilvl w:val="0"/>
          <w:numId w:val="35"/>
        </w:numPr>
        <w:spacing w:after="0" w:line="240" w:lineRule="auto"/>
        <w:jc w:val="both"/>
        <w:rPr>
          <w:rFonts w:asciiTheme="majorHAnsi" w:eastAsia="Times New Roman" w:hAnsiTheme="majorHAnsi" w:cs="Calibri"/>
          <w:color w:val="000000"/>
          <w:sz w:val="24"/>
          <w:szCs w:val="24"/>
        </w:rPr>
      </w:pPr>
      <w:r w:rsidRPr="006F7607">
        <w:rPr>
          <w:rFonts w:asciiTheme="majorHAnsi" w:eastAsia="Times New Roman" w:hAnsiTheme="majorHAnsi" w:cs="Calibri"/>
          <w:color w:val="000000"/>
          <w:sz w:val="24"/>
          <w:szCs w:val="24"/>
        </w:rPr>
        <w:t>Combined Output Indicators (OIs) necessary but insufficient to achieve the Output (ie incomplete/inappropriate OIs)</w:t>
      </w:r>
    </w:p>
    <w:p w14:paraId="15AC1412" w14:textId="77777777" w:rsidR="00FB3697" w:rsidRPr="00FB3697" w:rsidRDefault="00FB3697" w:rsidP="00FB3697">
      <w:pPr>
        <w:spacing w:after="0" w:line="240" w:lineRule="auto"/>
        <w:jc w:val="both"/>
        <w:rPr>
          <w:rFonts w:asciiTheme="majorHAnsi" w:hAnsiTheme="majorHAnsi"/>
          <w:sz w:val="24"/>
          <w:szCs w:val="24"/>
        </w:rPr>
      </w:pPr>
    </w:p>
    <w:p w14:paraId="4558484C" w14:textId="1478009A" w:rsidR="00FB3697" w:rsidRDefault="00FB3697" w:rsidP="0049245E">
      <w:pPr>
        <w:pStyle w:val="ListParagraph"/>
        <w:numPr>
          <w:ilvl w:val="0"/>
          <w:numId w:val="12"/>
        </w:numPr>
        <w:spacing w:after="0" w:line="240" w:lineRule="auto"/>
        <w:jc w:val="both"/>
        <w:rPr>
          <w:rFonts w:asciiTheme="majorHAnsi" w:hAnsiTheme="majorHAnsi"/>
          <w:sz w:val="24"/>
          <w:szCs w:val="24"/>
        </w:rPr>
      </w:pPr>
      <w:r w:rsidRPr="00F50DE2">
        <w:rPr>
          <w:rFonts w:asciiTheme="majorHAnsi" w:hAnsiTheme="majorHAnsi"/>
          <w:b/>
          <w:bCs/>
          <w:sz w:val="24"/>
          <w:szCs w:val="24"/>
        </w:rPr>
        <w:t>Inadequate at</w:t>
      </w:r>
      <w:r w:rsidR="006F7607">
        <w:rPr>
          <w:rFonts w:asciiTheme="majorHAnsi" w:hAnsiTheme="majorHAnsi"/>
          <w:b/>
          <w:bCs/>
          <w:sz w:val="24"/>
          <w:szCs w:val="24"/>
        </w:rPr>
        <w:t>tribution of responsibilities among</w:t>
      </w:r>
      <w:r w:rsidRPr="00F50DE2">
        <w:rPr>
          <w:rFonts w:asciiTheme="majorHAnsi" w:hAnsiTheme="majorHAnsi"/>
          <w:b/>
          <w:bCs/>
          <w:sz w:val="24"/>
          <w:szCs w:val="24"/>
        </w:rPr>
        <w:t xml:space="preserve"> the implementing stakeholders:</w:t>
      </w:r>
      <w:r w:rsidR="00790E14">
        <w:rPr>
          <w:rFonts w:asciiTheme="majorHAnsi" w:hAnsiTheme="majorHAnsi"/>
          <w:sz w:val="24"/>
          <w:szCs w:val="24"/>
        </w:rPr>
        <w:t xml:space="preserve">  </w:t>
      </w:r>
      <w:r w:rsidRPr="00F50DE2">
        <w:rPr>
          <w:rFonts w:asciiTheme="majorHAnsi" w:hAnsiTheme="majorHAnsi"/>
          <w:sz w:val="24"/>
          <w:szCs w:val="24"/>
        </w:rPr>
        <w:t>The NFNSIP 2013-2017 had a section on roles and responsibilities under each of the priority areas in the narrative. It also had a (very limited) set of activities which will be implemented “as part of” the NFNSIP.</w:t>
      </w:r>
      <w:r w:rsidR="00790E14">
        <w:rPr>
          <w:rFonts w:asciiTheme="majorHAnsi" w:hAnsiTheme="majorHAnsi"/>
          <w:sz w:val="24"/>
          <w:szCs w:val="24"/>
        </w:rPr>
        <w:t xml:space="preserve">  </w:t>
      </w:r>
      <w:r w:rsidRPr="00F50DE2">
        <w:rPr>
          <w:rFonts w:asciiTheme="majorHAnsi" w:hAnsiTheme="majorHAnsi"/>
          <w:sz w:val="24"/>
          <w:szCs w:val="24"/>
        </w:rPr>
        <w:t>Neither the roles and responsibilities nor the activities section used time-bound, specific targets and both were often generic statements about the statutory roles routinely performed by these responsible institutions, as opposed to a specific focus captured in a strategic implementation plan.</w:t>
      </w:r>
      <w:r w:rsidR="00790E14">
        <w:rPr>
          <w:rFonts w:asciiTheme="majorHAnsi" w:hAnsiTheme="majorHAnsi"/>
          <w:sz w:val="24"/>
          <w:szCs w:val="24"/>
        </w:rPr>
        <w:t xml:space="preserve">  </w:t>
      </w:r>
      <w:r w:rsidRPr="00F50DE2">
        <w:rPr>
          <w:rFonts w:asciiTheme="majorHAnsi" w:hAnsiTheme="majorHAnsi"/>
          <w:sz w:val="24"/>
          <w:szCs w:val="24"/>
        </w:rPr>
        <w:t>Moreover, neither the logical framework nor the M&amp;E plan sections included activities; they both reflected just the impact, outcomes and outputs.</w:t>
      </w:r>
      <w:r w:rsidR="00790E14">
        <w:rPr>
          <w:rFonts w:asciiTheme="majorHAnsi" w:hAnsiTheme="majorHAnsi"/>
          <w:sz w:val="24"/>
          <w:szCs w:val="24"/>
        </w:rPr>
        <w:t xml:space="preserve">  </w:t>
      </w:r>
      <w:r w:rsidRPr="00F50DE2">
        <w:rPr>
          <w:rFonts w:asciiTheme="majorHAnsi" w:hAnsiTheme="majorHAnsi"/>
          <w:sz w:val="24"/>
          <w:szCs w:val="24"/>
        </w:rPr>
        <w:t>They were both also devoid of any time-line for implementation or any logical sequencing of activities spread over time.</w:t>
      </w:r>
      <w:r w:rsidR="00790E14">
        <w:rPr>
          <w:rFonts w:asciiTheme="majorHAnsi" w:hAnsiTheme="majorHAnsi"/>
          <w:sz w:val="24"/>
          <w:szCs w:val="24"/>
        </w:rPr>
        <w:t xml:space="preserve">  </w:t>
      </w:r>
      <w:r w:rsidRPr="00F50DE2">
        <w:rPr>
          <w:rFonts w:asciiTheme="majorHAnsi" w:hAnsiTheme="majorHAnsi"/>
          <w:sz w:val="24"/>
          <w:szCs w:val="24"/>
        </w:rPr>
        <w:t>Most features in both the logical framework and the M&amp;E plan were duplicated to the extent that they hardly add to one another’s value.</w:t>
      </w:r>
      <w:r w:rsidR="00790E14">
        <w:rPr>
          <w:rFonts w:asciiTheme="majorHAnsi" w:hAnsiTheme="majorHAnsi"/>
          <w:sz w:val="24"/>
          <w:szCs w:val="24"/>
        </w:rPr>
        <w:t xml:space="preserve">  </w:t>
      </w:r>
    </w:p>
    <w:p w14:paraId="613C77ED" w14:textId="77777777" w:rsidR="00FB3697" w:rsidRPr="00F50DE2" w:rsidRDefault="00FB3697" w:rsidP="00FB3697">
      <w:pPr>
        <w:pStyle w:val="ListParagraph"/>
        <w:spacing w:after="0" w:line="240" w:lineRule="auto"/>
        <w:ind w:left="360"/>
        <w:jc w:val="both"/>
        <w:rPr>
          <w:rFonts w:asciiTheme="majorHAnsi" w:hAnsiTheme="majorHAnsi"/>
          <w:sz w:val="24"/>
          <w:szCs w:val="24"/>
        </w:rPr>
      </w:pPr>
    </w:p>
    <w:p w14:paraId="67D19EB4" w14:textId="704E925F" w:rsidR="00FB3697" w:rsidRPr="00E52593" w:rsidRDefault="00FB3697" w:rsidP="000570BB">
      <w:pPr>
        <w:pStyle w:val="ListParagraph"/>
        <w:numPr>
          <w:ilvl w:val="0"/>
          <w:numId w:val="12"/>
        </w:numPr>
        <w:spacing w:after="0" w:line="240" w:lineRule="auto"/>
        <w:jc w:val="both"/>
        <w:rPr>
          <w:rFonts w:asciiTheme="majorHAnsi" w:hAnsiTheme="majorHAnsi"/>
          <w:sz w:val="24"/>
          <w:szCs w:val="24"/>
        </w:rPr>
      </w:pPr>
      <w:r w:rsidRPr="00F50DE2">
        <w:rPr>
          <w:rFonts w:asciiTheme="majorHAnsi" w:eastAsia="Times New Roman" w:hAnsiTheme="majorHAnsi" w:cs="Times New Roman"/>
          <w:b/>
          <w:bCs/>
          <w:color w:val="000000"/>
          <w:sz w:val="24"/>
          <w:szCs w:val="24"/>
        </w:rPr>
        <w:t>Risks &amp; Risk Mitigation Measures:</w:t>
      </w:r>
      <w:r w:rsidR="00790E14">
        <w:rPr>
          <w:rFonts w:asciiTheme="majorHAnsi" w:eastAsia="Times New Roman" w:hAnsiTheme="majorHAnsi" w:cs="Times New Roman"/>
          <w:b/>
          <w:bCs/>
          <w:color w:val="000000"/>
          <w:sz w:val="24"/>
          <w:szCs w:val="24"/>
        </w:rPr>
        <w:t xml:space="preserve">  </w:t>
      </w:r>
      <w:r w:rsidRPr="00F50DE2">
        <w:rPr>
          <w:rFonts w:asciiTheme="majorHAnsi" w:eastAsia="Times New Roman" w:hAnsiTheme="majorHAnsi" w:cs="Times New Roman"/>
          <w:color w:val="000000"/>
          <w:sz w:val="24"/>
          <w:szCs w:val="24"/>
        </w:rPr>
        <w:t xml:space="preserve">Almost totally lacking from the NFNSIP 2013-2017 document is the concept of risk management; an essential tool for planning and </w:t>
      </w:r>
      <w:r w:rsidR="000570BB">
        <w:rPr>
          <w:rFonts w:asciiTheme="majorHAnsi" w:eastAsia="Times New Roman" w:hAnsiTheme="majorHAnsi" w:cs="Times New Roman"/>
          <w:color w:val="000000"/>
          <w:sz w:val="24"/>
          <w:szCs w:val="24"/>
        </w:rPr>
        <w:t>success</w:t>
      </w:r>
      <w:r w:rsidRPr="00F50DE2">
        <w:rPr>
          <w:rFonts w:asciiTheme="majorHAnsi" w:eastAsia="Times New Roman" w:hAnsiTheme="majorHAnsi" w:cs="Times New Roman"/>
          <w:color w:val="000000"/>
          <w:sz w:val="24"/>
          <w:szCs w:val="24"/>
        </w:rPr>
        <w:t>.</w:t>
      </w:r>
      <w:r w:rsidR="00790E14">
        <w:rPr>
          <w:rFonts w:asciiTheme="majorHAnsi" w:eastAsia="Times New Roman" w:hAnsiTheme="majorHAnsi" w:cs="Times New Roman"/>
          <w:color w:val="000000"/>
          <w:sz w:val="24"/>
          <w:szCs w:val="24"/>
        </w:rPr>
        <w:t xml:space="preserve">  </w:t>
      </w:r>
    </w:p>
    <w:p w14:paraId="6661B5B5" w14:textId="77777777" w:rsidR="00E52593" w:rsidRDefault="00E52593" w:rsidP="00F50DE2">
      <w:pPr>
        <w:spacing w:after="0" w:line="240" w:lineRule="auto"/>
        <w:jc w:val="both"/>
        <w:rPr>
          <w:rFonts w:asciiTheme="majorHAnsi" w:hAnsiTheme="majorHAnsi" w:cstheme="minorHAnsi"/>
          <w:sz w:val="24"/>
          <w:szCs w:val="24"/>
        </w:rPr>
      </w:pPr>
    </w:p>
    <w:p w14:paraId="67C6E6E4" w14:textId="18C0D6A6" w:rsidR="00F82230" w:rsidRPr="008A3FEC" w:rsidRDefault="00F82230" w:rsidP="00DC6CFF">
      <w:p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The NFNSIP is not intended to be a source of fresh financing streams for national commitments to fight malnutrition.</w:t>
      </w:r>
      <w:r w:rsidR="00790E14">
        <w:rPr>
          <w:rFonts w:asciiTheme="majorHAnsi" w:hAnsiTheme="majorHAnsi" w:cstheme="minorHAnsi"/>
          <w:sz w:val="24"/>
          <w:szCs w:val="24"/>
        </w:rPr>
        <w:t xml:space="preserve">  </w:t>
      </w:r>
      <w:r w:rsidRPr="008A3FEC">
        <w:rPr>
          <w:rFonts w:asciiTheme="majorHAnsi" w:hAnsiTheme="majorHAnsi" w:cstheme="minorHAnsi"/>
          <w:sz w:val="24"/>
          <w:szCs w:val="24"/>
        </w:rPr>
        <w:t>Rather, it is a catalytic framework and process whereby national and subnational leadership can better design, adopt, integrate, scale-up, coordinate and manage their own commitments, actions and resource investments aimed at achieving better nutrition and development outcomes.</w:t>
      </w:r>
      <w:r w:rsidR="00790E14">
        <w:rPr>
          <w:rFonts w:asciiTheme="majorHAnsi" w:hAnsiTheme="majorHAnsi" w:cstheme="minorHAnsi"/>
          <w:sz w:val="24"/>
          <w:szCs w:val="24"/>
        </w:rPr>
        <w:t xml:space="preserve">  </w:t>
      </w:r>
      <w:r w:rsidRPr="008A3FEC">
        <w:rPr>
          <w:rFonts w:asciiTheme="majorHAnsi" w:hAnsiTheme="majorHAnsi" w:cstheme="minorHAnsi"/>
          <w:sz w:val="24"/>
          <w:szCs w:val="24"/>
        </w:rPr>
        <w:t xml:space="preserve">As such, the workshop recommended that the new NFNSIP </w:t>
      </w:r>
      <w:r w:rsidR="00C5483F">
        <w:rPr>
          <w:rFonts w:asciiTheme="majorHAnsi" w:hAnsiTheme="majorHAnsi" w:cstheme="minorHAnsi"/>
          <w:sz w:val="24"/>
          <w:szCs w:val="24"/>
        </w:rPr>
        <w:t>2019-2025</w:t>
      </w:r>
      <w:r w:rsidRPr="008A3FEC">
        <w:rPr>
          <w:rFonts w:asciiTheme="majorHAnsi" w:hAnsiTheme="majorHAnsi" w:cstheme="minorHAnsi"/>
          <w:sz w:val="24"/>
          <w:szCs w:val="24"/>
        </w:rPr>
        <w:t xml:space="preserve"> should </w:t>
      </w:r>
      <w:r w:rsidR="00DC6CFF" w:rsidRPr="008A3FEC">
        <w:rPr>
          <w:rFonts w:asciiTheme="majorHAnsi" w:hAnsiTheme="majorHAnsi" w:cstheme="minorHAnsi"/>
          <w:sz w:val="24"/>
          <w:szCs w:val="24"/>
        </w:rPr>
        <w:t>be governed based on the following principles</w:t>
      </w:r>
      <w:r w:rsidR="008A3FEC" w:rsidRPr="008A3FEC">
        <w:rPr>
          <w:rFonts w:asciiTheme="majorHAnsi" w:hAnsiTheme="majorHAnsi" w:cstheme="minorHAnsi"/>
          <w:sz w:val="24"/>
          <w:szCs w:val="24"/>
        </w:rPr>
        <w:t xml:space="preserve"> and key features</w:t>
      </w:r>
      <w:r w:rsidR="00DC6CFF" w:rsidRPr="008A3FEC">
        <w:rPr>
          <w:rFonts w:asciiTheme="majorHAnsi" w:hAnsiTheme="majorHAnsi" w:cstheme="minorHAnsi"/>
          <w:sz w:val="24"/>
          <w:szCs w:val="24"/>
        </w:rPr>
        <w:t>:</w:t>
      </w:r>
    </w:p>
    <w:p w14:paraId="5494ACE4" w14:textId="77777777" w:rsidR="00F82230" w:rsidRPr="008A3FEC" w:rsidRDefault="00F82230" w:rsidP="00F50DE2">
      <w:pPr>
        <w:spacing w:after="0" w:line="240" w:lineRule="auto"/>
        <w:jc w:val="both"/>
        <w:rPr>
          <w:rFonts w:asciiTheme="majorHAnsi" w:hAnsiTheme="majorHAnsi" w:cstheme="minorHAnsi"/>
          <w:sz w:val="24"/>
          <w:szCs w:val="24"/>
        </w:rPr>
      </w:pPr>
    </w:p>
    <w:p w14:paraId="66B98E87" w14:textId="3964314F" w:rsidR="00F82230" w:rsidRPr="008A3FEC" w:rsidRDefault="00F82230" w:rsidP="004463AD">
      <w:pPr>
        <w:pStyle w:val="ListParagraph"/>
        <w:numPr>
          <w:ilvl w:val="0"/>
          <w:numId w:val="40"/>
        </w:numPr>
        <w:spacing w:after="0" w:line="240" w:lineRule="auto"/>
        <w:ind w:left="360"/>
        <w:jc w:val="both"/>
        <w:rPr>
          <w:rFonts w:asciiTheme="majorHAnsi" w:hAnsiTheme="majorHAnsi" w:cstheme="minorHAnsi"/>
          <w:color w:val="002060"/>
          <w:sz w:val="24"/>
          <w:szCs w:val="24"/>
        </w:rPr>
      </w:pPr>
      <w:r w:rsidRPr="008A3FEC">
        <w:rPr>
          <w:rFonts w:asciiTheme="majorHAnsi" w:hAnsiTheme="majorHAnsi" w:cstheme="minorHAnsi"/>
          <w:sz w:val="24"/>
          <w:szCs w:val="24"/>
        </w:rPr>
        <w:t xml:space="preserve">The design of the new NFNSIP as well as its </w:t>
      </w:r>
      <w:r w:rsidR="004463AD">
        <w:rPr>
          <w:rFonts w:asciiTheme="majorHAnsi" w:hAnsiTheme="majorHAnsi" w:cstheme="minorHAnsi"/>
          <w:b/>
          <w:bCs/>
          <w:sz w:val="24"/>
          <w:szCs w:val="24"/>
        </w:rPr>
        <w:t>Logical Framework</w:t>
      </w:r>
      <w:r w:rsidRPr="008A3FEC">
        <w:rPr>
          <w:rFonts w:asciiTheme="majorHAnsi" w:hAnsiTheme="majorHAnsi" w:cstheme="minorHAnsi"/>
          <w:b/>
          <w:bCs/>
          <w:sz w:val="24"/>
          <w:szCs w:val="24"/>
        </w:rPr>
        <w:t xml:space="preserve"> should be much simpler and more concise</w:t>
      </w:r>
      <w:r w:rsidRPr="008A3FEC">
        <w:rPr>
          <w:rFonts w:asciiTheme="majorHAnsi" w:hAnsiTheme="majorHAnsi" w:cstheme="minorHAnsi"/>
          <w:sz w:val="24"/>
          <w:szCs w:val="24"/>
        </w:rPr>
        <w:t xml:space="preserve">, enabling better results-based management and greater transparency as well as accountability. It must account for emergencies, contingencies, resource constraints, human resource capacity (especially at district level) and the necessary measures to mitigate shocks that affect human and financial resource availability during implementation and monitoring. Indicators should be SMART (specific, </w:t>
      </w:r>
      <w:r w:rsidR="00355E25" w:rsidRPr="008A3FEC">
        <w:rPr>
          <w:rFonts w:asciiTheme="majorHAnsi" w:hAnsiTheme="majorHAnsi" w:cstheme="minorHAnsi"/>
          <w:sz w:val="24"/>
          <w:szCs w:val="24"/>
        </w:rPr>
        <w:t>measurable</w:t>
      </w:r>
      <w:r w:rsidRPr="008A3FEC">
        <w:rPr>
          <w:rFonts w:asciiTheme="majorHAnsi" w:hAnsiTheme="majorHAnsi" w:cstheme="minorHAnsi"/>
          <w:sz w:val="24"/>
          <w:szCs w:val="24"/>
        </w:rPr>
        <w:t>, appropriate, realistic and time-bound); as well as linked with regional (Africa-wide) and global indicators (eg SDGs and EWEC) for comparability</w:t>
      </w:r>
      <w:r w:rsidRPr="008A3FEC">
        <w:rPr>
          <w:rFonts w:asciiTheme="majorHAnsi" w:hAnsiTheme="majorHAnsi" w:cstheme="minorHAnsi"/>
          <w:color w:val="002060"/>
          <w:sz w:val="24"/>
          <w:szCs w:val="24"/>
        </w:rPr>
        <w:t>.</w:t>
      </w:r>
    </w:p>
    <w:p w14:paraId="463C276F" w14:textId="77777777" w:rsidR="00D339C3" w:rsidRDefault="00D339C3" w:rsidP="00D339C3">
      <w:pPr>
        <w:pStyle w:val="ListParagraph"/>
        <w:spacing w:after="0" w:line="240" w:lineRule="auto"/>
        <w:ind w:left="360"/>
        <w:jc w:val="both"/>
        <w:rPr>
          <w:rFonts w:asciiTheme="majorHAnsi" w:hAnsiTheme="majorHAnsi" w:cstheme="minorHAnsi"/>
          <w:sz w:val="24"/>
          <w:szCs w:val="24"/>
        </w:rPr>
      </w:pPr>
    </w:p>
    <w:p w14:paraId="78F057E8" w14:textId="1D41C072" w:rsidR="00F82230" w:rsidRPr="008A3FEC" w:rsidRDefault="00F82230" w:rsidP="004463AD">
      <w:pPr>
        <w:pStyle w:val="ListParagraph"/>
        <w:numPr>
          <w:ilvl w:val="0"/>
          <w:numId w:val="40"/>
        </w:numPr>
        <w:spacing w:after="0" w:line="240" w:lineRule="auto"/>
        <w:ind w:left="360"/>
        <w:jc w:val="both"/>
        <w:rPr>
          <w:rFonts w:asciiTheme="majorHAnsi" w:hAnsiTheme="majorHAnsi" w:cstheme="minorHAnsi"/>
          <w:sz w:val="24"/>
          <w:szCs w:val="24"/>
        </w:rPr>
      </w:pPr>
      <w:r w:rsidRPr="008A3FEC">
        <w:rPr>
          <w:rFonts w:asciiTheme="majorHAnsi" w:hAnsiTheme="majorHAnsi" w:cstheme="minorHAnsi"/>
          <w:sz w:val="24"/>
          <w:szCs w:val="24"/>
        </w:rPr>
        <w:t xml:space="preserve">A </w:t>
      </w:r>
      <w:r w:rsidR="008A3FEC">
        <w:rPr>
          <w:rFonts w:asciiTheme="majorHAnsi" w:hAnsiTheme="majorHAnsi" w:cstheme="minorHAnsi"/>
          <w:sz w:val="24"/>
          <w:szCs w:val="24"/>
        </w:rPr>
        <w:t xml:space="preserve">conceptual framework to analyze nutrition </w:t>
      </w:r>
      <w:r w:rsidR="00006997" w:rsidRPr="008A3FEC">
        <w:rPr>
          <w:rFonts w:asciiTheme="majorHAnsi" w:hAnsiTheme="majorHAnsi" w:cstheme="minorHAnsi"/>
          <w:sz w:val="24"/>
          <w:szCs w:val="24"/>
        </w:rPr>
        <w:t xml:space="preserve">in the new NFNSIP should </w:t>
      </w:r>
      <w:r w:rsidRPr="008A3FEC">
        <w:rPr>
          <w:rFonts w:asciiTheme="majorHAnsi" w:hAnsiTheme="majorHAnsi" w:cstheme="minorHAnsi"/>
          <w:sz w:val="24"/>
          <w:szCs w:val="24"/>
        </w:rPr>
        <w:t>show how nutrition-sensitive, nutrition-specific and enabli</w:t>
      </w:r>
      <w:r w:rsidR="008A3FEC">
        <w:rPr>
          <w:rFonts w:asciiTheme="majorHAnsi" w:hAnsiTheme="majorHAnsi" w:cstheme="minorHAnsi"/>
          <w:sz w:val="24"/>
          <w:szCs w:val="24"/>
        </w:rPr>
        <w:t>ng environment factors interact, and is used as a basis for the</w:t>
      </w:r>
      <w:r w:rsidR="004463AD">
        <w:rPr>
          <w:rFonts w:asciiTheme="majorHAnsi" w:hAnsiTheme="majorHAnsi" w:cstheme="minorHAnsi"/>
          <w:sz w:val="24"/>
          <w:szCs w:val="24"/>
        </w:rPr>
        <w:t xml:space="preserve"> Logical Framework.</w:t>
      </w:r>
    </w:p>
    <w:p w14:paraId="37694C74" w14:textId="77777777" w:rsidR="00F82230" w:rsidRPr="008A3FEC" w:rsidRDefault="00F82230" w:rsidP="0043044B">
      <w:pPr>
        <w:pStyle w:val="ListParagraph"/>
        <w:spacing w:after="0" w:line="240" w:lineRule="auto"/>
        <w:ind w:left="0"/>
        <w:jc w:val="both"/>
        <w:rPr>
          <w:rFonts w:asciiTheme="majorHAnsi" w:hAnsiTheme="majorHAnsi" w:cstheme="minorHAnsi"/>
          <w:sz w:val="24"/>
          <w:szCs w:val="24"/>
        </w:rPr>
      </w:pPr>
    </w:p>
    <w:p w14:paraId="5DA6CAA4" w14:textId="38F7614B" w:rsidR="00F82230" w:rsidRPr="008A3FEC" w:rsidRDefault="00F82230" w:rsidP="004463AD">
      <w:pPr>
        <w:pStyle w:val="ListParagraph"/>
        <w:numPr>
          <w:ilvl w:val="0"/>
          <w:numId w:val="40"/>
        </w:numPr>
        <w:spacing w:after="0" w:line="240" w:lineRule="auto"/>
        <w:ind w:left="360"/>
        <w:jc w:val="both"/>
        <w:rPr>
          <w:rFonts w:asciiTheme="majorHAnsi" w:hAnsiTheme="majorHAnsi" w:cstheme="minorHAnsi"/>
          <w:sz w:val="24"/>
          <w:szCs w:val="24"/>
        </w:rPr>
      </w:pPr>
      <w:r w:rsidRPr="008A3FEC">
        <w:rPr>
          <w:rFonts w:asciiTheme="majorHAnsi" w:hAnsiTheme="majorHAnsi" w:cstheme="minorHAnsi"/>
          <w:sz w:val="24"/>
          <w:szCs w:val="24"/>
        </w:rPr>
        <w:t xml:space="preserve">In a decentralized state such as Sierra Leone, it is imperative that the new NFNSIP </w:t>
      </w:r>
      <w:r w:rsidR="00C5483F">
        <w:rPr>
          <w:rFonts w:asciiTheme="majorHAnsi" w:hAnsiTheme="majorHAnsi" w:cstheme="minorHAnsi"/>
          <w:sz w:val="24"/>
          <w:szCs w:val="24"/>
        </w:rPr>
        <w:t>2019-2025</w:t>
      </w:r>
      <w:r w:rsidRPr="008A3FEC">
        <w:rPr>
          <w:rFonts w:asciiTheme="majorHAnsi" w:hAnsiTheme="majorHAnsi" w:cstheme="minorHAnsi"/>
          <w:sz w:val="24"/>
          <w:szCs w:val="24"/>
        </w:rPr>
        <w:t xml:space="preserve"> focus more on </w:t>
      </w:r>
      <w:r w:rsidRPr="008A3FEC">
        <w:rPr>
          <w:rFonts w:asciiTheme="majorHAnsi" w:hAnsiTheme="majorHAnsi" w:cstheme="minorHAnsi"/>
          <w:b/>
          <w:bCs/>
          <w:sz w:val="24"/>
          <w:szCs w:val="24"/>
        </w:rPr>
        <w:t>district-level implementation and capacity</w:t>
      </w:r>
      <w:r w:rsidRPr="008A3FEC">
        <w:rPr>
          <w:rFonts w:asciiTheme="majorHAnsi" w:hAnsiTheme="majorHAnsi" w:cstheme="minorHAnsi"/>
          <w:sz w:val="24"/>
          <w:szCs w:val="24"/>
        </w:rPr>
        <w:t>.</w:t>
      </w:r>
      <w:r w:rsidR="00790E14">
        <w:rPr>
          <w:rFonts w:asciiTheme="majorHAnsi" w:hAnsiTheme="majorHAnsi" w:cstheme="minorHAnsi"/>
          <w:sz w:val="24"/>
          <w:szCs w:val="24"/>
        </w:rPr>
        <w:t xml:space="preserve">  </w:t>
      </w:r>
      <w:r w:rsidRPr="008A3FEC">
        <w:rPr>
          <w:rFonts w:asciiTheme="majorHAnsi" w:hAnsiTheme="majorHAnsi" w:cstheme="minorHAnsi"/>
          <w:sz w:val="24"/>
          <w:szCs w:val="24"/>
        </w:rPr>
        <w:t>Th</w:t>
      </w:r>
      <w:r w:rsidR="004463AD">
        <w:rPr>
          <w:rFonts w:asciiTheme="majorHAnsi" w:hAnsiTheme="majorHAnsi" w:cstheme="minorHAnsi"/>
          <w:sz w:val="24"/>
          <w:szCs w:val="24"/>
        </w:rPr>
        <w:t xml:space="preserve">is requires an Inception Phase </w:t>
      </w:r>
      <w:r w:rsidRPr="008A3FEC">
        <w:rPr>
          <w:rFonts w:asciiTheme="majorHAnsi" w:hAnsiTheme="majorHAnsi" w:cstheme="minorHAnsi"/>
          <w:sz w:val="24"/>
          <w:szCs w:val="24"/>
        </w:rPr>
        <w:t xml:space="preserve">whereby national and local stakeholders assist each district to develop budgeted, robust, comprehensive and costed </w:t>
      </w:r>
      <w:r w:rsidRPr="008A3FEC">
        <w:rPr>
          <w:rFonts w:asciiTheme="majorHAnsi" w:hAnsiTheme="majorHAnsi" w:cstheme="minorHAnsi"/>
          <w:b/>
          <w:bCs/>
          <w:sz w:val="24"/>
          <w:szCs w:val="24"/>
        </w:rPr>
        <w:t>District Operational Plans (DOPs)</w:t>
      </w:r>
      <w:r w:rsidRPr="008A3FEC">
        <w:rPr>
          <w:rFonts w:asciiTheme="majorHAnsi" w:hAnsiTheme="majorHAnsi" w:cstheme="minorHAnsi"/>
          <w:sz w:val="24"/>
          <w:szCs w:val="24"/>
        </w:rPr>
        <w:t xml:space="preserve"> which are aligned with national plan. It is these DOPs that should then become the main basis for advancing and reviewing progress towards the overall NFNSIP’s objectives.</w:t>
      </w:r>
    </w:p>
    <w:p w14:paraId="62B8E0E0" w14:textId="77777777" w:rsidR="00F82230" w:rsidRPr="008A3FEC" w:rsidRDefault="00F82230" w:rsidP="0043044B">
      <w:pPr>
        <w:pStyle w:val="ListParagraph"/>
        <w:spacing w:after="0" w:line="240" w:lineRule="auto"/>
        <w:ind w:left="0"/>
        <w:jc w:val="both"/>
        <w:rPr>
          <w:rFonts w:asciiTheme="majorHAnsi" w:hAnsiTheme="majorHAnsi" w:cstheme="minorHAnsi"/>
          <w:sz w:val="24"/>
          <w:szCs w:val="24"/>
        </w:rPr>
      </w:pPr>
    </w:p>
    <w:p w14:paraId="6997CF68" w14:textId="41878E19" w:rsidR="00F82230" w:rsidRPr="008A3FEC" w:rsidRDefault="00F82230" w:rsidP="0049245E">
      <w:pPr>
        <w:pStyle w:val="ListParagraph"/>
        <w:numPr>
          <w:ilvl w:val="0"/>
          <w:numId w:val="40"/>
        </w:numPr>
        <w:spacing w:after="0" w:line="240" w:lineRule="auto"/>
        <w:ind w:left="360"/>
        <w:jc w:val="both"/>
        <w:rPr>
          <w:rFonts w:asciiTheme="majorHAnsi" w:hAnsiTheme="majorHAnsi" w:cstheme="minorHAnsi"/>
          <w:sz w:val="24"/>
          <w:szCs w:val="24"/>
        </w:rPr>
      </w:pPr>
      <w:r w:rsidRPr="008A3FEC">
        <w:rPr>
          <w:rFonts w:asciiTheme="majorHAnsi" w:hAnsiTheme="majorHAnsi" w:cstheme="minorHAnsi"/>
          <w:sz w:val="24"/>
          <w:szCs w:val="24"/>
        </w:rPr>
        <w:t xml:space="preserve">The SUN Secretariat, with technical support from UNN REACH, has recently-completed a </w:t>
      </w:r>
      <w:r w:rsidRPr="008A3FEC">
        <w:rPr>
          <w:rFonts w:asciiTheme="majorHAnsi" w:hAnsiTheme="majorHAnsi" w:cstheme="minorHAnsi"/>
          <w:b/>
          <w:bCs/>
          <w:sz w:val="24"/>
          <w:szCs w:val="24"/>
        </w:rPr>
        <w:t>“Stakeholder Mapping”</w:t>
      </w:r>
      <w:r w:rsidRPr="008A3FEC">
        <w:rPr>
          <w:rFonts w:asciiTheme="majorHAnsi" w:hAnsiTheme="majorHAnsi" w:cstheme="minorHAnsi"/>
          <w:sz w:val="24"/>
          <w:szCs w:val="24"/>
        </w:rPr>
        <w:t>. This tool can serve as an excellent baseline for district-level gap identification in terms of who is doing what, where and when (the “4Ws”). A slight modification and 6-monthly updating of the Stakeholder Map together with using it in conjunction with the DOPs (with districts able to access it online) are all measures that will vastly improve district-level coordination, as well as monitoring, targeting and reporting efforts.</w:t>
      </w:r>
      <w:r w:rsidR="00E52593" w:rsidRPr="008A3FEC">
        <w:rPr>
          <w:rFonts w:asciiTheme="majorHAnsi" w:hAnsiTheme="majorHAnsi" w:cstheme="minorHAnsi"/>
          <w:sz w:val="24"/>
          <w:szCs w:val="24"/>
        </w:rPr>
        <w:t xml:space="preserve"> It should be adapted and utilized routinely at district and central levels as a plann</w:t>
      </w:r>
      <w:r w:rsidR="000570BB">
        <w:rPr>
          <w:rFonts w:asciiTheme="majorHAnsi" w:hAnsiTheme="majorHAnsi" w:cstheme="minorHAnsi"/>
          <w:sz w:val="24"/>
          <w:szCs w:val="24"/>
        </w:rPr>
        <w:t xml:space="preserve">ing, resource tracking, </w:t>
      </w:r>
      <w:r w:rsidR="00E52593" w:rsidRPr="008A3FEC">
        <w:rPr>
          <w:rFonts w:asciiTheme="majorHAnsi" w:hAnsiTheme="majorHAnsi" w:cstheme="minorHAnsi"/>
          <w:sz w:val="24"/>
          <w:szCs w:val="24"/>
        </w:rPr>
        <w:t>mapping, gap identification, monitoring and reporting tool.</w:t>
      </w:r>
    </w:p>
    <w:p w14:paraId="7FFCC768" w14:textId="77777777" w:rsidR="00F82230" w:rsidRPr="008A3FEC" w:rsidRDefault="00F82230" w:rsidP="0043044B">
      <w:pPr>
        <w:pStyle w:val="ListParagraph"/>
        <w:spacing w:after="0" w:line="240" w:lineRule="auto"/>
        <w:ind w:left="0"/>
        <w:jc w:val="both"/>
        <w:rPr>
          <w:rFonts w:asciiTheme="majorHAnsi" w:hAnsiTheme="majorHAnsi" w:cstheme="minorHAnsi"/>
          <w:sz w:val="24"/>
          <w:szCs w:val="24"/>
        </w:rPr>
      </w:pPr>
    </w:p>
    <w:p w14:paraId="1F7ADFF0" w14:textId="1D72EE7B" w:rsidR="00F82230" w:rsidRPr="008A3FEC" w:rsidRDefault="00F82230" w:rsidP="0049245E">
      <w:pPr>
        <w:pStyle w:val="ListParagraph"/>
        <w:numPr>
          <w:ilvl w:val="0"/>
          <w:numId w:val="40"/>
        </w:numPr>
        <w:spacing w:after="0" w:line="240" w:lineRule="auto"/>
        <w:ind w:left="360"/>
        <w:jc w:val="both"/>
        <w:rPr>
          <w:rFonts w:asciiTheme="majorHAnsi" w:hAnsiTheme="majorHAnsi" w:cstheme="minorHAnsi"/>
          <w:sz w:val="24"/>
          <w:szCs w:val="24"/>
        </w:rPr>
      </w:pPr>
      <w:r w:rsidRPr="008A3FEC">
        <w:rPr>
          <w:rFonts w:asciiTheme="majorHAnsi" w:hAnsiTheme="majorHAnsi" w:cstheme="minorHAnsi"/>
          <w:sz w:val="24"/>
          <w:szCs w:val="24"/>
        </w:rPr>
        <w:t xml:space="preserve">Aid effectiveness and good governance practices in some countries have seen </w:t>
      </w:r>
      <w:r w:rsidRPr="008A3FEC">
        <w:rPr>
          <w:rFonts w:asciiTheme="majorHAnsi" w:hAnsiTheme="majorHAnsi" w:cstheme="minorHAnsi"/>
          <w:b/>
          <w:bCs/>
          <w:sz w:val="24"/>
          <w:szCs w:val="24"/>
        </w:rPr>
        <w:t>annual sectoral reviews</w:t>
      </w:r>
      <w:r w:rsidRPr="008A3FEC">
        <w:rPr>
          <w:rFonts w:asciiTheme="majorHAnsi" w:hAnsiTheme="majorHAnsi" w:cstheme="minorHAnsi"/>
          <w:sz w:val="24"/>
          <w:szCs w:val="24"/>
        </w:rPr>
        <w:t xml:space="preserve"> based on performance indicators that are tracked at sub-national and national levels.</w:t>
      </w:r>
      <w:r w:rsidR="00790E14">
        <w:rPr>
          <w:rFonts w:asciiTheme="majorHAnsi" w:hAnsiTheme="majorHAnsi" w:cstheme="minorHAnsi"/>
          <w:sz w:val="24"/>
          <w:szCs w:val="24"/>
        </w:rPr>
        <w:t xml:space="preserve">  </w:t>
      </w:r>
      <w:r w:rsidRPr="008A3FEC">
        <w:rPr>
          <w:rFonts w:asciiTheme="majorHAnsi" w:hAnsiTheme="majorHAnsi" w:cstheme="minorHAnsi"/>
          <w:sz w:val="24"/>
          <w:szCs w:val="24"/>
        </w:rPr>
        <w:t>Such an annual review is based on the principle of mutual accountability, whereby national and international stakeholders at all levels in a country become mutually accountable amongst one another and towards each other. The tools for such an annual review include a strong, transparent RMEF, district-level operational plans and an annual review meeting that brings all partners together to track, report on and support progress towards shared objectives.</w:t>
      </w:r>
      <w:r w:rsidR="00790E14">
        <w:rPr>
          <w:rFonts w:asciiTheme="majorHAnsi" w:hAnsiTheme="majorHAnsi" w:cstheme="minorHAnsi"/>
          <w:sz w:val="24"/>
          <w:szCs w:val="24"/>
        </w:rPr>
        <w:t xml:space="preserve">  </w:t>
      </w:r>
      <w:r w:rsidRPr="008A3FEC">
        <w:rPr>
          <w:rFonts w:asciiTheme="majorHAnsi" w:hAnsiTheme="majorHAnsi" w:cstheme="minorHAnsi"/>
          <w:sz w:val="24"/>
          <w:szCs w:val="24"/>
        </w:rPr>
        <w:t>It is recommended that the new NFNSIP benefit from such an annual review process in Sierra Leone.</w:t>
      </w:r>
      <w:r w:rsidR="00790E14">
        <w:rPr>
          <w:rFonts w:asciiTheme="majorHAnsi" w:hAnsiTheme="majorHAnsi" w:cstheme="minorHAnsi"/>
          <w:sz w:val="24"/>
          <w:szCs w:val="24"/>
        </w:rPr>
        <w:t xml:space="preserve">  </w:t>
      </w:r>
      <w:r w:rsidR="00CD7A27" w:rsidRPr="008A3FEC">
        <w:rPr>
          <w:rFonts w:asciiTheme="majorHAnsi" w:hAnsiTheme="majorHAnsi" w:cstheme="minorHAnsi"/>
          <w:sz w:val="24"/>
          <w:szCs w:val="24"/>
        </w:rPr>
        <w:t>To increase district ownership, it is recommended that such annual sectoral reviews have the following</w:t>
      </w:r>
      <w:r w:rsidR="00A72B5A" w:rsidRPr="008A3FEC">
        <w:rPr>
          <w:rFonts w:asciiTheme="majorHAnsi" w:hAnsiTheme="majorHAnsi" w:cstheme="minorHAnsi"/>
          <w:sz w:val="24"/>
          <w:szCs w:val="24"/>
        </w:rPr>
        <w:t xml:space="preserve"> six key</w:t>
      </w:r>
      <w:r w:rsidR="00CD7A27" w:rsidRPr="008A3FEC">
        <w:rPr>
          <w:rFonts w:asciiTheme="majorHAnsi" w:hAnsiTheme="majorHAnsi" w:cstheme="minorHAnsi"/>
          <w:sz w:val="24"/>
          <w:szCs w:val="24"/>
        </w:rPr>
        <w:t xml:space="preserve"> features:</w:t>
      </w:r>
    </w:p>
    <w:p w14:paraId="1EEF3CDC" w14:textId="77777777" w:rsidR="00CD7A27" w:rsidRPr="008A3FEC" w:rsidRDefault="00CD7A27" w:rsidP="00CD7A27">
      <w:pPr>
        <w:pStyle w:val="ListParagraph"/>
        <w:rPr>
          <w:rFonts w:asciiTheme="majorHAnsi" w:hAnsiTheme="majorHAnsi" w:cstheme="minorHAnsi"/>
          <w:sz w:val="24"/>
          <w:szCs w:val="24"/>
        </w:rPr>
      </w:pPr>
    </w:p>
    <w:p w14:paraId="760FC783" w14:textId="111BE4C1" w:rsidR="00CD7A27" w:rsidRPr="008A3FEC" w:rsidRDefault="00CD7A27" w:rsidP="00221F41">
      <w:pPr>
        <w:pStyle w:val="ListParagraph"/>
        <w:numPr>
          <w:ilvl w:val="0"/>
          <w:numId w:val="24"/>
        </w:num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 xml:space="preserve">Be </w:t>
      </w:r>
      <w:r w:rsidR="00221F41" w:rsidRPr="008A3FEC">
        <w:rPr>
          <w:rFonts w:asciiTheme="majorHAnsi" w:hAnsiTheme="majorHAnsi" w:cstheme="minorHAnsi"/>
          <w:sz w:val="24"/>
          <w:szCs w:val="24"/>
        </w:rPr>
        <w:t xml:space="preserve">led by all key ministers, </w:t>
      </w:r>
      <w:r w:rsidR="00221F41">
        <w:rPr>
          <w:rFonts w:asciiTheme="majorHAnsi" w:hAnsiTheme="majorHAnsi" w:cstheme="minorHAnsi"/>
          <w:sz w:val="24"/>
          <w:szCs w:val="24"/>
        </w:rPr>
        <w:t>mayors,,</w:t>
      </w:r>
      <w:r w:rsidR="00221F41" w:rsidRPr="008A3FEC">
        <w:rPr>
          <w:rFonts w:asciiTheme="majorHAnsi" w:hAnsiTheme="majorHAnsi" w:cstheme="minorHAnsi"/>
          <w:sz w:val="24"/>
          <w:szCs w:val="24"/>
        </w:rPr>
        <w:t xml:space="preserve"> district</w:t>
      </w:r>
      <w:r w:rsidR="00790E14">
        <w:rPr>
          <w:rFonts w:asciiTheme="majorHAnsi" w:hAnsiTheme="majorHAnsi" w:cstheme="minorHAnsi"/>
          <w:sz w:val="24"/>
          <w:szCs w:val="24"/>
        </w:rPr>
        <w:t xml:space="preserve">  </w:t>
      </w:r>
      <w:r w:rsidR="00221F41" w:rsidRPr="008A3FEC">
        <w:rPr>
          <w:rFonts w:asciiTheme="majorHAnsi" w:hAnsiTheme="majorHAnsi" w:cstheme="minorHAnsi"/>
          <w:sz w:val="24"/>
          <w:szCs w:val="24"/>
        </w:rPr>
        <w:t>chiefs</w:t>
      </w:r>
      <w:r w:rsidR="00221F41">
        <w:rPr>
          <w:rFonts w:asciiTheme="majorHAnsi" w:hAnsiTheme="majorHAnsi" w:cstheme="minorHAnsi"/>
          <w:sz w:val="24"/>
          <w:szCs w:val="24"/>
        </w:rPr>
        <w:t>,</w:t>
      </w:r>
      <w:r w:rsidR="00221F41" w:rsidRPr="008A3FEC">
        <w:rPr>
          <w:rFonts w:asciiTheme="majorHAnsi" w:hAnsiTheme="majorHAnsi" w:cstheme="minorHAnsi"/>
          <w:sz w:val="24"/>
          <w:szCs w:val="24"/>
        </w:rPr>
        <w:t xml:space="preserve"> district</w:t>
      </w:r>
      <w:r w:rsidR="00221F41">
        <w:rPr>
          <w:rFonts w:asciiTheme="majorHAnsi" w:hAnsiTheme="majorHAnsi" w:cstheme="minorHAnsi"/>
          <w:sz w:val="24"/>
          <w:szCs w:val="24"/>
        </w:rPr>
        <w:t xml:space="preserve"> chairpersons</w:t>
      </w:r>
      <w:r w:rsidR="00790E14">
        <w:rPr>
          <w:rFonts w:asciiTheme="majorHAnsi" w:hAnsiTheme="majorHAnsi" w:cstheme="minorHAnsi"/>
          <w:sz w:val="24"/>
          <w:szCs w:val="24"/>
        </w:rPr>
        <w:t xml:space="preserve">  </w:t>
      </w:r>
      <w:r w:rsidR="00221F41">
        <w:rPr>
          <w:rFonts w:asciiTheme="majorHAnsi" w:hAnsiTheme="majorHAnsi" w:cstheme="minorHAnsi"/>
          <w:sz w:val="24"/>
          <w:szCs w:val="24"/>
        </w:rPr>
        <w:t>and</w:t>
      </w:r>
      <w:r w:rsidR="00221F41" w:rsidRPr="008A3FEC">
        <w:rPr>
          <w:rFonts w:asciiTheme="majorHAnsi" w:hAnsiTheme="majorHAnsi" w:cstheme="minorHAnsi"/>
          <w:sz w:val="24"/>
          <w:szCs w:val="24"/>
        </w:rPr>
        <w:t xml:space="preserve"> administrators</w:t>
      </w:r>
    </w:p>
    <w:p w14:paraId="1411A52B" w14:textId="4B21770E" w:rsidR="00CD7A27" w:rsidRPr="008A3FEC" w:rsidRDefault="00CD7A27" w:rsidP="0049245E">
      <w:pPr>
        <w:pStyle w:val="ListParagraph"/>
        <w:numPr>
          <w:ilvl w:val="0"/>
          <w:numId w:val="24"/>
        </w:num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Occur during the dry seasons and be planned to take place over 3 full working days during a calendar time that avoids major agricultural, education, socio-cultural, political or public festivity events</w:t>
      </w:r>
    </w:p>
    <w:p w14:paraId="5DE127C8" w14:textId="57E21729" w:rsidR="00CD7A27" w:rsidRPr="008A3FEC" w:rsidRDefault="00CD7A27" w:rsidP="0049245E">
      <w:pPr>
        <w:pStyle w:val="ListParagraph"/>
        <w:numPr>
          <w:ilvl w:val="0"/>
          <w:numId w:val="24"/>
        </w:num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Involve at least 3-months of planning to collect indicators, progress, challenges, facts and data that are compiled in an efficient, presentable and action-oriented manner during the review by relevant stakeholders</w:t>
      </w:r>
    </w:p>
    <w:p w14:paraId="2B402BEE" w14:textId="2F07849A" w:rsidR="00CD7A27" w:rsidRPr="008A3FEC" w:rsidRDefault="00CD7A27" w:rsidP="0049245E">
      <w:pPr>
        <w:pStyle w:val="ListParagraph"/>
        <w:numPr>
          <w:ilvl w:val="0"/>
          <w:numId w:val="24"/>
        </w:num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 xml:space="preserve">Serve as an opportunity for mutual accountability between the center and the periphery, between government ministries and departments, between government, parliament and civil society, between national and international stakeholders; </w:t>
      </w:r>
    </w:p>
    <w:p w14:paraId="53F6682E" w14:textId="0F2AFB2B" w:rsidR="00CD7A27" w:rsidRPr="008A3FEC" w:rsidRDefault="00CD7A27" w:rsidP="0049245E">
      <w:pPr>
        <w:pStyle w:val="ListParagraph"/>
        <w:numPr>
          <w:ilvl w:val="0"/>
          <w:numId w:val="24"/>
        </w:num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Rotate annually so that it takes place in a different district each year, with priority being for districts that have demonstrated best progress on this strategic plan’s indicators.</w:t>
      </w:r>
    </w:p>
    <w:p w14:paraId="74C75F92" w14:textId="6236707D" w:rsidR="00A72B5A" w:rsidRPr="008A3FEC" w:rsidRDefault="00A72B5A" w:rsidP="0049245E">
      <w:pPr>
        <w:pStyle w:val="ListParagraph"/>
        <w:numPr>
          <w:ilvl w:val="0"/>
          <w:numId w:val="24"/>
        </w:num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Be documented in an Annual Review Report that encloses all presentations, captures all deliberations and summarizes actionable outcomes to track during each subsequent year.</w:t>
      </w:r>
    </w:p>
    <w:p w14:paraId="0935700E" w14:textId="77777777" w:rsidR="00A62D75" w:rsidRPr="008A3FEC" w:rsidRDefault="00A62D75" w:rsidP="00F50DE2">
      <w:pPr>
        <w:spacing w:after="0" w:line="240" w:lineRule="auto"/>
        <w:jc w:val="both"/>
        <w:rPr>
          <w:rFonts w:asciiTheme="majorHAnsi" w:hAnsiTheme="majorHAnsi"/>
          <w:sz w:val="24"/>
          <w:szCs w:val="24"/>
        </w:rPr>
      </w:pPr>
    </w:p>
    <w:p w14:paraId="5FC0392A" w14:textId="37C259E5" w:rsidR="00A62D75" w:rsidRPr="008A3FEC" w:rsidRDefault="004463AD" w:rsidP="004463AD">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In conclusion, </w:t>
      </w:r>
      <w:r w:rsidR="00A62D75" w:rsidRPr="008A3FEC">
        <w:rPr>
          <w:rFonts w:asciiTheme="majorHAnsi" w:hAnsiTheme="majorHAnsi"/>
          <w:sz w:val="24"/>
          <w:szCs w:val="24"/>
        </w:rPr>
        <w:t>a</w:t>
      </w:r>
      <w:r w:rsidR="00E52593" w:rsidRPr="008A3FEC">
        <w:rPr>
          <w:rFonts w:asciiTheme="majorHAnsi" w:hAnsiTheme="majorHAnsi"/>
          <w:sz w:val="24"/>
          <w:szCs w:val="24"/>
        </w:rPr>
        <w:t>ny</w:t>
      </w:r>
      <w:r w:rsidR="00A62D75" w:rsidRPr="008A3FEC">
        <w:rPr>
          <w:rFonts w:asciiTheme="majorHAnsi" w:hAnsiTheme="majorHAnsi"/>
          <w:sz w:val="24"/>
          <w:szCs w:val="24"/>
        </w:rPr>
        <w:t xml:space="preserve"> strategic plan is only as strong as the structures which own, lead, manage, coordinate and implement it.</w:t>
      </w:r>
      <w:r w:rsidR="00790E14">
        <w:rPr>
          <w:rFonts w:asciiTheme="majorHAnsi" w:hAnsiTheme="majorHAnsi"/>
          <w:sz w:val="24"/>
          <w:szCs w:val="24"/>
        </w:rPr>
        <w:t xml:space="preserve">  </w:t>
      </w:r>
      <w:r w:rsidR="00A62D75" w:rsidRPr="008A3FEC">
        <w:rPr>
          <w:rFonts w:asciiTheme="majorHAnsi" w:hAnsiTheme="majorHAnsi"/>
          <w:sz w:val="24"/>
          <w:szCs w:val="24"/>
        </w:rPr>
        <w:t>It is therefore crucial that Sierra Leone establish improved management, planning, monitoring and evaluation structures at central and district levels in order to better coordinate between national and district level.</w:t>
      </w:r>
      <w:r w:rsidR="00790E14">
        <w:rPr>
          <w:rFonts w:asciiTheme="majorHAnsi" w:hAnsiTheme="majorHAnsi"/>
          <w:sz w:val="24"/>
          <w:szCs w:val="24"/>
        </w:rPr>
        <w:t xml:space="preserve">  </w:t>
      </w:r>
      <w:r w:rsidR="00A62D75" w:rsidRPr="008A3FEC">
        <w:rPr>
          <w:rFonts w:asciiTheme="majorHAnsi" w:hAnsiTheme="majorHAnsi"/>
          <w:sz w:val="24"/>
          <w:szCs w:val="24"/>
        </w:rPr>
        <w:t>Central and district bodies need inclusive platforms which enable them to achieve better results, as well as share, analyze and act upon relevant data and information.</w:t>
      </w:r>
      <w:r w:rsidR="00790E14">
        <w:rPr>
          <w:rFonts w:asciiTheme="majorHAnsi" w:hAnsiTheme="majorHAnsi"/>
          <w:sz w:val="24"/>
          <w:szCs w:val="24"/>
        </w:rPr>
        <w:t xml:space="preserve">  </w:t>
      </w:r>
    </w:p>
    <w:p w14:paraId="6C5DD96C" w14:textId="77777777" w:rsidR="00A62D75" w:rsidRPr="008A3FEC" w:rsidRDefault="00A62D75" w:rsidP="008A3FEC">
      <w:pPr>
        <w:spacing w:after="0" w:line="240" w:lineRule="auto"/>
        <w:jc w:val="both"/>
        <w:rPr>
          <w:rFonts w:asciiTheme="majorHAnsi" w:hAnsiTheme="majorHAnsi"/>
          <w:sz w:val="24"/>
          <w:szCs w:val="24"/>
        </w:rPr>
      </w:pPr>
    </w:p>
    <w:p w14:paraId="2F3207A8" w14:textId="35FF65E2" w:rsidR="00076F51" w:rsidRPr="008A3FEC" w:rsidRDefault="00292C05" w:rsidP="008A3FEC">
      <w:pPr>
        <w:pStyle w:val="xmsonormal"/>
        <w:spacing w:before="0" w:beforeAutospacing="0" w:after="0" w:afterAutospacing="0"/>
        <w:jc w:val="both"/>
        <w:rPr>
          <w:rFonts w:asciiTheme="majorHAnsi" w:hAnsiTheme="majorHAnsi"/>
        </w:rPr>
      </w:pPr>
      <w:r w:rsidRPr="008A3FEC">
        <w:rPr>
          <w:rFonts w:asciiTheme="majorHAnsi" w:hAnsiTheme="majorHAnsi"/>
        </w:rPr>
        <w:t>It is encouraging the during the introductory meeting held in April 2018 between the REACH UNN Heads of Agency and the newly-appointed Vice-President of Sierra Leone, the Government of Sierra Leone emphasized the need for intensifying inter-ministerial coordination through, among others, a more effective</w:t>
      </w:r>
      <w:r w:rsidR="00076F51" w:rsidRPr="008A3FEC">
        <w:rPr>
          <w:rFonts w:asciiTheme="majorHAnsi" w:hAnsiTheme="majorHAnsi"/>
        </w:rPr>
        <w:t xml:space="preserve"> steering committee,</w:t>
      </w:r>
      <w:r w:rsidRPr="008A3FEC">
        <w:rPr>
          <w:rFonts w:asciiTheme="majorHAnsi" w:hAnsiTheme="majorHAnsi"/>
        </w:rPr>
        <w:t xml:space="preserve"> a stronger</w:t>
      </w:r>
      <w:r w:rsidR="00076F51" w:rsidRPr="008A3FEC">
        <w:rPr>
          <w:rFonts w:asciiTheme="majorHAnsi" w:hAnsiTheme="majorHAnsi"/>
        </w:rPr>
        <w:t xml:space="preserve"> technical committee and</w:t>
      </w:r>
      <w:r w:rsidRPr="008A3FEC">
        <w:rPr>
          <w:rFonts w:asciiTheme="majorHAnsi" w:hAnsiTheme="majorHAnsi"/>
        </w:rPr>
        <w:t xml:space="preserve"> more focused</w:t>
      </w:r>
      <w:r w:rsidR="00076F51" w:rsidRPr="008A3FEC">
        <w:rPr>
          <w:rFonts w:asciiTheme="majorHAnsi" w:hAnsiTheme="majorHAnsi"/>
        </w:rPr>
        <w:t xml:space="preserve"> parliamentary committee meetings </w:t>
      </w:r>
      <w:r w:rsidRPr="008A3FEC">
        <w:rPr>
          <w:rFonts w:asciiTheme="majorHAnsi" w:hAnsiTheme="majorHAnsi"/>
        </w:rPr>
        <w:t>overseeing nutrition and food security.</w:t>
      </w:r>
      <w:r w:rsidR="00790E14">
        <w:rPr>
          <w:rFonts w:asciiTheme="majorHAnsi" w:hAnsiTheme="majorHAnsi"/>
        </w:rPr>
        <w:t xml:space="preserve">  </w:t>
      </w:r>
      <w:r w:rsidRPr="008A3FEC">
        <w:rPr>
          <w:rFonts w:asciiTheme="majorHAnsi" w:hAnsiTheme="majorHAnsi"/>
        </w:rPr>
        <w:t>Additionally, and recognizing the critical importance of downstream implementation challenges faced during the expired NFNSIP, the Government of Sierra Leone is now more determined to decentralize</w:t>
      </w:r>
      <w:r w:rsidR="00076F51" w:rsidRPr="008A3FEC">
        <w:rPr>
          <w:rFonts w:asciiTheme="majorHAnsi" w:hAnsiTheme="majorHAnsi"/>
        </w:rPr>
        <w:t xml:space="preserve"> the coordination </w:t>
      </w:r>
      <w:r w:rsidRPr="008A3FEC">
        <w:rPr>
          <w:rFonts w:asciiTheme="majorHAnsi" w:hAnsiTheme="majorHAnsi"/>
        </w:rPr>
        <w:t>functions concerning nutrition and food security to the district levels, while ensuring that there is a</w:t>
      </w:r>
      <w:r w:rsidR="00076F51" w:rsidRPr="008A3FEC">
        <w:rPr>
          <w:rFonts w:asciiTheme="majorHAnsi" w:hAnsiTheme="majorHAnsi"/>
        </w:rPr>
        <w:t xml:space="preserve"> mechanism </w:t>
      </w:r>
      <w:r w:rsidRPr="008A3FEC">
        <w:rPr>
          <w:rFonts w:asciiTheme="majorHAnsi" w:hAnsiTheme="majorHAnsi"/>
        </w:rPr>
        <w:t>to</w:t>
      </w:r>
      <w:r w:rsidR="00076F51" w:rsidRPr="008A3FEC">
        <w:rPr>
          <w:rFonts w:asciiTheme="majorHAnsi" w:hAnsiTheme="majorHAnsi"/>
        </w:rPr>
        <w:t xml:space="preserve"> monitor the impact those coordination</w:t>
      </w:r>
      <w:r w:rsidRPr="008A3FEC">
        <w:rPr>
          <w:rFonts w:asciiTheme="majorHAnsi" w:hAnsiTheme="majorHAnsi"/>
        </w:rPr>
        <w:t xml:space="preserve"> efforts</w:t>
      </w:r>
      <w:r w:rsidR="00076F51" w:rsidRPr="008A3FEC">
        <w:rPr>
          <w:rFonts w:asciiTheme="majorHAnsi" w:hAnsiTheme="majorHAnsi"/>
        </w:rPr>
        <w:t xml:space="preserve"> at the district level.</w:t>
      </w:r>
    </w:p>
    <w:p w14:paraId="532CAB7E" w14:textId="77777777" w:rsidR="00076F51" w:rsidRPr="008A3FEC" w:rsidRDefault="00076F51" w:rsidP="008A3FEC">
      <w:pPr>
        <w:spacing w:after="0" w:line="240" w:lineRule="auto"/>
        <w:jc w:val="both"/>
        <w:rPr>
          <w:rFonts w:asciiTheme="majorHAnsi" w:hAnsiTheme="majorHAnsi" w:cstheme="minorHAnsi"/>
          <w:sz w:val="24"/>
          <w:szCs w:val="24"/>
        </w:rPr>
      </w:pPr>
    </w:p>
    <w:p w14:paraId="4E7C115C" w14:textId="16AECFC0" w:rsidR="006F7607" w:rsidRPr="008A3FEC" w:rsidRDefault="006F7607" w:rsidP="004463AD">
      <w:pPr>
        <w:spacing w:after="0" w:line="240" w:lineRule="auto"/>
        <w:jc w:val="both"/>
        <w:rPr>
          <w:rFonts w:asciiTheme="majorHAnsi" w:hAnsiTheme="majorHAnsi" w:cstheme="minorHAnsi"/>
          <w:sz w:val="24"/>
          <w:szCs w:val="24"/>
        </w:rPr>
      </w:pPr>
      <w:r w:rsidRPr="008A3FEC">
        <w:rPr>
          <w:rFonts w:asciiTheme="majorHAnsi" w:hAnsiTheme="majorHAnsi" w:cstheme="minorHAnsi"/>
          <w:sz w:val="24"/>
          <w:szCs w:val="24"/>
        </w:rPr>
        <w:t xml:space="preserve">The </w:t>
      </w:r>
      <w:r w:rsidR="004463AD">
        <w:rPr>
          <w:rFonts w:asciiTheme="majorHAnsi" w:hAnsiTheme="majorHAnsi" w:cstheme="minorHAnsi"/>
          <w:sz w:val="24"/>
          <w:szCs w:val="24"/>
        </w:rPr>
        <w:t>attached Logical Framework, together with the Risk Management Framework will</w:t>
      </w:r>
      <w:r w:rsidRPr="008A3FEC">
        <w:rPr>
          <w:rFonts w:asciiTheme="majorHAnsi" w:hAnsiTheme="majorHAnsi" w:cstheme="minorHAnsi"/>
          <w:sz w:val="24"/>
          <w:szCs w:val="24"/>
        </w:rPr>
        <w:t xml:space="preserve"> address some of above-mentioned critique. The recommended DOPs should </w:t>
      </w:r>
      <w:r w:rsidR="004463AD">
        <w:rPr>
          <w:rFonts w:asciiTheme="majorHAnsi" w:hAnsiTheme="majorHAnsi" w:cstheme="minorHAnsi"/>
          <w:sz w:val="24"/>
          <w:szCs w:val="24"/>
        </w:rPr>
        <w:t>adopt this Logical Framework</w:t>
      </w:r>
      <w:r w:rsidR="004463AD" w:rsidRPr="008A3FEC">
        <w:rPr>
          <w:rFonts w:asciiTheme="majorHAnsi" w:hAnsiTheme="majorHAnsi" w:cstheme="minorHAnsi"/>
          <w:sz w:val="24"/>
          <w:szCs w:val="24"/>
        </w:rPr>
        <w:t xml:space="preserve"> </w:t>
      </w:r>
      <w:r w:rsidR="004463AD">
        <w:rPr>
          <w:rFonts w:asciiTheme="majorHAnsi" w:hAnsiTheme="majorHAnsi" w:cstheme="minorHAnsi"/>
          <w:sz w:val="24"/>
          <w:szCs w:val="24"/>
        </w:rPr>
        <w:t>and use the same parameters while</w:t>
      </w:r>
      <w:r w:rsidRPr="008A3FEC">
        <w:rPr>
          <w:rFonts w:asciiTheme="majorHAnsi" w:hAnsiTheme="majorHAnsi" w:cstheme="minorHAnsi"/>
          <w:sz w:val="24"/>
          <w:szCs w:val="24"/>
        </w:rPr>
        <w:t xml:space="preserve"> spread</w:t>
      </w:r>
      <w:r w:rsidR="004463AD">
        <w:rPr>
          <w:rFonts w:asciiTheme="majorHAnsi" w:hAnsiTheme="majorHAnsi" w:cstheme="minorHAnsi"/>
          <w:sz w:val="24"/>
          <w:szCs w:val="24"/>
        </w:rPr>
        <w:t>ing</w:t>
      </w:r>
      <w:r w:rsidRPr="008A3FEC">
        <w:rPr>
          <w:rFonts w:asciiTheme="majorHAnsi" w:hAnsiTheme="majorHAnsi" w:cstheme="minorHAnsi"/>
          <w:sz w:val="24"/>
          <w:szCs w:val="24"/>
        </w:rPr>
        <w:t xml:space="preserve"> them across a timeframe with specific measurable outputs</w:t>
      </w:r>
      <w:r w:rsidR="004463AD">
        <w:rPr>
          <w:rFonts w:asciiTheme="majorHAnsi" w:hAnsiTheme="majorHAnsi" w:cstheme="minorHAnsi"/>
          <w:sz w:val="24"/>
          <w:szCs w:val="24"/>
        </w:rPr>
        <w:t>, responsibilities and results as well as reporting on progress</w:t>
      </w:r>
      <w:r w:rsidRPr="008A3FEC">
        <w:rPr>
          <w:rFonts w:asciiTheme="majorHAnsi" w:hAnsiTheme="majorHAnsi" w:cstheme="minorHAnsi"/>
          <w:sz w:val="24"/>
          <w:szCs w:val="24"/>
        </w:rPr>
        <w:t xml:space="preserve"> each calendar quarter.</w:t>
      </w:r>
    </w:p>
    <w:p w14:paraId="67EF1865" w14:textId="77777777" w:rsidR="00930D82" w:rsidRDefault="00930D82" w:rsidP="00076F51">
      <w:pPr>
        <w:spacing w:after="0" w:line="240" w:lineRule="auto"/>
        <w:rPr>
          <w:rFonts w:ascii="Calibri" w:eastAsia="Times New Roman" w:hAnsi="Calibri" w:cs="Calibri"/>
          <w:b/>
          <w:bCs/>
          <w:color w:val="000000"/>
        </w:rPr>
      </w:pPr>
    </w:p>
    <w:p w14:paraId="5A87BBCC" w14:textId="77777777" w:rsidR="00930D82" w:rsidRDefault="00930D82" w:rsidP="00076F51">
      <w:pPr>
        <w:spacing w:after="0" w:line="240" w:lineRule="auto"/>
        <w:rPr>
          <w:rFonts w:ascii="Calibri" w:eastAsia="Times New Roman" w:hAnsi="Calibri" w:cs="Calibri"/>
          <w:b/>
          <w:bCs/>
          <w:color w:val="000000"/>
        </w:rPr>
      </w:pPr>
    </w:p>
    <w:p w14:paraId="14DD8CEA" w14:textId="77777777" w:rsidR="00262E4A" w:rsidRDefault="00262E4A" w:rsidP="00262E4A">
      <w:pPr>
        <w:pStyle w:val="ListParagraph"/>
      </w:pPr>
    </w:p>
    <w:p w14:paraId="243C6A89" w14:textId="77777777" w:rsidR="00930D82" w:rsidRDefault="00930D82" w:rsidP="00076F51">
      <w:pPr>
        <w:spacing w:after="0" w:line="240" w:lineRule="auto"/>
        <w:rPr>
          <w:rFonts w:ascii="Calibri" w:eastAsia="Times New Roman" w:hAnsi="Calibri" w:cs="Calibri"/>
          <w:b/>
          <w:bCs/>
          <w:color w:val="000000"/>
        </w:rPr>
      </w:pPr>
    </w:p>
    <w:p w14:paraId="3CCFD30D" w14:textId="77777777" w:rsidR="00930D82" w:rsidRDefault="00930D82" w:rsidP="00076F51">
      <w:pPr>
        <w:spacing w:after="0" w:line="240" w:lineRule="auto"/>
        <w:rPr>
          <w:rFonts w:ascii="Calibri" w:eastAsia="Times New Roman" w:hAnsi="Calibri" w:cs="Calibri"/>
          <w:b/>
          <w:bCs/>
          <w:color w:val="000000"/>
        </w:rPr>
      </w:pPr>
    </w:p>
    <w:p w14:paraId="0BE065EE" w14:textId="77777777" w:rsidR="00930D82" w:rsidRDefault="00930D82" w:rsidP="00076F51">
      <w:pPr>
        <w:spacing w:after="0" w:line="240" w:lineRule="auto"/>
        <w:rPr>
          <w:rFonts w:ascii="Calibri" w:eastAsia="Times New Roman" w:hAnsi="Calibri" w:cs="Calibri"/>
          <w:b/>
          <w:bCs/>
          <w:color w:val="000000"/>
        </w:rPr>
      </w:pPr>
    </w:p>
    <w:p w14:paraId="3AB30486" w14:textId="77777777" w:rsidR="00930D82" w:rsidRDefault="00930D82" w:rsidP="00076F51">
      <w:pPr>
        <w:spacing w:after="0" w:line="240" w:lineRule="auto"/>
        <w:rPr>
          <w:rFonts w:ascii="Calibri" w:eastAsia="Times New Roman" w:hAnsi="Calibri" w:cs="Calibri"/>
          <w:b/>
          <w:bCs/>
          <w:color w:val="000000"/>
        </w:rPr>
      </w:pPr>
    </w:p>
    <w:p w14:paraId="00C150D7" w14:textId="77777777" w:rsidR="00930D82" w:rsidRDefault="00930D82" w:rsidP="00076F51">
      <w:pPr>
        <w:spacing w:after="0" w:line="240" w:lineRule="auto"/>
        <w:rPr>
          <w:rFonts w:ascii="Calibri" w:eastAsia="Times New Roman" w:hAnsi="Calibri" w:cs="Calibri"/>
          <w:b/>
          <w:bCs/>
          <w:color w:val="000000"/>
        </w:rPr>
      </w:pPr>
    </w:p>
    <w:p w14:paraId="0B92EA1F" w14:textId="77777777" w:rsidR="00076F51" w:rsidRPr="00F50DE2" w:rsidRDefault="00076F51" w:rsidP="00F50DE2">
      <w:pPr>
        <w:spacing w:after="0" w:line="240" w:lineRule="auto"/>
        <w:jc w:val="both"/>
        <w:rPr>
          <w:rFonts w:asciiTheme="majorHAnsi" w:hAnsiTheme="majorHAnsi" w:cstheme="minorHAnsi"/>
          <w:sz w:val="24"/>
          <w:szCs w:val="24"/>
        </w:rPr>
        <w:sectPr w:rsidR="00076F51" w:rsidRPr="00F50DE2" w:rsidSect="0039261F">
          <w:footerReference w:type="default" r:id="rId12"/>
          <w:pgSz w:w="11906" w:h="16838"/>
          <w:pgMar w:top="1440" w:right="1080" w:bottom="1440" w:left="1080" w:header="720" w:footer="720" w:gutter="0"/>
          <w:pgNumType w:start="0"/>
          <w:cols w:space="720"/>
          <w:titlePg/>
          <w:docGrid w:linePitch="360"/>
        </w:sectPr>
      </w:pPr>
    </w:p>
    <w:p w14:paraId="2A4B7262" w14:textId="633E9875" w:rsidR="00B31346" w:rsidRPr="00F50DE2" w:rsidRDefault="00B31346" w:rsidP="004B7D6F">
      <w:pPr>
        <w:pStyle w:val="Heading1"/>
        <w:numPr>
          <w:ilvl w:val="0"/>
          <w:numId w:val="20"/>
        </w:numPr>
        <w:spacing w:before="0" w:line="240" w:lineRule="auto"/>
        <w:jc w:val="both"/>
      </w:pPr>
      <w:bookmarkStart w:id="22" w:name="_Toc512954635"/>
      <w:r w:rsidRPr="00F50DE2">
        <w:lastRenderedPageBreak/>
        <w:t>Risk</w:t>
      </w:r>
      <w:r w:rsidR="00F82230" w:rsidRPr="00F50DE2">
        <w:t xml:space="preserve"> </w:t>
      </w:r>
      <w:r w:rsidRPr="00F50DE2">
        <w:t>Mitigation Framework</w:t>
      </w:r>
      <w:bookmarkEnd w:id="22"/>
      <w:r w:rsidRPr="00F50DE2">
        <w:tab/>
      </w:r>
      <w:r w:rsidRPr="00F50DE2">
        <w:tab/>
      </w:r>
    </w:p>
    <w:p w14:paraId="31D4DA4A" w14:textId="77777777" w:rsidR="00930D82" w:rsidRDefault="00930D82" w:rsidP="00930D82">
      <w:pPr>
        <w:spacing w:after="0"/>
        <w:rPr>
          <w:rFonts w:asciiTheme="majorHAnsi" w:eastAsiaTheme="majorEastAsia" w:hAnsiTheme="majorHAnsi" w:cstheme="majorBidi"/>
          <w:b/>
          <w:bCs/>
          <w:color w:val="365F91" w:themeColor="accent1" w:themeShade="BF"/>
          <w:sz w:val="24"/>
          <w:szCs w:val="24"/>
        </w:rPr>
      </w:pPr>
    </w:p>
    <w:p w14:paraId="5F12F092" w14:textId="21F451B7" w:rsidR="00FB307E" w:rsidRPr="0099203C" w:rsidRDefault="00930D82" w:rsidP="00FB307E">
      <w:pPr>
        <w:spacing w:after="0" w:line="240" w:lineRule="auto"/>
        <w:jc w:val="both"/>
        <w:rPr>
          <w:rStyle w:val="IntenseEmphasis"/>
          <w:rFonts w:asciiTheme="majorHAnsi" w:hAnsiTheme="majorHAnsi" w:cs="Arial"/>
          <w:bCs/>
          <w:i w:val="0"/>
          <w:color w:val="auto"/>
          <w:sz w:val="24"/>
          <w:szCs w:val="24"/>
        </w:rPr>
      </w:pPr>
      <w:r w:rsidRPr="0099203C">
        <w:rPr>
          <w:rStyle w:val="IntenseEmphasis"/>
          <w:rFonts w:asciiTheme="majorHAnsi" w:hAnsiTheme="majorHAnsi" w:cs="Arial"/>
          <w:bCs/>
          <w:i w:val="0"/>
          <w:color w:val="auto"/>
          <w:sz w:val="24"/>
          <w:szCs w:val="24"/>
        </w:rPr>
        <w:t xml:space="preserve">As mentioned in the above sections, it is the responsibility of the SUN Secretariat and the Government of Sierra Leone to ensure that a risk register regularly updates the types of threats that might affect implementation and that good governance and </w:t>
      </w:r>
      <w:r w:rsidR="00512FB8" w:rsidRPr="0099203C">
        <w:rPr>
          <w:rStyle w:val="IntenseEmphasis"/>
          <w:rFonts w:asciiTheme="majorHAnsi" w:hAnsiTheme="majorHAnsi" w:cs="Arial"/>
          <w:bCs/>
          <w:i w:val="0"/>
          <w:color w:val="auto"/>
          <w:sz w:val="24"/>
          <w:szCs w:val="24"/>
        </w:rPr>
        <w:t>effective risk</w:t>
      </w:r>
      <w:r w:rsidRPr="0099203C">
        <w:rPr>
          <w:rStyle w:val="IntenseEmphasis"/>
          <w:rFonts w:asciiTheme="majorHAnsi" w:hAnsiTheme="majorHAnsi" w:cs="Arial"/>
          <w:bCs/>
          <w:i w:val="0"/>
          <w:color w:val="auto"/>
          <w:sz w:val="24"/>
          <w:szCs w:val="24"/>
        </w:rPr>
        <w:t xml:space="preserve"> management practices are followed to mitigate and report on </w:t>
      </w:r>
      <w:r w:rsidR="00324514" w:rsidRPr="0099203C">
        <w:rPr>
          <w:rStyle w:val="IntenseEmphasis"/>
          <w:rFonts w:asciiTheme="majorHAnsi" w:hAnsiTheme="majorHAnsi" w:cs="Arial"/>
          <w:bCs/>
          <w:i w:val="0"/>
          <w:color w:val="auto"/>
          <w:sz w:val="24"/>
          <w:szCs w:val="24"/>
        </w:rPr>
        <w:t>risks</w:t>
      </w:r>
      <w:r w:rsidRPr="0099203C">
        <w:rPr>
          <w:rStyle w:val="IntenseEmphasis"/>
          <w:rFonts w:asciiTheme="majorHAnsi" w:hAnsiTheme="majorHAnsi" w:cs="Arial"/>
          <w:bCs/>
          <w:i w:val="0"/>
          <w:color w:val="auto"/>
          <w:sz w:val="24"/>
          <w:szCs w:val="24"/>
        </w:rPr>
        <w:t>.</w:t>
      </w:r>
      <w:r w:rsidR="00790E14">
        <w:rPr>
          <w:rStyle w:val="IntenseEmphasis"/>
          <w:rFonts w:asciiTheme="majorHAnsi" w:hAnsiTheme="majorHAnsi" w:cs="Arial"/>
          <w:bCs/>
          <w:i w:val="0"/>
          <w:color w:val="auto"/>
          <w:sz w:val="24"/>
          <w:szCs w:val="24"/>
        </w:rPr>
        <w:t xml:space="preserve">  </w:t>
      </w:r>
    </w:p>
    <w:p w14:paraId="53535EEC" w14:textId="77777777" w:rsidR="00FB307E" w:rsidRPr="0099203C" w:rsidRDefault="00FB307E" w:rsidP="00FB307E">
      <w:pPr>
        <w:spacing w:after="0" w:line="240" w:lineRule="auto"/>
        <w:jc w:val="both"/>
        <w:rPr>
          <w:rStyle w:val="IntenseEmphasis"/>
          <w:rFonts w:asciiTheme="majorHAnsi" w:hAnsiTheme="majorHAnsi" w:cs="Arial"/>
          <w:bCs/>
          <w:i w:val="0"/>
          <w:color w:val="auto"/>
          <w:sz w:val="24"/>
          <w:szCs w:val="24"/>
        </w:rPr>
      </w:pPr>
    </w:p>
    <w:p w14:paraId="3FEF2B93" w14:textId="56F22610" w:rsidR="00930D82" w:rsidRPr="0099203C" w:rsidRDefault="00FB307E" w:rsidP="00FB307E">
      <w:pPr>
        <w:spacing w:after="0" w:line="240" w:lineRule="auto"/>
        <w:jc w:val="both"/>
        <w:rPr>
          <w:rStyle w:val="IntenseEmphasis"/>
          <w:rFonts w:asciiTheme="majorHAnsi" w:hAnsiTheme="majorHAnsi" w:cs="Arial"/>
          <w:bCs/>
          <w:i w:val="0"/>
          <w:color w:val="auto"/>
          <w:sz w:val="24"/>
          <w:szCs w:val="24"/>
        </w:rPr>
      </w:pPr>
      <w:r w:rsidRPr="0099203C">
        <w:rPr>
          <w:rStyle w:val="IntenseEmphasis"/>
          <w:rFonts w:asciiTheme="majorHAnsi" w:hAnsiTheme="majorHAnsi" w:cs="Arial"/>
          <w:bCs/>
          <w:i w:val="0"/>
          <w:color w:val="auto"/>
          <w:sz w:val="24"/>
          <w:szCs w:val="24"/>
        </w:rPr>
        <w:t>Some of the best principles of risk analysis are often developed and used by two key sectoral partners present in most countries:</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the large-scale private sector companies (particularly those involved in trade, banking, extractive industries, agribusiness operations, manufacturing and services, among others) as well as the military.</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While their business model and aims might differ, their analysis usually deploys almost all the key definitions, system-building elements, management mechanisms and mitigation tools needed for most strategic plans.</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Hence, they define risk by defining, calibrating, measuring and monitoring various types of threats, the likelihood and possible impact of these threats, identifying the most vulnerable aspects of their operations and accordingly developing risk prevention, preparedness and reduction strategies that mitigate the effect on their work.</w:t>
      </w:r>
      <w:r w:rsidR="00790E14">
        <w:rPr>
          <w:rStyle w:val="IntenseEmphasis"/>
          <w:rFonts w:asciiTheme="majorHAnsi" w:hAnsiTheme="majorHAnsi" w:cs="Arial"/>
          <w:bCs/>
          <w:i w:val="0"/>
          <w:color w:val="auto"/>
          <w:sz w:val="24"/>
          <w:szCs w:val="24"/>
        </w:rPr>
        <w:t xml:space="preserve">  </w:t>
      </w:r>
      <w:r w:rsidR="00F06348" w:rsidRPr="0099203C">
        <w:rPr>
          <w:rStyle w:val="IntenseEmphasis"/>
          <w:rFonts w:asciiTheme="majorHAnsi" w:hAnsiTheme="majorHAnsi" w:cs="Arial"/>
          <w:bCs/>
          <w:i w:val="0"/>
          <w:color w:val="auto"/>
          <w:sz w:val="24"/>
          <w:szCs w:val="24"/>
        </w:rPr>
        <w:t>For the nutrition sector leadership, the risks, operations and impact is derived directly from</w:t>
      </w:r>
      <w:r w:rsidR="001D55CA" w:rsidRPr="0099203C">
        <w:rPr>
          <w:rStyle w:val="IntenseEmphasis"/>
          <w:rFonts w:asciiTheme="majorHAnsi" w:hAnsiTheme="majorHAnsi" w:cs="Arial"/>
          <w:bCs/>
          <w:i w:val="0"/>
          <w:color w:val="auto"/>
          <w:sz w:val="24"/>
          <w:szCs w:val="24"/>
        </w:rPr>
        <w:t xml:space="preserve"> the Conceptual Framework for Analyzing the Causes of Malnutrition and the matrix illustrating the interdependence of Nutrition-Specific, Nutrition-Sensitive and Enabling Environment actions (Figures 1 and 2 in the Situation Analysis chapter).</w:t>
      </w:r>
    </w:p>
    <w:p w14:paraId="04F125A2" w14:textId="77777777" w:rsidR="00E0111F" w:rsidRPr="0099203C" w:rsidRDefault="00E0111F" w:rsidP="00FB307E">
      <w:pPr>
        <w:spacing w:after="0" w:line="240" w:lineRule="auto"/>
        <w:jc w:val="both"/>
        <w:rPr>
          <w:rStyle w:val="IntenseEmphasis"/>
          <w:rFonts w:asciiTheme="majorHAnsi" w:hAnsiTheme="majorHAnsi" w:cs="Arial"/>
          <w:bCs/>
          <w:i w:val="0"/>
          <w:color w:val="auto"/>
          <w:sz w:val="24"/>
          <w:szCs w:val="24"/>
        </w:rPr>
      </w:pPr>
    </w:p>
    <w:p w14:paraId="323D7046" w14:textId="53C46D47" w:rsidR="00E0111F" w:rsidRPr="0099203C" w:rsidRDefault="00F06348" w:rsidP="00F06348">
      <w:pPr>
        <w:spacing w:after="0" w:line="240" w:lineRule="auto"/>
        <w:jc w:val="both"/>
        <w:rPr>
          <w:rStyle w:val="IntenseEmphasis"/>
          <w:rFonts w:asciiTheme="majorHAnsi" w:hAnsiTheme="majorHAnsi" w:cs="Arial"/>
          <w:bCs/>
          <w:i w:val="0"/>
          <w:color w:val="auto"/>
          <w:sz w:val="24"/>
          <w:szCs w:val="24"/>
        </w:rPr>
      </w:pPr>
      <w:r w:rsidRPr="0099203C">
        <w:rPr>
          <w:rStyle w:val="IntenseEmphasis"/>
          <w:rFonts w:asciiTheme="majorHAnsi" w:hAnsiTheme="majorHAnsi" w:cs="Arial"/>
          <w:bCs/>
          <w:i w:val="0"/>
          <w:color w:val="auto"/>
          <w:sz w:val="24"/>
          <w:szCs w:val="24"/>
        </w:rPr>
        <w:t>Thus, a</w:t>
      </w:r>
      <w:r w:rsidR="00E0111F" w:rsidRPr="0099203C">
        <w:rPr>
          <w:rStyle w:val="IntenseEmphasis"/>
          <w:rFonts w:asciiTheme="majorHAnsi" w:hAnsiTheme="majorHAnsi" w:cs="Arial"/>
          <w:bCs/>
          <w:i w:val="0"/>
          <w:color w:val="auto"/>
          <w:sz w:val="24"/>
          <w:szCs w:val="24"/>
        </w:rPr>
        <w:t xml:space="preserve"> key part of engaging the private sector in Sierra Leone should therefore be for the nutrition sector to tap the risk management expertise and innovation used by national, international and joint-venture companies.</w:t>
      </w:r>
      <w:r w:rsidR="00F26B9B" w:rsidRPr="0099203C">
        <w:rPr>
          <w:rStyle w:val="IntenseEmphasis"/>
          <w:rFonts w:asciiTheme="majorHAnsi" w:hAnsiTheme="majorHAnsi" w:cs="Arial"/>
          <w:bCs/>
          <w:i w:val="0"/>
          <w:color w:val="auto"/>
          <w:sz w:val="24"/>
          <w:szCs w:val="24"/>
        </w:rPr>
        <w:t xml:space="preserve"> </w:t>
      </w:r>
      <w:r w:rsidR="00E0111F" w:rsidRPr="0099203C">
        <w:rPr>
          <w:rStyle w:val="IntenseEmphasis"/>
          <w:rFonts w:asciiTheme="majorHAnsi" w:hAnsiTheme="majorHAnsi" w:cs="Arial"/>
          <w:bCs/>
          <w:i w:val="0"/>
          <w:color w:val="auto"/>
          <w:sz w:val="24"/>
          <w:szCs w:val="24"/>
        </w:rPr>
        <w:t>Such a public private partnership would be an ideal way for these companies to apply their corporate social responsibility (CSR) in support of a key aspect necessary to sustain the lives, livelihood and welfare of Sierra Leonean consumers and clients.</w:t>
      </w:r>
    </w:p>
    <w:p w14:paraId="472338F5" w14:textId="77777777" w:rsidR="00324514" w:rsidRPr="0099203C" w:rsidRDefault="00324514" w:rsidP="00324514">
      <w:pPr>
        <w:spacing w:after="0" w:line="240" w:lineRule="auto"/>
        <w:jc w:val="both"/>
        <w:rPr>
          <w:rStyle w:val="IntenseEmphasis"/>
          <w:rFonts w:asciiTheme="majorHAnsi" w:hAnsiTheme="majorHAnsi" w:cs="Arial"/>
          <w:bCs/>
          <w:i w:val="0"/>
          <w:color w:val="auto"/>
          <w:sz w:val="24"/>
          <w:szCs w:val="24"/>
        </w:rPr>
      </w:pPr>
    </w:p>
    <w:p w14:paraId="2D4CEB51" w14:textId="2B96D6AA" w:rsidR="00324514" w:rsidRPr="0099203C" w:rsidRDefault="00324514" w:rsidP="00324514">
      <w:pPr>
        <w:spacing w:after="0" w:line="240" w:lineRule="auto"/>
        <w:jc w:val="both"/>
        <w:rPr>
          <w:rStyle w:val="IntenseEmphasis"/>
          <w:rFonts w:asciiTheme="majorHAnsi" w:hAnsiTheme="majorHAnsi" w:cs="Arial"/>
          <w:bCs/>
          <w:i w:val="0"/>
          <w:color w:val="auto"/>
          <w:sz w:val="24"/>
          <w:szCs w:val="24"/>
        </w:rPr>
      </w:pPr>
      <w:r w:rsidRPr="0099203C">
        <w:rPr>
          <w:rStyle w:val="IntenseEmphasis"/>
          <w:rFonts w:asciiTheme="majorHAnsi" w:hAnsiTheme="majorHAnsi" w:cs="Arial"/>
          <w:bCs/>
          <w:i w:val="0"/>
          <w:color w:val="auto"/>
          <w:sz w:val="24"/>
          <w:szCs w:val="24"/>
        </w:rPr>
        <w:t>In this context, risk management is not a separate activity but is part of the ensuring the enabling environment pillar is conducive for the changes sought through the nutrition-specific and nutrition-sensitive pillars underpinning this strategic plan in Sierra Leone.</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As such, the Risk Management Framework is living document to be elaborated, reviewed and activated routinely by the governance, coordination and oversight bodies responsible for implementing this new strategic plan.</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Performing all the tasks and roles involved in managing these risks are neither new nor do they require commitment of additional resources.</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 xml:space="preserve">They merely require more effective ways of demonstrating the same types of full ownership, diligent responsibility and </w:t>
      </w:r>
      <w:r w:rsidR="009F3E93" w:rsidRPr="0099203C">
        <w:rPr>
          <w:rStyle w:val="IntenseEmphasis"/>
          <w:rFonts w:asciiTheme="majorHAnsi" w:hAnsiTheme="majorHAnsi" w:cs="Arial"/>
          <w:bCs/>
          <w:i w:val="0"/>
          <w:color w:val="auto"/>
          <w:sz w:val="24"/>
          <w:szCs w:val="24"/>
        </w:rPr>
        <w:t>fiduciary control</w:t>
      </w:r>
      <w:r w:rsidRPr="0099203C">
        <w:rPr>
          <w:rStyle w:val="IntenseEmphasis"/>
          <w:rFonts w:asciiTheme="majorHAnsi" w:hAnsiTheme="majorHAnsi" w:cs="Arial"/>
          <w:bCs/>
          <w:i w:val="0"/>
          <w:color w:val="auto"/>
          <w:sz w:val="24"/>
          <w:szCs w:val="24"/>
        </w:rPr>
        <w:t xml:space="preserve"> that are fundamental tenets in nutrition governance.</w:t>
      </w:r>
    </w:p>
    <w:p w14:paraId="19093554" w14:textId="77777777" w:rsidR="00324514" w:rsidRPr="0099203C" w:rsidRDefault="00324514" w:rsidP="0099203C">
      <w:pPr>
        <w:spacing w:after="0" w:line="240" w:lineRule="auto"/>
        <w:jc w:val="both"/>
        <w:rPr>
          <w:rStyle w:val="IntenseEmphasis"/>
          <w:rFonts w:asciiTheme="majorHAnsi" w:hAnsiTheme="majorHAnsi" w:cs="Arial"/>
          <w:bCs/>
          <w:i w:val="0"/>
          <w:color w:val="auto"/>
          <w:sz w:val="24"/>
          <w:szCs w:val="24"/>
        </w:rPr>
      </w:pPr>
    </w:p>
    <w:p w14:paraId="61E1A58D" w14:textId="676950C7" w:rsidR="00324514" w:rsidRPr="0099203C" w:rsidRDefault="00324514" w:rsidP="0099203C">
      <w:pPr>
        <w:spacing w:after="0" w:line="240" w:lineRule="auto"/>
        <w:jc w:val="both"/>
        <w:rPr>
          <w:rStyle w:val="IntenseEmphasis"/>
          <w:rFonts w:asciiTheme="majorHAnsi" w:hAnsiTheme="majorHAnsi" w:cs="Arial"/>
          <w:bCs/>
          <w:i w:val="0"/>
          <w:color w:val="auto"/>
          <w:sz w:val="24"/>
          <w:szCs w:val="24"/>
        </w:rPr>
      </w:pPr>
      <w:r w:rsidRPr="0099203C">
        <w:rPr>
          <w:rStyle w:val="IntenseEmphasis"/>
          <w:rFonts w:asciiTheme="majorHAnsi" w:hAnsiTheme="majorHAnsi" w:cs="Arial"/>
          <w:bCs/>
          <w:i w:val="0"/>
          <w:color w:val="auto"/>
          <w:sz w:val="24"/>
          <w:szCs w:val="24"/>
        </w:rPr>
        <w:t>The following matrix identifies the key risks threatening the successful implementation of this new strategic plan.</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It is adapted in most of its format and key elements from the AU’s ARNS 2015-2025 “Risk Analysis” Table, while tailored to suit Sierra Leone’s context.</w:t>
      </w:r>
      <w:r w:rsidR="00790E14">
        <w:rPr>
          <w:rStyle w:val="IntenseEmphasis"/>
          <w:rFonts w:asciiTheme="majorHAnsi" w:hAnsiTheme="majorHAnsi" w:cs="Arial"/>
          <w:bCs/>
          <w:i w:val="0"/>
          <w:color w:val="auto"/>
          <w:sz w:val="24"/>
          <w:szCs w:val="24"/>
        </w:rPr>
        <w:t xml:space="preserve">  </w:t>
      </w:r>
    </w:p>
    <w:p w14:paraId="0793BD58" w14:textId="77777777" w:rsidR="001E7DD0" w:rsidRPr="0099203C" w:rsidRDefault="001E7DD0" w:rsidP="0099203C">
      <w:pPr>
        <w:spacing w:after="0" w:line="240" w:lineRule="auto"/>
        <w:jc w:val="both"/>
        <w:rPr>
          <w:rStyle w:val="IntenseEmphasis"/>
          <w:rFonts w:asciiTheme="majorHAnsi" w:hAnsiTheme="majorHAnsi" w:cs="Arial"/>
          <w:bCs/>
          <w:i w:val="0"/>
          <w:color w:val="auto"/>
          <w:sz w:val="24"/>
          <w:szCs w:val="24"/>
        </w:rPr>
      </w:pPr>
    </w:p>
    <w:p w14:paraId="6F2D36DF" w14:textId="4E4CD8D4" w:rsidR="00540E12" w:rsidRPr="0099203C" w:rsidRDefault="001E7DD0" w:rsidP="0099203C">
      <w:pPr>
        <w:spacing w:after="0" w:line="240" w:lineRule="auto"/>
        <w:jc w:val="both"/>
        <w:rPr>
          <w:rFonts w:eastAsia="Times New Roman"/>
          <w:color w:val="000000"/>
          <w:sz w:val="24"/>
          <w:szCs w:val="24"/>
        </w:rPr>
      </w:pPr>
      <w:r w:rsidRPr="0099203C">
        <w:rPr>
          <w:rStyle w:val="IntenseEmphasis"/>
          <w:rFonts w:asciiTheme="majorHAnsi" w:hAnsiTheme="majorHAnsi" w:cs="Arial"/>
          <w:bCs/>
          <w:i w:val="0"/>
          <w:color w:val="auto"/>
          <w:sz w:val="24"/>
          <w:szCs w:val="24"/>
        </w:rPr>
        <w:t>Further adaptation to elaborate additional types of risk analyses and mitigation measures, is not just possible but actually required.</w:t>
      </w:r>
      <w:r w:rsidR="00790E14">
        <w:rPr>
          <w:rStyle w:val="IntenseEmphasis"/>
          <w:rFonts w:asciiTheme="majorHAnsi" w:hAnsiTheme="majorHAnsi" w:cs="Arial"/>
          <w:bCs/>
          <w:i w:val="0"/>
          <w:color w:val="auto"/>
          <w:sz w:val="24"/>
          <w:szCs w:val="24"/>
        </w:rPr>
        <w:t xml:space="preserve">  </w:t>
      </w:r>
      <w:r w:rsidRPr="0099203C">
        <w:rPr>
          <w:rStyle w:val="IntenseEmphasis"/>
          <w:rFonts w:asciiTheme="majorHAnsi" w:hAnsiTheme="majorHAnsi" w:cs="Arial"/>
          <w:bCs/>
          <w:i w:val="0"/>
          <w:color w:val="auto"/>
          <w:sz w:val="24"/>
          <w:szCs w:val="24"/>
        </w:rPr>
        <w:t>Hence, and once SUN Secretariat submits its annual work plan based on this new strategic plan to the Steering Committee for approval and once each District Administrator submits the District Operational Plan to the District Councils for approval, each of these work plans must contain an elaboration of this same Risk Mitigation Framework to a sufficient level of granularity that is suited for each of these work plans.</w:t>
      </w:r>
      <w:r w:rsidR="00540E12" w:rsidRPr="0099203C">
        <w:rPr>
          <w:rStyle w:val="IntenseEmphasis"/>
          <w:rFonts w:asciiTheme="majorHAnsi" w:hAnsiTheme="majorHAnsi" w:cs="Arial"/>
          <w:bCs/>
          <w:i w:val="0"/>
          <w:color w:val="auto"/>
          <w:sz w:val="24"/>
          <w:szCs w:val="24"/>
        </w:rPr>
        <w:t xml:space="preserve"> </w:t>
      </w:r>
    </w:p>
    <w:p w14:paraId="639FA181" w14:textId="7AE2E65D" w:rsidR="002129D4" w:rsidRPr="00540E12" w:rsidRDefault="002129D4" w:rsidP="00324514">
      <w:pPr>
        <w:spacing w:after="0" w:line="240" w:lineRule="auto"/>
        <w:jc w:val="both"/>
        <w:rPr>
          <w:rStyle w:val="IntenseEmphasis"/>
          <w:rFonts w:asciiTheme="majorHAnsi" w:hAnsiTheme="majorHAnsi" w:cs="Arial"/>
          <w:bCs/>
          <w:i w:val="0"/>
          <w:color w:val="auto"/>
        </w:rPr>
        <w:sectPr w:rsidR="002129D4" w:rsidRPr="00540E12" w:rsidSect="002129D4">
          <w:pgSz w:w="11906" w:h="16838"/>
          <w:pgMar w:top="1440" w:right="1080" w:bottom="1440" w:left="1080" w:header="720" w:footer="720" w:gutter="0"/>
          <w:cols w:space="720"/>
          <w:docGrid w:linePitch="360"/>
        </w:sectPr>
      </w:pPr>
    </w:p>
    <w:p w14:paraId="4DC70C18" w14:textId="2937E5E2" w:rsidR="00930D82" w:rsidRPr="00AC3F5C" w:rsidRDefault="00FB307E" w:rsidP="00FB307E">
      <w:pPr>
        <w:spacing w:after="0"/>
        <w:jc w:val="center"/>
        <w:rPr>
          <w:rStyle w:val="IntenseEmphasis"/>
          <w:rFonts w:asciiTheme="majorHAnsi" w:hAnsiTheme="majorHAnsi" w:cs="Arial"/>
          <w:b/>
          <w:i w:val="0"/>
          <w:color w:val="auto"/>
          <w:sz w:val="24"/>
          <w:szCs w:val="24"/>
        </w:rPr>
      </w:pPr>
      <w:r w:rsidRPr="00AC3F5C">
        <w:rPr>
          <w:rStyle w:val="IntenseEmphasis"/>
          <w:rFonts w:asciiTheme="majorHAnsi" w:hAnsiTheme="majorHAnsi" w:cs="Arial"/>
          <w:b/>
          <w:i w:val="0"/>
          <w:color w:val="auto"/>
          <w:sz w:val="24"/>
          <w:szCs w:val="24"/>
        </w:rPr>
        <w:lastRenderedPageBreak/>
        <w:t xml:space="preserve">Nutrition Security </w:t>
      </w:r>
      <w:r w:rsidR="00930D82" w:rsidRPr="00AC3F5C">
        <w:rPr>
          <w:rStyle w:val="IntenseEmphasis"/>
          <w:rFonts w:asciiTheme="majorHAnsi" w:hAnsiTheme="majorHAnsi" w:cs="Arial"/>
          <w:b/>
          <w:i w:val="0"/>
          <w:color w:val="auto"/>
          <w:sz w:val="24"/>
          <w:szCs w:val="24"/>
        </w:rPr>
        <w:t>Risk Mitigation Framework</w:t>
      </w:r>
      <w:r w:rsidRPr="00AC3F5C">
        <w:rPr>
          <w:rStyle w:val="IntenseEmphasis"/>
          <w:rFonts w:asciiTheme="majorHAnsi" w:hAnsiTheme="majorHAnsi" w:cs="Arial"/>
          <w:b/>
          <w:i w:val="0"/>
          <w:color w:val="auto"/>
          <w:sz w:val="24"/>
          <w:szCs w:val="24"/>
        </w:rPr>
        <w:t xml:space="preserve"> </w:t>
      </w:r>
      <w:r w:rsidR="00C5483F">
        <w:rPr>
          <w:rStyle w:val="IntenseEmphasis"/>
          <w:rFonts w:asciiTheme="majorHAnsi" w:hAnsiTheme="majorHAnsi" w:cs="Arial"/>
          <w:b/>
          <w:i w:val="0"/>
          <w:color w:val="auto"/>
          <w:sz w:val="24"/>
          <w:szCs w:val="24"/>
        </w:rPr>
        <w:t>2019-2025</w:t>
      </w:r>
    </w:p>
    <w:tbl>
      <w:tblPr>
        <w:tblStyle w:val="TableGrid"/>
        <w:tblW w:w="16290" w:type="dxa"/>
        <w:tblInd w:w="-1175" w:type="dxa"/>
        <w:tblLayout w:type="fixed"/>
        <w:tblLook w:val="04A0" w:firstRow="1" w:lastRow="0" w:firstColumn="1" w:lastColumn="0" w:noHBand="0" w:noVBand="1"/>
      </w:tblPr>
      <w:tblGrid>
        <w:gridCol w:w="540"/>
        <w:gridCol w:w="1620"/>
        <w:gridCol w:w="2520"/>
        <w:gridCol w:w="7223"/>
        <w:gridCol w:w="4387"/>
      </w:tblGrid>
      <w:tr w:rsidR="00AC3F5C" w:rsidRPr="007F089F" w14:paraId="78C2054B" w14:textId="6FD8A130" w:rsidTr="00145ECA">
        <w:trPr>
          <w:trHeight w:val="152"/>
        </w:trPr>
        <w:tc>
          <w:tcPr>
            <w:tcW w:w="540" w:type="dxa"/>
            <w:shd w:val="clear" w:color="auto" w:fill="F2DBDB" w:themeFill="accent2" w:themeFillTint="33"/>
          </w:tcPr>
          <w:p w14:paraId="6CB7949B" w14:textId="2ADD030A" w:rsidR="003F1499" w:rsidRPr="007F089F" w:rsidRDefault="003F1499" w:rsidP="00FB307E">
            <w:pPr>
              <w:spacing w:after="160" w:line="259" w:lineRule="auto"/>
              <w:jc w:val="center"/>
              <w:rPr>
                <w:rStyle w:val="IntenseEmphasis"/>
                <w:rFonts w:asciiTheme="majorHAnsi" w:hAnsiTheme="majorHAnsi" w:cs="Arial"/>
                <w:b/>
                <w:i w:val="0"/>
                <w:iCs w:val="0"/>
                <w:color w:val="auto"/>
                <w:sz w:val="20"/>
                <w:szCs w:val="20"/>
              </w:rPr>
            </w:pPr>
            <w:r w:rsidRPr="007F089F">
              <w:rPr>
                <w:rStyle w:val="IntenseEmphasis"/>
                <w:rFonts w:asciiTheme="majorHAnsi" w:hAnsiTheme="majorHAnsi" w:cs="Arial"/>
                <w:b/>
                <w:i w:val="0"/>
                <w:iCs w:val="0"/>
                <w:color w:val="auto"/>
                <w:sz w:val="20"/>
                <w:szCs w:val="20"/>
              </w:rPr>
              <w:t>No.</w:t>
            </w:r>
          </w:p>
        </w:tc>
        <w:tc>
          <w:tcPr>
            <w:tcW w:w="1620" w:type="dxa"/>
            <w:shd w:val="clear" w:color="auto" w:fill="F2DBDB" w:themeFill="accent2" w:themeFillTint="33"/>
          </w:tcPr>
          <w:p w14:paraId="6827CBEF" w14:textId="75D7A3E6" w:rsidR="003F1499" w:rsidRPr="007F089F" w:rsidRDefault="003F1499" w:rsidP="00FB307E">
            <w:pPr>
              <w:spacing w:after="160" w:line="259" w:lineRule="auto"/>
              <w:jc w:val="center"/>
              <w:rPr>
                <w:rStyle w:val="IntenseEmphasis"/>
                <w:rFonts w:asciiTheme="majorHAnsi" w:hAnsiTheme="majorHAnsi" w:cs="Arial"/>
                <w:b/>
                <w:i w:val="0"/>
                <w:iCs w:val="0"/>
                <w:color w:val="auto"/>
                <w:sz w:val="20"/>
                <w:szCs w:val="20"/>
              </w:rPr>
            </w:pPr>
            <w:r w:rsidRPr="007F089F">
              <w:rPr>
                <w:rStyle w:val="IntenseEmphasis"/>
                <w:rFonts w:asciiTheme="majorHAnsi" w:hAnsiTheme="majorHAnsi" w:cs="Arial"/>
                <w:b/>
                <w:i w:val="0"/>
                <w:iCs w:val="0"/>
                <w:color w:val="auto"/>
                <w:sz w:val="20"/>
                <w:szCs w:val="20"/>
              </w:rPr>
              <w:t>RISK</w:t>
            </w:r>
          </w:p>
        </w:tc>
        <w:tc>
          <w:tcPr>
            <w:tcW w:w="2520" w:type="dxa"/>
            <w:shd w:val="clear" w:color="auto" w:fill="F2DBDB" w:themeFill="accent2" w:themeFillTint="33"/>
          </w:tcPr>
          <w:p w14:paraId="59C77A25" w14:textId="77777777" w:rsidR="003F1499" w:rsidRPr="007F089F" w:rsidRDefault="003F1499" w:rsidP="00FB307E">
            <w:pPr>
              <w:spacing w:after="160" w:line="259" w:lineRule="auto"/>
              <w:jc w:val="center"/>
              <w:rPr>
                <w:rStyle w:val="IntenseEmphasis"/>
                <w:rFonts w:asciiTheme="majorHAnsi" w:hAnsiTheme="majorHAnsi" w:cs="Arial"/>
                <w:b/>
                <w:i w:val="0"/>
                <w:iCs w:val="0"/>
                <w:color w:val="auto"/>
                <w:sz w:val="20"/>
                <w:szCs w:val="20"/>
              </w:rPr>
            </w:pPr>
            <w:r w:rsidRPr="007F089F">
              <w:rPr>
                <w:rStyle w:val="IntenseEmphasis"/>
                <w:rFonts w:asciiTheme="majorHAnsi" w:hAnsiTheme="majorHAnsi" w:cs="Arial"/>
                <w:b/>
                <w:i w:val="0"/>
                <w:iCs w:val="0"/>
                <w:color w:val="auto"/>
                <w:sz w:val="20"/>
                <w:szCs w:val="20"/>
              </w:rPr>
              <w:t>CONSEQUENCES</w:t>
            </w:r>
          </w:p>
        </w:tc>
        <w:tc>
          <w:tcPr>
            <w:tcW w:w="7223" w:type="dxa"/>
            <w:shd w:val="clear" w:color="auto" w:fill="F2DBDB" w:themeFill="accent2" w:themeFillTint="33"/>
          </w:tcPr>
          <w:p w14:paraId="54A5D3FA" w14:textId="7207AA28" w:rsidR="003F1499" w:rsidRPr="007F089F" w:rsidRDefault="003F1499" w:rsidP="00FB307E">
            <w:pPr>
              <w:spacing w:after="160" w:line="259" w:lineRule="auto"/>
              <w:jc w:val="center"/>
              <w:rPr>
                <w:rStyle w:val="IntenseEmphasis"/>
                <w:rFonts w:asciiTheme="majorHAnsi" w:hAnsiTheme="majorHAnsi" w:cs="Arial"/>
                <w:b/>
                <w:i w:val="0"/>
                <w:iCs w:val="0"/>
                <w:color w:val="auto"/>
                <w:sz w:val="20"/>
                <w:szCs w:val="20"/>
              </w:rPr>
            </w:pPr>
            <w:r w:rsidRPr="007F089F">
              <w:rPr>
                <w:rStyle w:val="IntenseEmphasis"/>
                <w:rFonts w:asciiTheme="majorHAnsi" w:hAnsiTheme="majorHAnsi" w:cs="Arial"/>
                <w:b/>
                <w:i w:val="0"/>
                <w:iCs w:val="0"/>
                <w:color w:val="auto"/>
                <w:sz w:val="20"/>
                <w:szCs w:val="20"/>
              </w:rPr>
              <w:t>MITIGATION MEASURES</w:t>
            </w:r>
          </w:p>
        </w:tc>
        <w:tc>
          <w:tcPr>
            <w:tcW w:w="4387" w:type="dxa"/>
            <w:shd w:val="clear" w:color="auto" w:fill="F2DBDB" w:themeFill="accent2" w:themeFillTint="33"/>
          </w:tcPr>
          <w:p w14:paraId="64AC9B88" w14:textId="2696BFFF" w:rsidR="003F1499" w:rsidRPr="007F089F" w:rsidRDefault="003F1499" w:rsidP="00FB307E">
            <w:pPr>
              <w:spacing w:after="160" w:line="259" w:lineRule="auto"/>
              <w:jc w:val="center"/>
              <w:rPr>
                <w:rStyle w:val="IntenseEmphasis"/>
                <w:rFonts w:asciiTheme="majorHAnsi" w:hAnsiTheme="majorHAnsi" w:cs="Arial"/>
                <w:b/>
                <w:i w:val="0"/>
                <w:iCs w:val="0"/>
                <w:color w:val="auto"/>
                <w:sz w:val="20"/>
                <w:szCs w:val="20"/>
              </w:rPr>
            </w:pPr>
            <w:r w:rsidRPr="007F089F">
              <w:rPr>
                <w:rStyle w:val="IntenseEmphasis"/>
                <w:rFonts w:asciiTheme="majorHAnsi" w:hAnsiTheme="majorHAnsi" w:cs="Arial"/>
                <w:b/>
                <w:i w:val="0"/>
                <w:iCs w:val="0"/>
                <w:color w:val="auto"/>
                <w:sz w:val="20"/>
                <w:szCs w:val="20"/>
              </w:rPr>
              <w:t>LEAD RISK MANAGEMENT ROLE</w:t>
            </w:r>
          </w:p>
        </w:tc>
      </w:tr>
      <w:tr w:rsidR="00AC3F5C" w:rsidRPr="003F1499" w14:paraId="194D9BD5" w14:textId="4CD79C3A" w:rsidTr="00145ECA">
        <w:trPr>
          <w:trHeight w:val="2123"/>
        </w:trPr>
        <w:tc>
          <w:tcPr>
            <w:tcW w:w="540" w:type="dxa"/>
          </w:tcPr>
          <w:p w14:paraId="24D1A16E" w14:textId="7BCA5D5D" w:rsidR="003F1499" w:rsidRPr="00512FB8" w:rsidRDefault="003F1499" w:rsidP="001E52F5">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1</w:t>
            </w:r>
          </w:p>
        </w:tc>
        <w:tc>
          <w:tcPr>
            <w:tcW w:w="1620" w:type="dxa"/>
          </w:tcPr>
          <w:p w14:paraId="46520887" w14:textId="2F67D12E" w:rsidR="003F1499" w:rsidRPr="00512FB8" w:rsidRDefault="003F1499" w:rsidP="00EA503D">
            <w:pPr>
              <w:spacing w:after="160" w:line="259" w:lineRule="auto"/>
              <w:rPr>
                <w:rStyle w:val="IntenseEmphasis"/>
                <w:rFonts w:asciiTheme="majorHAnsi" w:hAnsiTheme="majorHAnsi" w:cs="Arial"/>
                <w:i w:val="0"/>
                <w:iCs w:val="0"/>
                <w:color w:val="auto"/>
                <w:sz w:val="20"/>
                <w:szCs w:val="20"/>
              </w:rPr>
            </w:pPr>
            <w:r w:rsidRPr="00B27A68">
              <w:rPr>
                <w:rStyle w:val="IntenseEmphasis"/>
                <w:rFonts w:asciiTheme="majorHAnsi" w:hAnsiTheme="majorHAnsi" w:cs="Arial"/>
                <w:b/>
                <w:bCs/>
                <w:i w:val="0"/>
                <w:iCs w:val="0"/>
                <w:color w:val="auto"/>
                <w:sz w:val="20"/>
                <w:szCs w:val="20"/>
              </w:rPr>
              <w:t>Climate change</w:t>
            </w:r>
            <w:r w:rsidR="002E5B0D" w:rsidRPr="00B27A68">
              <w:rPr>
                <w:rStyle w:val="IntenseEmphasis"/>
                <w:rFonts w:asciiTheme="majorHAnsi" w:hAnsiTheme="majorHAnsi" w:cs="Arial"/>
                <w:b/>
                <w:bCs/>
                <w:i w:val="0"/>
                <w:iCs w:val="0"/>
                <w:color w:val="auto"/>
                <w:sz w:val="20"/>
                <w:szCs w:val="20"/>
              </w:rPr>
              <w:t>s</w:t>
            </w:r>
            <w:r w:rsidR="002E5B0D">
              <w:rPr>
                <w:rStyle w:val="IntenseEmphasis"/>
                <w:rFonts w:asciiTheme="majorHAnsi" w:hAnsiTheme="majorHAnsi" w:cs="Arial"/>
                <w:i w:val="0"/>
                <w:iCs w:val="0"/>
                <w:color w:val="auto"/>
                <w:sz w:val="20"/>
                <w:szCs w:val="20"/>
              </w:rPr>
              <w:t xml:space="preserve"> </w:t>
            </w:r>
            <w:r w:rsidR="00EA503D" w:rsidRPr="00512FB8">
              <w:rPr>
                <w:rStyle w:val="IntenseEmphasis"/>
                <w:rFonts w:asciiTheme="majorHAnsi" w:hAnsiTheme="majorHAnsi" w:cs="Arial"/>
                <w:i w:val="0"/>
                <w:iCs w:val="0"/>
                <w:color w:val="auto"/>
                <w:sz w:val="20"/>
                <w:szCs w:val="20"/>
              </w:rPr>
              <w:t>(</w:t>
            </w:r>
            <w:r w:rsidR="00EA503D">
              <w:rPr>
                <w:rStyle w:val="IntenseEmphasis"/>
                <w:rFonts w:asciiTheme="majorHAnsi" w:hAnsiTheme="majorHAnsi" w:cs="Arial"/>
                <w:i w:val="0"/>
                <w:iCs w:val="0"/>
                <w:color w:val="auto"/>
                <w:sz w:val="20"/>
                <w:szCs w:val="20"/>
              </w:rPr>
              <w:t xml:space="preserve">eg </w:t>
            </w:r>
            <w:r w:rsidR="00EA503D" w:rsidRPr="00512FB8">
              <w:rPr>
                <w:rStyle w:val="IntenseEmphasis"/>
                <w:rFonts w:asciiTheme="majorHAnsi" w:hAnsiTheme="majorHAnsi" w:cs="Arial"/>
                <w:i w:val="0"/>
                <w:iCs w:val="0"/>
                <w:color w:val="auto"/>
                <w:sz w:val="20"/>
                <w:szCs w:val="20"/>
              </w:rPr>
              <w:t>drought</w:t>
            </w:r>
            <w:r w:rsidR="00EA503D">
              <w:rPr>
                <w:rStyle w:val="IntenseEmphasis"/>
                <w:rFonts w:asciiTheme="majorHAnsi" w:hAnsiTheme="majorHAnsi" w:cs="Arial"/>
                <w:i w:val="0"/>
                <w:iCs w:val="0"/>
                <w:color w:val="auto"/>
                <w:sz w:val="20"/>
                <w:szCs w:val="20"/>
              </w:rPr>
              <w:t>s, floods</w:t>
            </w:r>
            <w:r w:rsidR="00C92AE8">
              <w:rPr>
                <w:rStyle w:val="IntenseEmphasis"/>
                <w:rFonts w:asciiTheme="majorHAnsi" w:hAnsiTheme="majorHAnsi" w:cs="Arial"/>
                <w:i w:val="0"/>
                <w:iCs w:val="0"/>
                <w:color w:val="auto"/>
                <w:sz w:val="20"/>
                <w:szCs w:val="20"/>
              </w:rPr>
              <w:t>, altered rainfall pattern</w:t>
            </w:r>
            <w:r w:rsidR="00EA503D">
              <w:rPr>
                <w:rStyle w:val="IntenseEmphasis"/>
                <w:rFonts w:asciiTheme="majorHAnsi" w:hAnsiTheme="majorHAnsi" w:cs="Arial"/>
                <w:i w:val="0"/>
                <w:iCs w:val="0"/>
                <w:color w:val="auto"/>
                <w:sz w:val="20"/>
                <w:szCs w:val="20"/>
              </w:rPr>
              <w:t xml:space="preserve"> etc) </w:t>
            </w:r>
            <w:r w:rsidRPr="00512FB8">
              <w:rPr>
                <w:rStyle w:val="IntenseEmphasis"/>
                <w:rFonts w:asciiTheme="majorHAnsi" w:hAnsiTheme="majorHAnsi" w:cs="Arial"/>
                <w:i w:val="0"/>
                <w:iCs w:val="0"/>
                <w:color w:val="auto"/>
                <w:sz w:val="20"/>
                <w:szCs w:val="20"/>
              </w:rPr>
              <w:t>acceler</w:t>
            </w:r>
            <w:r w:rsidR="002E5B0D">
              <w:rPr>
                <w:rStyle w:val="IntenseEmphasis"/>
                <w:rFonts w:asciiTheme="majorHAnsi" w:hAnsiTheme="majorHAnsi" w:cs="Arial"/>
                <w:i w:val="0"/>
                <w:iCs w:val="0"/>
                <w:color w:val="auto"/>
                <w:sz w:val="20"/>
                <w:szCs w:val="20"/>
              </w:rPr>
              <w:t>ates</w:t>
            </w:r>
            <w:r w:rsidRPr="00512FB8">
              <w:rPr>
                <w:rStyle w:val="IntenseEmphasis"/>
                <w:rFonts w:asciiTheme="majorHAnsi" w:hAnsiTheme="majorHAnsi" w:cs="Arial"/>
                <w:i w:val="0"/>
                <w:iCs w:val="0"/>
                <w:color w:val="auto"/>
                <w:sz w:val="20"/>
                <w:szCs w:val="20"/>
              </w:rPr>
              <w:t xml:space="preserve"> negative impact on </w:t>
            </w:r>
            <w:r w:rsidR="002E5B0D">
              <w:rPr>
                <w:rStyle w:val="IntenseEmphasis"/>
                <w:rFonts w:asciiTheme="majorHAnsi" w:hAnsiTheme="majorHAnsi" w:cs="Arial"/>
                <w:i w:val="0"/>
                <w:iCs w:val="0"/>
                <w:color w:val="auto"/>
                <w:sz w:val="20"/>
                <w:szCs w:val="20"/>
              </w:rPr>
              <w:t xml:space="preserve">nutrition </w:t>
            </w:r>
          </w:p>
        </w:tc>
        <w:tc>
          <w:tcPr>
            <w:tcW w:w="2520" w:type="dxa"/>
          </w:tcPr>
          <w:p w14:paraId="541E0DAA" w14:textId="4F33B08F" w:rsidR="003F1499" w:rsidRPr="00512FB8" w:rsidRDefault="00EA503D" w:rsidP="00EA503D">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 xml:space="preserve">Implications will be </w:t>
            </w:r>
            <w:r w:rsidR="002E5B0D">
              <w:rPr>
                <w:rStyle w:val="IntenseEmphasis"/>
                <w:rFonts w:asciiTheme="majorHAnsi" w:hAnsiTheme="majorHAnsi" w:cs="Arial"/>
                <w:i w:val="0"/>
                <w:iCs w:val="0"/>
                <w:color w:val="auto"/>
                <w:sz w:val="20"/>
                <w:szCs w:val="20"/>
              </w:rPr>
              <w:t xml:space="preserve">on </w:t>
            </w:r>
            <w:r w:rsidR="002E5B0D" w:rsidRPr="00512FB8">
              <w:rPr>
                <w:rStyle w:val="IntenseEmphasis"/>
                <w:rFonts w:asciiTheme="majorHAnsi" w:hAnsiTheme="majorHAnsi" w:cs="Arial"/>
                <w:i w:val="0"/>
                <w:iCs w:val="0"/>
                <w:color w:val="auto"/>
                <w:sz w:val="20"/>
                <w:szCs w:val="20"/>
              </w:rPr>
              <w:t xml:space="preserve">food </w:t>
            </w:r>
            <w:r>
              <w:rPr>
                <w:rStyle w:val="IntenseEmphasis"/>
                <w:rFonts w:asciiTheme="majorHAnsi" w:hAnsiTheme="majorHAnsi" w:cs="Arial"/>
                <w:i w:val="0"/>
                <w:iCs w:val="0"/>
                <w:color w:val="auto"/>
                <w:sz w:val="20"/>
                <w:szCs w:val="20"/>
              </w:rPr>
              <w:t xml:space="preserve">&amp; water </w:t>
            </w:r>
            <w:r w:rsidR="002E5B0D">
              <w:rPr>
                <w:rStyle w:val="IntenseEmphasis"/>
                <w:rFonts w:asciiTheme="majorHAnsi" w:hAnsiTheme="majorHAnsi" w:cs="Arial"/>
                <w:i w:val="0"/>
                <w:iCs w:val="0"/>
                <w:color w:val="auto"/>
                <w:sz w:val="20"/>
                <w:szCs w:val="20"/>
              </w:rPr>
              <w:t xml:space="preserve">access, food </w:t>
            </w:r>
            <w:r w:rsidR="002E5B0D" w:rsidRPr="00512FB8">
              <w:rPr>
                <w:rStyle w:val="IntenseEmphasis"/>
                <w:rFonts w:asciiTheme="majorHAnsi" w:hAnsiTheme="majorHAnsi" w:cs="Arial"/>
                <w:i w:val="0"/>
                <w:iCs w:val="0"/>
                <w:color w:val="auto"/>
                <w:sz w:val="20"/>
                <w:szCs w:val="20"/>
              </w:rPr>
              <w:t>production</w:t>
            </w:r>
            <w:r>
              <w:rPr>
                <w:rStyle w:val="IntenseEmphasis"/>
                <w:rFonts w:asciiTheme="majorHAnsi" w:hAnsiTheme="majorHAnsi" w:cs="Arial"/>
                <w:i w:val="0"/>
                <w:iCs w:val="0"/>
                <w:color w:val="auto"/>
                <w:sz w:val="20"/>
                <w:szCs w:val="20"/>
              </w:rPr>
              <w:t xml:space="preserve"> (eg pests)</w:t>
            </w:r>
            <w:r w:rsidR="002E5B0D" w:rsidRPr="00512FB8">
              <w:rPr>
                <w:rStyle w:val="IntenseEmphasis"/>
                <w:rFonts w:asciiTheme="majorHAnsi" w:hAnsiTheme="majorHAnsi" w:cs="Arial"/>
                <w:i w:val="0"/>
                <w:iCs w:val="0"/>
                <w:color w:val="auto"/>
                <w:sz w:val="20"/>
                <w:szCs w:val="20"/>
              </w:rPr>
              <w:t xml:space="preserve">, transport, housing, services </w:t>
            </w:r>
            <w:r>
              <w:rPr>
                <w:rStyle w:val="IntenseEmphasis"/>
                <w:rFonts w:asciiTheme="majorHAnsi" w:hAnsiTheme="majorHAnsi" w:cs="Arial"/>
                <w:i w:val="0"/>
                <w:iCs w:val="0"/>
                <w:color w:val="auto"/>
                <w:sz w:val="20"/>
                <w:szCs w:val="20"/>
              </w:rPr>
              <w:t>(eg disease epidemics), h</w:t>
            </w:r>
            <w:r w:rsidR="003F1499" w:rsidRPr="00512FB8">
              <w:rPr>
                <w:rStyle w:val="IntenseEmphasis"/>
                <w:rFonts w:asciiTheme="majorHAnsi" w:hAnsiTheme="majorHAnsi" w:cs="Arial"/>
                <w:i w:val="0"/>
                <w:iCs w:val="0"/>
                <w:color w:val="auto"/>
                <w:sz w:val="20"/>
                <w:szCs w:val="20"/>
              </w:rPr>
              <w:t>ousehold food security</w:t>
            </w:r>
            <w:r>
              <w:rPr>
                <w:rStyle w:val="IntenseEmphasis"/>
                <w:rFonts w:asciiTheme="majorHAnsi" w:hAnsiTheme="majorHAnsi" w:cs="Arial"/>
                <w:i w:val="0"/>
                <w:iCs w:val="0"/>
                <w:color w:val="auto"/>
                <w:sz w:val="20"/>
                <w:szCs w:val="20"/>
              </w:rPr>
              <w:t xml:space="preserve"> &amp; strained management capacity.</w:t>
            </w:r>
            <w:r w:rsidR="003F1499" w:rsidRPr="00512FB8">
              <w:rPr>
                <w:rStyle w:val="IntenseEmphasis"/>
                <w:rFonts w:asciiTheme="majorHAnsi" w:hAnsiTheme="majorHAnsi" w:cs="Arial"/>
                <w:i w:val="0"/>
                <w:iCs w:val="0"/>
                <w:color w:val="auto"/>
                <w:sz w:val="20"/>
                <w:szCs w:val="20"/>
              </w:rPr>
              <w:t xml:space="preserve"> </w:t>
            </w:r>
          </w:p>
        </w:tc>
        <w:tc>
          <w:tcPr>
            <w:tcW w:w="7223" w:type="dxa"/>
          </w:tcPr>
          <w:p w14:paraId="699615D9" w14:textId="1B624840" w:rsidR="00F54FCA" w:rsidRPr="00512FB8" w:rsidRDefault="00F54FCA" w:rsidP="00F24181">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District Operational Plans (DOPs) must include measures for natural disaster risk management as an integral component.</w:t>
            </w:r>
          </w:p>
          <w:p w14:paraId="1FFF1ECF" w14:textId="7527247D" w:rsidR="007F089F" w:rsidRPr="00512FB8" w:rsidRDefault="003F1499" w:rsidP="00AC3F5C">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Activate local and national disaster risk management</w:t>
            </w:r>
            <w:r w:rsidR="00F24181" w:rsidRPr="00512FB8">
              <w:rPr>
                <w:rStyle w:val="IntenseEmphasis"/>
                <w:rFonts w:asciiTheme="majorHAnsi" w:hAnsiTheme="majorHAnsi" w:cs="Arial"/>
                <w:i w:val="0"/>
                <w:iCs w:val="0"/>
                <w:color w:val="auto"/>
                <w:sz w:val="20"/>
                <w:szCs w:val="20"/>
              </w:rPr>
              <w:t xml:space="preserve"> responses; </w:t>
            </w:r>
            <w:r w:rsidRPr="00512FB8">
              <w:rPr>
                <w:rStyle w:val="IntenseEmphasis"/>
                <w:rFonts w:asciiTheme="majorHAnsi" w:hAnsiTheme="majorHAnsi" w:cs="Arial"/>
                <w:i w:val="0"/>
                <w:iCs w:val="0"/>
                <w:color w:val="auto"/>
                <w:sz w:val="20"/>
                <w:szCs w:val="20"/>
              </w:rPr>
              <w:t>perform rapid vulnerability assessment, pre-stock and pre-position buffer food &amp; medical supplies</w:t>
            </w:r>
            <w:r w:rsidR="00F24181" w:rsidRPr="00512FB8">
              <w:rPr>
                <w:rStyle w:val="IntenseEmphasis"/>
                <w:rFonts w:asciiTheme="majorHAnsi" w:hAnsiTheme="majorHAnsi" w:cs="Arial"/>
                <w:i w:val="0"/>
                <w:iCs w:val="0"/>
                <w:color w:val="auto"/>
                <w:sz w:val="20"/>
                <w:szCs w:val="20"/>
              </w:rPr>
              <w:t xml:space="preserve">; </w:t>
            </w:r>
            <w:r w:rsidRPr="00512FB8">
              <w:rPr>
                <w:rStyle w:val="IntenseEmphasis"/>
                <w:rFonts w:asciiTheme="majorHAnsi" w:hAnsiTheme="majorHAnsi" w:cs="Arial"/>
                <w:i w:val="0"/>
                <w:iCs w:val="0"/>
                <w:color w:val="auto"/>
                <w:sz w:val="20"/>
                <w:szCs w:val="20"/>
              </w:rPr>
              <w:t>adapt strategic plan ele</w:t>
            </w:r>
            <w:r w:rsidR="00F24181" w:rsidRPr="00512FB8">
              <w:rPr>
                <w:rStyle w:val="IntenseEmphasis"/>
                <w:rFonts w:asciiTheme="majorHAnsi" w:hAnsiTheme="majorHAnsi" w:cs="Arial"/>
                <w:i w:val="0"/>
                <w:iCs w:val="0"/>
                <w:color w:val="auto"/>
                <w:sz w:val="20"/>
                <w:szCs w:val="20"/>
              </w:rPr>
              <w:t>ments to address new needs as part of a new</w:t>
            </w:r>
            <w:r w:rsidR="00F54FCA" w:rsidRPr="00512FB8">
              <w:rPr>
                <w:rStyle w:val="IntenseEmphasis"/>
                <w:rFonts w:asciiTheme="majorHAnsi" w:hAnsiTheme="majorHAnsi" w:cs="Arial"/>
                <w:i w:val="0"/>
                <w:iCs w:val="0"/>
                <w:color w:val="auto"/>
                <w:sz w:val="20"/>
                <w:szCs w:val="20"/>
              </w:rPr>
              <w:t xml:space="preserve"> </w:t>
            </w:r>
            <w:r w:rsidR="00F24181" w:rsidRPr="00512FB8">
              <w:rPr>
                <w:rStyle w:val="IntenseEmphasis"/>
                <w:rFonts w:asciiTheme="majorHAnsi" w:hAnsiTheme="majorHAnsi" w:cs="Arial"/>
                <w:i w:val="0"/>
                <w:iCs w:val="0"/>
                <w:color w:val="auto"/>
                <w:sz w:val="20"/>
                <w:szCs w:val="20"/>
              </w:rPr>
              <w:t>subsidiary interim work plan;</w:t>
            </w:r>
            <w:r w:rsidRPr="00512FB8">
              <w:rPr>
                <w:rStyle w:val="IntenseEmphasis"/>
                <w:rFonts w:asciiTheme="majorHAnsi" w:hAnsiTheme="majorHAnsi" w:cs="Arial"/>
                <w:i w:val="0"/>
                <w:iCs w:val="0"/>
                <w:color w:val="auto"/>
                <w:sz w:val="20"/>
                <w:szCs w:val="20"/>
              </w:rPr>
              <w:t xml:space="preserve"> reprioritize target groups and accelerate interventions to mitigate effects on nutrition.</w:t>
            </w:r>
            <w:r w:rsidR="00790E14">
              <w:rPr>
                <w:rStyle w:val="IntenseEmphasis"/>
                <w:rFonts w:asciiTheme="majorHAnsi" w:hAnsiTheme="majorHAnsi" w:cs="Arial"/>
                <w:i w:val="0"/>
                <w:iCs w:val="0"/>
                <w:color w:val="auto"/>
                <w:sz w:val="20"/>
                <w:szCs w:val="20"/>
              </w:rPr>
              <w:t xml:space="preserve">  </w:t>
            </w:r>
          </w:p>
        </w:tc>
        <w:tc>
          <w:tcPr>
            <w:tcW w:w="4387" w:type="dxa"/>
          </w:tcPr>
          <w:p w14:paraId="06914586" w14:textId="2025834C" w:rsidR="003F1499" w:rsidRPr="00512FB8" w:rsidRDefault="00B61E4A" w:rsidP="007F089F">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 xml:space="preserve">District Administrators and SUN </w:t>
            </w:r>
            <w:r w:rsidRPr="00842C61">
              <w:rPr>
                <w:rStyle w:val="IntenseEmphasis"/>
                <w:rFonts w:asciiTheme="majorHAnsi" w:hAnsiTheme="majorHAnsi" w:cs="Arial"/>
                <w:i w:val="0"/>
                <w:iCs w:val="0"/>
                <w:color w:val="auto"/>
                <w:sz w:val="24"/>
                <w:szCs w:val="24"/>
              </w:rPr>
              <w:t>Secretariat,</w:t>
            </w:r>
            <w:r w:rsidR="003F1499" w:rsidRPr="00842C61">
              <w:rPr>
                <w:rStyle w:val="IntenseEmphasis"/>
                <w:rFonts w:asciiTheme="majorHAnsi" w:hAnsiTheme="majorHAnsi" w:cs="Arial"/>
                <w:i w:val="0"/>
                <w:iCs w:val="0"/>
                <w:color w:val="auto"/>
                <w:sz w:val="24"/>
                <w:szCs w:val="24"/>
              </w:rPr>
              <w:t xml:space="preserve"> in close </w:t>
            </w:r>
            <w:r w:rsidR="003F1499" w:rsidRPr="00842C61">
              <w:rPr>
                <w:rStyle w:val="IntenseEmphasis"/>
                <w:rFonts w:asciiTheme="majorHAnsi" w:hAnsiTheme="majorHAnsi" w:cs="Arial"/>
                <w:i w:val="0"/>
                <w:iCs w:val="0"/>
                <w:color w:val="auto"/>
                <w:sz w:val="20"/>
                <w:szCs w:val="20"/>
              </w:rPr>
              <w:t xml:space="preserve">consultation with </w:t>
            </w:r>
            <w:r w:rsidR="007F089F" w:rsidRPr="00842C61">
              <w:rPr>
                <w:rFonts w:asciiTheme="majorHAnsi" w:hAnsiTheme="majorHAnsi"/>
                <w:sz w:val="20"/>
                <w:szCs w:val="20"/>
              </w:rPr>
              <w:t>Sierra Leone’s Office of National Security (ONS; whose mandate is so support mitigation measures),</w:t>
            </w:r>
            <w:r w:rsidR="007F089F">
              <w:t xml:space="preserve"> </w:t>
            </w:r>
            <w:r w:rsidR="00F54FCA" w:rsidRPr="00512FB8">
              <w:rPr>
                <w:rStyle w:val="IntenseEmphasis"/>
                <w:rFonts w:asciiTheme="majorHAnsi" w:hAnsiTheme="majorHAnsi" w:cs="Arial"/>
                <w:i w:val="0"/>
                <w:iCs w:val="0"/>
                <w:color w:val="auto"/>
                <w:sz w:val="20"/>
                <w:szCs w:val="20"/>
              </w:rPr>
              <w:t xml:space="preserve">District Councils, </w:t>
            </w:r>
            <w:r w:rsidR="003F1499" w:rsidRPr="00512FB8">
              <w:rPr>
                <w:rStyle w:val="IntenseEmphasis"/>
                <w:rFonts w:asciiTheme="majorHAnsi" w:hAnsiTheme="majorHAnsi" w:cs="Arial"/>
                <w:i w:val="0"/>
                <w:iCs w:val="0"/>
                <w:color w:val="auto"/>
                <w:sz w:val="20"/>
                <w:szCs w:val="20"/>
              </w:rPr>
              <w:t>inter-ministerial and technical committees, Steering Committee</w:t>
            </w:r>
            <w:r w:rsidR="00F54FCA" w:rsidRPr="00512FB8">
              <w:rPr>
                <w:rStyle w:val="IntenseEmphasis"/>
                <w:rFonts w:asciiTheme="majorHAnsi" w:hAnsiTheme="majorHAnsi" w:cs="Arial"/>
                <w:i w:val="0"/>
                <w:iCs w:val="0"/>
                <w:color w:val="auto"/>
                <w:sz w:val="20"/>
                <w:szCs w:val="20"/>
              </w:rPr>
              <w:t xml:space="preserve"> </w:t>
            </w:r>
            <w:r w:rsidR="003F1499" w:rsidRPr="00512FB8">
              <w:rPr>
                <w:rStyle w:val="IntenseEmphasis"/>
                <w:rFonts w:asciiTheme="majorHAnsi" w:hAnsiTheme="majorHAnsi" w:cs="Arial"/>
                <w:i w:val="0"/>
                <w:iCs w:val="0"/>
                <w:color w:val="auto"/>
                <w:sz w:val="20"/>
                <w:szCs w:val="20"/>
              </w:rPr>
              <w:t>as well as national and international partners involved in disaster risk reduction and response.</w:t>
            </w:r>
          </w:p>
        </w:tc>
      </w:tr>
      <w:tr w:rsidR="00AC3F5C" w:rsidRPr="003F1499" w14:paraId="6BCA7CE9" w14:textId="0E24E11A" w:rsidTr="00145ECA">
        <w:trPr>
          <w:trHeight w:val="2339"/>
        </w:trPr>
        <w:tc>
          <w:tcPr>
            <w:tcW w:w="540" w:type="dxa"/>
          </w:tcPr>
          <w:p w14:paraId="17DAD732" w14:textId="1D6CA49C" w:rsidR="003F1499" w:rsidRPr="00512FB8" w:rsidRDefault="003F1499" w:rsidP="00493F04">
            <w:pPr>
              <w:tabs>
                <w:tab w:val="left" w:pos="792"/>
              </w:tabs>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2</w:t>
            </w:r>
          </w:p>
        </w:tc>
        <w:tc>
          <w:tcPr>
            <w:tcW w:w="1620" w:type="dxa"/>
          </w:tcPr>
          <w:p w14:paraId="515FE96F" w14:textId="2E635A11" w:rsidR="003F1499" w:rsidRPr="00512FB8" w:rsidRDefault="003F1499" w:rsidP="001E52F5">
            <w:pPr>
              <w:spacing w:after="160" w:line="259" w:lineRule="auto"/>
              <w:rPr>
                <w:rStyle w:val="IntenseEmphasis"/>
                <w:rFonts w:asciiTheme="majorHAnsi" w:hAnsiTheme="majorHAnsi" w:cs="Arial"/>
                <w:i w:val="0"/>
                <w:iCs w:val="0"/>
                <w:color w:val="auto"/>
                <w:sz w:val="20"/>
                <w:szCs w:val="20"/>
              </w:rPr>
            </w:pPr>
            <w:r w:rsidRPr="00B27A68">
              <w:rPr>
                <w:rStyle w:val="IntenseEmphasis"/>
                <w:rFonts w:asciiTheme="majorHAnsi" w:hAnsiTheme="majorHAnsi" w:cs="Arial"/>
                <w:b/>
                <w:bCs/>
                <w:i w:val="0"/>
                <w:iCs w:val="0"/>
                <w:color w:val="auto"/>
                <w:sz w:val="20"/>
                <w:szCs w:val="20"/>
              </w:rPr>
              <w:t>Civil and political strife</w:t>
            </w:r>
            <w:r w:rsidR="00EA503D">
              <w:rPr>
                <w:rStyle w:val="IntenseEmphasis"/>
                <w:rFonts w:asciiTheme="majorHAnsi" w:hAnsiTheme="majorHAnsi" w:cs="Arial"/>
                <w:i w:val="0"/>
                <w:iCs w:val="0"/>
                <w:color w:val="auto"/>
                <w:sz w:val="20"/>
                <w:szCs w:val="20"/>
              </w:rPr>
              <w:t xml:space="preserve"> (local/limited or national or cross-border/international)</w:t>
            </w:r>
          </w:p>
        </w:tc>
        <w:tc>
          <w:tcPr>
            <w:tcW w:w="2520" w:type="dxa"/>
          </w:tcPr>
          <w:p w14:paraId="678B23DC" w14:textId="2845F089" w:rsidR="003F1499" w:rsidRPr="00512FB8" w:rsidRDefault="003F1499" w:rsidP="00F54FCA">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War and insecurity will always pose threats t</w:t>
            </w:r>
            <w:r w:rsidR="00F54FCA" w:rsidRPr="00512FB8">
              <w:rPr>
                <w:rStyle w:val="IntenseEmphasis"/>
                <w:rFonts w:asciiTheme="majorHAnsi" w:hAnsiTheme="majorHAnsi" w:cs="Arial"/>
                <w:i w:val="0"/>
                <w:iCs w:val="0"/>
                <w:color w:val="auto"/>
                <w:sz w:val="20"/>
                <w:szCs w:val="20"/>
              </w:rPr>
              <w:t>o food and nutrition security among</w:t>
            </w:r>
            <w:r w:rsidRPr="00512FB8">
              <w:rPr>
                <w:rStyle w:val="IntenseEmphasis"/>
                <w:rFonts w:asciiTheme="majorHAnsi" w:hAnsiTheme="majorHAnsi" w:cs="Arial"/>
                <w:i w:val="0"/>
                <w:iCs w:val="0"/>
                <w:color w:val="auto"/>
                <w:sz w:val="20"/>
                <w:szCs w:val="20"/>
              </w:rPr>
              <w:t xml:space="preserve"> affected populations</w:t>
            </w:r>
            <w:r w:rsidR="00F24181" w:rsidRPr="00512FB8">
              <w:rPr>
                <w:rStyle w:val="IntenseEmphasis"/>
                <w:rFonts w:asciiTheme="majorHAnsi" w:hAnsiTheme="majorHAnsi" w:cs="Arial"/>
                <w:i w:val="0"/>
                <w:iCs w:val="0"/>
                <w:color w:val="auto"/>
                <w:sz w:val="20"/>
                <w:szCs w:val="20"/>
              </w:rPr>
              <w:t>.</w:t>
            </w:r>
            <w:r w:rsidR="00F54FCA" w:rsidRPr="00512FB8">
              <w:rPr>
                <w:rStyle w:val="IntenseEmphasis"/>
                <w:rFonts w:asciiTheme="majorHAnsi" w:hAnsiTheme="majorHAnsi" w:cs="Arial"/>
                <w:i w:val="0"/>
                <w:iCs w:val="0"/>
                <w:color w:val="auto"/>
                <w:sz w:val="20"/>
                <w:szCs w:val="20"/>
              </w:rPr>
              <w:t xml:space="preserve"> Conversely, food insecurity may also lead to competition over scarce resources and, thus, precipitate conflicts.</w:t>
            </w:r>
          </w:p>
        </w:tc>
        <w:tc>
          <w:tcPr>
            <w:tcW w:w="7223" w:type="dxa"/>
          </w:tcPr>
          <w:p w14:paraId="13A96539" w14:textId="0C1963A5" w:rsidR="003F1499" w:rsidRDefault="00324514" w:rsidP="00EA503D">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Carefully a</w:t>
            </w:r>
            <w:r w:rsidR="00F54FCA" w:rsidRPr="00512FB8">
              <w:rPr>
                <w:rStyle w:val="IntenseEmphasis"/>
                <w:rFonts w:asciiTheme="majorHAnsi" w:hAnsiTheme="majorHAnsi" w:cs="Arial"/>
                <w:i w:val="0"/>
                <w:iCs w:val="0"/>
                <w:color w:val="auto"/>
                <w:sz w:val="20"/>
                <w:szCs w:val="20"/>
              </w:rPr>
              <w:t>nalyze</w:t>
            </w:r>
            <w:r>
              <w:rPr>
                <w:rStyle w:val="IntenseEmphasis"/>
                <w:rFonts w:asciiTheme="majorHAnsi" w:hAnsiTheme="majorHAnsi" w:cs="Arial"/>
                <w:i w:val="0"/>
                <w:iCs w:val="0"/>
                <w:color w:val="auto"/>
                <w:sz w:val="20"/>
                <w:szCs w:val="20"/>
              </w:rPr>
              <w:t xml:space="preserve"> and identify</w:t>
            </w:r>
            <w:r w:rsidR="00F54FCA" w:rsidRPr="00512FB8">
              <w:rPr>
                <w:rStyle w:val="IntenseEmphasis"/>
                <w:rFonts w:asciiTheme="majorHAnsi" w:hAnsiTheme="majorHAnsi" w:cs="Arial"/>
                <w:i w:val="0"/>
                <w:iCs w:val="0"/>
                <w:color w:val="auto"/>
                <w:sz w:val="20"/>
                <w:szCs w:val="20"/>
              </w:rPr>
              <w:t xml:space="preserve"> </w:t>
            </w:r>
            <w:r>
              <w:rPr>
                <w:rStyle w:val="IntenseEmphasis"/>
                <w:rFonts w:asciiTheme="majorHAnsi" w:hAnsiTheme="majorHAnsi" w:cs="Arial"/>
                <w:i w:val="0"/>
                <w:iCs w:val="0"/>
                <w:color w:val="auto"/>
                <w:sz w:val="20"/>
                <w:szCs w:val="20"/>
              </w:rPr>
              <w:t xml:space="preserve">the role </w:t>
            </w:r>
            <w:r w:rsidR="00EA503D">
              <w:rPr>
                <w:rStyle w:val="IntenseEmphasis"/>
                <w:rFonts w:asciiTheme="majorHAnsi" w:hAnsiTheme="majorHAnsi" w:cs="Arial"/>
                <w:i w:val="0"/>
                <w:iCs w:val="0"/>
                <w:color w:val="auto"/>
                <w:sz w:val="20"/>
                <w:szCs w:val="20"/>
              </w:rPr>
              <w:t>mal</w:t>
            </w:r>
            <w:r w:rsidR="00F54FCA" w:rsidRPr="00512FB8">
              <w:rPr>
                <w:rStyle w:val="IntenseEmphasis"/>
                <w:rFonts w:asciiTheme="majorHAnsi" w:hAnsiTheme="majorHAnsi" w:cs="Arial"/>
                <w:i w:val="0"/>
                <w:iCs w:val="0"/>
                <w:color w:val="auto"/>
                <w:sz w:val="20"/>
                <w:szCs w:val="20"/>
              </w:rPr>
              <w:t xml:space="preserve">nutrition </w:t>
            </w:r>
            <w:r>
              <w:rPr>
                <w:rStyle w:val="IntenseEmphasis"/>
                <w:rFonts w:asciiTheme="majorHAnsi" w:hAnsiTheme="majorHAnsi" w:cs="Arial"/>
                <w:i w:val="0"/>
                <w:iCs w:val="0"/>
                <w:color w:val="auto"/>
                <w:sz w:val="20"/>
                <w:szCs w:val="20"/>
              </w:rPr>
              <w:t xml:space="preserve">is playing </w:t>
            </w:r>
            <w:r w:rsidR="00F54FCA" w:rsidRPr="00512FB8">
              <w:rPr>
                <w:rStyle w:val="IntenseEmphasis"/>
                <w:rFonts w:asciiTheme="majorHAnsi" w:hAnsiTheme="majorHAnsi" w:cs="Arial"/>
                <w:i w:val="0"/>
                <w:iCs w:val="0"/>
                <w:color w:val="auto"/>
                <w:sz w:val="20"/>
                <w:szCs w:val="20"/>
              </w:rPr>
              <w:t xml:space="preserve">as a possible </w:t>
            </w:r>
            <w:r w:rsidR="00EA503D">
              <w:rPr>
                <w:rStyle w:val="IntenseEmphasis"/>
                <w:rFonts w:asciiTheme="majorHAnsi" w:hAnsiTheme="majorHAnsi" w:cs="Arial"/>
                <w:i w:val="0"/>
                <w:iCs w:val="0"/>
                <w:color w:val="auto"/>
                <w:sz w:val="20"/>
                <w:szCs w:val="20"/>
              </w:rPr>
              <w:t xml:space="preserve">factor among the </w:t>
            </w:r>
            <w:r w:rsidR="00F54FCA" w:rsidRPr="00512FB8">
              <w:rPr>
                <w:rStyle w:val="IntenseEmphasis"/>
                <w:rFonts w:asciiTheme="majorHAnsi" w:hAnsiTheme="majorHAnsi" w:cs="Arial"/>
                <w:i w:val="0"/>
                <w:iCs w:val="0"/>
                <w:color w:val="auto"/>
                <w:sz w:val="20"/>
                <w:szCs w:val="20"/>
              </w:rPr>
              <w:t>cause</w:t>
            </w:r>
            <w:r w:rsidR="00EA503D">
              <w:rPr>
                <w:rStyle w:val="IntenseEmphasis"/>
                <w:rFonts w:asciiTheme="majorHAnsi" w:hAnsiTheme="majorHAnsi" w:cs="Arial"/>
                <w:i w:val="0"/>
                <w:iCs w:val="0"/>
                <w:color w:val="auto"/>
                <w:sz w:val="20"/>
                <w:szCs w:val="20"/>
              </w:rPr>
              <w:t>s</w:t>
            </w:r>
            <w:r w:rsidR="00F54FCA" w:rsidRPr="00512FB8">
              <w:rPr>
                <w:rStyle w:val="IntenseEmphasis"/>
                <w:rFonts w:asciiTheme="majorHAnsi" w:hAnsiTheme="majorHAnsi" w:cs="Arial"/>
                <w:i w:val="0"/>
                <w:iCs w:val="0"/>
                <w:color w:val="auto"/>
                <w:sz w:val="20"/>
                <w:szCs w:val="20"/>
              </w:rPr>
              <w:t xml:space="preserve"> and/or </w:t>
            </w:r>
            <w:r w:rsidR="00EA503D">
              <w:rPr>
                <w:rStyle w:val="IntenseEmphasis"/>
                <w:rFonts w:asciiTheme="majorHAnsi" w:hAnsiTheme="majorHAnsi" w:cs="Arial"/>
                <w:i w:val="0"/>
                <w:iCs w:val="0"/>
                <w:color w:val="auto"/>
                <w:sz w:val="20"/>
                <w:szCs w:val="20"/>
              </w:rPr>
              <w:t xml:space="preserve">among the </w:t>
            </w:r>
            <w:r w:rsidR="00F54FCA" w:rsidRPr="00512FB8">
              <w:rPr>
                <w:rStyle w:val="IntenseEmphasis"/>
                <w:rFonts w:asciiTheme="majorHAnsi" w:hAnsiTheme="majorHAnsi" w:cs="Arial"/>
                <w:i w:val="0"/>
                <w:iCs w:val="0"/>
                <w:color w:val="auto"/>
                <w:sz w:val="20"/>
                <w:szCs w:val="20"/>
              </w:rPr>
              <w:t>result of</w:t>
            </w:r>
            <w:r>
              <w:rPr>
                <w:rStyle w:val="IntenseEmphasis"/>
                <w:rFonts w:asciiTheme="majorHAnsi" w:hAnsiTheme="majorHAnsi" w:cs="Arial"/>
                <w:i w:val="0"/>
                <w:iCs w:val="0"/>
                <w:color w:val="auto"/>
                <w:sz w:val="20"/>
                <w:szCs w:val="20"/>
              </w:rPr>
              <w:t xml:space="preserve"> a likely or actual civil/political</w:t>
            </w:r>
            <w:r w:rsidR="00F54FCA" w:rsidRPr="00512FB8">
              <w:rPr>
                <w:rStyle w:val="IntenseEmphasis"/>
                <w:rFonts w:asciiTheme="majorHAnsi" w:hAnsiTheme="majorHAnsi" w:cs="Arial"/>
                <w:i w:val="0"/>
                <w:iCs w:val="0"/>
                <w:color w:val="auto"/>
                <w:sz w:val="20"/>
                <w:szCs w:val="20"/>
              </w:rPr>
              <w:t xml:space="preserve"> conflict.</w:t>
            </w:r>
            <w:r w:rsidR="00EA503D">
              <w:rPr>
                <w:rStyle w:val="IntenseEmphasis"/>
                <w:rFonts w:asciiTheme="majorHAnsi" w:hAnsiTheme="majorHAnsi" w:cs="Arial"/>
                <w:i w:val="0"/>
                <w:iCs w:val="0"/>
                <w:color w:val="auto"/>
                <w:sz w:val="20"/>
                <w:szCs w:val="20"/>
              </w:rPr>
              <w:t xml:space="preserve"> </w:t>
            </w:r>
            <w:r w:rsidR="00F24181" w:rsidRPr="00512FB8">
              <w:rPr>
                <w:rStyle w:val="IntenseEmphasis"/>
                <w:rFonts w:asciiTheme="majorHAnsi" w:hAnsiTheme="majorHAnsi" w:cs="Arial"/>
                <w:i w:val="0"/>
                <w:iCs w:val="0"/>
                <w:color w:val="auto"/>
                <w:sz w:val="20"/>
                <w:szCs w:val="20"/>
              </w:rPr>
              <w:t>Ensure that</w:t>
            </w:r>
            <w:r w:rsidR="00F54FCA" w:rsidRPr="00512FB8">
              <w:rPr>
                <w:rStyle w:val="IntenseEmphasis"/>
                <w:rFonts w:asciiTheme="majorHAnsi" w:hAnsiTheme="majorHAnsi" w:cs="Arial"/>
                <w:i w:val="0"/>
                <w:iCs w:val="0"/>
                <w:color w:val="auto"/>
                <w:sz w:val="20"/>
                <w:szCs w:val="20"/>
              </w:rPr>
              <w:t xml:space="preserve"> all</w:t>
            </w:r>
            <w:r w:rsidR="00F24181" w:rsidRPr="00512FB8">
              <w:rPr>
                <w:rStyle w:val="IntenseEmphasis"/>
                <w:rFonts w:asciiTheme="majorHAnsi" w:hAnsiTheme="majorHAnsi" w:cs="Arial"/>
                <w:i w:val="0"/>
                <w:iCs w:val="0"/>
                <w:color w:val="auto"/>
                <w:sz w:val="20"/>
                <w:szCs w:val="20"/>
              </w:rPr>
              <w:t xml:space="preserve"> local, national and international authorities</w:t>
            </w:r>
            <w:r w:rsidR="003F1499" w:rsidRPr="00512FB8">
              <w:rPr>
                <w:rStyle w:val="IntenseEmphasis"/>
                <w:rFonts w:asciiTheme="majorHAnsi" w:hAnsiTheme="majorHAnsi" w:cs="Arial"/>
                <w:i w:val="0"/>
                <w:iCs w:val="0"/>
                <w:color w:val="auto"/>
                <w:sz w:val="20"/>
                <w:szCs w:val="20"/>
              </w:rPr>
              <w:t xml:space="preserve"> </w:t>
            </w:r>
            <w:r w:rsidR="00F24181" w:rsidRPr="00512FB8">
              <w:rPr>
                <w:rStyle w:val="IntenseEmphasis"/>
                <w:rFonts w:asciiTheme="majorHAnsi" w:hAnsiTheme="majorHAnsi" w:cs="Arial"/>
                <w:i w:val="0"/>
                <w:iCs w:val="0"/>
                <w:color w:val="auto"/>
                <w:sz w:val="20"/>
                <w:szCs w:val="20"/>
              </w:rPr>
              <w:t xml:space="preserve">involved in </w:t>
            </w:r>
            <w:r w:rsidR="003F1499" w:rsidRPr="00512FB8">
              <w:rPr>
                <w:rStyle w:val="IntenseEmphasis"/>
                <w:rFonts w:asciiTheme="majorHAnsi" w:hAnsiTheme="majorHAnsi" w:cs="Arial"/>
                <w:i w:val="0"/>
                <w:iCs w:val="0"/>
                <w:color w:val="auto"/>
                <w:sz w:val="20"/>
                <w:szCs w:val="20"/>
              </w:rPr>
              <w:t>conflict</w:t>
            </w:r>
            <w:r w:rsidR="00F24181" w:rsidRPr="00512FB8">
              <w:rPr>
                <w:rStyle w:val="IntenseEmphasis"/>
                <w:rFonts w:asciiTheme="majorHAnsi" w:hAnsiTheme="majorHAnsi" w:cs="Arial"/>
                <w:i w:val="0"/>
                <w:iCs w:val="0"/>
                <w:color w:val="auto"/>
                <w:sz w:val="20"/>
                <w:szCs w:val="20"/>
              </w:rPr>
              <w:t xml:space="preserve"> resolution </w:t>
            </w:r>
            <w:r w:rsidR="00F54FCA" w:rsidRPr="00512FB8">
              <w:rPr>
                <w:rStyle w:val="IntenseEmphasis"/>
                <w:rFonts w:asciiTheme="majorHAnsi" w:hAnsiTheme="majorHAnsi" w:cs="Arial"/>
                <w:i w:val="0"/>
                <w:iCs w:val="0"/>
                <w:color w:val="auto"/>
                <w:sz w:val="20"/>
                <w:szCs w:val="20"/>
              </w:rPr>
              <w:t xml:space="preserve">efforts </w:t>
            </w:r>
            <w:r w:rsidR="00F24181" w:rsidRPr="00512FB8">
              <w:rPr>
                <w:rStyle w:val="IntenseEmphasis"/>
                <w:rFonts w:asciiTheme="majorHAnsi" w:hAnsiTheme="majorHAnsi" w:cs="Arial"/>
                <w:i w:val="0"/>
                <w:iCs w:val="0"/>
                <w:color w:val="auto"/>
                <w:sz w:val="20"/>
                <w:szCs w:val="20"/>
              </w:rPr>
              <w:t>are prioritizing nutritional support to all those affected.</w:t>
            </w:r>
          </w:p>
          <w:p w14:paraId="5FEB9546" w14:textId="0B8EE40E" w:rsidR="00EA503D" w:rsidRPr="00512FB8" w:rsidRDefault="007F089F" w:rsidP="00EA503D">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A</w:t>
            </w:r>
            <w:r>
              <w:rPr>
                <w:rStyle w:val="IntenseEmphasis"/>
                <w:rFonts w:asciiTheme="majorHAnsi" w:hAnsiTheme="majorHAnsi" w:cs="Arial"/>
                <w:i w:val="0"/>
                <w:iCs w:val="0"/>
                <w:color w:val="auto"/>
                <w:sz w:val="20"/>
                <w:szCs w:val="20"/>
              </w:rPr>
              <w:t>s for natural/climate disasters, a</w:t>
            </w:r>
            <w:r w:rsidRPr="00512FB8">
              <w:rPr>
                <w:rStyle w:val="IntenseEmphasis"/>
                <w:rFonts w:asciiTheme="majorHAnsi" w:hAnsiTheme="majorHAnsi" w:cs="Arial"/>
                <w:i w:val="0"/>
                <w:iCs w:val="0"/>
                <w:color w:val="auto"/>
                <w:sz w:val="20"/>
                <w:szCs w:val="20"/>
              </w:rPr>
              <w:t>ctivate local and national disaster risk management responses</w:t>
            </w:r>
            <w:r>
              <w:rPr>
                <w:rStyle w:val="IntenseEmphasis"/>
                <w:rFonts w:asciiTheme="majorHAnsi" w:hAnsiTheme="majorHAnsi" w:cs="Arial"/>
                <w:i w:val="0"/>
                <w:iCs w:val="0"/>
                <w:color w:val="auto"/>
                <w:sz w:val="20"/>
                <w:szCs w:val="20"/>
              </w:rPr>
              <w:t xml:space="preserve"> (eg</w:t>
            </w:r>
            <w:r w:rsidRPr="00512FB8">
              <w:rPr>
                <w:rStyle w:val="IntenseEmphasis"/>
                <w:rFonts w:asciiTheme="majorHAnsi" w:hAnsiTheme="majorHAnsi" w:cs="Arial"/>
                <w:i w:val="0"/>
                <w:iCs w:val="0"/>
                <w:color w:val="auto"/>
                <w:sz w:val="20"/>
                <w:szCs w:val="20"/>
              </w:rPr>
              <w:t xml:space="preserve"> rapid vulnerability assessment, pre-stock</w:t>
            </w:r>
            <w:r>
              <w:rPr>
                <w:rStyle w:val="IntenseEmphasis"/>
                <w:rFonts w:asciiTheme="majorHAnsi" w:hAnsiTheme="majorHAnsi" w:cs="Arial"/>
                <w:i w:val="0"/>
                <w:iCs w:val="0"/>
                <w:color w:val="auto"/>
                <w:sz w:val="20"/>
                <w:szCs w:val="20"/>
              </w:rPr>
              <w:t>ing/</w:t>
            </w:r>
            <w:r w:rsidRPr="00512FB8">
              <w:rPr>
                <w:rStyle w:val="IntenseEmphasis"/>
                <w:rFonts w:asciiTheme="majorHAnsi" w:hAnsiTheme="majorHAnsi" w:cs="Arial"/>
                <w:i w:val="0"/>
                <w:iCs w:val="0"/>
                <w:color w:val="auto"/>
                <w:sz w:val="20"/>
                <w:szCs w:val="20"/>
              </w:rPr>
              <w:t>pre-position</w:t>
            </w:r>
            <w:r>
              <w:rPr>
                <w:rStyle w:val="IntenseEmphasis"/>
                <w:rFonts w:asciiTheme="majorHAnsi" w:hAnsiTheme="majorHAnsi" w:cs="Arial"/>
                <w:i w:val="0"/>
                <w:iCs w:val="0"/>
                <w:color w:val="auto"/>
                <w:sz w:val="20"/>
                <w:szCs w:val="20"/>
              </w:rPr>
              <w:t>ing</w:t>
            </w:r>
            <w:r w:rsidRPr="00512FB8">
              <w:rPr>
                <w:rStyle w:val="IntenseEmphasis"/>
                <w:rFonts w:asciiTheme="majorHAnsi" w:hAnsiTheme="majorHAnsi" w:cs="Arial"/>
                <w:i w:val="0"/>
                <w:iCs w:val="0"/>
                <w:color w:val="auto"/>
                <w:sz w:val="20"/>
                <w:szCs w:val="20"/>
              </w:rPr>
              <w:t xml:space="preserve"> buffer food &amp; medical supplies; adapt strategic plan to address new needs</w:t>
            </w:r>
            <w:r>
              <w:rPr>
                <w:rStyle w:val="IntenseEmphasis"/>
                <w:rFonts w:asciiTheme="majorHAnsi" w:hAnsiTheme="majorHAnsi" w:cs="Arial"/>
                <w:i w:val="0"/>
                <w:iCs w:val="0"/>
                <w:color w:val="auto"/>
                <w:sz w:val="20"/>
                <w:szCs w:val="20"/>
              </w:rPr>
              <w:t>, develop</w:t>
            </w:r>
            <w:r w:rsidRPr="00512FB8">
              <w:rPr>
                <w:rStyle w:val="IntenseEmphasis"/>
                <w:rFonts w:asciiTheme="majorHAnsi" w:hAnsiTheme="majorHAnsi" w:cs="Arial"/>
                <w:i w:val="0"/>
                <w:iCs w:val="0"/>
                <w:color w:val="auto"/>
                <w:sz w:val="20"/>
                <w:szCs w:val="20"/>
              </w:rPr>
              <w:t xml:space="preserve"> interim work plan; re</w:t>
            </w:r>
            <w:r>
              <w:rPr>
                <w:rStyle w:val="IntenseEmphasis"/>
                <w:rFonts w:asciiTheme="majorHAnsi" w:hAnsiTheme="majorHAnsi" w:cs="Arial"/>
                <w:i w:val="0"/>
                <w:iCs w:val="0"/>
                <w:color w:val="auto"/>
                <w:sz w:val="20"/>
                <w:szCs w:val="20"/>
              </w:rPr>
              <w:t xml:space="preserve">prioritize targets &amp; </w:t>
            </w:r>
            <w:r w:rsidRPr="00512FB8">
              <w:rPr>
                <w:rStyle w:val="IntenseEmphasis"/>
                <w:rFonts w:asciiTheme="majorHAnsi" w:hAnsiTheme="majorHAnsi" w:cs="Arial"/>
                <w:i w:val="0"/>
                <w:iCs w:val="0"/>
                <w:color w:val="auto"/>
                <w:sz w:val="20"/>
                <w:szCs w:val="20"/>
              </w:rPr>
              <w:t xml:space="preserve">accelerate </w:t>
            </w:r>
            <w:r>
              <w:rPr>
                <w:rStyle w:val="IntenseEmphasis"/>
                <w:rFonts w:asciiTheme="majorHAnsi" w:hAnsiTheme="majorHAnsi" w:cs="Arial"/>
                <w:i w:val="0"/>
                <w:iCs w:val="0"/>
                <w:color w:val="auto"/>
                <w:sz w:val="20"/>
                <w:szCs w:val="20"/>
              </w:rPr>
              <w:t>interventions)</w:t>
            </w:r>
            <w:r w:rsidRPr="00512FB8">
              <w:rPr>
                <w:rStyle w:val="IntenseEmphasis"/>
                <w:rFonts w:asciiTheme="majorHAnsi" w:hAnsiTheme="majorHAnsi" w:cs="Arial"/>
                <w:i w:val="0"/>
                <w:iCs w:val="0"/>
                <w:color w:val="auto"/>
                <w:sz w:val="20"/>
                <w:szCs w:val="20"/>
              </w:rPr>
              <w:t xml:space="preserve"> </w:t>
            </w:r>
          </w:p>
        </w:tc>
        <w:tc>
          <w:tcPr>
            <w:tcW w:w="4387" w:type="dxa"/>
          </w:tcPr>
          <w:p w14:paraId="37DC577F" w14:textId="2FA1E409" w:rsidR="003F1499" w:rsidRPr="00512FB8" w:rsidRDefault="00B30424" w:rsidP="00B30424">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District Administrators, District Councils, in close consultation with SUN Secretariat, Steering Committee as well as national and local law enforcement and government military leaders.</w:t>
            </w:r>
          </w:p>
        </w:tc>
      </w:tr>
      <w:tr w:rsidR="00AC3F5C" w:rsidRPr="003F1499" w14:paraId="55186AE8" w14:textId="1B156DB1" w:rsidTr="00145ECA">
        <w:trPr>
          <w:trHeight w:val="3770"/>
        </w:trPr>
        <w:tc>
          <w:tcPr>
            <w:tcW w:w="540" w:type="dxa"/>
            <w:tcBorders>
              <w:bottom w:val="single" w:sz="4" w:space="0" w:color="auto"/>
            </w:tcBorders>
          </w:tcPr>
          <w:p w14:paraId="25E19AA8" w14:textId="6BF3B6D5" w:rsidR="003F1499" w:rsidRPr="00512FB8" w:rsidRDefault="003F1499" w:rsidP="001E52F5">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3</w:t>
            </w:r>
          </w:p>
        </w:tc>
        <w:tc>
          <w:tcPr>
            <w:tcW w:w="1620" w:type="dxa"/>
            <w:tcBorders>
              <w:bottom w:val="single" w:sz="4" w:space="0" w:color="auto"/>
            </w:tcBorders>
          </w:tcPr>
          <w:p w14:paraId="5226F8B8" w14:textId="669A9F08" w:rsidR="003F1499" w:rsidRPr="00512FB8" w:rsidRDefault="005B14E8" w:rsidP="005B14E8">
            <w:pPr>
              <w:spacing w:after="160" w:line="259" w:lineRule="auto"/>
              <w:rPr>
                <w:rStyle w:val="IntenseEmphasis"/>
                <w:rFonts w:asciiTheme="majorHAnsi" w:hAnsiTheme="majorHAnsi" w:cs="Arial"/>
                <w:i w:val="0"/>
                <w:iCs w:val="0"/>
                <w:color w:val="auto"/>
                <w:sz w:val="20"/>
                <w:szCs w:val="20"/>
              </w:rPr>
            </w:pPr>
            <w:r w:rsidRPr="00B27A68">
              <w:rPr>
                <w:rStyle w:val="IntenseEmphasis"/>
                <w:rFonts w:asciiTheme="majorHAnsi" w:hAnsiTheme="majorHAnsi" w:cs="Arial"/>
                <w:b/>
                <w:bCs/>
                <w:i w:val="0"/>
                <w:iCs w:val="0"/>
                <w:color w:val="auto"/>
                <w:sz w:val="20"/>
                <w:szCs w:val="20"/>
              </w:rPr>
              <w:t>Insu</w:t>
            </w:r>
            <w:r w:rsidR="00594EDD" w:rsidRPr="00B27A68">
              <w:rPr>
                <w:rStyle w:val="IntenseEmphasis"/>
                <w:rFonts w:asciiTheme="majorHAnsi" w:hAnsiTheme="majorHAnsi" w:cs="Arial"/>
                <w:b/>
                <w:bCs/>
                <w:i w:val="0"/>
                <w:iCs w:val="0"/>
                <w:color w:val="auto"/>
                <w:sz w:val="20"/>
                <w:szCs w:val="20"/>
              </w:rPr>
              <w:t xml:space="preserve">fficient prioritization of </w:t>
            </w:r>
            <w:r w:rsidRPr="00B27A68">
              <w:rPr>
                <w:rStyle w:val="IntenseEmphasis"/>
                <w:rFonts w:asciiTheme="majorHAnsi" w:hAnsiTheme="majorHAnsi" w:cs="Arial"/>
                <w:b/>
                <w:bCs/>
                <w:i w:val="0"/>
                <w:iCs w:val="0"/>
                <w:color w:val="auto"/>
                <w:sz w:val="20"/>
                <w:szCs w:val="20"/>
              </w:rPr>
              <w:t>nutrition</w:t>
            </w:r>
            <w:r>
              <w:rPr>
                <w:rStyle w:val="IntenseEmphasis"/>
                <w:rFonts w:asciiTheme="majorHAnsi" w:hAnsiTheme="majorHAnsi" w:cs="Arial"/>
                <w:i w:val="0"/>
                <w:iCs w:val="0"/>
                <w:color w:val="auto"/>
                <w:sz w:val="20"/>
                <w:szCs w:val="20"/>
              </w:rPr>
              <w:t xml:space="preserve"> security </w:t>
            </w:r>
            <w:r w:rsidR="00A81540">
              <w:rPr>
                <w:rStyle w:val="IntenseEmphasis"/>
                <w:rFonts w:asciiTheme="majorHAnsi" w:hAnsiTheme="majorHAnsi" w:cs="Arial"/>
                <w:i w:val="0"/>
                <w:iCs w:val="0"/>
                <w:color w:val="auto"/>
                <w:sz w:val="20"/>
                <w:szCs w:val="20"/>
              </w:rPr>
              <w:t xml:space="preserve">in </w:t>
            </w:r>
            <w:r w:rsidR="00594EDD">
              <w:rPr>
                <w:rStyle w:val="IntenseEmphasis"/>
                <w:rFonts w:asciiTheme="majorHAnsi" w:hAnsiTheme="majorHAnsi" w:cs="Arial"/>
                <w:i w:val="0"/>
                <w:iCs w:val="0"/>
                <w:color w:val="auto"/>
                <w:sz w:val="20"/>
                <w:szCs w:val="20"/>
              </w:rPr>
              <w:t xml:space="preserve">the </w:t>
            </w:r>
            <w:r w:rsidR="00A81540">
              <w:rPr>
                <w:rStyle w:val="IntenseEmphasis"/>
                <w:rFonts w:asciiTheme="majorHAnsi" w:hAnsiTheme="majorHAnsi" w:cs="Arial"/>
                <w:i w:val="0"/>
                <w:iCs w:val="0"/>
                <w:color w:val="auto"/>
                <w:sz w:val="20"/>
                <w:szCs w:val="20"/>
              </w:rPr>
              <w:t>national &amp; district d</w:t>
            </w:r>
            <w:r w:rsidR="003F1499" w:rsidRPr="00512FB8">
              <w:rPr>
                <w:rStyle w:val="IntenseEmphasis"/>
                <w:rFonts w:asciiTheme="majorHAnsi" w:hAnsiTheme="majorHAnsi" w:cs="Arial"/>
                <w:i w:val="0"/>
                <w:iCs w:val="0"/>
                <w:color w:val="auto"/>
                <w:sz w:val="20"/>
                <w:szCs w:val="20"/>
              </w:rPr>
              <w:t xml:space="preserve">evelopment </w:t>
            </w:r>
            <w:r w:rsidR="00A81540">
              <w:rPr>
                <w:rStyle w:val="IntenseEmphasis"/>
                <w:rFonts w:asciiTheme="majorHAnsi" w:hAnsiTheme="majorHAnsi" w:cs="Arial"/>
                <w:i w:val="0"/>
                <w:iCs w:val="0"/>
                <w:color w:val="auto"/>
                <w:sz w:val="20"/>
                <w:szCs w:val="20"/>
              </w:rPr>
              <w:t>plans and b</w:t>
            </w:r>
            <w:r w:rsidR="003F1499" w:rsidRPr="00512FB8">
              <w:rPr>
                <w:rStyle w:val="IntenseEmphasis"/>
                <w:rFonts w:asciiTheme="majorHAnsi" w:hAnsiTheme="majorHAnsi" w:cs="Arial"/>
                <w:i w:val="0"/>
                <w:iCs w:val="0"/>
                <w:color w:val="auto"/>
                <w:sz w:val="20"/>
                <w:szCs w:val="20"/>
              </w:rPr>
              <w:t>udget allocations</w:t>
            </w:r>
          </w:p>
        </w:tc>
        <w:tc>
          <w:tcPr>
            <w:tcW w:w="2520" w:type="dxa"/>
            <w:tcBorders>
              <w:bottom w:val="single" w:sz="4" w:space="0" w:color="auto"/>
            </w:tcBorders>
          </w:tcPr>
          <w:p w14:paraId="3C209145" w14:textId="67D975EC" w:rsidR="003F1499" w:rsidRPr="00512FB8" w:rsidRDefault="00512FB8" w:rsidP="00512FB8">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Insufficient political will and/or resource allocation to support this strategy will result in a repeat of the failures seen in its predecessor where implementation stalled and nutrition indicators stagnated or deteriorated.</w:t>
            </w:r>
            <w:r w:rsidR="00790E14">
              <w:rPr>
                <w:rStyle w:val="IntenseEmphasis"/>
                <w:rFonts w:asciiTheme="majorHAnsi" w:hAnsiTheme="majorHAnsi" w:cs="Arial"/>
                <w:i w:val="0"/>
                <w:iCs w:val="0"/>
                <w:color w:val="auto"/>
                <w:sz w:val="20"/>
                <w:szCs w:val="20"/>
              </w:rPr>
              <w:t xml:space="preserve">  </w:t>
            </w:r>
          </w:p>
        </w:tc>
        <w:tc>
          <w:tcPr>
            <w:tcW w:w="7223" w:type="dxa"/>
            <w:tcBorders>
              <w:bottom w:val="single" w:sz="4" w:space="0" w:color="auto"/>
            </w:tcBorders>
          </w:tcPr>
          <w:p w14:paraId="71F1126D" w14:textId="1C8DCADC" w:rsidR="003F1499" w:rsidRDefault="00512FB8" w:rsidP="00A81540">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Formulate</w:t>
            </w:r>
            <w:r w:rsidR="00A81540">
              <w:rPr>
                <w:rStyle w:val="IntenseEmphasis"/>
                <w:rFonts w:asciiTheme="majorHAnsi" w:hAnsiTheme="majorHAnsi" w:cs="Arial"/>
                <w:i w:val="0"/>
                <w:iCs w:val="0"/>
                <w:color w:val="auto"/>
                <w:sz w:val="20"/>
                <w:szCs w:val="20"/>
              </w:rPr>
              <w:t xml:space="preserve"> &amp;</w:t>
            </w:r>
            <w:r>
              <w:rPr>
                <w:rStyle w:val="IntenseEmphasis"/>
                <w:rFonts w:asciiTheme="majorHAnsi" w:hAnsiTheme="majorHAnsi" w:cs="Arial"/>
                <w:i w:val="0"/>
                <w:iCs w:val="0"/>
                <w:color w:val="auto"/>
                <w:sz w:val="20"/>
                <w:szCs w:val="20"/>
              </w:rPr>
              <w:t xml:space="preserve"> deliver targeted advocacy</w:t>
            </w:r>
            <w:r w:rsidR="00A81540">
              <w:rPr>
                <w:rStyle w:val="IntenseEmphasis"/>
                <w:rFonts w:asciiTheme="majorHAnsi" w:hAnsiTheme="majorHAnsi" w:cs="Arial"/>
                <w:i w:val="0"/>
                <w:iCs w:val="0"/>
                <w:color w:val="auto"/>
                <w:sz w:val="20"/>
                <w:szCs w:val="20"/>
              </w:rPr>
              <w:t xml:space="preserve"> &amp;</w:t>
            </w:r>
            <w:r w:rsidR="003F1499" w:rsidRPr="00512FB8">
              <w:rPr>
                <w:rStyle w:val="IntenseEmphasis"/>
                <w:rFonts w:asciiTheme="majorHAnsi" w:hAnsiTheme="majorHAnsi" w:cs="Arial"/>
                <w:i w:val="0"/>
                <w:iCs w:val="0"/>
                <w:color w:val="auto"/>
                <w:sz w:val="20"/>
                <w:szCs w:val="20"/>
              </w:rPr>
              <w:t xml:space="preserve"> </w:t>
            </w:r>
            <w:r>
              <w:rPr>
                <w:rStyle w:val="IntenseEmphasis"/>
                <w:rFonts w:asciiTheme="majorHAnsi" w:hAnsiTheme="majorHAnsi" w:cs="Arial"/>
                <w:i w:val="0"/>
                <w:iCs w:val="0"/>
                <w:color w:val="auto"/>
                <w:sz w:val="20"/>
                <w:szCs w:val="20"/>
              </w:rPr>
              <w:t>political interventions with executive, legislative and lo</w:t>
            </w:r>
            <w:r w:rsidR="00A81540">
              <w:rPr>
                <w:rStyle w:val="IntenseEmphasis"/>
                <w:rFonts w:asciiTheme="majorHAnsi" w:hAnsiTheme="majorHAnsi" w:cs="Arial"/>
                <w:i w:val="0"/>
                <w:iCs w:val="0"/>
                <w:color w:val="auto"/>
                <w:sz w:val="20"/>
                <w:szCs w:val="20"/>
              </w:rPr>
              <w:t>cal government to reaffirm</w:t>
            </w:r>
            <w:r>
              <w:rPr>
                <w:rStyle w:val="IntenseEmphasis"/>
                <w:rFonts w:asciiTheme="majorHAnsi" w:hAnsiTheme="majorHAnsi" w:cs="Arial"/>
                <w:i w:val="0"/>
                <w:iCs w:val="0"/>
                <w:color w:val="auto"/>
                <w:sz w:val="20"/>
                <w:szCs w:val="20"/>
              </w:rPr>
              <w:t xml:space="preserve"> commitment to nutrition through action.</w:t>
            </w:r>
            <w:r w:rsidR="00790E14">
              <w:rPr>
                <w:rStyle w:val="IntenseEmphasis"/>
                <w:rFonts w:asciiTheme="majorHAnsi" w:hAnsiTheme="majorHAnsi" w:cs="Arial"/>
                <w:i w:val="0"/>
                <w:iCs w:val="0"/>
                <w:color w:val="auto"/>
                <w:sz w:val="20"/>
                <w:szCs w:val="20"/>
              </w:rPr>
              <w:t xml:space="preserve">  </w:t>
            </w:r>
            <w:r>
              <w:rPr>
                <w:rStyle w:val="IntenseEmphasis"/>
                <w:rFonts w:asciiTheme="majorHAnsi" w:hAnsiTheme="majorHAnsi" w:cs="Arial"/>
                <w:i w:val="0"/>
                <w:iCs w:val="0"/>
                <w:color w:val="auto"/>
                <w:sz w:val="20"/>
                <w:szCs w:val="20"/>
              </w:rPr>
              <w:t>Emphasize that m</w:t>
            </w:r>
            <w:r w:rsidRPr="00512FB8">
              <w:rPr>
                <w:rStyle w:val="IntenseEmphasis"/>
                <w:rFonts w:asciiTheme="majorHAnsi" w:hAnsiTheme="majorHAnsi" w:cs="Arial"/>
                <w:i w:val="0"/>
                <w:iCs w:val="0"/>
                <w:color w:val="auto"/>
                <w:sz w:val="20"/>
                <w:szCs w:val="20"/>
              </w:rPr>
              <w:t>edium-long-term consequences</w:t>
            </w:r>
            <w:r>
              <w:rPr>
                <w:rStyle w:val="IntenseEmphasis"/>
                <w:rFonts w:asciiTheme="majorHAnsi" w:hAnsiTheme="majorHAnsi" w:cs="Arial"/>
                <w:i w:val="0"/>
                <w:iCs w:val="0"/>
                <w:color w:val="auto"/>
                <w:sz w:val="20"/>
                <w:szCs w:val="20"/>
              </w:rPr>
              <w:t xml:space="preserve"> of insufficient political willpower and resource allocation for nutrition</w:t>
            </w:r>
            <w:r w:rsidR="00A81540">
              <w:rPr>
                <w:rStyle w:val="IntenseEmphasis"/>
                <w:rFonts w:asciiTheme="majorHAnsi" w:hAnsiTheme="majorHAnsi" w:cs="Arial"/>
                <w:i w:val="0"/>
                <w:iCs w:val="0"/>
                <w:color w:val="auto"/>
                <w:sz w:val="20"/>
                <w:szCs w:val="20"/>
              </w:rPr>
              <w:t xml:space="preserve"> include increased</w:t>
            </w:r>
            <w:r w:rsidR="00A81540" w:rsidRPr="00512FB8">
              <w:rPr>
                <w:rStyle w:val="IntenseEmphasis"/>
                <w:rFonts w:asciiTheme="majorHAnsi" w:hAnsiTheme="majorHAnsi" w:cs="Arial"/>
                <w:i w:val="0"/>
                <w:iCs w:val="0"/>
                <w:color w:val="auto"/>
                <w:sz w:val="20"/>
                <w:szCs w:val="20"/>
              </w:rPr>
              <w:t xml:space="preserve"> costs </w:t>
            </w:r>
            <w:r w:rsidR="00A81540">
              <w:rPr>
                <w:rStyle w:val="IntenseEmphasis"/>
                <w:rFonts w:asciiTheme="majorHAnsi" w:hAnsiTheme="majorHAnsi" w:cs="Arial"/>
                <w:i w:val="0"/>
                <w:iCs w:val="0"/>
                <w:color w:val="auto"/>
                <w:sz w:val="20"/>
                <w:szCs w:val="20"/>
              </w:rPr>
              <w:t xml:space="preserve">of </w:t>
            </w:r>
            <w:r w:rsidRPr="00512FB8">
              <w:rPr>
                <w:rStyle w:val="IntenseEmphasis"/>
                <w:rFonts w:asciiTheme="majorHAnsi" w:hAnsiTheme="majorHAnsi" w:cs="Arial"/>
                <w:i w:val="0"/>
                <w:iCs w:val="0"/>
                <w:color w:val="auto"/>
                <w:sz w:val="20"/>
                <w:szCs w:val="20"/>
              </w:rPr>
              <w:t>morbidit</w:t>
            </w:r>
            <w:r w:rsidR="00A81540">
              <w:rPr>
                <w:rStyle w:val="IntenseEmphasis"/>
                <w:rFonts w:asciiTheme="majorHAnsi" w:hAnsiTheme="majorHAnsi" w:cs="Arial"/>
                <w:i w:val="0"/>
                <w:iCs w:val="0"/>
                <w:color w:val="auto"/>
                <w:sz w:val="20"/>
                <w:szCs w:val="20"/>
              </w:rPr>
              <w:t>y and mortality</w:t>
            </w:r>
            <w:r w:rsidRPr="00512FB8">
              <w:rPr>
                <w:rStyle w:val="IntenseEmphasis"/>
                <w:rFonts w:asciiTheme="majorHAnsi" w:hAnsiTheme="majorHAnsi" w:cs="Arial"/>
                <w:i w:val="0"/>
                <w:iCs w:val="0"/>
                <w:color w:val="auto"/>
                <w:sz w:val="20"/>
                <w:szCs w:val="20"/>
              </w:rPr>
              <w:t xml:space="preserve">, loss of productivity, </w:t>
            </w:r>
            <w:r w:rsidR="00A81540">
              <w:rPr>
                <w:rStyle w:val="IntenseEmphasis"/>
                <w:rFonts w:asciiTheme="majorHAnsi" w:hAnsiTheme="majorHAnsi" w:cs="Arial"/>
                <w:i w:val="0"/>
                <w:iCs w:val="0"/>
                <w:color w:val="auto"/>
                <w:sz w:val="20"/>
                <w:szCs w:val="20"/>
              </w:rPr>
              <w:t xml:space="preserve">weaker human capital, </w:t>
            </w:r>
            <w:r w:rsidRPr="00512FB8">
              <w:rPr>
                <w:rStyle w:val="IntenseEmphasis"/>
                <w:rFonts w:asciiTheme="majorHAnsi" w:hAnsiTheme="majorHAnsi" w:cs="Arial"/>
                <w:i w:val="0"/>
                <w:iCs w:val="0"/>
                <w:color w:val="auto"/>
                <w:sz w:val="20"/>
                <w:szCs w:val="20"/>
              </w:rPr>
              <w:t xml:space="preserve">slower economic growth </w:t>
            </w:r>
            <w:r w:rsidR="00A81540">
              <w:rPr>
                <w:rStyle w:val="IntenseEmphasis"/>
                <w:rFonts w:asciiTheme="majorHAnsi" w:hAnsiTheme="majorHAnsi" w:cs="Arial"/>
                <w:i w:val="0"/>
                <w:iCs w:val="0"/>
                <w:color w:val="auto"/>
                <w:sz w:val="20"/>
                <w:szCs w:val="20"/>
              </w:rPr>
              <w:t>&amp;</w:t>
            </w:r>
            <w:r w:rsidRPr="00512FB8">
              <w:rPr>
                <w:rStyle w:val="IntenseEmphasis"/>
                <w:rFonts w:asciiTheme="majorHAnsi" w:hAnsiTheme="majorHAnsi" w:cs="Arial"/>
                <w:i w:val="0"/>
                <w:iCs w:val="0"/>
                <w:color w:val="auto"/>
                <w:sz w:val="20"/>
                <w:szCs w:val="20"/>
              </w:rPr>
              <w:t xml:space="preserve"> potential political strife.</w:t>
            </w:r>
          </w:p>
          <w:p w14:paraId="4871E985" w14:textId="7A477A1C" w:rsidR="002E5B0D" w:rsidRPr="00512FB8" w:rsidRDefault="002E5B0D" w:rsidP="00DC6CFF">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Within the first 6 months of implementation, legislate to codify the nutrition security budgetary allocations and commitments into binding national law while also presenting these allocations, commitments and targets of the new strategic plan to the African Union/NEPAD’s Annual Peer Review Mechanism (APRM)</w:t>
            </w:r>
            <w:r w:rsidR="00DC6CFF">
              <w:rPr>
                <w:rStyle w:val="IntenseEmphasis"/>
                <w:rFonts w:asciiTheme="majorHAnsi" w:hAnsiTheme="majorHAnsi" w:cs="Arial"/>
                <w:i w:val="0"/>
                <w:iCs w:val="0"/>
                <w:color w:val="auto"/>
                <w:sz w:val="20"/>
                <w:szCs w:val="20"/>
              </w:rPr>
              <w:t>, the SUN Movement &amp; the Independent Accountability Panel (IAP) of the Partnership for Maternal, Neonatal &amp; Child Health (PMNCH)</w:t>
            </w:r>
            <w:r>
              <w:rPr>
                <w:rStyle w:val="IntenseEmphasis"/>
                <w:rFonts w:asciiTheme="majorHAnsi" w:hAnsiTheme="majorHAnsi" w:cs="Arial"/>
                <w:i w:val="0"/>
                <w:iCs w:val="0"/>
                <w:color w:val="auto"/>
                <w:sz w:val="20"/>
                <w:szCs w:val="20"/>
              </w:rPr>
              <w:t xml:space="preserve"> so that Sierra Leone elevates its status among African countries implementing continental and national commitments.</w:t>
            </w:r>
          </w:p>
        </w:tc>
        <w:tc>
          <w:tcPr>
            <w:tcW w:w="4387" w:type="dxa"/>
            <w:tcBorders>
              <w:bottom w:val="single" w:sz="4" w:space="0" w:color="auto"/>
            </w:tcBorders>
          </w:tcPr>
          <w:p w14:paraId="55B3E5B8" w14:textId="77777777" w:rsidR="003F1499" w:rsidRDefault="00F54FCA" w:rsidP="001E52F5">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 xml:space="preserve">Ministry of Finance and Economic Development to lead effort, in consultation with </w:t>
            </w:r>
            <w:r w:rsidR="00A81540">
              <w:rPr>
                <w:rStyle w:val="IntenseEmphasis"/>
                <w:rFonts w:asciiTheme="majorHAnsi" w:hAnsiTheme="majorHAnsi" w:cs="Arial"/>
                <w:i w:val="0"/>
                <w:iCs w:val="0"/>
                <w:color w:val="auto"/>
                <w:sz w:val="20"/>
                <w:szCs w:val="20"/>
              </w:rPr>
              <w:t xml:space="preserve">SUN Secretariat </w:t>
            </w:r>
            <w:r w:rsidRPr="00512FB8">
              <w:rPr>
                <w:rStyle w:val="IntenseEmphasis"/>
                <w:rFonts w:asciiTheme="majorHAnsi" w:hAnsiTheme="majorHAnsi" w:cs="Arial"/>
                <w:i w:val="0"/>
                <w:iCs w:val="0"/>
                <w:color w:val="auto"/>
                <w:sz w:val="20"/>
                <w:szCs w:val="20"/>
              </w:rPr>
              <w:t>Parliamentary Network, Steering Committee, District Administrators &amp; District Councils.</w:t>
            </w:r>
          </w:p>
          <w:p w14:paraId="201DEEE0" w14:textId="232471F2" w:rsidR="002E5B0D" w:rsidRPr="00512FB8" w:rsidRDefault="002E5B0D" w:rsidP="002E5B0D">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Ministry of Foreign Affairs to consult with the Office of the President, Parliamentary Netw</w:t>
            </w:r>
            <w:r w:rsidR="00DC6CFF">
              <w:rPr>
                <w:rStyle w:val="IntenseEmphasis"/>
                <w:rFonts w:asciiTheme="majorHAnsi" w:hAnsiTheme="majorHAnsi" w:cs="Arial"/>
                <w:i w:val="0"/>
                <w:iCs w:val="0"/>
                <w:color w:val="auto"/>
                <w:sz w:val="20"/>
                <w:szCs w:val="20"/>
              </w:rPr>
              <w:t>ork, African Union Commission,</w:t>
            </w:r>
            <w:r>
              <w:rPr>
                <w:rStyle w:val="IntenseEmphasis"/>
                <w:rFonts w:asciiTheme="majorHAnsi" w:hAnsiTheme="majorHAnsi" w:cs="Arial"/>
                <w:i w:val="0"/>
                <w:iCs w:val="0"/>
                <w:color w:val="auto"/>
                <w:sz w:val="20"/>
                <w:szCs w:val="20"/>
              </w:rPr>
              <w:t xml:space="preserve"> NEPAD APRM</w:t>
            </w:r>
            <w:r w:rsidR="00DC6CFF">
              <w:rPr>
                <w:rStyle w:val="IntenseEmphasis"/>
                <w:rFonts w:asciiTheme="majorHAnsi" w:hAnsiTheme="majorHAnsi" w:cs="Arial"/>
                <w:i w:val="0"/>
                <w:iCs w:val="0"/>
                <w:color w:val="auto"/>
                <w:sz w:val="20"/>
                <w:szCs w:val="20"/>
              </w:rPr>
              <w:t>, SUN &amp; IAP/PMNCH</w:t>
            </w:r>
            <w:r>
              <w:rPr>
                <w:rStyle w:val="IntenseEmphasis"/>
                <w:rFonts w:asciiTheme="majorHAnsi" w:hAnsiTheme="majorHAnsi" w:cs="Arial"/>
                <w:i w:val="0"/>
                <w:iCs w:val="0"/>
                <w:color w:val="auto"/>
                <w:sz w:val="20"/>
                <w:szCs w:val="20"/>
              </w:rPr>
              <w:t xml:space="preserve"> in order to elevate the commitment of Government to nutrition security. </w:t>
            </w:r>
          </w:p>
        </w:tc>
      </w:tr>
      <w:tr w:rsidR="00145ECA" w:rsidRPr="00E0111F" w14:paraId="4F622248" w14:textId="77777777" w:rsidTr="00145ECA">
        <w:tc>
          <w:tcPr>
            <w:tcW w:w="540" w:type="dxa"/>
            <w:shd w:val="clear" w:color="auto" w:fill="F2DBDB" w:themeFill="accent2" w:themeFillTint="33"/>
          </w:tcPr>
          <w:p w14:paraId="230FBF93" w14:textId="77777777" w:rsidR="00145ECA" w:rsidRPr="00E0111F"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E0111F">
              <w:rPr>
                <w:rStyle w:val="IntenseEmphasis"/>
                <w:rFonts w:asciiTheme="majorHAnsi" w:hAnsiTheme="majorHAnsi" w:cs="Arial"/>
                <w:b/>
                <w:i w:val="0"/>
                <w:iCs w:val="0"/>
                <w:color w:val="auto"/>
                <w:sz w:val="20"/>
                <w:szCs w:val="20"/>
              </w:rPr>
              <w:lastRenderedPageBreak/>
              <w:t>No.</w:t>
            </w:r>
          </w:p>
        </w:tc>
        <w:tc>
          <w:tcPr>
            <w:tcW w:w="1620" w:type="dxa"/>
            <w:shd w:val="clear" w:color="auto" w:fill="F2DBDB" w:themeFill="accent2" w:themeFillTint="33"/>
          </w:tcPr>
          <w:p w14:paraId="2E3521B3" w14:textId="77777777" w:rsidR="00145ECA" w:rsidRPr="00E0111F"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E0111F">
              <w:rPr>
                <w:rStyle w:val="IntenseEmphasis"/>
                <w:rFonts w:asciiTheme="majorHAnsi" w:hAnsiTheme="majorHAnsi" w:cs="Arial"/>
                <w:b/>
                <w:i w:val="0"/>
                <w:iCs w:val="0"/>
                <w:color w:val="auto"/>
                <w:sz w:val="20"/>
                <w:szCs w:val="20"/>
              </w:rPr>
              <w:t>RISK</w:t>
            </w:r>
          </w:p>
        </w:tc>
        <w:tc>
          <w:tcPr>
            <w:tcW w:w="2520" w:type="dxa"/>
            <w:shd w:val="clear" w:color="auto" w:fill="F2DBDB" w:themeFill="accent2" w:themeFillTint="33"/>
          </w:tcPr>
          <w:p w14:paraId="475AABD0" w14:textId="77777777" w:rsidR="00145ECA" w:rsidRPr="00E0111F"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E0111F">
              <w:rPr>
                <w:rStyle w:val="IntenseEmphasis"/>
                <w:rFonts w:asciiTheme="majorHAnsi" w:hAnsiTheme="majorHAnsi" w:cs="Arial"/>
                <w:b/>
                <w:i w:val="0"/>
                <w:iCs w:val="0"/>
                <w:color w:val="auto"/>
                <w:sz w:val="20"/>
                <w:szCs w:val="20"/>
              </w:rPr>
              <w:t>CONSEQUENCES</w:t>
            </w:r>
          </w:p>
        </w:tc>
        <w:tc>
          <w:tcPr>
            <w:tcW w:w="7223" w:type="dxa"/>
            <w:shd w:val="clear" w:color="auto" w:fill="F2DBDB" w:themeFill="accent2" w:themeFillTint="33"/>
          </w:tcPr>
          <w:p w14:paraId="7C7E37F4" w14:textId="77777777" w:rsidR="00145ECA" w:rsidRPr="00E0111F"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E0111F">
              <w:rPr>
                <w:rStyle w:val="IntenseEmphasis"/>
                <w:rFonts w:asciiTheme="majorHAnsi" w:hAnsiTheme="majorHAnsi" w:cs="Arial"/>
                <w:b/>
                <w:i w:val="0"/>
                <w:iCs w:val="0"/>
                <w:color w:val="auto"/>
                <w:sz w:val="20"/>
                <w:szCs w:val="20"/>
              </w:rPr>
              <w:t>MITIGATION MEASURES</w:t>
            </w:r>
          </w:p>
        </w:tc>
        <w:tc>
          <w:tcPr>
            <w:tcW w:w="4387" w:type="dxa"/>
            <w:shd w:val="clear" w:color="auto" w:fill="F2DBDB" w:themeFill="accent2" w:themeFillTint="33"/>
          </w:tcPr>
          <w:p w14:paraId="11359357" w14:textId="77777777" w:rsidR="00145ECA" w:rsidRPr="00E0111F"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E0111F">
              <w:rPr>
                <w:rStyle w:val="IntenseEmphasis"/>
                <w:rFonts w:asciiTheme="majorHAnsi" w:hAnsiTheme="majorHAnsi" w:cs="Arial"/>
                <w:b/>
                <w:i w:val="0"/>
                <w:iCs w:val="0"/>
                <w:color w:val="auto"/>
                <w:sz w:val="20"/>
                <w:szCs w:val="20"/>
              </w:rPr>
              <w:t>LEAD RISK MANAGEMENT ROLE</w:t>
            </w:r>
          </w:p>
        </w:tc>
      </w:tr>
      <w:tr w:rsidR="00B27A68" w:rsidRPr="003F1499" w14:paraId="1F574749" w14:textId="3761DD78" w:rsidTr="00145ECA">
        <w:tc>
          <w:tcPr>
            <w:tcW w:w="540" w:type="dxa"/>
            <w:tcBorders>
              <w:bottom w:val="single" w:sz="4" w:space="0" w:color="auto"/>
            </w:tcBorders>
          </w:tcPr>
          <w:p w14:paraId="4CE4D525" w14:textId="7FB9F220" w:rsidR="003F1499" w:rsidRPr="00512FB8" w:rsidRDefault="003F1499" w:rsidP="001E52F5">
            <w:pPr>
              <w:spacing w:after="160" w:line="259" w:lineRule="auto"/>
              <w:rPr>
                <w:rStyle w:val="IntenseEmphasis"/>
                <w:rFonts w:asciiTheme="majorHAnsi" w:hAnsiTheme="majorHAnsi" w:cs="Arial"/>
                <w:i w:val="0"/>
                <w:iCs w:val="0"/>
                <w:color w:val="auto"/>
                <w:sz w:val="20"/>
                <w:szCs w:val="20"/>
                <w:lang w:val="fr-FR"/>
              </w:rPr>
            </w:pPr>
            <w:r w:rsidRPr="00512FB8">
              <w:rPr>
                <w:rStyle w:val="IntenseEmphasis"/>
                <w:rFonts w:asciiTheme="majorHAnsi" w:hAnsiTheme="majorHAnsi" w:cs="Arial"/>
                <w:i w:val="0"/>
                <w:iCs w:val="0"/>
                <w:color w:val="auto"/>
                <w:sz w:val="20"/>
                <w:szCs w:val="20"/>
                <w:lang w:val="fr-FR"/>
              </w:rPr>
              <w:t>4</w:t>
            </w:r>
          </w:p>
        </w:tc>
        <w:tc>
          <w:tcPr>
            <w:tcW w:w="1620" w:type="dxa"/>
            <w:tcBorders>
              <w:bottom w:val="single" w:sz="4" w:space="0" w:color="auto"/>
            </w:tcBorders>
          </w:tcPr>
          <w:p w14:paraId="24CA2D16" w14:textId="03D40884" w:rsidR="003F1499" w:rsidRPr="00512FB8" w:rsidRDefault="00B27A68" w:rsidP="002E5B0D">
            <w:pPr>
              <w:spacing w:after="160" w:line="259" w:lineRule="auto"/>
              <w:rPr>
                <w:rStyle w:val="IntenseEmphasis"/>
                <w:rFonts w:asciiTheme="majorHAnsi" w:hAnsiTheme="majorHAnsi" w:cs="Arial"/>
                <w:i w:val="0"/>
                <w:iCs w:val="0"/>
                <w:color w:val="auto"/>
                <w:sz w:val="20"/>
                <w:szCs w:val="20"/>
              </w:rPr>
            </w:pPr>
            <w:r w:rsidRPr="00B27A68">
              <w:rPr>
                <w:rStyle w:val="IntenseEmphasis"/>
                <w:rFonts w:asciiTheme="majorHAnsi" w:hAnsiTheme="majorHAnsi" w:cs="Arial"/>
                <w:b/>
                <w:bCs/>
                <w:i w:val="0"/>
                <w:iCs w:val="0"/>
                <w:color w:val="auto"/>
                <w:sz w:val="20"/>
                <w:szCs w:val="20"/>
              </w:rPr>
              <w:t>Adverse d</w:t>
            </w:r>
            <w:r w:rsidR="00512FB8" w:rsidRPr="00B27A68">
              <w:rPr>
                <w:rStyle w:val="IntenseEmphasis"/>
                <w:rFonts w:asciiTheme="majorHAnsi" w:hAnsiTheme="majorHAnsi" w:cs="Arial"/>
                <w:b/>
                <w:bCs/>
                <w:i w:val="0"/>
                <w:iCs w:val="0"/>
                <w:color w:val="auto"/>
                <w:sz w:val="20"/>
                <w:szCs w:val="20"/>
              </w:rPr>
              <w:t xml:space="preserve">emographic </w:t>
            </w:r>
            <w:r w:rsidR="00FE685D" w:rsidRPr="00B27A68">
              <w:rPr>
                <w:rStyle w:val="IntenseEmphasis"/>
                <w:rFonts w:asciiTheme="majorHAnsi" w:hAnsiTheme="majorHAnsi" w:cs="Arial"/>
                <w:b/>
                <w:bCs/>
                <w:i w:val="0"/>
                <w:iCs w:val="0"/>
                <w:color w:val="auto"/>
                <w:sz w:val="20"/>
                <w:szCs w:val="20"/>
              </w:rPr>
              <w:t>and socio-economic developments</w:t>
            </w:r>
            <w:r w:rsidR="00512FB8" w:rsidRPr="00512FB8">
              <w:rPr>
                <w:rStyle w:val="IntenseEmphasis"/>
                <w:rFonts w:asciiTheme="majorHAnsi" w:hAnsiTheme="majorHAnsi" w:cs="Arial"/>
                <w:i w:val="0"/>
                <w:iCs w:val="0"/>
                <w:color w:val="auto"/>
                <w:sz w:val="20"/>
                <w:szCs w:val="20"/>
              </w:rPr>
              <w:t xml:space="preserve"> outpace the ability to assure food and nutrition security </w:t>
            </w:r>
          </w:p>
        </w:tc>
        <w:tc>
          <w:tcPr>
            <w:tcW w:w="2520" w:type="dxa"/>
            <w:tcBorders>
              <w:bottom w:val="single" w:sz="4" w:space="0" w:color="auto"/>
            </w:tcBorders>
          </w:tcPr>
          <w:p w14:paraId="7B30608F" w14:textId="06AC1186" w:rsidR="003F1499" w:rsidRPr="00512FB8" w:rsidRDefault="003F1499" w:rsidP="001E52F5">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A number of social transformations will affect food, health and care and thereby nutrition security</w:t>
            </w:r>
            <w:r w:rsidR="002E5B0D">
              <w:rPr>
                <w:rStyle w:val="IntenseEmphasis"/>
                <w:rFonts w:asciiTheme="majorHAnsi" w:hAnsiTheme="majorHAnsi" w:cs="Arial"/>
                <w:i w:val="0"/>
                <w:iCs w:val="0"/>
                <w:color w:val="auto"/>
                <w:sz w:val="20"/>
                <w:szCs w:val="20"/>
              </w:rPr>
              <w:t>.</w:t>
            </w:r>
            <w:r w:rsidR="00790E14">
              <w:rPr>
                <w:rStyle w:val="IntenseEmphasis"/>
                <w:rFonts w:asciiTheme="majorHAnsi" w:hAnsiTheme="majorHAnsi" w:cs="Arial"/>
                <w:i w:val="0"/>
                <w:iCs w:val="0"/>
                <w:color w:val="auto"/>
                <w:sz w:val="20"/>
                <w:szCs w:val="20"/>
              </w:rPr>
              <w:t xml:space="preserve">  </w:t>
            </w:r>
            <w:r w:rsidR="002E5B0D">
              <w:rPr>
                <w:rStyle w:val="IntenseEmphasis"/>
                <w:rFonts w:asciiTheme="majorHAnsi" w:hAnsiTheme="majorHAnsi" w:cs="Arial"/>
                <w:i w:val="0"/>
                <w:iCs w:val="0"/>
                <w:color w:val="auto"/>
                <w:sz w:val="20"/>
                <w:szCs w:val="20"/>
              </w:rPr>
              <w:t xml:space="preserve">They include population growth, </w:t>
            </w:r>
            <w:r w:rsidR="002E5B0D" w:rsidRPr="00512FB8">
              <w:rPr>
                <w:rStyle w:val="IntenseEmphasis"/>
                <w:rFonts w:asciiTheme="majorHAnsi" w:hAnsiTheme="majorHAnsi" w:cs="Arial"/>
                <w:i w:val="0"/>
                <w:iCs w:val="0"/>
                <w:color w:val="auto"/>
                <w:sz w:val="20"/>
                <w:szCs w:val="20"/>
              </w:rPr>
              <w:t>urbani</w:t>
            </w:r>
            <w:r w:rsidR="002E5B0D">
              <w:rPr>
                <w:rStyle w:val="IntenseEmphasis"/>
                <w:rFonts w:asciiTheme="majorHAnsi" w:hAnsiTheme="majorHAnsi" w:cs="Arial"/>
                <w:i w:val="0"/>
                <w:iCs w:val="0"/>
                <w:color w:val="auto"/>
                <w:sz w:val="20"/>
                <w:szCs w:val="20"/>
              </w:rPr>
              <w:t>z</w:t>
            </w:r>
            <w:r w:rsidR="002E5B0D" w:rsidRPr="00512FB8">
              <w:rPr>
                <w:rStyle w:val="IntenseEmphasis"/>
                <w:rFonts w:asciiTheme="majorHAnsi" w:hAnsiTheme="majorHAnsi" w:cs="Arial"/>
                <w:i w:val="0"/>
                <w:iCs w:val="0"/>
                <w:color w:val="auto"/>
                <w:sz w:val="20"/>
                <w:szCs w:val="20"/>
              </w:rPr>
              <w:t>ation, migration, unemployment, exc</w:t>
            </w:r>
            <w:r w:rsidR="002E5B0D">
              <w:rPr>
                <w:rStyle w:val="IntenseEmphasis"/>
                <w:rFonts w:asciiTheme="majorHAnsi" w:hAnsiTheme="majorHAnsi" w:cs="Arial"/>
                <w:i w:val="0"/>
                <w:iCs w:val="0"/>
                <w:color w:val="auto"/>
                <w:sz w:val="20"/>
                <w:szCs w:val="20"/>
              </w:rPr>
              <w:t>lusion, aging populations, etc.</w:t>
            </w:r>
          </w:p>
        </w:tc>
        <w:tc>
          <w:tcPr>
            <w:tcW w:w="7223" w:type="dxa"/>
            <w:tcBorders>
              <w:bottom w:val="single" w:sz="4" w:space="0" w:color="auto"/>
            </w:tcBorders>
          </w:tcPr>
          <w:p w14:paraId="09F5374D" w14:textId="6A7869BE" w:rsidR="003F1499" w:rsidRPr="00512FB8" w:rsidRDefault="00FE685D" w:rsidP="001E52F5">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 xml:space="preserve">Ensure that similar social sector related strategic plans that cut across a number of sectors are subsumed under a social policy framework that enables cohesive implementation, </w:t>
            </w:r>
            <w:r w:rsidR="00C92AE8">
              <w:rPr>
                <w:rStyle w:val="IntenseEmphasis"/>
                <w:rFonts w:asciiTheme="majorHAnsi" w:hAnsiTheme="majorHAnsi" w:cs="Arial"/>
                <w:i w:val="0"/>
                <w:iCs w:val="0"/>
                <w:color w:val="auto"/>
                <w:sz w:val="20"/>
                <w:szCs w:val="20"/>
              </w:rPr>
              <w:t>integrated RCH services</w:t>
            </w:r>
            <w:r w:rsidR="00790E14">
              <w:rPr>
                <w:rStyle w:val="IntenseEmphasis"/>
                <w:rFonts w:asciiTheme="majorHAnsi" w:hAnsiTheme="majorHAnsi" w:cs="Arial"/>
                <w:i w:val="0"/>
                <w:iCs w:val="0"/>
                <w:color w:val="auto"/>
                <w:sz w:val="20"/>
                <w:szCs w:val="20"/>
              </w:rPr>
              <w:t xml:space="preserve">  </w:t>
            </w:r>
            <w:r>
              <w:rPr>
                <w:rStyle w:val="IntenseEmphasis"/>
                <w:rFonts w:asciiTheme="majorHAnsi" w:hAnsiTheme="majorHAnsi" w:cs="Arial"/>
                <w:i w:val="0"/>
                <w:iCs w:val="0"/>
                <w:color w:val="auto"/>
                <w:sz w:val="20"/>
                <w:szCs w:val="20"/>
              </w:rPr>
              <w:t>tracking the mutual effects each demographic and/or socio-economic development would have on the strategic plans (and on the overall social policy) and benefits from shared or coordinated governance and management structures that can address such effects and mitigate their impact on each strategic plan.</w:t>
            </w:r>
            <w:r w:rsidR="00790E14">
              <w:rPr>
                <w:rStyle w:val="IntenseEmphasis"/>
                <w:rFonts w:asciiTheme="majorHAnsi" w:hAnsiTheme="majorHAnsi" w:cs="Arial"/>
                <w:i w:val="0"/>
                <w:iCs w:val="0"/>
                <w:color w:val="auto"/>
                <w:sz w:val="20"/>
                <w:szCs w:val="20"/>
              </w:rPr>
              <w:t xml:space="preserve">  </w:t>
            </w:r>
            <w:r>
              <w:rPr>
                <w:rStyle w:val="IntenseEmphasis"/>
                <w:rFonts w:asciiTheme="majorHAnsi" w:hAnsiTheme="majorHAnsi" w:cs="Arial"/>
                <w:i w:val="0"/>
                <w:iCs w:val="0"/>
                <w:color w:val="auto"/>
                <w:sz w:val="20"/>
                <w:szCs w:val="20"/>
              </w:rPr>
              <w:t>For instance, this strategic plan should be subsumed under Sierra Leone’s emerging Social Protection Policy which could also serve as the overall umbrella for people living with HIV, people with special needs, gender, orphans, migrants and other prioritized target groups in the social policy.</w:t>
            </w:r>
          </w:p>
        </w:tc>
        <w:tc>
          <w:tcPr>
            <w:tcW w:w="4387" w:type="dxa"/>
            <w:tcBorders>
              <w:bottom w:val="single" w:sz="4" w:space="0" w:color="auto"/>
            </w:tcBorders>
          </w:tcPr>
          <w:p w14:paraId="407A131E" w14:textId="462C88BC" w:rsidR="003F1499" w:rsidRPr="00512FB8" w:rsidRDefault="00B27A68" w:rsidP="00B27A68">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Steering Committee to work closely during 2018-2019 to avoid creating a separate policy framework for nutrition and, instead, work with relevant ministries and the World Bank so that the nutrition strategic plan is an integral subsidiary of an overall Social Protection Policy framework, alongside other relevant strategic plans.</w:t>
            </w:r>
          </w:p>
        </w:tc>
      </w:tr>
      <w:tr w:rsidR="00B27A68" w:rsidRPr="003F1499" w14:paraId="6CB0C56C" w14:textId="66E70EC3" w:rsidTr="00145ECA">
        <w:tc>
          <w:tcPr>
            <w:tcW w:w="540" w:type="dxa"/>
          </w:tcPr>
          <w:p w14:paraId="5391D96F" w14:textId="5C55B5CC" w:rsidR="003F1499" w:rsidRPr="00512FB8" w:rsidRDefault="002E5B0D" w:rsidP="001E52F5">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5</w:t>
            </w:r>
          </w:p>
        </w:tc>
        <w:tc>
          <w:tcPr>
            <w:tcW w:w="1620" w:type="dxa"/>
          </w:tcPr>
          <w:p w14:paraId="112BBFEA" w14:textId="14F9BCBA" w:rsidR="003F1499" w:rsidRPr="00512FB8" w:rsidRDefault="00B27A68" w:rsidP="00951329">
            <w:pPr>
              <w:spacing w:after="160" w:line="259" w:lineRule="auto"/>
              <w:rPr>
                <w:rStyle w:val="IntenseEmphasis"/>
                <w:rFonts w:asciiTheme="majorHAnsi" w:hAnsiTheme="majorHAnsi" w:cs="Arial"/>
                <w:i w:val="0"/>
                <w:iCs w:val="0"/>
                <w:color w:val="auto"/>
                <w:sz w:val="20"/>
                <w:szCs w:val="20"/>
              </w:rPr>
            </w:pPr>
            <w:r w:rsidRPr="00B27A68">
              <w:rPr>
                <w:rStyle w:val="IntenseEmphasis"/>
                <w:rFonts w:asciiTheme="majorHAnsi" w:hAnsiTheme="majorHAnsi" w:cs="Arial"/>
                <w:b/>
                <w:bCs/>
                <w:i w:val="0"/>
                <w:iCs w:val="0"/>
                <w:color w:val="auto"/>
                <w:sz w:val="20"/>
                <w:szCs w:val="20"/>
              </w:rPr>
              <w:t>Weak</w:t>
            </w:r>
            <w:r w:rsidR="00B30424" w:rsidRPr="00B27A68">
              <w:rPr>
                <w:rStyle w:val="IntenseEmphasis"/>
                <w:rFonts w:asciiTheme="majorHAnsi" w:hAnsiTheme="majorHAnsi" w:cs="Arial"/>
                <w:b/>
                <w:bCs/>
                <w:i w:val="0"/>
                <w:iCs w:val="0"/>
                <w:color w:val="auto"/>
                <w:sz w:val="20"/>
                <w:szCs w:val="20"/>
              </w:rPr>
              <w:t xml:space="preserve"> nutrition governance</w:t>
            </w:r>
            <w:r w:rsidR="00B30424" w:rsidRPr="00512FB8">
              <w:rPr>
                <w:rStyle w:val="IntenseEmphasis"/>
                <w:rFonts w:asciiTheme="majorHAnsi" w:hAnsiTheme="majorHAnsi" w:cs="Arial"/>
                <w:i w:val="0"/>
                <w:iCs w:val="0"/>
                <w:color w:val="auto"/>
                <w:sz w:val="20"/>
                <w:szCs w:val="20"/>
              </w:rPr>
              <w:t xml:space="preserve"> mechanisms </w:t>
            </w:r>
            <w:r w:rsidR="00951329">
              <w:rPr>
                <w:rStyle w:val="IntenseEmphasis"/>
                <w:rFonts w:asciiTheme="majorHAnsi" w:hAnsiTheme="majorHAnsi" w:cs="Arial"/>
                <w:i w:val="0"/>
                <w:iCs w:val="0"/>
                <w:color w:val="auto"/>
                <w:sz w:val="20"/>
                <w:szCs w:val="20"/>
              </w:rPr>
              <w:t>result in</w:t>
            </w:r>
            <w:r w:rsidR="00FB307E">
              <w:rPr>
                <w:rStyle w:val="IntenseEmphasis"/>
                <w:rFonts w:asciiTheme="majorHAnsi" w:hAnsiTheme="majorHAnsi" w:cs="Arial"/>
                <w:i w:val="0"/>
                <w:iCs w:val="0"/>
                <w:color w:val="auto"/>
                <w:sz w:val="20"/>
                <w:szCs w:val="20"/>
              </w:rPr>
              <w:t xml:space="preserve"> poor</w:t>
            </w:r>
            <w:r w:rsidR="00B30424">
              <w:rPr>
                <w:rStyle w:val="IntenseEmphasis"/>
                <w:rFonts w:asciiTheme="majorHAnsi" w:hAnsiTheme="majorHAnsi" w:cs="Arial"/>
                <w:i w:val="0"/>
                <w:iCs w:val="0"/>
                <w:color w:val="auto"/>
                <w:sz w:val="20"/>
                <w:szCs w:val="20"/>
              </w:rPr>
              <w:t xml:space="preserve"> i</w:t>
            </w:r>
            <w:r w:rsidR="003F1499" w:rsidRPr="00512FB8">
              <w:rPr>
                <w:rStyle w:val="IntenseEmphasis"/>
                <w:rFonts w:asciiTheme="majorHAnsi" w:hAnsiTheme="majorHAnsi" w:cs="Arial"/>
                <w:i w:val="0"/>
                <w:iCs w:val="0"/>
                <w:color w:val="auto"/>
                <w:sz w:val="20"/>
                <w:szCs w:val="20"/>
              </w:rPr>
              <w:t>m</w:t>
            </w:r>
            <w:r w:rsidR="00B30424">
              <w:rPr>
                <w:rStyle w:val="IntenseEmphasis"/>
                <w:rFonts w:asciiTheme="majorHAnsi" w:hAnsiTheme="majorHAnsi" w:cs="Arial"/>
                <w:i w:val="0"/>
                <w:iCs w:val="0"/>
                <w:color w:val="auto"/>
                <w:sz w:val="20"/>
                <w:szCs w:val="20"/>
              </w:rPr>
              <w:t xml:space="preserve">plementation </w:t>
            </w:r>
          </w:p>
        </w:tc>
        <w:tc>
          <w:tcPr>
            <w:tcW w:w="2520" w:type="dxa"/>
          </w:tcPr>
          <w:p w14:paraId="566E2F93" w14:textId="0D4DB3B5" w:rsidR="003F1499" w:rsidRPr="00512FB8" w:rsidRDefault="003F1499" w:rsidP="001E52F5">
            <w:pPr>
              <w:spacing w:after="160" w:line="259" w:lineRule="auto"/>
              <w:rPr>
                <w:rStyle w:val="IntenseEmphasis"/>
                <w:rFonts w:asciiTheme="majorHAnsi" w:hAnsiTheme="majorHAnsi" w:cs="Arial"/>
                <w:i w:val="0"/>
                <w:iCs w:val="0"/>
                <w:color w:val="auto"/>
                <w:sz w:val="20"/>
                <w:szCs w:val="20"/>
              </w:rPr>
            </w:pPr>
            <w:r w:rsidRPr="00512FB8">
              <w:rPr>
                <w:rStyle w:val="IntenseEmphasis"/>
                <w:rFonts w:asciiTheme="majorHAnsi" w:hAnsiTheme="majorHAnsi" w:cs="Arial"/>
                <w:i w:val="0"/>
                <w:iCs w:val="0"/>
                <w:color w:val="auto"/>
                <w:sz w:val="20"/>
                <w:szCs w:val="20"/>
              </w:rPr>
              <w:t>The multi-sectoral and complex nature of nutrition problems are fraught with challenges of responsibilities and accountabilities resulting in poor implementation and low achievement of objectives</w:t>
            </w:r>
            <w:r w:rsidR="00B30424">
              <w:rPr>
                <w:rStyle w:val="IntenseEmphasis"/>
                <w:rFonts w:asciiTheme="majorHAnsi" w:hAnsiTheme="majorHAnsi" w:cs="Arial"/>
                <w:i w:val="0"/>
                <w:iCs w:val="0"/>
                <w:color w:val="auto"/>
                <w:sz w:val="20"/>
                <w:szCs w:val="20"/>
              </w:rPr>
              <w:t>.</w:t>
            </w:r>
          </w:p>
        </w:tc>
        <w:tc>
          <w:tcPr>
            <w:tcW w:w="7223" w:type="dxa"/>
          </w:tcPr>
          <w:p w14:paraId="7FB2F955" w14:textId="15E33124" w:rsidR="003F1499" w:rsidRDefault="00E0111F" w:rsidP="00E0111F">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Ensure sufficient attention to the structures and functions of all the management and coordination roles described in the new strategic plan’s governance elements, with particular attention to the smooth operation of the SUN Secretariat, the Steering Committee, the Technical Committee and the District Administrations as well as their respective structured accountability to national Parliament, Office of the President, District Councils in addition to their accountability</w:t>
            </w:r>
            <w:r w:rsidR="00FE2341">
              <w:rPr>
                <w:rStyle w:val="IntenseEmphasis"/>
                <w:rFonts w:asciiTheme="majorHAnsi" w:hAnsiTheme="majorHAnsi" w:cs="Arial"/>
                <w:i w:val="0"/>
                <w:iCs w:val="0"/>
                <w:color w:val="auto"/>
                <w:sz w:val="20"/>
                <w:szCs w:val="20"/>
              </w:rPr>
              <w:t xml:space="preserve"> to</w:t>
            </w:r>
            <w:r w:rsidR="004369D3">
              <w:rPr>
                <w:rStyle w:val="IntenseEmphasis"/>
                <w:rFonts w:asciiTheme="majorHAnsi" w:hAnsiTheme="majorHAnsi" w:cs="Arial"/>
                <w:i w:val="0"/>
                <w:iCs w:val="0"/>
                <w:color w:val="auto"/>
                <w:sz w:val="20"/>
                <w:szCs w:val="20"/>
              </w:rPr>
              <w:t xml:space="preserve"> c</w:t>
            </w:r>
            <w:r>
              <w:rPr>
                <w:rStyle w:val="IntenseEmphasis"/>
                <w:rFonts w:asciiTheme="majorHAnsi" w:hAnsiTheme="majorHAnsi" w:cs="Arial"/>
                <w:i w:val="0"/>
                <w:iCs w:val="0"/>
                <w:color w:val="auto"/>
                <w:sz w:val="20"/>
                <w:szCs w:val="20"/>
              </w:rPr>
              <w:t>ivil society and media bodies at both national and local levels.</w:t>
            </w:r>
            <w:r w:rsidR="00F26B9B">
              <w:rPr>
                <w:rStyle w:val="IntenseEmphasis"/>
                <w:rFonts w:asciiTheme="majorHAnsi" w:hAnsiTheme="majorHAnsi" w:cs="Arial"/>
                <w:i w:val="0"/>
                <w:iCs w:val="0"/>
                <w:color w:val="auto"/>
                <w:sz w:val="20"/>
                <w:szCs w:val="20"/>
              </w:rPr>
              <w:t xml:space="preserve"> </w:t>
            </w:r>
          </w:p>
          <w:p w14:paraId="3C1744C3" w14:textId="287D8E45" w:rsidR="00E0111F" w:rsidRDefault="00E0111F" w:rsidP="00082076">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Ensure that annual work plans by the SUN Secretariat and District Administrators have measurable elements to track implementation, detect failing or deteriorating activities and results as well as to anticipate and plan</w:t>
            </w:r>
            <w:r w:rsidR="00082076">
              <w:rPr>
                <w:rStyle w:val="IntenseEmphasis"/>
                <w:rFonts w:asciiTheme="majorHAnsi" w:hAnsiTheme="majorHAnsi" w:cs="Arial"/>
                <w:i w:val="0"/>
                <w:iCs w:val="0"/>
                <w:color w:val="auto"/>
                <w:sz w:val="20"/>
                <w:szCs w:val="20"/>
              </w:rPr>
              <w:t xml:space="preserve"> to avert as many </w:t>
            </w:r>
            <w:r>
              <w:rPr>
                <w:rStyle w:val="IntenseEmphasis"/>
                <w:rFonts w:asciiTheme="majorHAnsi" w:hAnsiTheme="majorHAnsi" w:cs="Arial"/>
                <w:i w:val="0"/>
                <w:iCs w:val="0"/>
                <w:color w:val="auto"/>
                <w:sz w:val="20"/>
                <w:szCs w:val="20"/>
              </w:rPr>
              <w:t>implementation challenges</w:t>
            </w:r>
            <w:r w:rsidR="00082076">
              <w:rPr>
                <w:rStyle w:val="IntenseEmphasis"/>
                <w:rFonts w:asciiTheme="majorHAnsi" w:hAnsiTheme="majorHAnsi" w:cs="Arial"/>
                <w:i w:val="0"/>
                <w:iCs w:val="0"/>
                <w:color w:val="auto"/>
                <w:sz w:val="20"/>
                <w:szCs w:val="20"/>
              </w:rPr>
              <w:t xml:space="preserve"> as possible, with clear escalation trigge</w:t>
            </w:r>
            <w:r w:rsidR="004369D3">
              <w:rPr>
                <w:rStyle w:val="IntenseEmphasis"/>
                <w:rFonts w:asciiTheme="majorHAnsi" w:hAnsiTheme="majorHAnsi" w:cs="Arial"/>
                <w:i w:val="0"/>
                <w:iCs w:val="0"/>
                <w:color w:val="auto"/>
                <w:sz w:val="20"/>
                <w:szCs w:val="20"/>
              </w:rPr>
              <w:t>rs to higher bodies and</w:t>
            </w:r>
            <w:r w:rsidR="00082076">
              <w:rPr>
                <w:rStyle w:val="IntenseEmphasis"/>
                <w:rFonts w:asciiTheme="majorHAnsi" w:hAnsiTheme="majorHAnsi" w:cs="Arial"/>
                <w:i w:val="0"/>
                <w:iCs w:val="0"/>
                <w:color w:val="auto"/>
                <w:sz w:val="20"/>
                <w:szCs w:val="20"/>
              </w:rPr>
              <w:t xml:space="preserve"> full</w:t>
            </w:r>
            <w:r w:rsidR="004369D3">
              <w:rPr>
                <w:rStyle w:val="IntenseEmphasis"/>
                <w:rFonts w:asciiTheme="majorHAnsi" w:hAnsiTheme="majorHAnsi" w:cs="Arial"/>
                <w:i w:val="0"/>
                <w:iCs w:val="0"/>
                <w:color w:val="auto"/>
                <w:sz w:val="20"/>
                <w:szCs w:val="20"/>
              </w:rPr>
              <w:t>y-</w:t>
            </w:r>
            <w:r w:rsidR="00082076">
              <w:rPr>
                <w:rStyle w:val="IntenseEmphasis"/>
                <w:rFonts w:asciiTheme="majorHAnsi" w:hAnsiTheme="majorHAnsi" w:cs="Arial"/>
                <w:i w:val="0"/>
                <w:iCs w:val="0"/>
                <w:color w:val="auto"/>
                <w:sz w:val="20"/>
                <w:szCs w:val="20"/>
              </w:rPr>
              <w:t>documented reporting transparency about the issues and any progress made to resolve them</w:t>
            </w:r>
            <w:r>
              <w:rPr>
                <w:rStyle w:val="IntenseEmphasis"/>
                <w:rFonts w:asciiTheme="majorHAnsi" w:hAnsiTheme="majorHAnsi" w:cs="Arial"/>
                <w:i w:val="0"/>
                <w:iCs w:val="0"/>
                <w:color w:val="auto"/>
                <w:sz w:val="20"/>
                <w:szCs w:val="20"/>
              </w:rPr>
              <w:t>.</w:t>
            </w:r>
            <w:r w:rsidR="00790E14">
              <w:rPr>
                <w:rStyle w:val="IntenseEmphasis"/>
                <w:rFonts w:asciiTheme="majorHAnsi" w:hAnsiTheme="majorHAnsi" w:cs="Arial"/>
                <w:i w:val="0"/>
                <w:iCs w:val="0"/>
                <w:color w:val="auto"/>
                <w:sz w:val="20"/>
                <w:szCs w:val="20"/>
              </w:rPr>
              <w:t xml:space="preserve">  </w:t>
            </w:r>
          </w:p>
          <w:p w14:paraId="5C2403C0" w14:textId="32708CA8" w:rsidR="004369D3" w:rsidRPr="00512FB8" w:rsidRDefault="004369D3" w:rsidP="00082076">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The new strategic plan, SUN Secretariat’s Annual Work Plan, District Operational Plans, Stakeholder Mapping, District and SUN Secretariat’s routine reporting on implementation progress and on management constraints as well all budget tracking reporting in relation to nutrition and food security should be posted online and updated monthly by a specific ITC officer (using software and hardware that SUN Secretariat can negotiate with Sierra Leone’s private sector companies as part of the latter’s corporate social responsibility) so that all this is publicly available to all citizens, civil society, media and stakeholder groups.</w:t>
            </w:r>
          </w:p>
        </w:tc>
        <w:tc>
          <w:tcPr>
            <w:tcW w:w="4387" w:type="dxa"/>
          </w:tcPr>
          <w:p w14:paraId="440CFF9E" w14:textId="77777777" w:rsidR="003F1499" w:rsidRDefault="004369D3" w:rsidP="004369D3">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Steering Committee in close consultation with District Councils will be the first bodies that will detect such weakness, particularly if they conduct in-depth quarterly reviews of implementation, management and coordination expected roles and capacity.</w:t>
            </w:r>
          </w:p>
          <w:p w14:paraId="492E43A7" w14:textId="41B7284A" w:rsidR="004369D3" w:rsidRPr="00512FB8" w:rsidRDefault="004369D3" w:rsidP="004369D3">
            <w:pPr>
              <w:spacing w:after="160" w:line="259" w:lineRule="auto"/>
              <w:rPr>
                <w:rStyle w:val="IntenseEmphasis"/>
                <w:rFonts w:asciiTheme="majorHAnsi" w:hAnsiTheme="majorHAnsi" w:cs="Arial"/>
                <w:i w:val="0"/>
                <w:iCs w:val="0"/>
                <w:color w:val="auto"/>
                <w:sz w:val="20"/>
                <w:szCs w:val="20"/>
              </w:rPr>
            </w:pPr>
            <w:r>
              <w:rPr>
                <w:rStyle w:val="IntenseEmphasis"/>
                <w:rFonts w:asciiTheme="majorHAnsi" w:hAnsiTheme="majorHAnsi" w:cs="Arial"/>
                <w:i w:val="0"/>
                <w:iCs w:val="0"/>
                <w:color w:val="auto"/>
                <w:sz w:val="20"/>
                <w:szCs w:val="20"/>
              </w:rPr>
              <w:t>Both Steering Committee and District Administrations should liaise closely with the Ministry of Local Government for governance weaknesses more relevant to the district and sub-district levels, while the Steering Committee must liaise with SUN Secretariat and the Parliamentary Network to resolve more central failures in governance.</w:t>
            </w:r>
          </w:p>
        </w:tc>
      </w:tr>
      <w:tr w:rsidR="00145ECA" w:rsidRPr="00E73164" w14:paraId="78441691" w14:textId="77777777" w:rsidTr="00145ECA">
        <w:tc>
          <w:tcPr>
            <w:tcW w:w="540" w:type="dxa"/>
            <w:shd w:val="clear" w:color="auto" w:fill="F2DBDB" w:themeFill="accent2" w:themeFillTint="33"/>
          </w:tcPr>
          <w:p w14:paraId="4D6A7777" w14:textId="7E11D12D" w:rsidR="00145ECA" w:rsidRPr="00E73164" w:rsidRDefault="008F3C38" w:rsidP="00145ECA">
            <w:pPr>
              <w:spacing w:after="160" w:line="259" w:lineRule="auto"/>
              <w:jc w:val="center"/>
              <w:rPr>
                <w:rStyle w:val="IntenseEmphasis"/>
                <w:rFonts w:asciiTheme="majorHAnsi" w:hAnsiTheme="majorHAnsi" w:cs="Arial"/>
                <w:b/>
                <w:i w:val="0"/>
                <w:iCs w:val="0"/>
                <w:color w:val="auto"/>
                <w:sz w:val="20"/>
                <w:szCs w:val="20"/>
              </w:rPr>
            </w:pPr>
            <w:r w:rsidRPr="00F50DE2">
              <w:rPr>
                <w:rFonts w:asciiTheme="majorHAnsi" w:hAnsiTheme="majorHAnsi"/>
                <w:sz w:val="24"/>
                <w:szCs w:val="24"/>
              </w:rPr>
              <w:lastRenderedPageBreak/>
              <w:br w:type="page"/>
            </w:r>
            <w:r w:rsidR="00145ECA">
              <w:rPr>
                <w:rFonts w:asciiTheme="majorHAnsi" w:hAnsiTheme="majorHAnsi"/>
                <w:sz w:val="24"/>
                <w:szCs w:val="24"/>
              </w:rPr>
              <w:br w:type="page"/>
            </w:r>
            <w:r w:rsidR="00145ECA" w:rsidRPr="00E73164">
              <w:rPr>
                <w:rStyle w:val="IntenseEmphasis"/>
                <w:rFonts w:asciiTheme="majorHAnsi" w:hAnsiTheme="majorHAnsi" w:cs="Arial"/>
                <w:b/>
                <w:i w:val="0"/>
                <w:iCs w:val="0"/>
                <w:color w:val="auto"/>
                <w:sz w:val="20"/>
                <w:szCs w:val="20"/>
              </w:rPr>
              <w:t>No.</w:t>
            </w:r>
          </w:p>
        </w:tc>
        <w:tc>
          <w:tcPr>
            <w:tcW w:w="1620" w:type="dxa"/>
            <w:shd w:val="clear" w:color="auto" w:fill="F2DBDB" w:themeFill="accent2" w:themeFillTint="33"/>
          </w:tcPr>
          <w:p w14:paraId="0875DE89" w14:textId="77777777" w:rsidR="00145ECA" w:rsidRPr="00DE3134"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DE3134">
              <w:rPr>
                <w:rStyle w:val="IntenseEmphasis"/>
                <w:rFonts w:asciiTheme="majorHAnsi" w:hAnsiTheme="majorHAnsi" w:cs="Arial"/>
                <w:b/>
                <w:i w:val="0"/>
                <w:iCs w:val="0"/>
                <w:color w:val="auto"/>
                <w:sz w:val="20"/>
                <w:szCs w:val="20"/>
              </w:rPr>
              <w:t>RISK</w:t>
            </w:r>
          </w:p>
        </w:tc>
        <w:tc>
          <w:tcPr>
            <w:tcW w:w="2520" w:type="dxa"/>
            <w:shd w:val="clear" w:color="auto" w:fill="F2DBDB" w:themeFill="accent2" w:themeFillTint="33"/>
          </w:tcPr>
          <w:p w14:paraId="2CE6DA21" w14:textId="77777777" w:rsidR="00145ECA" w:rsidRPr="00DE3134"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DE3134">
              <w:rPr>
                <w:rStyle w:val="IntenseEmphasis"/>
                <w:rFonts w:asciiTheme="majorHAnsi" w:hAnsiTheme="majorHAnsi" w:cs="Arial"/>
                <w:b/>
                <w:i w:val="0"/>
                <w:iCs w:val="0"/>
                <w:color w:val="auto"/>
                <w:sz w:val="20"/>
                <w:szCs w:val="20"/>
              </w:rPr>
              <w:t>CONSEQUENCES</w:t>
            </w:r>
          </w:p>
        </w:tc>
        <w:tc>
          <w:tcPr>
            <w:tcW w:w="7223" w:type="dxa"/>
            <w:shd w:val="clear" w:color="auto" w:fill="F2DBDB" w:themeFill="accent2" w:themeFillTint="33"/>
          </w:tcPr>
          <w:p w14:paraId="2F4AEBD9" w14:textId="77777777" w:rsidR="00145ECA" w:rsidRPr="00DE3134"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DE3134">
              <w:rPr>
                <w:rStyle w:val="IntenseEmphasis"/>
                <w:rFonts w:asciiTheme="majorHAnsi" w:hAnsiTheme="majorHAnsi" w:cs="Arial"/>
                <w:b/>
                <w:i w:val="0"/>
                <w:iCs w:val="0"/>
                <w:color w:val="auto"/>
                <w:sz w:val="20"/>
                <w:szCs w:val="20"/>
              </w:rPr>
              <w:t>MITIGATION MEASURES</w:t>
            </w:r>
          </w:p>
        </w:tc>
        <w:tc>
          <w:tcPr>
            <w:tcW w:w="4387" w:type="dxa"/>
            <w:shd w:val="clear" w:color="auto" w:fill="F2DBDB" w:themeFill="accent2" w:themeFillTint="33"/>
          </w:tcPr>
          <w:p w14:paraId="68469EB9" w14:textId="77777777" w:rsidR="00145ECA" w:rsidRPr="009168F6" w:rsidRDefault="00145ECA" w:rsidP="00145ECA">
            <w:pPr>
              <w:spacing w:after="160" w:line="259" w:lineRule="auto"/>
              <w:jc w:val="center"/>
              <w:rPr>
                <w:rStyle w:val="IntenseEmphasis"/>
                <w:rFonts w:asciiTheme="majorHAnsi" w:hAnsiTheme="majorHAnsi" w:cs="Arial"/>
                <w:b/>
                <w:i w:val="0"/>
                <w:iCs w:val="0"/>
                <w:color w:val="auto"/>
                <w:sz w:val="20"/>
                <w:szCs w:val="20"/>
              </w:rPr>
            </w:pPr>
            <w:r w:rsidRPr="009168F6">
              <w:rPr>
                <w:rStyle w:val="IntenseEmphasis"/>
                <w:rFonts w:asciiTheme="majorHAnsi" w:hAnsiTheme="majorHAnsi" w:cs="Arial"/>
                <w:b/>
                <w:i w:val="0"/>
                <w:iCs w:val="0"/>
                <w:color w:val="auto"/>
                <w:sz w:val="20"/>
                <w:szCs w:val="20"/>
              </w:rPr>
              <w:t>LEAD RISK MANAGEMENT ROLE</w:t>
            </w:r>
          </w:p>
        </w:tc>
      </w:tr>
      <w:tr w:rsidR="00145ECA" w:rsidRPr="003F1499" w14:paraId="16EF40C8" w14:textId="77777777" w:rsidTr="00145ECA">
        <w:tc>
          <w:tcPr>
            <w:tcW w:w="540" w:type="dxa"/>
          </w:tcPr>
          <w:p w14:paraId="0C929D18" w14:textId="34811706" w:rsidR="00145ECA" w:rsidRPr="00E73164" w:rsidRDefault="00145ECA"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6</w:t>
            </w:r>
          </w:p>
        </w:tc>
        <w:tc>
          <w:tcPr>
            <w:tcW w:w="1620" w:type="dxa"/>
          </w:tcPr>
          <w:p w14:paraId="6FA14B00" w14:textId="704DAD69" w:rsidR="00145ECA" w:rsidRPr="00E73164" w:rsidRDefault="00145ECA"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b/>
                <w:bCs/>
                <w:i w:val="0"/>
                <w:iCs w:val="0"/>
                <w:color w:val="auto"/>
                <w:sz w:val="20"/>
                <w:szCs w:val="20"/>
              </w:rPr>
              <w:t>Insufficient progress in nutrition-sensitive sectors</w:t>
            </w:r>
            <w:r w:rsidRPr="00E73164">
              <w:rPr>
                <w:rStyle w:val="IntenseEmphasis"/>
                <w:rFonts w:asciiTheme="majorHAnsi" w:hAnsiTheme="majorHAnsi" w:cs="Arial"/>
                <w:i w:val="0"/>
                <w:iCs w:val="0"/>
                <w:color w:val="auto"/>
                <w:sz w:val="20"/>
                <w:szCs w:val="20"/>
              </w:rPr>
              <w:t>, including agriculture, water supply &amp; sanitation (WASH) as well as health sector interventions directly associated with nutrition such as reproductive, maternal, neonatal, adolescent health (RMNCAH) &amp; communicable disease control</w:t>
            </w:r>
          </w:p>
        </w:tc>
        <w:tc>
          <w:tcPr>
            <w:tcW w:w="2520" w:type="dxa"/>
          </w:tcPr>
          <w:p w14:paraId="19C7426D" w14:textId="281960BA" w:rsidR="00145ECA" w:rsidRPr="00E73164" w:rsidRDefault="00145ECA"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Persistence of currently low levels of access to safe drinking water and adequate sanitation as well as weak progress in RMNCAH and disease control interventions will all represent a grave risk to the achievement of equitable and sustained progress in reducing malnutrition in Sierra Leone.</w:t>
            </w:r>
          </w:p>
        </w:tc>
        <w:tc>
          <w:tcPr>
            <w:tcW w:w="7223" w:type="dxa"/>
          </w:tcPr>
          <w:p w14:paraId="717D1910" w14:textId="73C7A449" w:rsidR="00145ECA" w:rsidRPr="00E73164" w:rsidRDefault="00145ECA"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 xml:space="preserve">Ensure </w:t>
            </w:r>
            <w:r w:rsidR="00121E3F" w:rsidRPr="00E73164">
              <w:rPr>
                <w:rStyle w:val="IntenseEmphasis"/>
                <w:rFonts w:asciiTheme="majorHAnsi" w:hAnsiTheme="majorHAnsi" w:cs="Arial"/>
                <w:i w:val="0"/>
                <w:iCs w:val="0"/>
                <w:color w:val="auto"/>
                <w:sz w:val="20"/>
                <w:szCs w:val="20"/>
              </w:rPr>
              <w:t>that MOHS and other line ministries as well as district-level departments are directly engaged in nutrition governance and coordination efforts, with mutual updates on relevant sectoral interventions being shared and promptly acted upon.</w:t>
            </w:r>
            <w:r w:rsidR="00790E14">
              <w:rPr>
                <w:rStyle w:val="IntenseEmphasis"/>
                <w:rFonts w:asciiTheme="majorHAnsi" w:hAnsiTheme="majorHAnsi" w:cs="Arial"/>
                <w:i w:val="0"/>
                <w:iCs w:val="0"/>
                <w:color w:val="auto"/>
                <w:sz w:val="20"/>
                <w:szCs w:val="20"/>
              </w:rPr>
              <w:t xml:space="preserve">  </w:t>
            </w:r>
          </w:p>
          <w:p w14:paraId="30D07723" w14:textId="77777777" w:rsidR="00121E3F" w:rsidRPr="00E73164" w:rsidRDefault="00121E3F"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Advocacy efforts for nutrition, WASH, RMNCAH and communicable disease control resources and implementation support should highlight the synergies in-between these interventions are well-understood and addressed.</w:t>
            </w:r>
          </w:p>
          <w:p w14:paraId="5871F2DD" w14:textId="77777777" w:rsidR="00121E3F" w:rsidRPr="00E73164" w:rsidRDefault="00121E3F" w:rsidP="00121E3F">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Information sharing, joint field missions, mutual sharing of monitoring reports, mutual participation in key milestones (workshops, substantive reviews, mid-term reviews, assessments, evaluations, etc) should be the norm.</w:t>
            </w:r>
          </w:p>
          <w:p w14:paraId="72AC641D" w14:textId="21385217" w:rsidR="00121E3F" w:rsidRPr="00E73164" w:rsidRDefault="00121E3F" w:rsidP="00121E3F">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Within MOHS, close inter-departmental coordination through task forces and seamless collaboration between FND, sanitation, RMNCAH departments and personnel should be expected, encouraged and used in staff performance accountabilities.</w:t>
            </w:r>
          </w:p>
        </w:tc>
        <w:tc>
          <w:tcPr>
            <w:tcW w:w="4387" w:type="dxa"/>
          </w:tcPr>
          <w:p w14:paraId="4055E451" w14:textId="77777777" w:rsidR="00121E3F" w:rsidRPr="00E73164" w:rsidRDefault="00145ECA"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 xml:space="preserve">Steering Committee </w:t>
            </w:r>
            <w:r w:rsidR="00121E3F" w:rsidRPr="00E73164">
              <w:rPr>
                <w:rStyle w:val="IntenseEmphasis"/>
                <w:rFonts w:asciiTheme="majorHAnsi" w:hAnsiTheme="majorHAnsi" w:cs="Arial"/>
                <w:i w:val="0"/>
                <w:iCs w:val="0"/>
                <w:color w:val="auto"/>
                <w:sz w:val="20"/>
                <w:szCs w:val="20"/>
              </w:rPr>
              <w:t xml:space="preserve">needs to be </w:t>
            </w:r>
            <w:r w:rsidRPr="00E73164">
              <w:rPr>
                <w:rStyle w:val="IntenseEmphasis"/>
                <w:rFonts w:asciiTheme="majorHAnsi" w:hAnsiTheme="majorHAnsi" w:cs="Arial"/>
                <w:i w:val="0"/>
                <w:iCs w:val="0"/>
                <w:color w:val="auto"/>
                <w:sz w:val="20"/>
                <w:szCs w:val="20"/>
              </w:rPr>
              <w:t>in</w:t>
            </w:r>
            <w:r w:rsidR="00121E3F" w:rsidRPr="00E73164">
              <w:rPr>
                <w:rStyle w:val="IntenseEmphasis"/>
                <w:rFonts w:asciiTheme="majorHAnsi" w:hAnsiTheme="majorHAnsi" w:cs="Arial"/>
                <w:i w:val="0"/>
                <w:iCs w:val="0"/>
                <w:color w:val="auto"/>
                <w:sz w:val="20"/>
                <w:szCs w:val="20"/>
              </w:rPr>
              <w:t xml:space="preserve"> constant proactive advocacy in order to reinforce these synergies and interdependencies, in</w:t>
            </w:r>
            <w:r w:rsidRPr="00E73164">
              <w:rPr>
                <w:rStyle w:val="IntenseEmphasis"/>
                <w:rFonts w:asciiTheme="majorHAnsi" w:hAnsiTheme="majorHAnsi" w:cs="Arial"/>
                <w:i w:val="0"/>
                <w:iCs w:val="0"/>
                <w:color w:val="auto"/>
                <w:sz w:val="20"/>
                <w:szCs w:val="20"/>
              </w:rPr>
              <w:t xml:space="preserve"> close consultation</w:t>
            </w:r>
            <w:r w:rsidR="00121E3F" w:rsidRPr="00E73164">
              <w:rPr>
                <w:rStyle w:val="IntenseEmphasis"/>
                <w:rFonts w:asciiTheme="majorHAnsi" w:hAnsiTheme="majorHAnsi" w:cs="Arial"/>
                <w:i w:val="0"/>
                <w:iCs w:val="0"/>
                <w:color w:val="auto"/>
                <w:sz w:val="20"/>
                <w:szCs w:val="20"/>
              </w:rPr>
              <w:t xml:space="preserve"> with District Councils, MOHS, Ministry of Local Government, Ministry of Finance and Economic Development and others. </w:t>
            </w:r>
          </w:p>
          <w:p w14:paraId="6D0293DC" w14:textId="74A04042" w:rsidR="00145ECA" w:rsidRPr="00512FB8" w:rsidRDefault="00121E3F" w:rsidP="00145ECA">
            <w:pPr>
              <w:spacing w:after="160" w:line="259" w:lineRule="auto"/>
              <w:rPr>
                <w:rStyle w:val="IntenseEmphasis"/>
                <w:rFonts w:asciiTheme="majorHAnsi" w:hAnsiTheme="majorHAnsi" w:cs="Arial"/>
                <w:i w:val="0"/>
                <w:iCs w:val="0"/>
                <w:color w:val="auto"/>
                <w:sz w:val="20"/>
                <w:szCs w:val="20"/>
              </w:rPr>
            </w:pPr>
            <w:r w:rsidRPr="00E73164">
              <w:rPr>
                <w:rStyle w:val="IntenseEmphasis"/>
                <w:rFonts w:asciiTheme="majorHAnsi" w:hAnsiTheme="majorHAnsi" w:cs="Arial"/>
                <w:i w:val="0"/>
                <w:iCs w:val="0"/>
                <w:color w:val="auto"/>
                <w:sz w:val="20"/>
                <w:szCs w:val="20"/>
              </w:rPr>
              <w:t>UNN-REACH constituent partners need to ensure that WASH, RMNCAH and disease control interventions (including NTDs) are closely harmonized amongst one another in order to strengthen alignment to the governmental efforts mentioned above.</w:t>
            </w:r>
          </w:p>
        </w:tc>
      </w:tr>
    </w:tbl>
    <w:p w14:paraId="3FEBA01E" w14:textId="267EFFA6" w:rsidR="00A62D75" w:rsidRPr="00F50DE2" w:rsidRDefault="00A62D75" w:rsidP="00F50DE2">
      <w:pPr>
        <w:jc w:val="both"/>
        <w:rPr>
          <w:rFonts w:asciiTheme="majorHAnsi" w:hAnsiTheme="majorHAnsi"/>
          <w:sz w:val="24"/>
          <w:szCs w:val="24"/>
        </w:rPr>
        <w:sectPr w:rsidR="00A62D75" w:rsidRPr="00F50DE2" w:rsidSect="002129D4">
          <w:pgSz w:w="16838" w:h="11906" w:orient="landscape"/>
          <w:pgMar w:top="1080" w:right="1440" w:bottom="1080" w:left="1440" w:header="720" w:footer="720" w:gutter="0"/>
          <w:cols w:space="720"/>
          <w:docGrid w:linePitch="360"/>
        </w:sectPr>
      </w:pPr>
    </w:p>
    <w:p w14:paraId="2B6FDC97" w14:textId="157434D6" w:rsidR="00B31346" w:rsidRPr="007C714B" w:rsidRDefault="00B31346" w:rsidP="004B7D6F">
      <w:pPr>
        <w:pStyle w:val="Heading1"/>
        <w:numPr>
          <w:ilvl w:val="0"/>
          <w:numId w:val="20"/>
        </w:numPr>
        <w:spacing w:before="0" w:line="240" w:lineRule="auto"/>
        <w:jc w:val="both"/>
      </w:pPr>
      <w:bookmarkStart w:id="23" w:name="_Toc512954636"/>
      <w:r w:rsidRPr="007C714B">
        <w:lastRenderedPageBreak/>
        <w:t>Summary Budget by Objective</w:t>
      </w:r>
      <w:bookmarkEnd w:id="23"/>
      <w:r w:rsidRPr="007C714B">
        <w:tab/>
      </w:r>
      <w:r w:rsidR="003B687B" w:rsidRPr="007C714B">
        <w:t>(in US Dollars)</w:t>
      </w:r>
      <w:r w:rsidRPr="007C714B">
        <w:tab/>
      </w:r>
    </w:p>
    <w:tbl>
      <w:tblPr>
        <w:tblStyle w:val="TableGrid"/>
        <w:tblW w:w="16223" w:type="dxa"/>
        <w:tblInd w:w="-1175" w:type="dxa"/>
        <w:tblLayout w:type="fixed"/>
        <w:tblLook w:val="04A0" w:firstRow="1" w:lastRow="0" w:firstColumn="1" w:lastColumn="0" w:noHBand="0" w:noVBand="1"/>
      </w:tblPr>
      <w:tblGrid>
        <w:gridCol w:w="1283"/>
        <w:gridCol w:w="2430"/>
        <w:gridCol w:w="3420"/>
        <w:gridCol w:w="1710"/>
        <w:gridCol w:w="1170"/>
        <w:gridCol w:w="1170"/>
        <w:gridCol w:w="1350"/>
        <w:gridCol w:w="1170"/>
        <w:gridCol w:w="1170"/>
        <w:gridCol w:w="1350"/>
      </w:tblGrid>
      <w:tr w:rsidR="00835ED4" w:rsidRPr="008C41EF" w14:paraId="2F8A2666" w14:textId="7DDBE189" w:rsidTr="00294942">
        <w:tc>
          <w:tcPr>
            <w:tcW w:w="1283" w:type="dxa"/>
            <w:tcBorders>
              <w:bottom w:val="single" w:sz="4" w:space="0" w:color="auto"/>
            </w:tcBorders>
            <w:shd w:val="clear" w:color="auto" w:fill="auto"/>
          </w:tcPr>
          <w:p w14:paraId="14C38873" w14:textId="77777777" w:rsidR="003B687B" w:rsidRPr="008C41EF" w:rsidRDefault="003B687B" w:rsidP="004307FD">
            <w:pPr>
              <w:jc w:val="center"/>
              <w:rPr>
                <w:b/>
                <w:bCs/>
                <w:sz w:val="20"/>
                <w:szCs w:val="20"/>
              </w:rPr>
            </w:pPr>
            <w:r w:rsidRPr="008C41EF">
              <w:rPr>
                <w:b/>
                <w:bCs/>
                <w:sz w:val="20"/>
                <w:szCs w:val="20"/>
              </w:rPr>
              <w:t>Component Type</w:t>
            </w:r>
          </w:p>
        </w:tc>
        <w:tc>
          <w:tcPr>
            <w:tcW w:w="2430" w:type="dxa"/>
            <w:tcBorders>
              <w:bottom w:val="single" w:sz="4" w:space="0" w:color="auto"/>
            </w:tcBorders>
          </w:tcPr>
          <w:p w14:paraId="2D6B526A" w14:textId="3F2614A9" w:rsidR="003B687B" w:rsidRPr="008C41EF" w:rsidRDefault="003B687B" w:rsidP="004307FD">
            <w:pPr>
              <w:jc w:val="center"/>
              <w:rPr>
                <w:b/>
                <w:bCs/>
                <w:sz w:val="20"/>
                <w:szCs w:val="20"/>
              </w:rPr>
            </w:pPr>
            <w:r w:rsidRPr="008C41EF">
              <w:rPr>
                <w:b/>
                <w:bCs/>
                <w:sz w:val="20"/>
                <w:szCs w:val="20"/>
              </w:rPr>
              <w:t>Strategic Objectives (SO) &amp; Intermediate Result (IR)</w:t>
            </w:r>
          </w:p>
        </w:tc>
        <w:tc>
          <w:tcPr>
            <w:tcW w:w="3420" w:type="dxa"/>
            <w:tcBorders>
              <w:bottom w:val="single" w:sz="4" w:space="0" w:color="auto"/>
            </w:tcBorders>
          </w:tcPr>
          <w:p w14:paraId="07E6D636" w14:textId="01388665" w:rsidR="003B687B" w:rsidRPr="008C41EF" w:rsidRDefault="00270E04" w:rsidP="004307FD">
            <w:pPr>
              <w:jc w:val="center"/>
              <w:rPr>
                <w:b/>
                <w:bCs/>
                <w:sz w:val="20"/>
                <w:szCs w:val="20"/>
              </w:rPr>
            </w:pPr>
            <w:r w:rsidRPr="008C41EF">
              <w:rPr>
                <w:rFonts w:cstheme="minorHAnsi"/>
                <w:b/>
                <w:bCs/>
                <w:sz w:val="20"/>
                <w:szCs w:val="20"/>
              </w:rPr>
              <w:t xml:space="preserve">Strategic Directions &amp; Priority Activities </w:t>
            </w:r>
            <w:r w:rsidRPr="008C41EF">
              <w:rPr>
                <w:rStyle w:val="FootnoteReference"/>
                <w:rFonts w:cstheme="minorHAnsi"/>
                <w:b/>
                <w:bCs/>
                <w:sz w:val="20"/>
                <w:szCs w:val="20"/>
              </w:rPr>
              <w:footnoteReference w:id="31"/>
            </w:r>
            <w:r w:rsidRPr="008C41EF">
              <w:rPr>
                <w:rStyle w:val="FootnoteReference"/>
                <w:rFonts w:cstheme="minorHAnsi"/>
                <w:b/>
                <w:bCs/>
                <w:sz w:val="20"/>
                <w:szCs w:val="20"/>
              </w:rPr>
              <w:footnoteReference w:id="32"/>
            </w:r>
          </w:p>
        </w:tc>
        <w:tc>
          <w:tcPr>
            <w:tcW w:w="1710" w:type="dxa"/>
            <w:tcBorders>
              <w:bottom w:val="single" w:sz="4" w:space="0" w:color="auto"/>
            </w:tcBorders>
            <w:shd w:val="clear" w:color="auto" w:fill="8DB3E2" w:themeFill="text2" w:themeFillTint="66"/>
          </w:tcPr>
          <w:p w14:paraId="2C565B87" w14:textId="5F22B525" w:rsidR="003B687B" w:rsidRPr="008C41EF" w:rsidRDefault="003B687B" w:rsidP="008C41EF">
            <w:pPr>
              <w:jc w:val="center"/>
              <w:rPr>
                <w:b/>
                <w:bCs/>
                <w:sz w:val="20"/>
                <w:szCs w:val="20"/>
              </w:rPr>
            </w:pPr>
            <w:r w:rsidRPr="008C41EF">
              <w:rPr>
                <w:b/>
                <w:bCs/>
                <w:sz w:val="20"/>
                <w:szCs w:val="20"/>
              </w:rPr>
              <w:t>Component Cost &amp;</w:t>
            </w:r>
            <w:r w:rsidR="008C41EF">
              <w:rPr>
                <w:b/>
                <w:bCs/>
                <w:sz w:val="20"/>
                <w:szCs w:val="20"/>
              </w:rPr>
              <w:t xml:space="preserve"> Component %</w:t>
            </w:r>
            <w:r w:rsidRPr="008C41EF">
              <w:rPr>
                <w:b/>
                <w:bCs/>
                <w:sz w:val="20"/>
                <w:szCs w:val="20"/>
              </w:rPr>
              <w:t xml:space="preserve"> of Budget Total</w:t>
            </w:r>
            <w:r w:rsidR="00D814C4">
              <w:rPr>
                <w:rStyle w:val="FootnoteReference"/>
                <w:b/>
                <w:bCs/>
                <w:sz w:val="20"/>
                <w:szCs w:val="20"/>
              </w:rPr>
              <w:footnoteReference w:id="33"/>
            </w:r>
          </w:p>
        </w:tc>
        <w:tc>
          <w:tcPr>
            <w:tcW w:w="1170" w:type="dxa"/>
            <w:tcBorders>
              <w:bottom w:val="single" w:sz="4" w:space="0" w:color="auto"/>
            </w:tcBorders>
          </w:tcPr>
          <w:p w14:paraId="080202EB" w14:textId="05187CC1" w:rsidR="003B687B" w:rsidRPr="008C41EF" w:rsidRDefault="003B687B" w:rsidP="004307FD">
            <w:pPr>
              <w:jc w:val="center"/>
              <w:rPr>
                <w:b/>
                <w:bCs/>
                <w:sz w:val="20"/>
                <w:szCs w:val="20"/>
              </w:rPr>
            </w:pPr>
            <w:r w:rsidRPr="008C41EF">
              <w:rPr>
                <w:b/>
                <w:bCs/>
                <w:sz w:val="20"/>
                <w:szCs w:val="20"/>
              </w:rPr>
              <w:t>7/2019 – 6/2020</w:t>
            </w:r>
          </w:p>
        </w:tc>
        <w:tc>
          <w:tcPr>
            <w:tcW w:w="1170" w:type="dxa"/>
            <w:tcBorders>
              <w:bottom w:val="single" w:sz="4" w:space="0" w:color="auto"/>
            </w:tcBorders>
          </w:tcPr>
          <w:p w14:paraId="50369FAD" w14:textId="35AD5C2C" w:rsidR="003B687B" w:rsidRPr="008C41EF" w:rsidRDefault="003B687B" w:rsidP="004307FD">
            <w:pPr>
              <w:jc w:val="center"/>
              <w:rPr>
                <w:b/>
                <w:bCs/>
                <w:sz w:val="20"/>
                <w:szCs w:val="20"/>
              </w:rPr>
            </w:pPr>
            <w:r w:rsidRPr="008C41EF">
              <w:rPr>
                <w:b/>
                <w:bCs/>
                <w:sz w:val="20"/>
                <w:szCs w:val="20"/>
              </w:rPr>
              <w:t>7/2020-6/2021</w:t>
            </w:r>
          </w:p>
        </w:tc>
        <w:tc>
          <w:tcPr>
            <w:tcW w:w="1350" w:type="dxa"/>
            <w:tcBorders>
              <w:bottom w:val="single" w:sz="4" w:space="0" w:color="auto"/>
            </w:tcBorders>
          </w:tcPr>
          <w:p w14:paraId="5A98936D" w14:textId="55029F29" w:rsidR="003B687B" w:rsidRPr="008C41EF" w:rsidRDefault="003B687B" w:rsidP="004307FD">
            <w:pPr>
              <w:jc w:val="center"/>
              <w:rPr>
                <w:b/>
                <w:bCs/>
                <w:sz w:val="20"/>
                <w:szCs w:val="20"/>
              </w:rPr>
            </w:pPr>
            <w:r w:rsidRPr="008C41EF">
              <w:rPr>
                <w:b/>
                <w:bCs/>
                <w:sz w:val="20"/>
                <w:szCs w:val="20"/>
              </w:rPr>
              <w:t>7/2021-6/2022</w:t>
            </w:r>
          </w:p>
        </w:tc>
        <w:tc>
          <w:tcPr>
            <w:tcW w:w="1170" w:type="dxa"/>
            <w:tcBorders>
              <w:bottom w:val="single" w:sz="4" w:space="0" w:color="auto"/>
            </w:tcBorders>
          </w:tcPr>
          <w:p w14:paraId="2A5CA5CC" w14:textId="0E538B92" w:rsidR="003B687B" w:rsidRPr="008C41EF" w:rsidRDefault="003B687B" w:rsidP="004307FD">
            <w:pPr>
              <w:jc w:val="center"/>
              <w:rPr>
                <w:b/>
                <w:bCs/>
                <w:sz w:val="20"/>
                <w:szCs w:val="20"/>
              </w:rPr>
            </w:pPr>
            <w:r w:rsidRPr="008C41EF">
              <w:rPr>
                <w:b/>
                <w:bCs/>
                <w:sz w:val="20"/>
                <w:szCs w:val="20"/>
              </w:rPr>
              <w:t>7/2022-6/2023</w:t>
            </w:r>
          </w:p>
        </w:tc>
        <w:tc>
          <w:tcPr>
            <w:tcW w:w="1170" w:type="dxa"/>
            <w:tcBorders>
              <w:bottom w:val="single" w:sz="4" w:space="0" w:color="auto"/>
            </w:tcBorders>
          </w:tcPr>
          <w:p w14:paraId="3F515DD9" w14:textId="3980D067" w:rsidR="003B687B" w:rsidRPr="008C41EF" w:rsidRDefault="003B687B" w:rsidP="004307FD">
            <w:pPr>
              <w:jc w:val="center"/>
              <w:rPr>
                <w:b/>
                <w:bCs/>
                <w:sz w:val="20"/>
                <w:szCs w:val="20"/>
              </w:rPr>
            </w:pPr>
            <w:r w:rsidRPr="008C41EF">
              <w:rPr>
                <w:b/>
                <w:bCs/>
                <w:sz w:val="20"/>
                <w:szCs w:val="20"/>
              </w:rPr>
              <w:t>7/2023-6/2024</w:t>
            </w:r>
          </w:p>
        </w:tc>
        <w:tc>
          <w:tcPr>
            <w:tcW w:w="1350" w:type="dxa"/>
            <w:tcBorders>
              <w:bottom w:val="single" w:sz="4" w:space="0" w:color="auto"/>
            </w:tcBorders>
          </w:tcPr>
          <w:p w14:paraId="77683CCD" w14:textId="657C1119" w:rsidR="003B687B" w:rsidRPr="008C41EF" w:rsidRDefault="003B687B" w:rsidP="004307FD">
            <w:pPr>
              <w:jc w:val="center"/>
              <w:rPr>
                <w:b/>
                <w:bCs/>
                <w:sz w:val="20"/>
                <w:szCs w:val="20"/>
              </w:rPr>
            </w:pPr>
            <w:r w:rsidRPr="008C41EF">
              <w:rPr>
                <w:b/>
                <w:bCs/>
                <w:sz w:val="20"/>
                <w:szCs w:val="20"/>
              </w:rPr>
              <w:t>7/2024-6/2025</w:t>
            </w:r>
            <w:r w:rsidR="00AF35B0">
              <w:rPr>
                <w:rStyle w:val="FootnoteReference"/>
                <w:b/>
                <w:bCs/>
                <w:sz w:val="20"/>
                <w:szCs w:val="20"/>
              </w:rPr>
              <w:footnoteReference w:id="34"/>
            </w:r>
          </w:p>
        </w:tc>
      </w:tr>
      <w:tr w:rsidR="00835ED4" w:rsidRPr="008C41EF" w14:paraId="160873F5" w14:textId="74F1845F" w:rsidTr="00294942">
        <w:trPr>
          <w:trHeight w:val="530"/>
        </w:trPr>
        <w:tc>
          <w:tcPr>
            <w:tcW w:w="1283" w:type="dxa"/>
            <w:shd w:val="clear" w:color="auto" w:fill="E5B8B7" w:themeFill="accent2" w:themeFillTint="66"/>
          </w:tcPr>
          <w:p w14:paraId="61EFE55A" w14:textId="77777777" w:rsidR="003B687B" w:rsidRPr="00294942" w:rsidRDefault="003B687B" w:rsidP="004307FD">
            <w:pPr>
              <w:jc w:val="both"/>
              <w:rPr>
                <w:b/>
                <w:bCs/>
                <w:sz w:val="20"/>
                <w:szCs w:val="20"/>
              </w:rPr>
            </w:pPr>
            <w:r w:rsidRPr="00294942">
              <w:rPr>
                <w:b/>
                <w:bCs/>
                <w:sz w:val="20"/>
                <w:szCs w:val="20"/>
              </w:rPr>
              <w:t xml:space="preserve">Nutrition </w:t>
            </w:r>
          </w:p>
          <w:p w14:paraId="4B3EA6C7" w14:textId="77777777" w:rsidR="003B687B" w:rsidRPr="00294942" w:rsidRDefault="003B687B" w:rsidP="004307FD">
            <w:pPr>
              <w:jc w:val="both"/>
              <w:rPr>
                <w:b/>
                <w:bCs/>
                <w:sz w:val="20"/>
                <w:szCs w:val="20"/>
              </w:rPr>
            </w:pPr>
            <w:r w:rsidRPr="00294942">
              <w:rPr>
                <w:b/>
                <w:bCs/>
                <w:sz w:val="20"/>
                <w:szCs w:val="20"/>
              </w:rPr>
              <w:t>Specific</w:t>
            </w:r>
          </w:p>
        </w:tc>
        <w:tc>
          <w:tcPr>
            <w:tcW w:w="2430" w:type="dxa"/>
            <w:vMerge w:val="restart"/>
            <w:shd w:val="clear" w:color="auto" w:fill="E5B8B7" w:themeFill="accent2" w:themeFillTint="66"/>
          </w:tcPr>
          <w:p w14:paraId="6EBF4FF9" w14:textId="4CF67FB4" w:rsidR="00505645" w:rsidRPr="008C41EF" w:rsidRDefault="00505645" w:rsidP="00B71414">
            <w:pPr>
              <w:rPr>
                <w:rFonts w:cstheme="minorHAnsi"/>
                <w:sz w:val="20"/>
                <w:szCs w:val="20"/>
              </w:rPr>
            </w:pPr>
            <w:r w:rsidRPr="008C41EF">
              <w:rPr>
                <w:rFonts w:cstheme="minorHAnsi"/>
                <w:b/>
                <w:bCs/>
                <w:sz w:val="20"/>
                <w:szCs w:val="20"/>
                <w:u w:val="single"/>
              </w:rPr>
              <w:t>SO1:</w:t>
            </w:r>
            <w:r w:rsidR="00790E14">
              <w:rPr>
                <w:rFonts w:cstheme="minorHAnsi"/>
                <w:b/>
                <w:bCs/>
                <w:sz w:val="20"/>
                <w:szCs w:val="20"/>
              </w:rPr>
              <w:t xml:space="preserve">  </w:t>
            </w:r>
            <w:r w:rsidRPr="008C41EF">
              <w:rPr>
                <w:rFonts w:cstheme="minorHAnsi"/>
                <w:sz w:val="20"/>
                <w:szCs w:val="20"/>
              </w:rPr>
              <w:t>By 2025, to reduce the prevalence of stunted children under 5 years (U5C) to 25% from 2017/18 baseline levels</w:t>
            </w:r>
            <w:r w:rsidRPr="008C41EF">
              <w:rPr>
                <w:sz w:val="20"/>
                <w:szCs w:val="20"/>
              </w:rPr>
              <w:t>.</w:t>
            </w:r>
          </w:p>
          <w:p w14:paraId="3C6BF0DA" w14:textId="278DE78C" w:rsidR="00505645" w:rsidRPr="008C41EF" w:rsidRDefault="00505645" w:rsidP="00B71414">
            <w:pPr>
              <w:rPr>
                <w:rFonts w:cstheme="minorHAnsi"/>
                <w:sz w:val="20"/>
                <w:szCs w:val="20"/>
              </w:rPr>
            </w:pPr>
            <w:r w:rsidRPr="008C41EF">
              <w:rPr>
                <w:rFonts w:cstheme="minorHAnsi"/>
                <w:b/>
                <w:bCs/>
                <w:sz w:val="20"/>
                <w:szCs w:val="20"/>
                <w:u w:val="single"/>
              </w:rPr>
              <w:t>SO2:</w:t>
            </w:r>
            <w:r w:rsidR="00790E14">
              <w:rPr>
                <w:rFonts w:cstheme="minorHAnsi"/>
                <w:sz w:val="20"/>
                <w:szCs w:val="20"/>
              </w:rPr>
              <w:t xml:space="preserve">  </w:t>
            </w:r>
            <w:r w:rsidRPr="00C82513">
              <w:rPr>
                <w:rFonts w:cstheme="minorHAnsi"/>
                <w:sz w:val="20"/>
                <w:szCs w:val="20"/>
              </w:rPr>
              <w:t xml:space="preserve"> </w:t>
            </w:r>
            <w:r w:rsidRPr="008C41EF">
              <w:rPr>
                <w:rFonts w:cstheme="minorHAnsi"/>
                <w:sz w:val="20"/>
                <w:szCs w:val="20"/>
              </w:rPr>
              <w:t>By 2025, to reduce the prevalence of wasting children under 5 years (U5C) to less than 5% from 2017/18 baseline levels</w:t>
            </w:r>
            <w:r w:rsidRPr="008C41EF">
              <w:rPr>
                <w:sz w:val="20"/>
                <w:szCs w:val="20"/>
              </w:rPr>
              <w:t>.</w:t>
            </w:r>
          </w:p>
          <w:p w14:paraId="48433868" w14:textId="09F8A075" w:rsidR="003B687B" w:rsidRPr="008C41EF" w:rsidRDefault="00505645" w:rsidP="00C82513">
            <w:pPr>
              <w:rPr>
                <w:sz w:val="20"/>
                <w:szCs w:val="20"/>
              </w:rPr>
            </w:pPr>
            <w:r w:rsidRPr="008C41EF">
              <w:rPr>
                <w:rFonts w:cstheme="minorHAnsi"/>
                <w:b/>
                <w:bCs/>
                <w:sz w:val="20"/>
                <w:szCs w:val="20"/>
                <w:u w:val="single"/>
              </w:rPr>
              <w:t>SO3:</w:t>
            </w:r>
            <w:r w:rsidR="00790E14">
              <w:rPr>
                <w:rFonts w:cstheme="minorHAnsi"/>
                <w:b/>
                <w:bCs/>
                <w:sz w:val="20"/>
                <w:szCs w:val="20"/>
              </w:rPr>
              <w:t xml:space="preserve">  </w:t>
            </w:r>
            <w:r w:rsidRPr="008C41EF">
              <w:rPr>
                <w:rFonts w:cstheme="minorHAnsi"/>
                <w:sz w:val="20"/>
                <w:szCs w:val="20"/>
              </w:rPr>
              <w:t>By 2025,</w:t>
            </w:r>
            <w:r w:rsidRPr="008C41EF">
              <w:rPr>
                <w:rFonts w:cstheme="minorHAnsi"/>
                <w:b/>
                <w:bCs/>
                <w:sz w:val="20"/>
                <w:szCs w:val="20"/>
              </w:rPr>
              <w:t xml:space="preserve"> </w:t>
            </w:r>
            <w:r w:rsidRPr="008C41EF">
              <w:rPr>
                <w:rFonts w:cstheme="minorHAnsi"/>
                <w:sz w:val="20"/>
                <w:szCs w:val="20"/>
              </w:rPr>
              <w:t xml:space="preserve">to reduce by 20% the prevalence of iodine </w:t>
            </w:r>
            <w:r w:rsidR="00B71414">
              <w:rPr>
                <w:rFonts w:cstheme="minorHAnsi"/>
                <w:sz w:val="20"/>
                <w:szCs w:val="20"/>
              </w:rPr>
              <w:t>&amp;</w:t>
            </w:r>
            <w:r w:rsidRPr="008C41EF">
              <w:rPr>
                <w:rFonts w:cstheme="minorHAnsi"/>
                <w:sz w:val="20"/>
                <w:szCs w:val="20"/>
              </w:rPr>
              <w:t>vitamin A</w:t>
            </w:r>
            <w:r w:rsidR="00C82513">
              <w:rPr>
                <w:rFonts w:cstheme="minorHAnsi"/>
                <w:sz w:val="20"/>
                <w:szCs w:val="20"/>
              </w:rPr>
              <w:t xml:space="preserve"> deficiencies</w:t>
            </w:r>
            <w:r w:rsidRPr="008C41EF">
              <w:rPr>
                <w:rFonts w:cstheme="minorHAnsi"/>
                <w:sz w:val="20"/>
                <w:szCs w:val="20"/>
              </w:rPr>
              <w:t xml:space="preserve"> in U5C, adolescents, PLW</w:t>
            </w:r>
            <w:r w:rsidRPr="008C41EF">
              <w:rPr>
                <w:rStyle w:val="FootnoteReference"/>
                <w:rFonts w:cstheme="minorHAnsi"/>
                <w:sz w:val="20"/>
                <w:szCs w:val="20"/>
              </w:rPr>
              <w:footnoteReference w:id="35"/>
            </w:r>
            <w:r w:rsidRPr="008C41EF">
              <w:rPr>
                <w:rFonts w:cstheme="minorHAnsi"/>
                <w:sz w:val="20"/>
                <w:szCs w:val="20"/>
              </w:rPr>
              <w:t xml:space="preserve"> &amp; WRA from 2017/18 baseline levels</w:t>
            </w:r>
            <w:r w:rsidRPr="008C41EF">
              <w:rPr>
                <w:sz w:val="20"/>
                <w:szCs w:val="20"/>
              </w:rPr>
              <w:t>.</w:t>
            </w:r>
          </w:p>
        </w:tc>
        <w:tc>
          <w:tcPr>
            <w:tcW w:w="3420" w:type="dxa"/>
            <w:vMerge w:val="restart"/>
            <w:shd w:val="clear" w:color="auto" w:fill="E5B8B7" w:themeFill="accent2" w:themeFillTint="66"/>
          </w:tcPr>
          <w:p w14:paraId="0DECA132" w14:textId="22305DA1" w:rsidR="003B687B" w:rsidRPr="008C41EF" w:rsidRDefault="003B687B" w:rsidP="00270E04">
            <w:pPr>
              <w:rPr>
                <w:rFonts w:eastAsia="Times New Roman" w:cstheme="minorHAnsi"/>
                <w:color w:val="000000"/>
                <w:sz w:val="20"/>
                <w:szCs w:val="20"/>
              </w:rPr>
            </w:pPr>
            <w:r w:rsidRPr="008C41EF">
              <w:rPr>
                <w:rFonts w:eastAsia="Times New Roman" w:cstheme="minorHAnsi"/>
                <w:b/>
                <w:bCs/>
                <w:color w:val="000000"/>
                <w:sz w:val="20"/>
                <w:szCs w:val="20"/>
                <w:u w:val="single"/>
              </w:rPr>
              <w:t>SD 1:</w:t>
            </w:r>
            <w:r w:rsidR="00790E14">
              <w:rPr>
                <w:rFonts w:eastAsia="Times New Roman" w:cstheme="minorHAnsi"/>
                <w:color w:val="000000"/>
                <w:sz w:val="20"/>
                <w:szCs w:val="20"/>
              </w:rPr>
              <w:t xml:space="preserve">  </w:t>
            </w:r>
            <w:r w:rsidRPr="008C41EF">
              <w:rPr>
                <w:rFonts w:eastAsia="Times New Roman" w:cstheme="minorHAnsi"/>
                <w:color w:val="000000"/>
                <w:sz w:val="20"/>
                <w:szCs w:val="20"/>
              </w:rPr>
              <w:t xml:space="preserve">Intensify promotion of optimal care practices affecting nutritionally-vulnerable groups </w:t>
            </w:r>
          </w:p>
          <w:p w14:paraId="32F26989" w14:textId="3484BB03" w:rsidR="003B687B" w:rsidRPr="008C41EF" w:rsidRDefault="003B687B" w:rsidP="00270E04">
            <w:pPr>
              <w:rPr>
                <w:rFonts w:eastAsia="Times New Roman" w:cstheme="minorHAnsi"/>
                <w:color w:val="000000"/>
                <w:sz w:val="20"/>
                <w:szCs w:val="20"/>
              </w:rPr>
            </w:pPr>
            <w:r w:rsidRPr="008C41EF">
              <w:rPr>
                <w:rFonts w:eastAsia="Times New Roman" w:cstheme="minorHAnsi"/>
                <w:b/>
                <w:bCs/>
                <w:color w:val="000000"/>
                <w:sz w:val="20"/>
                <w:szCs w:val="20"/>
                <w:u w:val="single"/>
              </w:rPr>
              <w:t>SD 2:</w:t>
            </w:r>
            <w:r w:rsidR="00790E14">
              <w:rPr>
                <w:rFonts w:eastAsia="Times New Roman" w:cstheme="minorHAnsi"/>
                <w:color w:val="000000"/>
                <w:sz w:val="20"/>
                <w:szCs w:val="20"/>
              </w:rPr>
              <w:t xml:space="preserve">  </w:t>
            </w:r>
            <w:r w:rsidRPr="008C41EF">
              <w:rPr>
                <w:rFonts w:eastAsia="Times New Roman" w:cstheme="minorHAnsi"/>
                <w:color w:val="000000"/>
                <w:sz w:val="20"/>
                <w:szCs w:val="20"/>
              </w:rPr>
              <w:t xml:space="preserve">Strengthen health and community development systems to ensure a holistic and responsive delivery of services in conducive and safe environments </w:t>
            </w:r>
          </w:p>
          <w:p w14:paraId="3553B095" w14:textId="63072D8A" w:rsidR="003B687B" w:rsidRPr="008C41EF" w:rsidRDefault="003B687B" w:rsidP="00B71414">
            <w:pPr>
              <w:rPr>
                <w:rFonts w:eastAsia="Times New Roman" w:cstheme="minorHAnsi"/>
                <w:color w:val="000000"/>
                <w:sz w:val="20"/>
                <w:szCs w:val="20"/>
              </w:rPr>
            </w:pPr>
            <w:r w:rsidRPr="008C41EF">
              <w:rPr>
                <w:rFonts w:eastAsia="Times New Roman" w:cstheme="minorHAnsi"/>
                <w:b/>
                <w:bCs/>
                <w:color w:val="000000"/>
                <w:sz w:val="20"/>
                <w:szCs w:val="20"/>
                <w:u w:val="single"/>
              </w:rPr>
              <w:t>SD3:</w:t>
            </w:r>
            <w:r w:rsidR="00790E14">
              <w:rPr>
                <w:rFonts w:eastAsia="Times New Roman" w:cstheme="minorHAnsi"/>
                <w:color w:val="000000"/>
                <w:sz w:val="20"/>
                <w:szCs w:val="20"/>
              </w:rPr>
              <w:t xml:space="preserve">  </w:t>
            </w:r>
            <w:r w:rsidRPr="008C41EF">
              <w:rPr>
                <w:rFonts w:eastAsia="Times New Roman" w:cstheme="minorHAnsi"/>
                <w:color w:val="000000"/>
                <w:sz w:val="20"/>
                <w:szCs w:val="20"/>
              </w:rPr>
              <w:t xml:space="preserve">Improve household food security especially households with multiple overlapping factors influencing their food security </w:t>
            </w:r>
          </w:p>
          <w:p w14:paraId="5388DD8B" w14:textId="256B03F7" w:rsidR="003B687B" w:rsidRPr="008C41EF" w:rsidRDefault="003B687B" w:rsidP="00270E04">
            <w:pPr>
              <w:rPr>
                <w:sz w:val="20"/>
                <w:szCs w:val="20"/>
              </w:rPr>
            </w:pPr>
            <w:r w:rsidRPr="008C41EF">
              <w:rPr>
                <w:rFonts w:eastAsia="Times New Roman" w:cstheme="minorHAnsi"/>
                <w:b/>
                <w:bCs/>
                <w:color w:val="000000"/>
                <w:sz w:val="20"/>
                <w:szCs w:val="20"/>
                <w:u w:val="single"/>
              </w:rPr>
              <w:t>SD 4:</w:t>
            </w:r>
            <w:r w:rsidR="00790E14">
              <w:rPr>
                <w:rFonts w:eastAsia="Times New Roman" w:cstheme="minorHAnsi"/>
                <w:color w:val="000000"/>
                <w:sz w:val="20"/>
                <w:szCs w:val="20"/>
              </w:rPr>
              <w:t xml:space="preserve">  </w:t>
            </w:r>
            <w:r w:rsidRPr="008C41EF">
              <w:rPr>
                <w:rFonts w:eastAsia="Times New Roman" w:cstheme="minorHAnsi"/>
                <w:color w:val="000000"/>
                <w:sz w:val="20"/>
                <w:szCs w:val="20"/>
              </w:rPr>
              <w:t xml:space="preserve"> Rapidly increase access to adequate nutrition among target groups by leveraging existing efficient education and social sector service delivery platforms</w:t>
            </w:r>
          </w:p>
        </w:tc>
        <w:tc>
          <w:tcPr>
            <w:tcW w:w="1710" w:type="dxa"/>
            <w:shd w:val="clear" w:color="auto" w:fill="8DB3E2" w:themeFill="text2" w:themeFillTint="66"/>
          </w:tcPr>
          <w:p w14:paraId="3D910E83" w14:textId="1C0074E3" w:rsidR="003B687B" w:rsidRPr="00D814C4" w:rsidRDefault="003B687B" w:rsidP="00270E04">
            <w:pPr>
              <w:jc w:val="right"/>
              <w:rPr>
                <w:b/>
                <w:bCs/>
                <w:sz w:val="20"/>
                <w:szCs w:val="20"/>
              </w:rPr>
            </w:pPr>
            <w:r w:rsidRPr="00D814C4">
              <w:rPr>
                <w:b/>
                <w:bCs/>
                <w:sz w:val="20"/>
                <w:szCs w:val="20"/>
              </w:rPr>
              <w:t>161,533,352</w:t>
            </w:r>
          </w:p>
          <w:p w14:paraId="29828DD5" w14:textId="2D58D7B4" w:rsidR="003B687B" w:rsidRPr="00D814C4" w:rsidRDefault="003B687B" w:rsidP="003B687B">
            <w:pPr>
              <w:jc w:val="right"/>
              <w:rPr>
                <w:b/>
                <w:bCs/>
                <w:sz w:val="20"/>
                <w:szCs w:val="20"/>
              </w:rPr>
            </w:pPr>
            <w:r w:rsidRPr="00D814C4">
              <w:rPr>
                <w:b/>
                <w:bCs/>
                <w:sz w:val="20"/>
                <w:szCs w:val="20"/>
              </w:rPr>
              <w:t>40 %</w:t>
            </w:r>
          </w:p>
        </w:tc>
        <w:tc>
          <w:tcPr>
            <w:tcW w:w="1170" w:type="dxa"/>
            <w:shd w:val="clear" w:color="auto" w:fill="E5B8B7" w:themeFill="accent2" w:themeFillTint="66"/>
          </w:tcPr>
          <w:p w14:paraId="7B989CCC" w14:textId="77777777" w:rsidR="004437F4" w:rsidRPr="008C41EF" w:rsidRDefault="004437F4" w:rsidP="004437F4">
            <w:pPr>
              <w:jc w:val="right"/>
              <w:rPr>
                <w:sz w:val="20"/>
                <w:szCs w:val="20"/>
              </w:rPr>
            </w:pPr>
            <w:r w:rsidRPr="008C41EF">
              <w:rPr>
                <w:sz w:val="20"/>
                <w:szCs w:val="20"/>
              </w:rPr>
              <w:t>32,306,670</w:t>
            </w:r>
          </w:p>
          <w:p w14:paraId="48791253" w14:textId="3D171C3C" w:rsidR="003B687B" w:rsidRPr="008C41EF" w:rsidRDefault="003B687B" w:rsidP="004437F4">
            <w:pPr>
              <w:jc w:val="right"/>
              <w:rPr>
                <w:sz w:val="20"/>
                <w:szCs w:val="20"/>
              </w:rPr>
            </w:pPr>
          </w:p>
        </w:tc>
        <w:tc>
          <w:tcPr>
            <w:tcW w:w="1170" w:type="dxa"/>
            <w:shd w:val="clear" w:color="auto" w:fill="E5B8B7" w:themeFill="accent2" w:themeFillTint="66"/>
          </w:tcPr>
          <w:p w14:paraId="67C0D12E" w14:textId="77777777" w:rsidR="003B687B" w:rsidRPr="008C41EF" w:rsidRDefault="003B687B" w:rsidP="004307FD">
            <w:pPr>
              <w:jc w:val="right"/>
              <w:rPr>
                <w:sz w:val="20"/>
                <w:szCs w:val="20"/>
              </w:rPr>
            </w:pPr>
            <w:r w:rsidRPr="008C41EF">
              <w:rPr>
                <w:sz w:val="20"/>
                <w:szCs w:val="20"/>
              </w:rPr>
              <w:t>32,306,670</w:t>
            </w:r>
          </w:p>
          <w:p w14:paraId="6B25BDC1" w14:textId="2EDF06DD" w:rsidR="003B687B" w:rsidRPr="008C41EF" w:rsidRDefault="003B687B" w:rsidP="004307FD">
            <w:pPr>
              <w:jc w:val="right"/>
              <w:rPr>
                <w:sz w:val="20"/>
                <w:szCs w:val="20"/>
              </w:rPr>
            </w:pPr>
          </w:p>
        </w:tc>
        <w:tc>
          <w:tcPr>
            <w:tcW w:w="1350" w:type="dxa"/>
            <w:shd w:val="clear" w:color="auto" w:fill="E5B8B7" w:themeFill="accent2" w:themeFillTint="66"/>
          </w:tcPr>
          <w:p w14:paraId="21ED9278" w14:textId="77777777" w:rsidR="003B687B" w:rsidRPr="008C41EF" w:rsidRDefault="003B687B" w:rsidP="004307FD">
            <w:pPr>
              <w:jc w:val="right"/>
              <w:rPr>
                <w:sz w:val="20"/>
                <w:szCs w:val="20"/>
              </w:rPr>
            </w:pPr>
            <w:r w:rsidRPr="008C41EF">
              <w:rPr>
                <w:sz w:val="20"/>
                <w:szCs w:val="20"/>
              </w:rPr>
              <w:t>32,306,670</w:t>
            </w:r>
          </w:p>
          <w:p w14:paraId="3218DB17" w14:textId="7E30BD67" w:rsidR="003B687B" w:rsidRPr="008C41EF" w:rsidRDefault="003B687B" w:rsidP="004307FD">
            <w:pPr>
              <w:jc w:val="right"/>
              <w:rPr>
                <w:sz w:val="20"/>
                <w:szCs w:val="20"/>
              </w:rPr>
            </w:pPr>
          </w:p>
        </w:tc>
        <w:tc>
          <w:tcPr>
            <w:tcW w:w="1170" w:type="dxa"/>
            <w:shd w:val="clear" w:color="auto" w:fill="E5B8B7" w:themeFill="accent2" w:themeFillTint="66"/>
          </w:tcPr>
          <w:p w14:paraId="5996DED7" w14:textId="77777777" w:rsidR="004437F4" w:rsidRPr="008C41EF" w:rsidRDefault="004437F4" w:rsidP="004437F4">
            <w:pPr>
              <w:jc w:val="right"/>
              <w:rPr>
                <w:sz w:val="20"/>
                <w:szCs w:val="20"/>
              </w:rPr>
            </w:pPr>
            <w:r w:rsidRPr="008C41EF">
              <w:rPr>
                <w:sz w:val="20"/>
                <w:szCs w:val="20"/>
              </w:rPr>
              <w:t>24,230,002</w:t>
            </w:r>
          </w:p>
          <w:p w14:paraId="6B2DF05E" w14:textId="4D457F48" w:rsidR="003B687B" w:rsidRPr="008C41EF" w:rsidRDefault="003B687B" w:rsidP="004307FD">
            <w:pPr>
              <w:jc w:val="right"/>
              <w:rPr>
                <w:sz w:val="20"/>
                <w:szCs w:val="20"/>
              </w:rPr>
            </w:pPr>
          </w:p>
        </w:tc>
        <w:tc>
          <w:tcPr>
            <w:tcW w:w="1170" w:type="dxa"/>
            <w:shd w:val="clear" w:color="auto" w:fill="E5B8B7" w:themeFill="accent2" w:themeFillTint="66"/>
          </w:tcPr>
          <w:p w14:paraId="5C6B2515" w14:textId="77777777" w:rsidR="003B687B" w:rsidRPr="008C41EF" w:rsidRDefault="003B687B" w:rsidP="004307FD">
            <w:pPr>
              <w:jc w:val="right"/>
              <w:rPr>
                <w:sz w:val="20"/>
                <w:szCs w:val="20"/>
              </w:rPr>
            </w:pPr>
            <w:r w:rsidRPr="008C41EF">
              <w:rPr>
                <w:sz w:val="20"/>
                <w:szCs w:val="20"/>
              </w:rPr>
              <w:t>24,230,002</w:t>
            </w:r>
          </w:p>
          <w:p w14:paraId="157A75DE" w14:textId="663D0068" w:rsidR="003B687B" w:rsidRPr="008C41EF" w:rsidRDefault="003B687B" w:rsidP="004307FD">
            <w:pPr>
              <w:jc w:val="right"/>
              <w:rPr>
                <w:sz w:val="20"/>
                <w:szCs w:val="20"/>
              </w:rPr>
            </w:pPr>
          </w:p>
        </w:tc>
        <w:tc>
          <w:tcPr>
            <w:tcW w:w="1350" w:type="dxa"/>
            <w:shd w:val="clear" w:color="auto" w:fill="E5B8B7" w:themeFill="accent2" w:themeFillTint="66"/>
          </w:tcPr>
          <w:p w14:paraId="7244ADAA" w14:textId="77777777" w:rsidR="003B687B" w:rsidRDefault="004437F4" w:rsidP="004307FD">
            <w:pPr>
              <w:jc w:val="right"/>
              <w:rPr>
                <w:sz w:val="20"/>
                <w:szCs w:val="20"/>
              </w:rPr>
            </w:pPr>
            <w:r>
              <w:rPr>
                <w:sz w:val="20"/>
                <w:szCs w:val="20"/>
              </w:rPr>
              <w:t>16,153,335</w:t>
            </w:r>
          </w:p>
          <w:p w14:paraId="7070331C" w14:textId="1CEA5EA1" w:rsidR="004437F4" w:rsidRPr="008C41EF" w:rsidRDefault="004437F4" w:rsidP="004307FD">
            <w:pPr>
              <w:jc w:val="right"/>
              <w:rPr>
                <w:sz w:val="20"/>
                <w:szCs w:val="20"/>
              </w:rPr>
            </w:pPr>
          </w:p>
        </w:tc>
      </w:tr>
      <w:tr w:rsidR="00835ED4" w:rsidRPr="008C41EF" w14:paraId="1C5D4215" w14:textId="1B65AA17" w:rsidTr="00294942">
        <w:trPr>
          <w:trHeight w:val="530"/>
        </w:trPr>
        <w:tc>
          <w:tcPr>
            <w:tcW w:w="1283" w:type="dxa"/>
            <w:shd w:val="clear" w:color="auto" w:fill="C2D69B" w:themeFill="accent3" w:themeFillTint="99"/>
          </w:tcPr>
          <w:p w14:paraId="5D553B38" w14:textId="4FC74C97" w:rsidR="003B687B" w:rsidRPr="00294942" w:rsidRDefault="003B687B" w:rsidP="004307FD">
            <w:pPr>
              <w:jc w:val="both"/>
              <w:rPr>
                <w:b/>
                <w:bCs/>
                <w:sz w:val="20"/>
                <w:szCs w:val="20"/>
              </w:rPr>
            </w:pPr>
            <w:r w:rsidRPr="00294942">
              <w:rPr>
                <w:b/>
                <w:bCs/>
                <w:sz w:val="20"/>
                <w:szCs w:val="20"/>
              </w:rPr>
              <w:t xml:space="preserve">Nutrition </w:t>
            </w:r>
          </w:p>
          <w:p w14:paraId="29CDBC8B" w14:textId="77777777" w:rsidR="003B687B" w:rsidRPr="00294942" w:rsidRDefault="003B687B" w:rsidP="004307FD">
            <w:pPr>
              <w:jc w:val="both"/>
              <w:rPr>
                <w:b/>
                <w:bCs/>
                <w:sz w:val="20"/>
                <w:szCs w:val="20"/>
              </w:rPr>
            </w:pPr>
            <w:r w:rsidRPr="00294942">
              <w:rPr>
                <w:b/>
                <w:bCs/>
                <w:sz w:val="20"/>
                <w:szCs w:val="20"/>
              </w:rPr>
              <w:t>Sensitive</w:t>
            </w:r>
          </w:p>
        </w:tc>
        <w:tc>
          <w:tcPr>
            <w:tcW w:w="2430" w:type="dxa"/>
            <w:vMerge/>
            <w:shd w:val="clear" w:color="auto" w:fill="C2D69B" w:themeFill="accent3" w:themeFillTint="99"/>
          </w:tcPr>
          <w:p w14:paraId="4F8E0D67" w14:textId="77777777" w:rsidR="003B687B" w:rsidRPr="008C41EF" w:rsidRDefault="003B687B" w:rsidP="003B687B">
            <w:pPr>
              <w:rPr>
                <w:sz w:val="20"/>
                <w:szCs w:val="20"/>
              </w:rPr>
            </w:pPr>
          </w:p>
        </w:tc>
        <w:tc>
          <w:tcPr>
            <w:tcW w:w="3420" w:type="dxa"/>
            <w:vMerge/>
            <w:shd w:val="clear" w:color="auto" w:fill="C2D69B" w:themeFill="accent3" w:themeFillTint="99"/>
          </w:tcPr>
          <w:p w14:paraId="7BB9E50C" w14:textId="77777777" w:rsidR="003B687B" w:rsidRPr="008C41EF" w:rsidRDefault="003B687B" w:rsidP="003B687B">
            <w:pPr>
              <w:rPr>
                <w:sz w:val="20"/>
                <w:szCs w:val="20"/>
              </w:rPr>
            </w:pPr>
          </w:p>
        </w:tc>
        <w:tc>
          <w:tcPr>
            <w:tcW w:w="1710" w:type="dxa"/>
            <w:shd w:val="clear" w:color="auto" w:fill="8DB3E2" w:themeFill="text2" w:themeFillTint="66"/>
          </w:tcPr>
          <w:p w14:paraId="54C6FB3C" w14:textId="5890DB91" w:rsidR="003B687B" w:rsidRPr="00D814C4" w:rsidRDefault="003B687B" w:rsidP="004307FD">
            <w:pPr>
              <w:jc w:val="right"/>
              <w:rPr>
                <w:b/>
                <w:bCs/>
                <w:sz w:val="20"/>
                <w:szCs w:val="20"/>
              </w:rPr>
            </w:pPr>
            <w:r w:rsidRPr="00D814C4">
              <w:rPr>
                <w:b/>
                <w:bCs/>
                <w:sz w:val="20"/>
                <w:szCs w:val="20"/>
              </w:rPr>
              <w:t xml:space="preserve"> 161,533,352</w:t>
            </w:r>
          </w:p>
          <w:p w14:paraId="70A1055C" w14:textId="77777777" w:rsidR="003B687B" w:rsidRPr="00D814C4" w:rsidRDefault="003B687B" w:rsidP="004307FD">
            <w:pPr>
              <w:jc w:val="right"/>
              <w:rPr>
                <w:b/>
                <w:bCs/>
                <w:sz w:val="20"/>
                <w:szCs w:val="20"/>
              </w:rPr>
            </w:pPr>
            <w:r w:rsidRPr="00D814C4">
              <w:rPr>
                <w:b/>
                <w:bCs/>
                <w:sz w:val="20"/>
                <w:szCs w:val="20"/>
              </w:rPr>
              <w:t>40 %</w:t>
            </w:r>
          </w:p>
        </w:tc>
        <w:tc>
          <w:tcPr>
            <w:tcW w:w="1170" w:type="dxa"/>
            <w:shd w:val="clear" w:color="auto" w:fill="C2D69B" w:themeFill="accent3" w:themeFillTint="99"/>
          </w:tcPr>
          <w:p w14:paraId="0938D007" w14:textId="77777777" w:rsidR="004437F4" w:rsidRPr="008C41EF" w:rsidRDefault="004437F4" w:rsidP="004437F4">
            <w:pPr>
              <w:jc w:val="right"/>
              <w:rPr>
                <w:sz w:val="20"/>
                <w:szCs w:val="20"/>
              </w:rPr>
            </w:pPr>
            <w:r w:rsidRPr="008C41EF">
              <w:rPr>
                <w:sz w:val="20"/>
                <w:szCs w:val="20"/>
              </w:rPr>
              <w:t>32,306,670</w:t>
            </w:r>
          </w:p>
          <w:p w14:paraId="761911C9" w14:textId="1CDE3684" w:rsidR="003B687B" w:rsidRPr="008C41EF" w:rsidRDefault="003B687B" w:rsidP="004437F4">
            <w:pPr>
              <w:jc w:val="right"/>
              <w:rPr>
                <w:sz w:val="20"/>
                <w:szCs w:val="20"/>
              </w:rPr>
            </w:pPr>
          </w:p>
        </w:tc>
        <w:tc>
          <w:tcPr>
            <w:tcW w:w="1170" w:type="dxa"/>
            <w:shd w:val="clear" w:color="auto" w:fill="C2D69B" w:themeFill="accent3" w:themeFillTint="99"/>
          </w:tcPr>
          <w:p w14:paraId="3ACC4148" w14:textId="77777777" w:rsidR="003B687B" w:rsidRPr="008C41EF" w:rsidRDefault="003B687B" w:rsidP="004307FD">
            <w:pPr>
              <w:jc w:val="right"/>
              <w:rPr>
                <w:sz w:val="20"/>
                <w:szCs w:val="20"/>
              </w:rPr>
            </w:pPr>
            <w:r w:rsidRPr="008C41EF">
              <w:rPr>
                <w:sz w:val="20"/>
                <w:szCs w:val="20"/>
              </w:rPr>
              <w:t>32,306,670</w:t>
            </w:r>
          </w:p>
          <w:p w14:paraId="48F14B56" w14:textId="13DE2738" w:rsidR="003B687B" w:rsidRPr="008C41EF" w:rsidRDefault="003B687B" w:rsidP="004307FD">
            <w:pPr>
              <w:jc w:val="right"/>
              <w:rPr>
                <w:sz w:val="20"/>
                <w:szCs w:val="20"/>
              </w:rPr>
            </w:pPr>
          </w:p>
        </w:tc>
        <w:tc>
          <w:tcPr>
            <w:tcW w:w="1350" w:type="dxa"/>
            <w:shd w:val="clear" w:color="auto" w:fill="C2D69B" w:themeFill="accent3" w:themeFillTint="99"/>
          </w:tcPr>
          <w:p w14:paraId="6BE3F676" w14:textId="77777777" w:rsidR="003B687B" w:rsidRPr="008C41EF" w:rsidRDefault="003B687B" w:rsidP="004307FD">
            <w:pPr>
              <w:jc w:val="right"/>
              <w:rPr>
                <w:sz w:val="20"/>
                <w:szCs w:val="20"/>
              </w:rPr>
            </w:pPr>
            <w:r w:rsidRPr="008C41EF">
              <w:rPr>
                <w:sz w:val="20"/>
                <w:szCs w:val="20"/>
              </w:rPr>
              <w:t>32,306,670</w:t>
            </w:r>
          </w:p>
          <w:p w14:paraId="2372ED01" w14:textId="4C934AD6" w:rsidR="003B687B" w:rsidRPr="008C41EF" w:rsidRDefault="003B687B" w:rsidP="004307FD">
            <w:pPr>
              <w:jc w:val="right"/>
              <w:rPr>
                <w:sz w:val="20"/>
                <w:szCs w:val="20"/>
              </w:rPr>
            </w:pPr>
          </w:p>
        </w:tc>
        <w:tc>
          <w:tcPr>
            <w:tcW w:w="1170" w:type="dxa"/>
            <w:shd w:val="clear" w:color="auto" w:fill="C2D69B" w:themeFill="accent3" w:themeFillTint="99"/>
          </w:tcPr>
          <w:p w14:paraId="44B5E9B8" w14:textId="77777777" w:rsidR="004437F4" w:rsidRPr="008C41EF" w:rsidRDefault="004437F4" w:rsidP="004437F4">
            <w:pPr>
              <w:jc w:val="right"/>
              <w:rPr>
                <w:sz w:val="20"/>
                <w:szCs w:val="20"/>
              </w:rPr>
            </w:pPr>
            <w:r w:rsidRPr="008C41EF">
              <w:rPr>
                <w:sz w:val="20"/>
                <w:szCs w:val="20"/>
              </w:rPr>
              <w:t>24,230,002</w:t>
            </w:r>
          </w:p>
          <w:p w14:paraId="5887F0AC" w14:textId="49AAD61F" w:rsidR="003B687B" w:rsidRPr="008C41EF" w:rsidRDefault="003B687B" w:rsidP="004307FD">
            <w:pPr>
              <w:jc w:val="right"/>
              <w:rPr>
                <w:sz w:val="20"/>
                <w:szCs w:val="20"/>
              </w:rPr>
            </w:pPr>
          </w:p>
        </w:tc>
        <w:tc>
          <w:tcPr>
            <w:tcW w:w="1170" w:type="dxa"/>
            <w:shd w:val="clear" w:color="auto" w:fill="C2D69B" w:themeFill="accent3" w:themeFillTint="99"/>
          </w:tcPr>
          <w:p w14:paraId="7228E00E" w14:textId="77777777" w:rsidR="003B687B" w:rsidRPr="008C41EF" w:rsidRDefault="003B687B" w:rsidP="004307FD">
            <w:pPr>
              <w:jc w:val="right"/>
              <w:rPr>
                <w:sz w:val="20"/>
                <w:szCs w:val="20"/>
              </w:rPr>
            </w:pPr>
            <w:r w:rsidRPr="008C41EF">
              <w:rPr>
                <w:sz w:val="20"/>
                <w:szCs w:val="20"/>
              </w:rPr>
              <w:t>24,230,002</w:t>
            </w:r>
          </w:p>
          <w:p w14:paraId="252876AB" w14:textId="39E5500F" w:rsidR="003B687B" w:rsidRPr="008C41EF" w:rsidRDefault="003B687B" w:rsidP="004307FD">
            <w:pPr>
              <w:jc w:val="right"/>
              <w:rPr>
                <w:sz w:val="20"/>
                <w:szCs w:val="20"/>
              </w:rPr>
            </w:pPr>
          </w:p>
        </w:tc>
        <w:tc>
          <w:tcPr>
            <w:tcW w:w="1350" w:type="dxa"/>
            <w:shd w:val="clear" w:color="auto" w:fill="C2D69B" w:themeFill="accent3" w:themeFillTint="99"/>
          </w:tcPr>
          <w:p w14:paraId="31612193" w14:textId="77777777" w:rsidR="004437F4" w:rsidRDefault="004437F4" w:rsidP="004437F4">
            <w:pPr>
              <w:jc w:val="right"/>
              <w:rPr>
                <w:sz w:val="20"/>
                <w:szCs w:val="20"/>
              </w:rPr>
            </w:pPr>
            <w:r>
              <w:rPr>
                <w:sz w:val="20"/>
                <w:szCs w:val="20"/>
              </w:rPr>
              <w:t>16,153,335</w:t>
            </w:r>
          </w:p>
          <w:p w14:paraId="263B0402" w14:textId="2D3D1F66" w:rsidR="003B687B" w:rsidRPr="008C41EF" w:rsidRDefault="003B687B" w:rsidP="004437F4">
            <w:pPr>
              <w:jc w:val="right"/>
              <w:rPr>
                <w:sz w:val="20"/>
                <w:szCs w:val="20"/>
              </w:rPr>
            </w:pPr>
          </w:p>
        </w:tc>
      </w:tr>
      <w:tr w:rsidR="00835ED4" w:rsidRPr="008C41EF" w14:paraId="41035F7E" w14:textId="4115776D" w:rsidTr="00294942">
        <w:trPr>
          <w:trHeight w:val="530"/>
        </w:trPr>
        <w:tc>
          <w:tcPr>
            <w:tcW w:w="1283" w:type="dxa"/>
            <w:shd w:val="clear" w:color="auto" w:fill="B8CCE4" w:themeFill="accent1" w:themeFillTint="66"/>
          </w:tcPr>
          <w:p w14:paraId="40BCEFCD" w14:textId="77777777" w:rsidR="003B687B" w:rsidRPr="00294942" w:rsidRDefault="003B687B" w:rsidP="004307FD">
            <w:pPr>
              <w:jc w:val="both"/>
              <w:rPr>
                <w:b/>
                <w:bCs/>
                <w:sz w:val="20"/>
                <w:szCs w:val="20"/>
              </w:rPr>
            </w:pPr>
            <w:r w:rsidRPr="00294942">
              <w:rPr>
                <w:b/>
                <w:bCs/>
                <w:sz w:val="20"/>
                <w:szCs w:val="20"/>
              </w:rPr>
              <w:t>Nutrition Governance</w:t>
            </w:r>
          </w:p>
        </w:tc>
        <w:tc>
          <w:tcPr>
            <w:tcW w:w="2430" w:type="dxa"/>
            <w:shd w:val="clear" w:color="auto" w:fill="B8CCE4" w:themeFill="accent1" w:themeFillTint="66"/>
          </w:tcPr>
          <w:p w14:paraId="309F2C4A" w14:textId="1C3FEA6E" w:rsidR="003B687B" w:rsidRPr="008C41EF" w:rsidRDefault="003B687B" w:rsidP="0098700A">
            <w:pPr>
              <w:rPr>
                <w:sz w:val="20"/>
                <w:szCs w:val="20"/>
              </w:rPr>
            </w:pPr>
            <w:r w:rsidRPr="008C41EF">
              <w:rPr>
                <w:rFonts w:cstheme="minorHAnsi"/>
                <w:b/>
                <w:bCs/>
                <w:sz w:val="20"/>
                <w:szCs w:val="20"/>
                <w:u w:val="single"/>
              </w:rPr>
              <w:t>IR:</w:t>
            </w:r>
            <w:r w:rsidRPr="008C41EF">
              <w:rPr>
                <w:rFonts w:cstheme="minorHAnsi"/>
                <w:b/>
                <w:bCs/>
                <w:sz w:val="20"/>
                <w:szCs w:val="20"/>
              </w:rPr>
              <w:t xml:space="preserve"> </w:t>
            </w:r>
            <w:r w:rsidRPr="008C41EF">
              <w:rPr>
                <w:rFonts w:cstheme="minorHAnsi"/>
                <w:sz w:val="20"/>
                <w:szCs w:val="20"/>
              </w:rPr>
              <w:t>To create</w:t>
            </w:r>
            <w:r w:rsidRPr="008C41EF">
              <w:rPr>
                <w:rFonts w:eastAsia="Times New Roman" w:cstheme="minorHAnsi"/>
                <w:sz w:val="20"/>
                <w:szCs w:val="20"/>
              </w:rPr>
              <w:t xml:space="preserve"> an enabling environment for central &amp; district multi-sectoral coordination and action</w:t>
            </w:r>
          </w:p>
        </w:tc>
        <w:tc>
          <w:tcPr>
            <w:tcW w:w="3420" w:type="dxa"/>
            <w:shd w:val="clear" w:color="auto" w:fill="B8CCE4" w:themeFill="accent1" w:themeFillTint="66"/>
          </w:tcPr>
          <w:p w14:paraId="7247408C" w14:textId="00113052" w:rsidR="003B687B" w:rsidRPr="008C41EF" w:rsidRDefault="003B687B" w:rsidP="003B687B">
            <w:pPr>
              <w:rPr>
                <w:rFonts w:cstheme="minorHAnsi"/>
                <w:sz w:val="20"/>
                <w:szCs w:val="20"/>
              </w:rPr>
            </w:pPr>
            <w:r w:rsidRPr="008C41EF">
              <w:rPr>
                <w:rFonts w:cstheme="minorHAnsi"/>
                <w:b/>
                <w:bCs/>
                <w:sz w:val="20"/>
                <w:szCs w:val="20"/>
                <w:u w:val="single"/>
              </w:rPr>
              <w:t>SD5:</w:t>
            </w:r>
            <w:r w:rsidR="00790E14">
              <w:rPr>
                <w:rFonts w:cstheme="minorHAnsi"/>
                <w:sz w:val="20"/>
                <w:szCs w:val="20"/>
              </w:rPr>
              <w:t xml:space="preserve">    </w:t>
            </w:r>
            <w:r w:rsidRPr="008C41EF">
              <w:rPr>
                <w:rFonts w:cstheme="minorHAnsi"/>
                <w:sz w:val="20"/>
                <w:szCs w:val="20"/>
              </w:rPr>
              <w:t>Prioritize action to strengthen district capacity in nutrition:</w:t>
            </w:r>
          </w:p>
          <w:p w14:paraId="5F9C9163" w14:textId="2E777728" w:rsidR="003B687B" w:rsidRPr="008C41EF" w:rsidRDefault="003B687B" w:rsidP="003B687B">
            <w:pPr>
              <w:rPr>
                <w:sz w:val="20"/>
                <w:szCs w:val="20"/>
              </w:rPr>
            </w:pPr>
            <w:r w:rsidRPr="008C41EF">
              <w:rPr>
                <w:rFonts w:eastAsia="Times New Roman" w:cstheme="minorHAnsi"/>
                <w:b/>
                <w:bCs/>
                <w:sz w:val="20"/>
                <w:szCs w:val="20"/>
                <w:u w:val="single"/>
              </w:rPr>
              <w:t>SD6:</w:t>
            </w:r>
            <w:r w:rsidR="00790E14">
              <w:rPr>
                <w:rFonts w:eastAsia="Times New Roman" w:cstheme="minorHAnsi"/>
                <w:sz w:val="20"/>
                <w:szCs w:val="20"/>
              </w:rPr>
              <w:t xml:space="preserve">  </w:t>
            </w:r>
            <w:r w:rsidRPr="008C41EF">
              <w:rPr>
                <w:rFonts w:eastAsia="Times New Roman" w:cstheme="minorHAnsi"/>
                <w:sz w:val="20"/>
                <w:szCs w:val="20"/>
              </w:rPr>
              <w:t>Urgently undertake legislative, governance and executive actions to create the necessary enabling environment in support of multi-sectoral nutrition</w:t>
            </w:r>
          </w:p>
        </w:tc>
        <w:tc>
          <w:tcPr>
            <w:tcW w:w="1710" w:type="dxa"/>
            <w:tcBorders>
              <w:bottom w:val="single" w:sz="4" w:space="0" w:color="auto"/>
            </w:tcBorders>
            <w:shd w:val="clear" w:color="auto" w:fill="8DB3E2" w:themeFill="text2" w:themeFillTint="66"/>
          </w:tcPr>
          <w:p w14:paraId="2B4872F3" w14:textId="0D2B643A" w:rsidR="003B687B" w:rsidRPr="00D814C4" w:rsidRDefault="003B687B" w:rsidP="004307FD">
            <w:pPr>
              <w:jc w:val="right"/>
              <w:rPr>
                <w:b/>
                <w:bCs/>
                <w:sz w:val="20"/>
                <w:szCs w:val="20"/>
              </w:rPr>
            </w:pPr>
            <w:r w:rsidRPr="00D814C4">
              <w:rPr>
                <w:b/>
                <w:bCs/>
                <w:sz w:val="20"/>
                <w:szCs w:val="20"/>
              </w:rPr>
              <w:t xml:space="preserve"> 80,766,676</w:t>
            </w:r>
          </w:p>
          <w:p w14:paraId="156EA833" w14:textId="77777777" w:rsidR="003B687B" w:rsidRPr="00D814C4" w:rsidRDefault="003B687B" w:rsidP="004307FD">
            <w:pPr>
              <w:jc w:val="right"/>
              <w:rPr>
                <w:b/>
                <w:bCs/>
                <w:sz w:val="20"/>
                <w:szCs w:val="20"/>
              </w:rPr>
            </w:pPr>
            <w:r w:rsidRPr="00D814C4">
              <w:rPr>
                <w:b/>
                <w:bCs/>
                <w:sz w:val="20"/>
                <w:szCs w:val="20"/>
              </w:rPr>
              <w:t>20 %</w:t>
            </w:r>
          </w:p>
        </w:tc>
        <w:tc>
          <w:tcPr>
            <w:tcW w:w="1170" w:type="dxa"/>
            <w:shd w:val="clear" w:color="auto" w:fill="B8CCE4" w:themeFill="accent1" w:themeFillTint="66"/>
          </w:tcPr>
          <w:p w14:paraId="56BAD861" w14:textId="77777777" w:rsidR="004437F4" w:rsidRPr="008C41EF" w:rsidRDefault="004437F4" w:rsidP="004437F4">
            <w:pPr>
              <w:jc w:val="right"/>
              <w:rPr>
                <w:sz w:val="20"/>
                <w:szCs w:val="20"/>
              </w:rPr>
            </w:pPr>
            <w:r w:rsidRPr="008C41EF">
              <w:rPr>
                <w:sz w:val="20"/>
                <w:szCs w:val="20"/>
              </w:rPr>
              <w:t>16,153,335</w:t>
            </w:r>
          </w:p>
          <w:p w14:paraId="56EEBB11" w14:textId="646A2CB2" w:rsidR="003B687B" w:rsidRPr="008C41EF" w:rsidRDefault="003B687B" w:rsidP="004437F4">
            <w:pPr>
              <w:jc w:val="right"/>
              <w:rPr>
                <w:sz w:val="20"/>
                <w:szCs w:val="20"/>
              </w:rPr>
            </w:pPr>
          </w:p>
        </w:tc>
        <w:tc>
          <w:tcPr>
            <w:tcW w:w="1170" w:type="dxa"/>
            <w:shd w:val="clear" w:color="auto" w:fill="B8CCE4" w:themeFill="accent1" w:themeFillTint="66"/>
          </w:tcPr>
          <w:p w14:paraId="1F8B522B" w14:textId="77777777" w:rsidR="003B687B" w:rsidRPr="008C41EF" w:rsidRDefault="003B687B" w:rsidP="004307FD">
            <w:pPr>
              <w:jc w:val="right"/>
              <w:rPr>
                <w:sz w:val="20"/>
                <w:szCs w:val="20"/>
              </w:rPr>
            </w:pPr>
            <w:r w:rsidRPr="008C41EF">
              <w:rPr>
                <w:sz w:val="20"/>
                <w:szCs w:val="20"/>
              </w:rPr>
              <w:t>16,153,335</w:t>
            </w:r>
          </w:p>
          <w:p w14:paraId="3EDC110A" w14:textId="58418A72" w:rsidR="003B687B" w:rsidRPr="008C41EF" w:rsidRDefault="003B687B" w:rsidP="004307FD">
            <w:pPr>
              <w:jc w:val="right"/>
              <w:rPr>
                <w:sz w:val="20"/>
                <w:szCs w:val="20"/>
              </w:rPr>
            </w:pPr>
          </w:p>
        </w:tc>
        <w:tc>
          <w:tcPr>
            <w:tcW w:w="1350" w:type="dxa"/>
            <w:shd w:val="clear" w:color="auto" w:fill="B8CCE4" w:themeFill="accent1" w:themeFillTint="66"/>
          </w:tcPr>
          <w:p w14:paraId="1B86892C" w14:textId="77777777" w:rsidR="003B687B" w:rsidRPr="008C41EF" w:rsidRDefault="003B687B" w:rsidP="004307FD">
            <w:pPr>
              <w:jc w:val="right"/>
              <w:rPr>
                <w:sz w:val="20"/>
                <w:szCs w:val="20"/>
              </w:rPr>
            </w:pPr>
            <w:r w:rsidRPr="008C41EF">
              <w:rPr>
                <w:sz w:val="20"/>
                <w:szCs w:val="20"/>
              </w:rPr>
              <w:t>16,153,335</w:t>
            </w:r>
          </w:p>
          <w:p w14:paraId="13491CFA" w14:textId="656912D3" w:rsidR="003B687B" w:rsidRPr="008C41EF" w:rsidRDefault="003B687B" w:rsidP="004307FD">
            <w:pPr>
              <w:jc w:val="right"/>
              <w:rPr>
                <w:sz w:val="20"/>
                <w:szCs w:val="20"/>
              </w:rPr>
            </w:pPr>
          </w:p>
        </w:tc>
        <w:tc>
          <w:tcPr>
            <w:tcW w:w="1170" w:type="dxa"/>
            <w:shd w:val="clear" w:color="auto" w:fill="B8CCE4" w:themeFill="accent1" w:themeFillTint="66"/>
          </w:tcPr>
          <w:p w14:paraId="1DD79CFB" w14:textId="77777777" w:rsidR="004437F4" w:rsidRPr="008C41EF" w:rsidRDefault="004437F4" w:rsidP="004437F4">
            <w:pPr>
              <w:jc w:val="right"/>
              <w:rPr>
                <w:sz w:val="20"/>
                <w:szCs w:val="20"/>
              </w:rPr>
            </w:pPr>
            <w:r w:rsidRPr="008C41EF">
              <w:rPr>
                <w:sz w:val="20"/>
                <w:szCs w:val="20"/>
              </w:rPr>
              <w:t>12,115,001</w:t>
            </w:r>
          </w:p>
          <w:p w14:paraId="7152AB43" w14:textId="0B041993" w:rsidR="003B687B" w:rsidRPr="008C41EF" w:rsidRDefault="003B687B" w:rsidP="004307FD">
            <w:pPr>
              <w:jc w:val="right"/>
              <w:rPr>
                <w:sz w:val="20"/>
                <w:szCs w:val="20"/>
              </w:rPr>
            </w:pPr>
          </w:p>
        </w:tc>
        <w:tc>
          <w:tcPr>
            <w:tcW w:w="1170" w:type="dxa"/>
            <w:shd w:val="clear" w:color="auto" w:fill="B8CCE4" w:themeFill="accent1" w:themeFillTint="66"/>
          </w:tcPr>
          <w:p w14:paraId="0B810FC5" w14:textId="77777777" w:rsidR="003B687B" w:rsidRPr="008C41EF" w:rsidRDefault="003B687B" w:rsidP="004307FD">
            <w:pPr>
              <w:jc w:val="right"/>
              <w:rPr>
                <w:sz w:val="20"/>
                <w:szCs w:val="20"/>
              </w:rPr>
            </w:pPr>
            <w:r w:rsidRPr="008C41EF">
              <w:rPr>
                <w:sz w:val="20"/>
                <w:szCs w:val="20"/>
              </w:rPr>
              <w:t>12,115,001</w:t>
            </w:r>
          </w:p>
          <w:p w14:paraId="7146B7BA" w14:textId="3755C59D" w:rsidR="003B687B" w:rsidRPr="008C41EF" w:rsidRDefault="003B687B" w:rsidP="004307FD">
            <w:pPr>
              <w:jc w:val="right"/>
              <w:rPr>
                <w:sz w:val="20"/>
                <w:szCs w:val="20"/>
              </w:rPr>
            </w:pPr>
          </w:p>
        </w:tc>
        <w:tc>
          <w:tcPr>
            <w:tcW w:w="1350" w:type="dxa"/>
            <w:shd w:val="clear" w:color="auto" w:fill="B8CCE4" w:themeFill="accent1" w:themeFillTint="66"/>
          </w:tcPr>
          <w:p w14:paraId="1665D3B1" w14:textId="77777777" w:rsidR="004437F4" w:rsidRDefault="004437F4" w:rsidP="004437F4">
            <w:pPr>
              <w:jc w:val="right"/>
              <w:rPr>
                <w:sz w:val="20"/>
                <w:szCs w:val="20"/>
              </w:rPr>
            </w:pPr>
            <w:r>
              <w:rPr>
                <w:sz w:val="20"/>
                <w:szCs w:val="20"/>
              </w:rPr>
              <w:t>8,076,667</w:t>
            </w:r>
          </w:p>
          <w:p w14:paraId="6F935B00" w14:textId="708AEE20" w:rsidR="003B687B" w:rsidRPr="008C41EF" w:rsidRDefault="003B687B" w:rsidP="004437F4">
            <w:pPr>
              <w:jc w:val="right"/>
              <w:rPr>
                <w:sz w:val="20"/>
                <w:szCs w:val="20"/>
              </w:rPr>
            </w:pPr>
          </w:p>
        </w:tc>
      </w:tr>
      <w:tr w:rsidR="00835ED4" w:rsidRPr="008C41EF" w14:paraId="063774E7" w14:textId="0316F701" w:rsidTr="00294942">
        <w:trPr>
          <w:trHeight w:val="602"/>
        </w:trPr>
        <w:tc>
          <w:tcPr>
            <w:tcW w:w="1283" w:type="dxa"/>
          </w:tcPr>
          <w:p w14:paraId="07A61746" w14:textId="77777777" w:rsidR="00D814C4" w:rsidRPr="008C41EF" w:rsidRDefault="00D814C4" w:rsidP="004307FD">
            <w:pPr>
              <w:jc w:val="both"/>
              <w:rPr>
                <w:b/>
                <w:bCs/>
                <w:sz w:val="20"/>
                <w:szCs w:val="20"/>
              </w:rPr>
            </w:pPr>
            <w:r w:rsidRPr="008C41EF">
              <w:rPr>
                <w:b/>
                <w:bCs/>
                <w:sz w:val="20"/>
                <w:szCs w:val="20"/>
              </w:rPr>
              <w:t>Budget Total</w:t>
            </w:r>
          </w:p>
          <w:p w14:paraId="3973479B" w14:textId="07ABA6F5" w:rsidR="00D814C4" w:rsidRPr="008C41EF" w:rsidRDefault="00D814C4" w:rsidP="008C41EF">
            <w:pPr>
              <w:jc w:val="both"/>
              <w:rPr>
                <w:b/>
                <w:bCs/>
                <w:sz w:val="20"/>
                <w:szCs w:val="20"/>
              </w:rPr>
            </w:pPr>
            <w:r w:rsidRPr="008C41EF">
              <w:rPr>
                <w:b/>
                <w:bCs/>
                <w:sz w:val="20"/>
                <w:szCs w:val="20"/>
              </w:rPr>
              <w:t>(</w:t>
            </w:r>
            <w:r>
              <w:rPr>
                <w:b/>
                <w:bCs/>
                <w:sz w:val="20"/>
                <w:szCs w:val="20"/>
              </w:rPr>
              <w:t>Y</w:t>
            </w:r>
            <w:r w:rsidRPr="008C41EF">
              <w:rPr>
                <w:b/>
                <w:bCs/>
                <w:sz w:val="20"/>
                <w:szCs w:val="20"/>
              </w:rPr>
              <w:t>early %</w:t>
            </w:r>
            <w:r>
              <w:rPr>
                <w:b/>
                <w:bCs/>
                <w:sz w:val="20"/>
                <w:szCs w:val="20"/>
              </w:rPr>
              <w:t xml:space="preserve"> of Total</w:t>
            </w:r>
            <w:r w:rsidRPr="008C41EF">
              <w:rPr>
                <w:b/>
                <w:bCs/>
                <w:sz w:val="20"/>
                <w:szCs w:val="20"/>
              </w:rPr>
              <w:t>)</w:t>
            </w:r>
          </w:p>
        </w:tc>
        <w:tc>
          <w:tcPr>
            <w:tcW w:w="5850" w:type="dxa"/>
            <w:gridSpan w:val="2"/>
          </w:tcPr>
          <w:p w14:paraId="68C775A7" w14:textId="77777777" w:rsidR="00D814C4" w:rsidRPr="008C41EF" w:rsidRDefault="00D814C4" w:rsidP="003B687B">
            <w:pPr>
              <w:rPr>
                <w:b/>
                <w:bCs/>
                <w:sz w:val="20"/>
                <w:szCs w:val="20"/>
              </w:rPr>
            </w:pPr>
          </w:p>
        </w:tc>
        <w:tc>
          <w:tcPr>
            <w:tcW w:w="1710" w:type="dxa"/>
            <w:shd w:val="clear" w:color="auto" w:fill="FFC000"/>
          </w:tcPr>
          <w:p w14:paraId="2C726ECE" w14:textId="77777777" w:rsidR="00D814C4" w:rsidRDefault="00D814C4" w:rsidP="00B675EB">
            <w:pPr>
              <w:jc w:val="right"/>
              <w:rPr>
                <w:b/>
                <w:bCs/>
                <w:sz w:val="20"/>
                <w:szCs w:val="20"/>
              </w:rPr>
            </w:pPr>
            <w:r w:rsidRPr="008C41EF">
              <w:rPr>
                <w:b/>
                <w:bCs/>
                <w:sz w:val="20"/>
                <w:szCs w:val="20"/>
              </w:rPr>
              <w:t xml:space="preserve"> 403,833,38</w:t>
            </w:r>
            <w:r>
              <w:rPr>
                <w:b/>
                <w:bCs/>
                <w:sz w:val="20"/>
                <w:szCs w:val="20"/>
              </w:rPr>
              <w:t>0</w:t>
            </w:r>
          </w:p>
          <w:p w14:paraId="168ECF31" w14:textId="68DD31BD" w:rsidR="00D814C4" w:rsidRPr="008C41EF" w:rsidRDefault="00D814C4" w:rsidP="00B675EB">
            <w:pPr>
              <w:jc w:val="right"/>
              <w:rPr>
                <w:b/>
                <w:bCs/>
                <w:sz w:val="20"/>
                <w:szCs w:val="20"/>
              </w:rPr>
            </w:pPr>
            <w:r>
              <w:rPr>
                <w:b/>
                <w:bCs/>
                <w:sz w:val="20"/>
                <w:szCs w:val="20"/>
              </w:rPr>
              <w:t>100%</w:t>
            </w:r>
          </w:p>
        </w:tc>
        <w:tc>
          <w:tcPr>
            <w:tcW w:w="1170" w:type="dxa"/>
          </w:tcPr>
          <w:p w14:paraId="6EA0AEAB" w14:textId="47F6CF5A" w:rsidR="00D814C4" w:rsidRPr="008C41EF" w:rsidRDefault="00D814C4" w:rsidP="00B675EB">
            <w:pPr>
              <w:jc w:val="right"/>
              <w:rPr>
                <w:b/>
                <w:bCs/>
                <w:sz w:val="20"/>
                <w:szCs w:val="20"/>
              </w:rPr>
            </w:pPr>
            <w:r w:rsidRPr="008C41EF">
              <w:rPr>
                <w:b/>
                <w:bCs/>
                <w:sz w:val="20"/>
                <w:szCs w:val="20"/>
              </w:rPr>
              <w:t>80,766,67</w:t>
            </w:r>
            <w:r>
              <w:rPr>
                <w:b/>
                <w:bCs/>
                <w:sz w:val="20"/>
                <w:szCs w:val="20"/>
              </w:rPr>
              <w:t>6</w:t>
            </w:r>
          </w:p>
          <w:p w14:paraId="0184B501" w14:textId="574F92B8" w:rsidR="00D814C4" w:rsidRPr="008C41EF" w:rsidRDefault="00D814C4" w:rsidP="004437F4">
            <w:pPr>
              <w:jc w:val="right"/>
              <w:rPr>
                <w:b/>
                <w:bCs/>
                <w:sz w:val="20"/>
                <w:szCs w:val="20"/>
              </w:rPr>
            </w:pPr>
            <w:r w:rsidRPr="008C41EF">
              <w:rPr>
                <w:b/>
                <w:bCs/>
                <w:sz w:val="20"/>
                <w:szCs w:val="20"/>
              </w:rPr>
              <w:t>2</w:t>
            </w:r>
            <w:r>
              <w:rPr>
                <w:b/>
                <w:bCs/>
                <w:sz w:val="20"/>
                <w:szCs w:val="20"/>
              </w:rPr>
              <w:t>0</w:t>
            </w:r>
            <w:r w:rsidRPr="008C41EF">
              <w:rPr>
                <w:b/>
                <w:bCs/>
                <w:sz w:val="20"/>
                <w:szCs w:val="20"/>
              </w:rPr>
              <w:t>%</w:t>
            </w:r>
          </w:p>
        </w:tc>
        <w:tc>
          <w:tcPr>
            <w:tcW w:w="1170" w:type="dxa"/>
          </w:tcPr>
          <w:p w14:paraId="5B208C27" w14:textId="05F5343A" w:rsidR="00D814C4" w:rsidRPr="008C41EF" w:rsidRDefault="00D814C4" w:rsidP="00B675EB">
            <w:pPr>
              <w:jc w:val="right"/>
              <w:rPr>
                <w:b/>
                <w:bCs/>
                <w:sz w:val="20"/>
                <w:szCs w:val="20"/>
              </w:rPr>
            </w:pPr>
            <w:r w:rsidRPr="008C41EF">
              <w:rPr>
                <w:b/>
                <w:bCs/>
                <w:sz w:val="20"/>
                <w:szCs w:val="20"/>
              </w:rPr>
              <w:t>80,766,67</w:t>
            </w:r>
            <w:r>
              <w:rPr>
                <w:b/>
                <w:bCs/>
                <w:sz w:val="20"/>
                <w:szCs w:val="20"/>
              </w:rPr>
              <w:t>6</w:t>
            </w:r>
          </w:p>
          <w:p w14:paraId="0AAD9521" w14:textId="77777777" w:rsidR="00D814C4" w:rsidRPr="008C41EF" w:rsidRDefault="00D814C4" w:rsidP="004307FD">
            <w:pPr>
              <w:jc w:val="right"/>
              <w:rPr>
                <w:b/>
                <w:bCs/>
                <w:sz w:val="20"/>
                <w:szCs w:val="20"/>
              </w:rPr>
            </w:pPr>
            <w:r w:rsidRPr="008C41EF">
              <w:rPr>
                <w:b/>
                <w:bCs/>
                <w:sz w:val="20"/>
                <w:szCs w:val="20"/>
              </w:rPr>
              <w:t>20%</w:t>
            </w:r>
          </w:p>
        </w:tc>
        <w:tc>
          <w:tcPr>
            <w:tcW w:w="1350" w:type="dxa"/>
          </w:tcPr>
          <w:p w14:paraId="403ED394" w14:textId="228BB34C" w:rsidR="00D814C4" w:rsidRPr="008C41EF" w:rsidRDefault="00D814C4" w:rsidP="00B675EB">
            <w:pPr>
              <w:jc w:val="right"/>
              <w:rPr>
                <w:b/>
                <w:bCs/>
                <w:sz w:val="20"/>
                <w:szCs w:val="20"/>
              </w:rPr>
            </w:pPr>
            <w:r w:rsidRPr="008C41EF">
              <w:rPr>
                <w:b/>
                <w:bCs/>
                <w:sz w:val="20"/>
                <w:szCs w:val="20"/>
              </w:rPr>
              <w:t>80,766,67</w:t>
            </w:r>
            <w:r>
              <w:rPr>
                <w:b/>
                <w:bCs/>
                <w:sz w:val="20"/>
                <w:szCs w:val="20"/>
              </w:rPr>
              <w:t>6</w:t>
            </w:r>
          </w:p>
          <w:p w14:paraId="45479E45" w14:textId="77777777" w:rsidR="00D814C4" w:rsidRPr="008C41EF" w:rsidRDefault="00D814C4" w:rsidP="004307FD">
            <w:pPr>
              <w:jc w:val="right"/>
              <w:rPr>
                <w:b/>
                <w:bCs/>
                <w:sz w:val="20"/>
                <w:szCs w:val="20"/>
              </w:rPr>
            </w:pPr>
            <w:r w:rsidRPr="008C41EF">
              <w:rPr>
                <w:b/>
                <w:bCs/>
                <w:sz w:val="20"/>
                <w:szCs w:val="20"/>
              </w:rPr>
              <w:t>20%</w:t>
            </w:r>
          </w:p>
        </w:tc>
        <w:tc>
          <w:tcPr>
            <w:tcW w:w="1170" w:type="dxa"/>
          </w:tcPr>
          <w:p w14:paraId="025CC57E" w14:textId="46ADAAD5" w:rsidR="00D814C4" w:rsidRPr="008C41EF" w:rsidRDefault="00D814C4" w:rsidP="004437F4">
            <w:pPr>
              <w:jc w:val="right"/>
              <w:rPr>
                <w:b/>
                <w:bCs/>
                <w:sz w:val="20"/>
                <w:szCs w:val="20"/>
              </w:rPr>
            </w:pPr>
            <w:r w:rsidRPr="008C41EF">
              <w:rPr>
                <w:b/>
                <w:bCs/>
                <w:sz w:val="20"/>
                <w:szCs w:val="20"/>
              </w:rPr>
              <w:t>60,575,00</w:t>
            </w:r>
            <w:r>
              <w:rPr>
                <w:b/>
                <w:bCs/>
                <w:sz w:val="20"/>
                <w:szCs w:val="20"/>
              </w:rPr>
              <w:t>5</w:t>
            </w:r>
          </w:p>
          <w:p w14:paraId="0BB3E769" w14:textId="40230C46" w:rsidR="00D814C4" w:rsidRPr="008C41EF" w:rsidRDefault="00D814C4" w:rsidP="004307FD">
            <w:pPr>
              <w:jc w:val="right"/>
              <w:rPr>
                <w:b/>
                <w:bCs/>
                <w:sz w:val="20"/>
                <w:szCs w:val="20"/>
              </w:rPr>
            </w:pPr>
            <w:r>
              <w:rPr>
                <w:b/>
                <w:bCs/>
                <w:sz w:val="20"/>
                <w:szCs w:val="20"/>
              </w:rPr>
              <w:t>15</w:t>
            </w:r>
            <w:r w:rsidRPr="008C41EF">
              <w:rPr>
                <w:b/>
                <w:bCs/>
                <w:sz w:val="20"/>
                <w:szCs w:val="20"/>
              </w:rPr>
              <w:t>%</w:t>
            </w:r>
          </w:p>
        </w:tc>
        <w:tc>
          <w:tcPr>
            <w:tcW w:w="1170" w:type="dxa"/>
          </w:tcPr>
          <w:p w14:paraId="0FC1706D" w14:textId="2D55FFC8" w:rsidR="00D814C4" w:rsidRPr="008C41EF" w:rsidRDefault="00D814C4" w:rsidP="004307FD">
            <w:pPr>
              <w:jc w:val="right"/>
              <w:rPr>
                <w:b/>
                <w:bCs/>
                <w:sz w:val="20"/>
                <w:szCs w:val="20"/>
              </w:rPr>
            </w:pPr>
            <w:r w:rsidRPr="008C41EF">
              <w:rPr>
                <w:b/>
                <w:bCs/>
                <w:sz w:val="20"/>
                <w:szCs w:val="20"/>
              </w:rPr>
              <w:t>60,575,00</w:t>
            </w:r>
            <w:r>
              <w:rPr>
                <w:b/>
                <w:bCs/>
                <w:sz w:val="20"/>
                <w:szCs w:val="20"/>
              </w:rPr>
              <w:t>5</w:t>
            </w:r>
          </w:p>
          <w:p w14:paraId="0B02D1CE" w14:textId="77777777" w:rsidR="00D814C4" w:rsidRPr="008C41EF" w:rsidRDefault="00D814C4" w:rsidP="004307FD">
            <w:pPr>
              <w:jc w:val="right"/>
              <w:rPr>
                <w:b/>
                <w:bCs/>
                <w:sz w:val="20"/>
                <w:szCs w:val="20"/>
              </w:rPr>
            </w:pPr>
            <w:r w:rsidRPr="008C41EF">
              <w:rPr>
                <w:b/>
                <w:bCs/>
                <w:sz w:val="20"/>
                <w:szCs w:val="20"/>
              </w:rPr>
              <w:t>15%</w:t>
            </w:r>
          </w:p>
        </w:tc>
        <w:tc>
          <w:tcPr>
            <w:tcW w:w="1350" w:type="dxa"/>
          </w:tcPr>
          <w:p w14:paraId="1B9AC10F" w14:textId="281323CF" w:rsidR="00D814C4" w:rsidRDefault="00D814C4" w:rsidP="00B675EB">
            <w:pPr>
              <w:jc w:val="right"/>
              <w:rPr>
                <w:b/>
                <w:bCs/>
                <w:sz w:val="20"/>
                <w:szCs w:val="20"/>
              </w:rPr>
            </w:pPr>
            <w:r>
              <w:rPr>
                <w:b/>
                <w:bCs/>
                <w:sz w:val="20"/>
                <w:szCs w:val="20"/>
              </w:rPr>
              <w:t>40,383,337</w:t>
            </w:r>
          </w:p>
          <w:p w14:paraId="230E9956" w14:textId="1AED17F2" w:rsidR="00D814C4" w:rsidRPr="008C41EF" w:rsidRDefault="00D814C4" w:rsidP="004307FD">
            <w:pPr>
              <w:jc w:val="right"/>
              <w:rPr>
                <w:b/>
                <w:bCs/>
                <w:sz w:val="20"/>
                <w:szCs w:val="20"/>
              </w:rPr>
            </w:pPr>
            <w:r>
              <w:rPr>
                <w:b/>
                <w:bCs/>
                <w:sz w:val="20"/>
                <w:szCs w:val="20"/>
              </w:rPr>
              <w:t>10%</w:t>
            </w:r>
          </w:p>
        </w:tc>
      </w:tr>
    </w:tbl>
    <w:p w14:paraId="557A8ABD" w14:textId="3D11A469" w:rsidR="00F542A4" w:rsidRDefault="00F542A4" w:rsidP="00F50DE2">
      <w:pPr>
        <w:jc w:val="both"/>
        <w:rPr>
          <w:rFonts w:asciiTheme="majorHAnsi" w:hAnsiTheme="majorHAnsi" w:cstheme="minorHAnsi"/>
          <w:b/>
          <w:bCs/>
          <w:smallCaps/>
          <w:sz w:val="24"/>
          <w:szCs w:val="24"/>
        </w:rPr>
        <w:sectPr w:rsidR="00F542A4" w:rsidSect="002129D4">
          <w:pgSz w:w="16838" w:h="11906" w:orient="landscape"/>
          <w:pgMar w:top="1080" w:right="1440" w:bottom="1080" w:left="1440" w:header="720" w:footer="720" w:gutter="0"/>
          <w:cols w:space="720"/>
          <w:docGrid w:linePitch="360"/>
        </w:sectPr>
      </w:pPr>
    </w:p>
    <w:p w14:paraId="3A4E5C34" w14:textId="60400952" w:rsidR="00B31346" w:rsidRPr="00F50DE2" w:rsidRDefault="00B31346" w:rsidP="004B7D6F">
      <w:pPr>
        <w:pStyle w:val="Heading1"/>
        <w:numPr>
          <w:ilvl w:val="0"/>
          <w:numId w:val="20"/>
        </w:numPr>
        <w:jc w:val="both"/>
      </w:pPr>
      <w:bookmarkStart w:id="24" w:name="_Toc512954637"/>
      <w:r w:rsidRPr="00F50DE2">
        <w:lastRenderedPageBreak/>
        <w:t>Annexes</w:t>
      </w:r>
      <w:bookmarkEnd w:id="24"/>
      <w:r w:rsidRPr="00F50DE2">
        <w:t xml:space="preserve"> </w:t>
      </w:r>
      <w:r w:rsidRPr="00F50DE2">
        <w:tab/>
      </w:r>
      <w:r w:rsidRPr="00F50DE2">
        <w:tab/>
      </w:r>
      <w:r w:rsidRPr="00F50DE2">
        <w:tab/>
      </w:r>
      <w:r w:rsidRPr="00F50DE2">
        <w:tab/>
      </w:r>
    </w:p>
    <w:p w14:paraId="4B68991E" w14:textId="77777777" w:rsidR="00672BD5" w:rsidRPr="00F50DE2" w:rsidRDefault="00672BD5" w:rsidP="00F50DE2">
      <w:pPr>
        <w:spacing w:after="0" w:line="240" w:lineRule="auto"/>
        <w:ind w:left="720"/>
        <w:jc w:val="both"/>
        <w:rPr>
          <w:rFonts w:asciiTheme="majorHAnsi" w:eastAsia="Calibri" w:hAnsiTheme="majorHAnsi" w:cs="Calibri"/>
          <w:bCs/>
          <w:sz w:val="24"/>
          <w:szCs w:val="24"/>
          <w:lang w:val="en-GB"/>
        </w:rPr>
      </w:pPr>
    </w:p>
    <w:p w14:paraId="56FAD1ED" w14:textId="334F3278" w:rsidR="00672BD5" w:rsidRPr="006A1FE3" w:rsidRDefault="000570BB" w:rsidP="00180798">
      <w:pPr>
        <w:spacing w:after="0" w:line="240" w:lineRule="auto"/>
        <w:jc w:val="both"/>
        <w:rPr>
          <w:rFonts w:asciiTheme="majorHAnsi" w:eastAsia="Times New Roman" w:hAnsiTheme="majorHAnsi" w:cs="Calibri"/>
          <w:sz w:val="24"/>
          <w:szCs w:val="24"/>
        </w:rPr>
      </w:pPr>
      <w:r w:rsidRPr="006A1FE3">
        <w:rPr>
          <w:rFonts w:asciiTheme="majorHAnsi" w:eastAsia="Times New Roman" w:hAnsiTheme="majorHAnsi" w:cs="Calibri"/>
          <w:sz w:val="24"/>
          <w:szCs w:val="24"/>
        </w:rPr>
        <w:t>Annex</w:t>
      </w:r>
      <w:r w:rsidR="002E24AF" w:rsidRPr="006A1FE3">
        <w:rPr>
          <w:rFonts w:asciiTheme="majorHAnsi" w:eastAsia="Times New Roman" w:hAnsiTheme="majorHAnsi" w:cs="Calibri"/>
          <w:sz w:val="24"/>
          <w:szCs w:val="24"/>
        </w:rPr>
        <w:t xml:space="preserve"> 1</w:t>
      </w:r>
      <w:r w:rsidR="00790E14">
        <w:rPr>
          <w:rFonts w:asciiTheme="majorHAnsi" w:eastAsia="Times New Roman" w:hAnsiTheme="majorHAnsi" w:cs="Calibri"/>
          <w:sz w:val="24"/>
          <w:szCs w:val="24"/>
        </w:rPr>
        <w:t xml:space="preserve">    </w:t>
      </w:r>
      <w:r w:rsidRPr="006A1FE3">
        <w:rPr>
          <w:rFonts w:asciiTheme="majorHAnsi" w:eastAsia="Times New Roman" w:hAnsiTheme="majorHAnsi" w:cs="Calibri"/>
          <w:sz w:val="24"/>
          <w:szCs w:val="24"/>
        </w:rPr>
        <w:t xml:space="preserve"> </w:t>
      </w:r>
      <w:r w:rsidR="002057F2" w:rsidRPr="006A1FE3">
        <w:rPr>
          <w:rFonts w:asciiTheme="majorHAnsi" w:eastAsia="Times New Roman" w:hAnsiTheme="majorHAnsi" w:cs="Calibri"/>
          <w:sz w:val="24"/>
          <w:szCs w:val="24"/>
        </w:rPr>
        <w:tab/>
      </w:r>
      <w:r w:rsidR="003D2C67" w:rsidRPr="006A1FE3">
        <w:rPr>
          <w:rFonts w:asciiTheme="majorHAnsi" w:eastAsia="Times New Roman" w:hAnsiTheme="majorHAnsi" w:cs="Calibri"/>
          <w:sz w:val="24"/>
          <w:szCs w:val="24"/>
        </w:rPr>
        <w:t>List of References</w:t>
      </w:r>
    </w:p>
    <w:p w14:paraId="5B60555E" w14:textId="77777777" w:rsidR="002E24AF" w:rsidRPr="006A1FE3" w:rsidRDefault="002E24AF" w:rsidP="002E24AF">
      <w:pPr>
        <w:spacing w:after="0" w:line="240" w:lineRule="auto"/>
        <w:jc w:val="both"/>
        <w:rPr>
          <w:rFonts w:asciiTheme="majorHAnsi" w:hAnsiTheme="majorHAnsi"/>
          <w:sz w:val="24"/>
          <w:szCs w:val="24"/>
        </w:rPr>
      </w:pPr>
      <w:r w:rsidRPr="006A1FE3">
        <w:rPr>
          <w:rFonts w:asciiTheme="majorHAnsi" w:hAnsiTheme="majorHAnsi"/>
          <w:sz w:val="24"/>
          <w:szCs w:val="24"/>
        </w:rPr>
        <w:t>Annex</w:t>
      </w:r>
      <w:r w:rsidRPr="006A1FE3">
        <w:rPr>
          <w:rFonts w:asciiTheme="majorHAnsi" w:hAnsiTheme="majorHAnsi"/>
          <w:sz w:val="24"/>
          <w:szCs w:val="24"/>
        </w:rPr>
        <w:tab/>
        <w:t>2</w:t>
      </w:r>
      <w:r w:rsidRPr="006A1FE3">
        <w:rPr>
          <w:rFonts w:asciiTheme="majorHAnsi" w:hAnsiTheme="majorHAnsi"/>
          <w:sz w:val="24"/>
          <w:szCs w:val="24"/>
        </w:rPr>
        <w:tab/>
        <w:t>Overview of Sierra Leone’s Decentralized Administrative and Health Systems</w:t>
      </w:r>
    </w:p>
    <w:p w14:paraId="19B7CE11" w14:textId="6C1CC945" w:rsidR="002E24AF" w:rsidRPr="006A1FE3" w:rsidRDefault="002E24AF" w:rsidP="00F6538E">
      <w:pPr>
        <w:spacing w:after="0" w:line="240" w:lineRule="auto"/>
        <w:jc w:val="both"/>
        <w:rPr>
          <w:rFonts w:asciiTheme="majorHAnsi" w:hAnsiTheme="majorHAnsi"/>
          <w:sz w:val="24"/>
          <w:szCs w:val="24"/>
        </w:rPr>
      </w:pPr>
      <w:r w:rsidRPr="006A1FE3">
        <w:rPr>
          <w:rFonts w:asciiTheme="majorHAnsi" w:hAnsiTheme="majorHAnsi"/>
          <w:sz w:val="24"/>
          <w:szCs w:val="24"/>
        </w:rPr>
        <w:t>Annex 3</w:t>
      </w:r>
      <w:r w:rsidRPr="006A1FE3">
        <w:rPr>
          <w:rFonts w:asciiTheme="majorHAnsi" w:hAnsiTheme="majorHAnsi"/>
          <w:sz w:val="24"/>
          <w:szCs w:val="24"/>
        </w:rPr>
        <w:tab/>
      </w:r>
      <w:r w:rsidR="00F6538E" w:rsidRPr="006A1FE3">
        <w:rPr>
          <w:rFonts w:asciiTheme="majorHAnsi" w:hAnsiTheme="majorHAnsi"/>
          <w:sz w:val="24"/>
          <w:szCs w:val="24"/>
        </w:rPr>
        <w:t>Findings of the</w:t>
      </w:r>
      <w:r w:rsidRPr="006A1FE3">
        <w:rPr>
          <w:rFonts w:asciiTheme="majorHAnsi" w:hAnsiTheme="majorHAnsi"/>
          <w:sz w:val="24"/>
          <w:szCs w:val="24"/>
        </w:rPr>
        <w:t xml:space="preserve"> Review of Progress Achieved in NFNSIP 2013-2017</w:t>
      </w:r>
    </w:p>
    <w:p w14:paraId="37E25417" w14:textId="77777777" w:rsidR="002E24AF" w:rsidRPr="006A1FE3" w:rsidRDefault="002E24AF" w:rsidP="002E24AF">
      <w:pPr>
        <w:spacing w:after="0" w:line="240" w:lineRule="auto"/>
        <w:jc w:val="both"/>
        <w:rPr>
          <w:rFonts w:asciiTheme="majorHAnsi" w:hAnsiTheme="majorHAnsi"/>
          <w:sz w:val="24"/>
          <w:szCs w:val="24"/>
        </w:rPr>
      </w:pPr>
      <w:r w:rsidRPr="006A1FE3">
        <w:rPr>
          <w:rFonts w:asciiTheme="majorHAnsi" w:hAnsiTheme="majorHAnsi"/>
          <w:sz w:val="24"/>
          <w:szCs w:val="24"/>
        </w:rPr>
        <w:t>Annex</w:t>
      </w:r>
      <w:r w:rsidRPr="006A1FE3">
        <w:rPr>
          <w:rFonts w:asciiTheme="majorHAnsi" w:hAnsiTheme="majorHAnsi"/>
          <w:sz w:val="24"/>
          <w:szCs w:val="24"/>
        </w:rPr>
        <w:tab/>
        <w:t>4</w:t>
      </w:r>
      <w:r w:rsidRPr="006A1FE3">
        <w:rPr>
          <w:rFonts w:asciiTheme="majorHAnsi" w:hAnsiTheme="majorHAnsi"/>
          <w:sz w:val="24"/>
          <w:szCs w:val="24"/>
        </w:rPr>
        <w:tab/>
        <w:t>Nutrition Governance Frameworks used in the NFNSIP 2013-2017</w:t>
      </w:r>
    </w:p>
    <w:p w14:paraId="3F83EB24" w14:textId="71F940F5" w:rsidR="002E24AF" w:rsidRPr="006A1FE3" w:rsidRDefault="002E24AF" w:rsidP="002E24AF">
      <w:pPr>
        <w:spacing w:after="0" w:line="240" w:lineRule="auto"/>
        <w:jc w:val="both"/>
        <w:rPr>
          <w:rFonts w:asciiTheme="majorHAnsi" w:eastAsia="Times New Roman" w:hAnsiTheme="majorHAnsi" w:cs="Calibri"/>
          <w:sz w:val="24"/>
          <w:szCs w:val="24"/>
        </w:rPr>
      </w:pPr>
      <w:r w:rsidRPr="006A1FE3">
        <w:rPr>
          <w:rFonts w:asciiTheme="majorHAnsi" w:eastAsia="Times New Roman" w:hAnsiTheme="majorHAnsi" w:cs="Calibri"/>
          <w:sz w:val="24"/>
          <w:szCs w:val="24"/>
        </w:rPr>
        <w:t>Annex 5</w:t>
      </w:r>
      <w:r w:rsidRPr="006A1FE3">
        <w:rPr>
          <w:rFonts w:asciiTheme="majorHAnsi" w:eastAsia="Times New Roman" w:hAnsiTheme="majorHAnsi" w:cs="Calibri"/>
          <w:sz w:val="24"/>
          <w:szCs w:val="24"/>
        </w:rPr>
        <w:tab/>
        <w:t>Data Validation Workshop Agenda</w:t>
      </w:r>
      <w:r w:rsidR="00F6538E" w:rsidRPr="006A1FE3">
        <w:rPr>
          <w:rFonts w:asciiTheme="majorHAnsi" w:eastAsia="Times New Roman" w:hAnsiTheme="majorHAnsi" w:cs="Calibri"/>
          <w:sz w:val="24"/>
          <w:szCs w:val="24"/>
        </w:rPr>
        <w:t xml:space="preserve"> February 2018</w:t>
      </w:r>
    </w:p>
    <w:p w14:paraId="3BB453E2" w14:textId="023DEE25" w:rsidR="002E24AF" w:rsidRPr="006A1FE3" w:rsidRDefault="002E24AF" w:rsidP="00F6538E">
      <w:pPr>
        <w:spacing w:after="0" w:line="240" w:lineRule="auto"/>
        <w:jc w:val="both"/>
        <w:rPr>
          <w:rFonts w:asciiTheme="majorHAnsi" w:eastAsia="Times New Roman" w:hAnsiTheme="majorHAnsi" w:cs="Calibri"/>
          <w:sz w:val="24"/>
          <w:szCs w:val="24"/>
        </w:rPr>
      </w:pPr>
      <w:r w:rsidRPr="006A1FE3">
        <w:rPr>
          <w:rFonts w:asciiTheme="majorHAnsi" w:eastAsia="Times New Roman" w:hAnsiTheme="majorHAnsi" w:cs="Calibri"/>
          <w:sz w:val="24"/>
          <w:szCs w:val="24"/>
        </w:rPr>
        <w:t>Annex 6</w:t>
      </w:r>
      <w:r w:rsidRPr="006A1FE3">
        <w:rPr>
          <w:rFonts w:asciiTheme="majorHAnsi" w:eastAsia="Times New Roman" w:hAnsiTheme="majorHAnsi" w:cs="Calibri"/>
          <w:sz w:val="24"/>
          <w:szCs w:val="24"/>
        </w:rPr>
        <w:tab/>
        <w:t>Data Validation Workshop’s</w:t>
      </w:r>
      <w:r w:rsidR="00F6538E" w:rsidRPr="006A1FE3">
        <w:rPr>
          <w:rFonts w:asciiTheme="majorHAnsi" w:eastAsia="Times New Roman" w:hAnsiTheme="majorHAnsi" w:cs="Calibri"/>
          <w:sz w:val="24"/>
          <w:szCs w:val="24"/>
        </w:rPr>
        <w:t xml:space="preserve"> Summary Report</w:t>
      </w:r>
      <w:r w:rsidRPr="006A1FE3">
        <w:rPr>
          <w:rFonts w:asciiTheme="majorHAnsi" w:eastAsia="Times New Roman" w:hAnsiTheme="majorHAnsi" w:cs="Calibri"/>
          <w:sz w:val="24"/>
          <w:szCs w:val="24"/>
        </w:rPr>
        <w:t xml:space="preserve"> </w:t>
      </w:r>
      <w:r w:rsidR="00F6538E" w:rsidRPr="006A1FE3">
        <w:rPr>
          <w:rFonts w:asciiTheme="majorHAnsi" w:eastAsia="Times New Roman" w:hAnsiTheme="majorHAnsi" w:cs="Calibri"/>
          <w:sz w:val="24"/>
          <w:szCs w:val="24"/>
        </w:rPr>
        <w:t>March 2018</w:t>
      </w:r>
    </w:p>
    <w:p w14:paraId="042CD28F" w14:textId="4331DC3A" w:rsidR="008F4D6F" w:rsidRPr="006A1FE3" w:rsidRDefault="008F4D6F" w:rsidP="00F6538E">
      <w:pPr>
        <w:spacing w:after="0" w:line="240" w:lineRule="auto"/>
        <w:jc w:val="both"/>
        <w:rPr>
          <w:rFonts w:asciiTheme="majorHAnsi" w:hAnsiTheme="majorHAnsi"/>
          <w:sz w:val="24"/>
          <w:szCs w:val="24"/>
        </w:rPr>
      </w:pPr>
      <w:r w:rsidRPr="006A1FE3">
        <w:rPr>
          <w:rFonts w:asciiTheme="majorHAnsi" w:hAnsiTheme="majorHAnsi"/>
          <w:sz w:val="24"/>
          <w:szCs w:val="24"/>
        </w:rPr>
        <w:t>Annex</w:t>
      </w:r>
      <w:r w:rsidR="00F26B9B" w:rsidRPr="006A1FE3">
        <w:rPr>
          <w:rFonts w:asciiTheme="majorHAnsi" w:hAnsiTheme="majorHAnsi"/>
          <w:sz w:val="24"/>
          <w:szCs w:val="24"/>
        </w:rPr>
        <w:t xml:space="preserve"> </w:t>
      </w:r>
      <w:r w:rsidR="00180798" w:rsidRPr="006A1FE3">
        <w:rPr>
          <w:rFonts w:asciiTheme="majorHAnsi" w:hAnsiTheme="majorHAnsi"/>
          <w:sz w:val="24"/>
          <w:szCs w:val="24"/>
        </w:rPr>
        <w:tab/>
      </w:r>
      <w:r w:rsidR="002E24AF" w:rsidRPr="006A1FE3">
        <w:rPr>
          <w:rFonts w:asciiTheme="majorHAnsi" w:hAnsiTheme="majorHAnsi"/>
          <w:sz w:val="24"/>
          <w:szCs w:val="24"/>
        </w:rPr>
        <w:t>7</w:t>
      </w:r>
      <w:r w:rsidR="002057F2" w:rsidRPr="006A1FE3">
        <w:rPr>
          <w:rFonts w:asciiTheme="majorHAnsi" w:hAnsiTheme="majorHAnsi"/>
          <w:sz w:val="24"/>
          <w:szCs w:val="24"/>
        </w:rPr>
        <w:tab/>
      </w:r>
      <w:r w:rsidRPr="006A1FE3">
        <w:rPr>
          <w:rFonts w:asciiTheme="majorHAnsi" w:hAnsiTheme="majorHAnsi"/>
          <w:sz w:val="24"/>
          <w:szCs w:val="24"/>
        </w:rPr>
        <w:t>Consultative Stakeholder Workshop</w:t>
      </w:r>
      <w:r w:rsidR="00F6538E" w:rsidRPr="006A1FE3">
        <w:rPr>
          <w:rFonts w:asciiTheme="majorHAnsi" w:hAnsiTheme="majorHAnsi"/>
          <w:sz w:val="24"/>
          <w:szCs w:val="24"/>
        </w:rPr>
        <w:t xml:space="preserve"> Summary</w:t>
      </w:r>
      <w:r w:rsidRPr="006A1FE3">
        <w:rPr>
          <w:rFonts w:asciiTheme="majorHAnsi" w:hAnsiTheme="majorHAnsi"/>
          <w:sz w:val="24"/>
          <w:szCs w:val="24"/>
        </w:rPr>
        <w:t xml:space="preserve"> December 2017</w:t>
      </w:r>
    </w:p>
    <w:p w14:paraId="5F8C009A" w14:textId="5255156C" w:rsidR="002E24AF" w:rsidRPr="006A1FE3" w:rsidRDefault="002E24AF" w:rsidP="00F6538E">
      <w:pPr>
        <w:spacing w:after="0" w:line="240" w:lineRule="auto"/>
        <w:jc w:val="both"/>
        <w:rPr>
          <w:rFonts w:asciiTheme="majorHAnsi" w:eastAsia="Times New Roman" w:hAnsiTheme="majorHAnsi" w:cs="Calibri"/>
          <w:sz w:val="24"/>
          <w:szCs w:val="24"/>
        </w:rPr>
      </w:pPr>
      <w:r w:rsidRPr="006A1FE3">
        <w:rPr>
          <w:rFonts w:asciiTheme="majorHAnsi" w:eastAsia="Times New Roman" w:hAnsiTheme="majorHAnsi" w:cs="Calibri"/>
          <w:sz w:val="24"/>
          <w:szCs w:val="24"/>
        </w:rPr>
        <w:t xml:space="preserve">Annex </w:t>
      </w:r>
      <w:r w:rsidR="00F6538E" w:rsidRPr="006A1FE3">
        <w:rPr>
          <w:rFonts w:asciiTheme="majorHAnsi" w:eastAsia="Times New Roman" w:hAnsiTheme="majorHAnsi" w:cs="Calibri"/>
          <w:sz w:val="24"/>
          <w:szCs w:val="24"/>
        </w:rPr>
        <w:t>8</w:t>
      </w:r>
      <w:r w:rsidRPr="006A1FE3">
        <w:rPr>
          <w:rFonts w:asciiTheme="majorHAnsi" w:eastAsia="Times New Roman" w:hAnsiTheme="majorHAnsi" w:cs="Calibri"/>
          <w:sz w:val="24"/>
          <w:szCs w:val="24"/>
        </w:rPr>
        <w:tab/>
      </w:r>
      <w:r w:rsidRPr="006A1FE3">
        <w:rPr>
          <w:rFonts w:asciiTheme="majorHAnsi" w:hAnsiTheme="majorHAnsi" w:cstheme="minorHAnsi"/>
          <w:sz w:val="24"/>
          <w:szCs w:val="24"/>
        </w:rPr>
        <w:t>Logical Framework</w:t>
      </w:r>
    </w:p>
    <w:p w14:paraId="4DAA9584" w14:textId="115FA451" w:rsidR="005F0579" w:rsidRPr="006A1FE3" w:rsidRDefault="002E24AF" w:rsidP="00351A61">
      <w:pPr>
        <w:spacing w:after="0" w:line="240" w:lineRule="auto"/>
        <w:rPr>
          <w:rFonts w:asciiTheme="majorHAnsi" w:hAnsiTheme="majorHAnsi"/>
          <w:sz w:val="24"/>
          <w:szCs w:val="24"/>
        </w:rPr>
      </w:pPr>
      <w:r w:rsidRPr="006A1FE3">
        <w:rPr>
          <w:rFonts w:asciiTheme="majorHAnsi" w:hAnsiTheme="majorHAnsi"/>
          <w:sz w:val="24"/>
          <w:szCs w:val="24"/>
        </w:rPr>
        <w:t xml:space="preserve">Annex </w:t>
      </w:r>
      <w:r w:rsidR="00F6538E" w:rsidRPr="006A1FE3">
        <w:rPr>
          <w:rFonts w:asciiTheme="majorHAnsi" w:hAnsiTheme="majorHAnsi"/>
          <w:sz w:val="24"/>
          <w:szCs w:val="24"/>
        </w:rPr>
        <w:t>9</w:t>
      </w:r>
      <w:r w:rsidRPr="006A1FE3">
        <w:rPr>
          <w:rFonts w:asciiTheme="majorHAnsi" w:hAnsiTheme="majorHAnsi"/>
          <w:sz w:val="24"/>
          <w:szCs w:val="24"/>
        </w:rPr>
        <w:tab/>
      </w:r>
      <w:r w:rsidR="00351A61" w:rsidRPr="006A1FE3">
        <w:rPr>
          <w:rFonts w:asciiTheme="majorHAnsi" w:hAnsiTheme="majorHAnsi" w:cstheme="minorHAnsi"/>
          <w:sz w:val="24"/>
          <w:szCs w:val="24"/>
        </w:rPr>
        <w:t>Costing Methods &amp; Optional Formats for “Summary Budget by Objective”</w:t>
      </w:r>
    </w:p>
    <w:p w14:paraId="1A6BE2CD" w14:textId="2C2D1AE8" w:rsidR="005F0579" w:rsidRPr="006A1FE3" w:rsidRDefault="005F0579" w:rsidP="005F0579">
      <w:pPr>
        <w:spacing w:after="0" w:line="240" w:lineRule="auto"/>
        <w:rPr>
          <w:rFonts w:asciiTheme="majorHAnsi" w:hAnsiTheme="majorHAnsi"/>
          <w:sz w:val="24"/>
          <w:szCs w:val="24"/>
        </w:rPr>
      </w:pPr>
      <w:r w:rsidRPr="006A1FE3">
        <w:rPr>
          <w:rFonts w:asciiTheme="majorHAnsi" w:hAnsiTheme="majorHAnsi"/>
          <w:sz w:val="24"/>
          <w:szCs w:val="24"/>
        </w:rPr>
        <w:t>Annex 10</w:t>
      </w:r>
      <w:r w:rsidRPr="006A1FE3">
        <w:rPr>
          <w:rFonts w:asciiTheme="majorHAnsi" w:hAnsiTheme="majorHAnsi"/>
          <w:sz w:val="24"/>
          <w:szCs w:val="24"/>
        </w:rPr>
        <w:tab/>
        <w:t>Process Milestones in the Review and Update of NFNSIP 2013-2017</w:t>
      </w:r>
    </w:p>
    <w:p w14:paraId="51D3D81F" w14:textId="77777777" w:rsidR="007A5051" w:rsidRPr="006A1FE3" w:rsidRDefault="007A5051" w:rsidP="00180798">
      <w:pPr>
        <w:spacing w:after="0" w:line="240" w:lineRule="auto"/>
        <w:jc w:val="both"/>
        <w:rPr>
          <w:rFonts w:asciiTheme="majorHAnsi" w:hAnsiTheme="majorHAnsi"/>
          <w:sz w:val="24"/>
          <w:szCs w:val="24"/>
        </w:rPr>
      </w:pPr>
    </w:p>
    <w:p w14:paraId="5787CF53" w14:textId="77777777" w:rsidR="00A62D75" w:rsidRPr="006A1FE3" w:rsidRDefault="00A62D75" w:rsidP="00180798">
      <w:pPr>
        <w:spacing w:after="0" w:line="240" w:lineRule="auto"/>
        <w:jc w:val="both"/>
        <w:rPr>
          <w:rFonts w:asciiTheme="majorHAnsi" w:hAnsiTheme="majorHAnsi"/>
          <w:sz w:val="24"/>
          <w:szCs w:val="24"/>
        </w:rPr>
      </w:pPr>
    </w:p>
    <w:p w14:paraId="35AC0693" w14:textId="77777777" w:rsidR="00A62D75" w:rsidRPr="006A1FE3" w:rsidRDefault="00A62D75" w:rsidP="00180798">
      <w:pPr>
        <w:spacing w:after="0" w:line="240" w:lineRule="auto"/>
        <w:jc w:val="both"/>
        <w:rPr>
          <w:rFonts w:asciiTheme="majorHAnsi" w:hAnsiTheme="majorHAnsi"/>
          <w:sz w:val="24"/>
          <w:szCs w:val="24"/>
        </w:rPr>
      </w:pPr>
    </w:p>
    <w:p w14:paraId="5B11AF9D" w14:textId="77777777" w:rsidR="00180798" w:rsidRPr="006A1FE3" w:rsidRDefault="00180798" w:rsidP="00180798">
      <w:pPr>
        <w:spacing w:after="0" w:line="240" w:lineRule="auto"/>
        <w:jc w:val="both"/>
        <w:rPr>
          <w:rFonts w:asciiTheme="majorHAnsi" w:hAnsiTheme="majorHAnsi"/>
          <w:sz w:val="24"/>
          <w:szCs w:val="24"/>
        </w:rPr>
      </w:pPr>
    </w:p>
    <w:p w14:paraId="508AF97E" w14:textId="77777777" w:rsidR="00180798" w:rsidRPr="006A1FE3" w:rsidRDefault="00180798" w:rsidP="00180798">
      <w:pPr>
        <w:spacing w:after="0" w:line="240" w:lineRule="auto"/>
        <w:jc w:val="both"/>
        <w:rPr>
          <w:rFonts w:asciiTheme="majorHAnsi" w:hAnsiTheme="majorHAnsi"/>
          <w:sz w:val="24"/>
          <w:szCs w:val="24"/>
        </w:rPr>
      </w:pPr>
    </w:p>
    <w:p w14:paraId="7E924058" w14:textId="77777777" w:rsidR="00180798" w:rsidRPr="006A1FE3" w:rsidRDefault="00180798" w:rsidP="00180798">
      <w:pPr>
        <w:spacing w:after="0" w:line="240" w:lineRule="auto"/>
        <w:jc w:val="both"/>
        <w:rPr>
          <w:rFonts w:asciiTheme="majorHAnsi" w:hAnsiTheme="majorHAnsi"/>
          <w:sz w:val="24"/>
          <w:szCs w:val="24"/>
        </w:rPr>
      </w:pPr>
    </w:p>
    <w:p w14:paraId="4BBB6D8C" w14:textId="77777777" w:rsidR="00180798" w:rsidRPr="006A1FE3" w:rsidRDefault="00180798" w:rsidP="00180798">
      <w:pPr>
        <w:spacing w:after="0" w:line="240" w:lineRule="auto"/>
        <w:jc w:val="both"/>
        <w:rPr>
          <w:rFonts w:asciiTheme="majorHAnsi" w:hAnsiTheme="majorHAnsi"/>
          <w:sz w:val="24"/>
          <w:szCs w:val="24"/>
        </w:rPr>
      </w:pPr>
    </w:p>
    <w:p w14:paraId="70667E2E" w14:textId="77777777" w:rsidR="00180798" w:rsidRPr="006A1FE3" w:rsidRDefault="00180798" w:rsidP="00180798">
      <w:pPr>
        <w:spacing w:after="0" w:line="240" w:lineRule="auto"/>
        <w:jc w:val="both"/>
        <w:rPr>
          <w:rFonts w:asciiTheme="majorHAnsi" w:hAnsiTheme="majorHAnsi"/>
          <w:sz w:val="24"/>
          <w:szCs w:val="24"/>
        </w:rPr>
      </w:pPr>
    </w:p>
    <w:p w14:paraId="2703A140" w14:textId="77777777" w:rsidR="00180798" w:rsidRPr="006A1FE3" w:rsidRDefault="00180798" w:rsidP="00180798">
      <w:pPr>
        <w:spacing w:after="0" w:line="240" w:lineRule="auto"/>
        <w:jc w:val="both"/>
        <w:rPr>
          <w:rFonts w:asciiTheme="majorHAnsi" w:hAnsiTheme="majorHAnsi"/>
          <w:sz w:val="24"/>
          <w:szCs w:val="24"/>
        </w:rPr>
      </w:pPr>
    </w:p>
    <w:p w14:paraId="514DD55D" w14:textId="77777777" w:rsidR="00180798" w:rsidRPr="006A1FE3" w:rsidRDefault="00180798" w:rsidP="00180798">
      <w:pPr>
        <w:spacing w:after="0" w:line="240" w:lineRule="auto"/>
        <w:jc w:val="both"/>
        <w:rPr>
          <w:rFonts w:asciiTheme="majorHAnsi" w:hAnsiTheme="majorHAnsi"/>
          <w:sz w:val="24"/>
          <w:szCs w:val="24"/>
        </w:rPr>
      </w:pPr>
    </w:p>
    <w:p w14:paraId="31FF24B5" w14:textId="77777777" w:rsidR="00180798" w:rsidRPr="006A1FE3" w:rsidRDefault="00180798" w:rsidP="00180798">
      <w:pPr>
        <w:spacing w:after="0" w:line="240" w:lineRule="auto"/>
        <w:jc w:val="both"/>
        <w:rPr>
          <w:rFonts w:asciiTheme="majorHAnsi" w:hAnsiTheme="majorHAnsi"/>
          <w:sz w:val="24"/>
          <w:szCs w:val="24"/>
        </w:rPr>
      </w:pPr>
    </w:p>
    <w:p w14:paraId="242FF804" w14:textId="77777777" w:rsidR="00180798" w:rsidRPr="006A1FE3" w:rsidRDefault="00180798" w:rsidP="00180798">
      <w:pPr>
        <w:spacing w:after="0" w:line="240" w:lineRule="auto"/>
        <w:jc w:val="both"/>
        <w:rPr>
          <w:rFonts w:asciiTheme="majorHAnsi" w:hAnsiTheme="majorHAnsi"/>
          <w:sz w:val="24"/>
          <w:szCs w:val="24"/>
        </w:rPr>
      </w:pPr>
    </w:p>
    <w:p w14:paraId="5F4A7723" w14:textId="77777777" w:rsidR="00180798" w:rsidRPr="006A1FE3" w:rsidRDefault="00180798" w:rsidP="00180798">
      <w:pPr>
        <w:spacing w:after="0" w:line="240" w:lineRule="auto"/>
        <w:jc w:val="both"/>
        <w:rPr>
          <w:rFonts w:asciiTheme="majorHAnsi" w:hAnsiTheme="majorHAnsi"/>
          <w:sz w:val="24"/>
          <w:szCs w:val="24"/>
        </w:rPr>
      </w:pPr>
    </w:p>
    <w:p w14:paraId="46C950B5" w14:textId="77777777" w:rsidR="00180798" w:rsidRPr="006A1FE3" w:rsidRDefault="00180798" w:rsidP="00180798">
      <w:pPr>
        <w:spacing w:after="0" w:line="240" w:lineRule="auto"/>
        <w:jc w:val="both"/>
        <w:rPr>
          <w:rFonts w:asciiTheme="majorHAnsi" w:hAnsiTheme="majorHAnsi"/>
          <w:sz w:val="24"/>
          <w:szCs w:val="24"/>
        </w:rPr>
      </w:pPr>
    </w:p>
    <w:p w14:paraId="342A052C" w14:textId="77777777" w:rsidR="00180798" w:rsidRPr="006A1FE3" w:rsidRDefault="00180798" w:rsidP="00180798">
      <w:pPr>
        <w:spacing w:after="0" w:line="240" w:lineRule="auto"/>
        <w:jc w:val="both"/>
        <w:rPr>
          <w:rFonts w:asciiTheme="majorHAnsi" w:hAnsiTheme="majorHAnsi"/>
          <w:sz w:val="24"/>
          <w:szCs w:val="24"/>
        </w:rPr>
      </w:pPr>
    </w:p>
    <w:p w14:paraId="4B154585" w14:textId="77777777" w:rsidR="00180798" w:rsidRPr="006A1FE3" w:rsidRDefault="00180798" w:rsidP="00180798">
      <w:pPr>
        <w:spacing w:after="0" w:line="240" w:lineRule="auto"/>
        <w:jc w:val="both"/>
        <w:rPr>
          <w:rFonts w:asciiTheme="majorHAnsi" w:hAnsiTheme="majorHAnsi"/>
          <w:sz w:val="24"/>
          <w:szCs w:val="24"/>
        </w:rPr>
      </w:pPr>
    </w:p>
    <w:p w14:paraId="0A18E5AC" w14:textId="77777777" w:rsidR="00180798" w:rsidRPr="006A1FE3" w:rsidRDefault="00180798" w:rsidP="00180798">
      <w:pPr>
        <w:spacing w:after="0" w:line="240" w:lineRule="auto"/>
        <w:jc w:val="both"/>
        <w:rPr>
          <w:rFonts w:asciiTheme="majorHAnsi" w:hAnsiTheme="majorHAnsi"/>
          <w:sz w:val="24"/>
          <w:szCs w:val="24"/>
        </w:rPr>
      </w:pPr>
    </w:p>
    <w:p w14:paraId="782FAF9A" w14:textId="77777777" w:rsidR="00180798" w:rsidRPr="006A1FE3" w:rsidRDefault="00180798" w:rsidP="00180798">
      <w:pPr>
        <w:spacing w:after="0" w:line="240" w:lineRule="auto"/>
        <w:jc w:val="both"/>
        <w:rPr>
          <w:rFonts w:asciiTheme="majorHAnsi" w:hAnsiTheme="majorHAnsi"/>
          <w:sz w:val="24"/>
          <w:szCs w:val="24"/>
        </w:rPr>
      </w:pPr>
    </w:p>
    <w:p w14:paraId="5870A905" w14:textId="77777777" w:rsidR="00180798" w:rsidRPr="006A1FE3" w:rsidRDefault="00180798" w:rsidP="00180798">
      <w:pPr>
        <w:spacing w:after="0" w:line="240" w:lineRule="auto"/>
        <w:jc w:val="both"/>
        <w:rPr>
          <w:rFonts w:asciiTheme="majorHAnsi" w:hAnsiTheme="majorHAnsi"/>
          <w:sz w:val="24"/>
          <w:szCs w:val="24"/>
        </w:rPr>
      </w:pPr>
    </w:p>
    <w:p w14:paraId="75110B3E" w14:textId="77777777" w:rsidR="00180798" w:rsidRPr="006A1FE3" w:rsidRDefault="00180798" w:rsidP="00180798">
      <w:pPr>
        <w:spacing w:after="0" w:line="240" w:lineRule="auto"/>
        <w:jc w:val="both"/>
        <w:rPr>
          <w:rFonts w:asciiTheme="majorHAnsi" w:hAnsiTheme="majorHAnsi"/>
          <w:sz w:val="24"/>
          <w:szCs w:val="24"/>
        </w:rPr>
      </w:pPr>
    </w:p>
    <w:p w14:paraId="29E92EFA" w14:textId="77777777" w:rsidR="00180798" w:rsidRPr="006A1FE3" w:rsidRDefault="00180798" w:rsidP="00180798">
      <w:pPr>
        <w:spacing w:after="0" w:line="240" w:lineRule="auto"/>
        <w:jc w:val="both"/>
        <w:rPr>
          <w:rFonts w:asciiTheme="majorHAnsi" w:hAnsiTheme="majorHAnsi"/>
          <w:sz w:val="24"/>
          <w:szCs w:val="24"/>
        </w:rPr>
      </w:pPr>
    </w:p>
    <w:p w14:paraId="71BC0469" w14:textId="77777777" w:rsidR="00180798" w:rsidRPr="006A1FE3" w:rsidRDefault="00180798" w:rsidP="00180798">
      <w:pPr>
        <w:spacing w:after="0" w:line="240" w:lineRule="auto"/>
        <w:jc w:val="both"/>
        <w:rPr>
          <w:rFonts w:asciiTheme="majorHAnsi" w:hAnsiTheme="majorHAnsi"/>
          <w:sz w:val="24"/>
          <w:szCs w:val="24"/>
        </w:rPr>
      </w:pPr>
    </w:p>
    <w:p w14:paraId="550216F2" w14:textId="77777777" w:rsidR="00180798" w:rsidRPr="006A1FE3" w:rsidRDefault="00180798" w:rsidP="00180798">
      <w:pPr>
        <w:spacing w:after="0" w:line="240" w:lineRule="auto"/>
        <w:jc w:val="both"/>
        <w:rPr>
          <w:rFonts w:asciiTheme="majorHAnsi" w:hAnsiTheme="majorHAnsi"/>
          <w:sz w:val="24"/>
          <w:szCs w:val="24"/>
        </w:rPr>
      </w:pPr>
    </w:p>
    <w:p w14:paraId="4C3723D8" w14:textId="77777777" w:rsidR="00180798" w:rsidRPr="006A1FE3" w:rsidRDefault="00180798" w:rsidP="00180798">
      <w:pPr>
        <w:spacing w:after="0" w:line="240" w:lineRule="auto"/>
        <w:jc w:val="both"/>
        <w:rPr>
          <w:rFonts w:asciiTheme="majorHAnsi" w:hAnsiTheme="majorHAnsi"/>
          <w:sz w:val="24"/>
          <w:szCs w:val="24"/>
        </w:rPr>
      </w:pPr>
    </w:p>
    <w:p w14:paraId="7A66FED1" w14:textId="77777777" w:rsidR="00180798" w:rsidRPr="006A1FE3" w:rsidRDefault="00180798" w:rsidP="00180798">
      <w:pPr>
        <w:spacing w:after="0" w:line="240" w:lineRule="auto"/>
        <w:jc w:val="both"/>
        <w:rPr>
          <w:rFonts w:asciiTheme="majorHAnsi" w:hAnsiTheme="majorHAnsi"/>
          <w:sz w:val="24"/>
          <w:szCs w:val="24"/>
        </w:rPr>
      </w:pPr>
    </w:p>
    <w:p w14:paraId="5C4A8099" w14:textId="77777777" w:rsidR="00180798" w:rsidRPr="006A1FE3" w:rsidRDefault="00180798" w:rsidP="00180798">
      <w:pPr>
        <w:spacing w:after="0" w:line="240" w:lineRule="auto"/>
        <w:jc w:val="both"/>
        <w:rPr>
          <w:rFonts w:asciiTheme="majorHAnsi" w:hAnsiTheme="majorHAnsi"/>
          <w:sz w:val="24"/>
          <w:szCs w:val="24"/>
        </w:rPr>
      </w:pPr>
    </w:p>
    <w:p w14:paraId="31346458" w14:textId="77777777" w:rsidR="00180798" w:rsidRPr="006A1FE3" w:rsidRDefault="00180798" w:rsidP="00180798">
      <w:pPr>
        <w:spacing w:after="0" w:line="240" w:lineRule="auto"/>
        <w:jc w:val="both"/>
        <w:rPr>
          <w:rFonts w:asciiTheme="majorHAnsi" w:hAnsiTheme="majorHAnsi"/>
          <w:sz w:val="24"/>
          <w:szCs w:val="24"/>
        </w:rPr>
      </w:pPr>
    </w:p>
    <w:p w14:paraId="41FA59FD" w14:textId="77777777" w:rsidR="00180798" w:rsidRPr="006A1FE3" w:rsidRDefault="00180798" w:rsidP="00180798">
      <w:pPr>
        <w:spacing w:after="0" w:line="240" w:lineRule="auto"/>
        <w:jc w:val="both"/>
        <w:rPr>
          <w:rFonts w:asciiTheme="majorHAnsi" w:hAnsiTheme="majorHAnsi"/>
          <w:sz w:val="24"/>
          <w:szCs w:val="24"/>
        </w:rPr>
      </w:pPr>
    </w:p>
    <w:p w14:paraId="3C5B0678" w14:textId="77777777" w:rsidR="00180798" w:rsidRPr="006A1FE3" w:rsidRDefault="00180798" w:rsidP="00180798">
      <w:pPr>
        <w:spacing w:after="0" w:line="240" w:lineRule="auto"/>
        <w:jc w:val="both"/>
        <w:rPr>
          <w:rFonts w:asciiTheme="majorHAnsi" w:hAnsiTheme="majorHAnsi"/>
          <w:sz w:val="24"/>
          <w:szCs w:val="24"/>
        </w:rPr>
      </w:pPr>
    </w:p>
    <w:p w14:paraId="0B13EEFB" w14:textId="77777777" w:rsidR="00180798" w:rsidRPr="006A1FE3" w:rsidRDefault="00180798" w:rsidP="00180798">
      <w:pPr>
        <w:spacing w:after="0" w:line="240" w:lineRule="auto"/>
        <w:jc w:val="both"/>
        <w:rPr>
          <w:rFonts w:asciiTheme="majorHAnsi" w:hAnsiTheme="majorHAnsi"/>
          <w:sz w:val="24"/>
          <w:szCs w:val="24"/>
        </w:rPr>
      </w:pPr>
    </w:p>
    <w:p w14:paraId="16C3CE4E" w14:textId="77777777" w:rsidR="00180798" w:rsidRPr="006A1FE3" w:rsidRDefault="00180798" w:rsidP="00180798">
      <w:pPr>
        <w:spacing w:after="0" w:line="240" w:lineRule="auto"/>
        <w:jc w:val="both"/>
        <w:rPr>
          <w:rFonts w:asciiTheme="majorHAnsi" w:hAnsiTheme="majorHAnsi"/>
          <w:sz w:val="24"/>
          <w:szCs w:val="24"/>
        </w:rPr>
      </w:pPr>
    </w:p>
    <w:p w14:paraId="70CE45DF" w14:textId="77777777" w:rsidR="00180798" w:rsidRPr="006A1FE3" w:rsidRDefault="00180798" w:rsidP="00180798">
      <w:pPr>
        <w:spacing w:after="0" w:line="240" w:lineRule="auto"/>
        <w:jc w:val="both"/>
        <w:rPr>
          <w:rFonts w:asciiTheme="majorHAnsi" w:hAnsiTheme="majorHAnsi"/>
          <w:sz w:val="24"/>
          <w:szCs w:val="24"/>
        </w:rPr>
      </w:pPr>
    </w:p>
    <w:p w14:paraId="6ADA68BF" w14:textId="77777777" w:rsidR="00F6538E" w:rsidRPr="006A1FE3" w:rsidRDefault="00F6538E" w:rsidP="00180798">
      <w:pPr>
        <w:spacing w:after="0" w:line="240" w:lineRule="auto"/>
        <w:jc w:val="both"/>
        <w:rPr>
          <w:rFonts w:asciiTheme="majorHAnsi" w:hAnsiTheme="majorHAnsi"/>
          <w:sz w:val="24"/>
          <w:szCs w:val="24"/>
        </w:rPr>
      </w:pPr>
    </w:p>
    <w:p w14:paraId="57F152C2" w14:textId="77777777" w:rsidR="00F6538E" w:rsidRPr="006A1FE3" w:rsidRDefault="00F6538E" w:rsidP="00180798">
      <w:pPr>
        <w:spacing w:after="0" w:line="240" w:lineRule="auto"/>
        <w:jc w:val="both"/>
        <w:rPr>
          <w:rFonts w:asciiTheme="majorHAnsi" w:hAnsiTheme="majorHAnsi"/>
          <w:sz w:val="24"/>
          <w:szCs w:val="24"/>
        </w:rPr>
      </w:pPr>
    </w:p>
    <w:p w14:paraId="345B7D6A" w14:textId="77777777" w:rsidR="00180798" w:rsidRPr="006A1FE3" w:rsidRDefault="00180798" w:rsidP="00180798">
      <w:pPr>
        <w:spacing w:after="0" w:line="240" w:lineRule="auto"/>
        <w:jc w:val="both"/>
        <w:rPr>
          <w:rFonts w:asciiTheme="majorHAnsi" w:hAnsiTheme="majorHAnsi"/>
          <w:sz w:val="24"/>
          <w:szCs w:val="24"/>
        </w:rPr>
      </w:pPr>
    </w:p>
    <w:p w14:paraId="737B118A" w14:textId="77777777" w:rsidR="00AD6EAE" w:rsidRDefault="00AD6EAE" w:rsidP="00F6538E">
      <w:pPr>
        <w:spacing w:after="0" w:line="240" w:lineRule="auto"/>
        <w:jc w:val="both"/>
        <w:rPr>
          <w:rFonts w:asciiTheme="majorHAnsi" w:hAnsiTheme="majorHAnsi"/>
          <w:b/>
          <w:bCs/>
          <w:sz w:val="28"/>
          <w:szCs w:val="28"/>
          <w:u w:val="single"/>
        </w:rPr>
      </w:pPr>
    </w:p>
    <w:p w14:paraId="535CCC80" w14:textId="77777777" w:rsidR="00AD6EAE" w:rsidRDefault="00AD6EAE" w:rsidP="00F6538E">
      <w:pPr>
        <w:spacing w:after="0" w:line="240" w:lineRule="auto"/>
        <w:jc w:val="both"/>
        <w:rPr>
          <w:rFonts w:asciiTheme="majorHAnsi" w:hAnsiTheme="majorHAnsi"/>
          <w:b/>
          <w:bCs/>
          <w:sz w:val="28"/>
          <w:szCs w:val="28"/>
          <w:u w:val="single"/>
        </w:rPr>
      </w:pPr>
    </w:p>
    <w:p w14:paraId="2A1E1D99" w14:textId="77777777" w:rsidR="00AD6EAE" w:rsidRDefault="00AD6EAE" w:rsidP="00F6538E">
      <w:pPr>
        <w:spacing w:after="0" w:line="240" w:lineRule="auto"/>
        <w:jc w:val="both"/>
        <w:rPr>
          <w:rFonts w:asciiTheme="majorHAnsi" w:hAnsiTheme="majorHAnsi"/>
          <w:b/>
          <w:bCs/>
          <w:sz w:val="28"/>
          <w:szCs w:val="28"/>
          <w:u w:val="single"/>
        </w:rPr>
      </w:pPr>
    </w:p>
    <w:p w14:paraId="65B89EB4" w14:textId="00500129" w:rsidR="00180798" w:rsidRPr="006A1FE3" w:rsidRDefault="00D5602B" w:rsidP="00F6538E">
      <w:pPr>
        <w:spacing w:after="0" w:line="240" w:lineRule="auto"/>
        <w:jc w:val="both"/>
        <w:rPr>
          <w:rFonts w:asciiTheme="majorHAnsi" w:hAnsiTheme="majorHAnsi"/>
          <w:b/>
          <w:bCs/>
          <w:sz w:val="28"/>
          <w:szCs w:val="28"/>
          <w:u w:val="single"/>
        </w:rPr>
      </w:pPr>
      <w:r w:rsidRPr="006A1FE3">
        <w:rPr>
          <w:rFonts w:asciiTheme="majorHAnsi" w:hAnsiTheme="majorHAnsi"/>
          <w:b/>
          <w:bCs/>
          <w:sz w:val="28"/>
          <w:szCs w:val="28"/>
          <w:u w:val="single"/>
        </w:rPr>
        <w:lastRenderedPageBreak/>
        <w:t>Annex</w:t>
      </w:r>
      <w:r w:rsidR="00F6538E" w:rsidRPr="006A1FE3">
        <w:rPr>
          <w:rFonts w:asciiTheme="majorHAnsi" w:hAnsiTheme="majorHAnsi"/>
          <w:b/>
          <w:bCs/>
          <w:sz w:val="28"/>
          <w:szCs w:val="28"/>
          <w:u w:val="single"/>
        </w:rPr>
        <w:t xml:space="preserve"> 1:</w:t>
      </w:r>
      <w:r w:rsidR="00790E14">
        <w:rPr>
          <w:rFonts w:asciiTheme="majorHAnsi" w:hAnsiTheme="majorHAnsi"/>
          <w:b/>
          <w:bCs/>
          <w:sz w:val="28"/>
          <w:szCs w:val="28"/>
          <w:u w:val="single"/>
        </w:rPr>
        <w:t xml:space="preserve">  </w:t>
      </w:r>
      <w:r w:rsidRPr="006A1FE3">
        <w:rPr>
          <w:rFonts w:asciiTheme="majorHAnsi" w:hAnsiTheme="majorHAnsi"/>
          <w:b/>
          <w:bCs/>
          <w:sz w:val="28"/>
          <w:szCs w:val="28"/>
          <w:u w:val="single"/>
        </w:rPr>
        <w:t>List of References</w:t>
      </w:r>
      <w:r w:rsidR="00AD6EAE">
        <w:rPr>
          <w:rStyle w:val="FootnoteReference"/>
          <w:rFonts w:asciiTheme="majorHAnsi" w:hAnsiTheme="majorHAnsi"/>
          <w:b/>
          <w:bCs/>
          <w:sz w:val="28"/>
          <w:szCs w:val="28"/>
          <w:u w:val="single"/>
        </w:rPr>
        <w:footnoteReference w:id="36"/>
      </w:r>
    </w:p>
    <w:p w14:paraId="521178F8" w14:textId="77777777" w:rsidR="00D5602B" w:rsidRPr="006A1FE3" w:rsidRDefault="00D5602B" w:rsidP="00180798">
      <w:pPr>
        <w:spacing w:after="0" w:line="240" w:lineRule="auto"/>
        <w:jc w:val="both"/>
        <w:rPr>
          <w:rFonts w:asciiTheme="majorHAnsi" w:hAnsiTheme="majorHAnsi"/>
          <w:sz w:val="24"/>
          <w:szCs w:val="24"/>
        </w:rPr>
      </w:pPr>
    </w:p>
    <w:p w14:paraId="60623AEA" w14:textId="4B5D9183"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World Development Indicators: Health gaps by income: Demography, Reproductive and women's health, Child health, Health systems, Global goals: ending poverty and improving lives, Women in development, Global goals: promoting sustainability.</w:t>
      </w:r>
      <w:r w:rsidR="00790E14">
        <w:rPr>
          <w:rFonts w:asciiTheme="majorHAnsi" w:hAnsiTheme="majorHAnsi"/>
        </w:rPr>
        <w:t xml:space="preserve">  </w:t>
      </w:r>
      <w:r w:rsidRPr="009A24DE">
        <w:rPr>
          <w:rFonts w:asciiTheme="majorHAnsi" w:hAnsiTheme="majorHAnsi"/>
        </w:rPr>
        <w:t>World Bank Group. Updated 01/03/2017.</w:t>
      </w:r>
      <w:r w:rsidR="00790E14">
        <w:rPr>
          <w:rFonts w:asciiTheme="majorHAnsi" w:hAnsiTheme="majorHAnsi"/>
        </w:rPr>
        <w:t xml:space="preserve">  </w:t>
      </w:r>
      <w:r w:rsidRPr="009A24DE">
        <w:rPr>
          <w:rFonts w:asciiTheme="majorHAnsi" w:hAnsiTheme="majorHAnsi"/>
        </w:rPr>
        <w:t>Online table at </w:t>
      </w:r>
      <w:hyperlink r:id="rId13" w:history="1">
        <w:r w:rsidRPr="009A24DE">
          <w:rPr>
            <w:rStyle w:val="Hyperlink"/>
            <w:rFonts w:asciiTheme="majorHAnsi" w:hAnsiTheme="majorHAnsi"/>
          </w:rPr>
          <w:t>http://wdi.worldbank.org/table/</w:t>
        </w:r>
      </w:hyperlink>
      <w:r w:rsidRPr="009A24DE">
        <w:rPr>
          <w:rFonts w:asciiTheme="majorHAnsi" w:hAnsiTheme="majorHAnsi"/>
        </w:rPr>
        <w:t xml:space="preserve"> </w:t>
      </w:r>
    </w:p>
    <w:p w14:paraId="337B1606" w14:textId="7777777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Recommendations on Wheat and Maize Flour Fortification Meeting Report: Interim Consensus Statement, WHO, 2009.</w:t>
      </w:r>
    </w:p>
    <w:p w14:paraId="1408B70E" w14:textId="39640A0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lang w:val="fr-CH"/>
        </w:rPr>
        <w:t>Sierra Leone Malaria Indicator Survey 2016.</w:t>
      </w:r>
      <w:r w:rsidR="00790E14">
        <w:rPr>
          <w:rFonts w:asciiTheme="majorHAnsi" w:hAnsiTheme="majorHAnsi"/>
          <w:lang w:val="fr-CH"/>
        </w:rPr>
        <w:t xml:space="preserve">  </w:t>
      </w:r>
      <w:r w:rsidRPr="009A24DE">
        <w:rPr>
          <w:rFonts w:asciiTheme="majorHAnsi" w:hAnsiTheme="majorHAnsi"/>
          <w:lang w:val="fr-CH"/>
        </w:rPr>
        <w:t>National Malaria Control Programme (NMCP) [Sierra Leone], Statistics Sierra Leone, University of Sierra Leone, Catholic Relief Services, and ICF. 2016. Sierra Leone: NMCP, SSL, CRS, and ICF.</w:t>
      </w:r>
      <w:r w:rsidR="00790E14">
        <w:rPr>
          <w:rFonts w:asciiTheme="majorHAnsi" w:hAnsiTheme="majorHAnsi"/>
          <w:lang w:val="fr-CH"/>
        </w:rPr>
        <w:t xml:space="preserve">  </w:t>
      </w:r>
      <w:r w:rsidRPr="009A24DE">
        <w:rPr>
          <w:rFonts w:asciiTheme="majorHAnsi" w:hAnsiTheme="majorHAnsi"/>
        </w:rPr>
        <w:t>Sierra Leone, 2016.</w:t>
      </w:r>
    </w:p>
    <w:p w14:paraId="2D634384" w14:textId="7777777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Annual Health Sector Performance Report 2016, Ministry of Health and Sanitation (MOHS), 2016.</w:t>
      </w:r>
    </w:p>
    <w:p w14:paraId="5421F7F8" w14:textId="7777777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Quarterly Nutrition Surveillance Repor</w:t>
      </w:r>
      <w:r w:rsidRPr="009A24DE">
        <w:rPr>
          <w:rFonts w:asciiTheme="majorHAnsi" w:hAnsiTheme="majorHAnsi"/>
          <w:i/>
        </w:rPr>
        <w:t xml:space="preserve">t , Quarter 2--- Apr1- Jun 30 2016, </w:t>
      </w:r>
      <w:r w:rsidRPr="009A24DE">
        <w:rPr>
          <w:rFonts w:asciiTheme="majorHAnsi" w:hAnsiTheme="majorHAnsi"/>
          <w:noProof/>
        </w:rPr>
        <w:t>Ministry of Health and Sanitation (MOHS), Directorate of Food and Nutrition (DFN), 08/2016.</w:t>
      </w:r>
    </w:p>
    <w:p w14:paraId="3632B6D7" w14:textId="4DE17E1E"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bCs/>
          <w:color w:val="000000" w:themeColor="text1"/>
        </w:rPr>
        <w:t>Harmonized Framework for identifying risk</w:t>
      </w:r>
      <w:r w:rsidR="00790E14">
        <w:rPr>
          <w:rFonts w:asciiTheme="majorHAnsi" w:hAnsiTheme="majorHAnsi"/>
          <w:bCs/>
          <w:color w:val="000000" w:themeColor="text1"/>
        </w:rPr>
        <w:t xml:space="preserve">  </w:t>
      </w:r>
      <w:r w:rsidRPr="009A24DE">
        <w:rPr>
          <w:rFonts w:asciiTheme="majorHAnsi" w:hAnsiTheme="majorHAnsi"/>
          <w:bCs/>
          <w:color w:val="000000" w:themeColor="text1"/>
        </w:rPr>
        <w:t>areas and vulnerable populations in the Sahel and West Africa, Ministry of Agriculture, Forestry and Food Security (MAFFS), Sierra Leone, 10/2016.</w:t>
      </w:r>
    </w:p>
    <w:p w14:paraId="529D3676" w14:textId="250850CD"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Lactation Duration and Progression to Diabetes in Women Across the Childbearing Years: The30-Year CARDIA Study.</w:t>
      </w:r>
      <w:r w:rsidR="00790E14">
        <w:rPr>
          <w:rFonts w:asciiTheme="majorHAnsi" w:hAnsiTheme="majorHAnsi"/>
        </w:rPr>
        <w:t xml:space="preserve">  </w:t>
      </w:r>
      <w:r w:rsidRPr="009A24DE">
        <w:rPr>
          <w:rFonts w:asciiTheme="majorHAnsi" w:hAnsiTheme="majorHAnsi"/>
        </w:rPr>
        <w:t>By Erica P. Gunderson et al. JAMA Internal Medicine. doi:10.1001/jamainternmed.2017.7978.</w:t>
      </w:r>
      <w:r w:rsidR="00790E14">
        <w:rPr>
          <w:rFonts w:asciiTheme="majorHAnsi" w:hAnsiTheme="majorHAnsi"/>
        </w:rPr>
        <w:t xml:space="preserve">  </w:t>
      </w:r>
      <w:r w:rsidRPr="009A24DE">
        <w:rPr>
          <w:rFonts w:asciiTheme="majorHAnsi" w:hAnsiTheme="majorHAnsi"/>
        </w:rPr>
        <w:t>Published online 01/2018.</w:t>
      </w:r>
    </w:p>
    <w:p w14:paraId="743F3D55" w14:textId="5480D32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Does breastfeeding influence risk of type 2 diabetes in later life? A quantitative analysis of published evidence.</w:t>
      </w:r>
      <w:r w:rsidR="00790E14">
        <w:rPr>
          <w:rFonts w:asciiTheme="majorHAnsi" w:hAnsiTheme="majorHAnsi"/>
        </w:rPr>
        <w:t xml:space="preserve">  </w:t>
      </w:r>
      <w:r w:rsidRPr="009A24DE">
        <w:rPr>
          <w:rFonts w:asciiTheme="majorHAnsi" w:hAnsiTheme="majorHAnsi"/>
        </w:rPr>
        <w:t>Christopher G. Owen et al.</w:t>
      </w:r>
      <w:r w:rsidR="00790E14">
        <w:rPr>
          <w:rFonts w:asciiTheme="majorHAnsi" w:hAnsiTheme="majorHAnsi"/>
        </w:rPr>
        <w:t xml:space="preserve">  </w:t>
      </w:r>
      <w:r w:rsidRPr="009A24DE">
        <w:rPr>
          <w:rFonts w:asciiTheme="majorHAnsi" w:hAnsiTheme="majorHAnsi"/>
        </w:rPr>
        <w:t xml:space="preserve"> Downloaded 01/2018 from </w:t>
      </w:r>
      <w:hyperlink r:id="rId14" w:history="1">
        <w:r w:rsidRPr="009A24DE">
          <w:rPr>
            <w:rStyle w:val="Hyperlink"/>
            <w:rFonts w:asciiTheme="majorHAnsi" w:hAnsiTheme="majorHAnsi"/>
          </w:rPr>
          <w:t>www.ajcn.nutrition.org</w:t>
        </w:r>
      </w:hyperlink>
    </w:p>
    <w:p w14:paraId="3920D85F" w14:textId="1A7824A8"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lang w:val="en-GB"/>
        </w:rPr>
        <w:t>Multi-sectoral Nutrition Overview (MNO).</w:t>
      </w:r>
      <w:r w:rsidR="00790E14">
        <w:rPr>
          <w:rFonts w:asciiTheme="majorHAnsi" w:hAnsiTheme="majorHAnsi"/>
          <w:lang w:val="en-GB"/>
        </w:rPr>
        <w:t xml:space="preserve">  </w:t>
      </w:r>
      <w:r w:rsidRPr="009A24DE">
        <w:rPr>
          <w:rFonts w:asciiTheme="majorHAnsi" w:hAnsiTheme="majorHAnsi"/>
          <w:lang w:val="en-GB"/>
        </w:rPr>
        <w:t>REACH.</w:t>
      </w:r>
      <w:r w:rsidR="00790E14">
        <w:rPr>
          <w:rFonts w:asciiTheme="majorHAnsi" w:hAnsiTheme="majorHAnsi"/>
          <w:lang w:val="en-GB"/>
        </w:rPr>
        <w:t xml:space="preserve">  </w:t>
      </w:r>
      <w:r w:rsidRPr="009A24DE">
        <w:rPr>
          <w:rFonts w:asciiTheme="majorHAnsi" w:hAnsiTheme="majorHAnsi"/>
          <w:lang w:val="en-GB"/>
        </w:rPr>
        <w:t>Sierra Leone, 01/2018.</w:t>
      </w:r>
    </w:p>
    <w:p w14:paraId="3C197CF8" w14:textId="0E2310FC"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 xml:space="preserve"> Aid Policy, Government of Sierra Leone.</w:t>
      </w:r>
      <w:r w:rsidR="00790E14">
        <w:rPr>
          <w:rFonts w:asciiTheme="majorHAnsi" w:hAnsiTheme="majorHAnsi"/>
        </w:rPr>
        <w:t xml:space="preserve">  </w:t>
      </w:r>
      <w:r w:rsidRPr="009A24DE">
        <w:rPr>
          <w:rFonts w:asciiTheme="majorHAnsi" w:hAnsiTheme="majorHAnsi"/>
        </w:rPr>
        <w:t>2010.</w:t>
      </w:r>
    </w:p>
    <w:p w14:paraId="38DC025F" w14:textId="724F3FC0"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National Food and Nutrition Security Policy 2012-2016.</w:t>
      </w:r>
      <w:r w:rsidR="00790E14">
        <w:rPr>
          <w:rFonts w:asciiTheme="majorHAnsi" w:hAnsiTheme="majorHAnsi"/>
        </w:rPr>
        <w:t xml:space="preserve">  </w:t>
      </w:r>
      <w:r w:rsidRPr="009A24DE">
        <w:rPr>
          <w:rFonts w:asciiTheme="majorHAnsi" w:hAnsiTheme="majorHAnsi"/>
        </w:rPr>
        <w:t>Ministry of Health and Sanitation (MOHS). 2012.</w:t>
      </w:r>
    </w:p>
    <w:p w14:paraId="6B53CCE7" w14:textId="654DAF65"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Sierra Leone National Nutrition Survey 2017 (SLNNS 2017), Ministry of Health and Sanitation (MOHS) and Action Against Hunger (AAH).</w:t>
      </w:r>
      <w:r w:rsidR="00790E14">
        <w:rPr>
          <w:rFonts w:asciiTheme="majorHAnsi" w:hAnsiTheme="majorHAnsi"/>
        </w:rPr>
        <w:t xml:space="preserve">  </w:t>
      </w:r>
      <w:r w:rsidRPr="009A24DE">
        <w:rPr>
          <w:rFonts w:asciiTheme="majorHAnsi" w:hAnsiTheme="majorHAnsi"/>
        </w:rPr>
        <w:t>01/2018.</w:t>
      </w:r>
    </w:p>
    <w:p w14:paraId="08E8A452" w14:textId="704E9F43"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Tracking Government Expenditure on Nutrition in Sierra Leone.</w:t>
      </w:r>
      <w:r w:rsidR="00790E14">
        <w:rPr>
          <w:rFonts w:asciiTheme="majorHAnsi" w:hAnsiTheme="majorHAnsi"/>
        </w:rPr>
        <w:t xml:space="preserve">  </w:t>
      </w:r>
      <w:r w:rsidRPr="009A24DE">
        <w:rPr>
          <w:rFonts w:asciiTheme="majorHAnsi" w:hAnsiTheme="majorHAnsi"/>
        </w:rPr>
        <w:t>Scaling Up Nutrition (SUN) Secretariat and Action Against Hunger (AAH). 2017.</w:t>
      </w:r>
    </w:p>
    <w:p w14:paraId="5FF48E91" w14:textId="1340CAEC"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Aggregated Costing Tool. REACH.</w:t>
      </w:r>
      <w:r w:rsidR="00790E14">
        <w:rPr>
          <w:rFonts w:asciiTheme="majorHAnsi" w:hAnsiTheme="majorHAnsi"/>
        </w:rPr>
        <w:t xml:space="preserve">  </w:t>
      </w:r>
      <w:r w:rsidRPr="009A24DE">
        <w:rPr>
          <w:rFonts w:asciiTheme="majorHAnsi" w:hAnsiTheme="majorHAnsi"/>
        </w:rPr>
        <w:t>2016.</w:t>
      </w:r>
    </w:p>
    <w:p w14:paraId="440E3408" w14:textId="37B583B2"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SIERRA LEONE Call for Commitments for Nutrition.</w:t>
      </w:r>
      <w:r w:rsidR="00790E14">
        <w:rPr>
          <w:rFonts w:asciiTheme="majorHAnsi" w:hAnsiTheme="majorHAnsi"/>
        </w:rPr>
        <w:t xml:space="preserve">  </w:t>
      </w:r>
      <w:r w:rsidRPr="009A24DE">
        <w:rPr>
          <w:rFonts w:asciiTheme="majorHAnsi" w:hAnsiTheme="majorHAnsi"/>
        </w:rPr>
        <w:t>Scaling Up Nutrition (SUN). 04/2013.</w:t>
      </w:r>
    </w:p>
    <w:p w14:paraId="6FEEEB33" w14:textId="498A13D6"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Sierra Leone MQ SUN Costing Mission, Country visit report. J. Keylock and M. Swor.</w:t>
      </w:r>
      <w:r w:rsidR="00790E14">
        <w:rPr>
          <w:rFonts w:asciiTheme="majorHAnsi" w:hAnsiTheme="majorHAnsi"/>
          <w:bCs/>
        </w:rPr>
        <w:t xml:space="preserve">  </w:t>
      </w:r>
      <w:r w:rsidRPr="009A24DE">
        <w:rPr>
          <w:rFonts w:asciiTheme="majorHAnsi" w:hAnsiTheme="majorHAnsi"/>
          <w:bCs/>
        </w:rPr>
        <w:t>03/2013.</w:t>
      </w:r>
    </w:p>
    <w:p w14:paraId="3BC1EAA1" w14:textId="77777777"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rPr>
        <w:t>Food and Nutrition Security Business Working Group in Sierra Leone. Draft Concept Note, 12/2017</w:t>
      </w:r>
    </w:p>
    <w:p w14:paraId="1952F9EF" w14:textId="01D19844"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lang w:val="en-GB"/>
        </w:rPr>
        <w:t>Policy and Plan Overview</w:t>
      </w:r>
      <w:r w:rsidR="00790E14">
        <w:rPr>
          <w:rFonts w:asciiTheme="majorHAnsi" w:hAnsiTheme="majorHAnsi"/>
          <w:lang w:val="en-GB"/>
        </w:rPr>
        <w:t xml:space="preserve">  </w:t>
      </w:r>
      <w:r w:rsidRPr="009A24DE">
        <w:rPr>
          <w:rFonts w:asciiTheme="majorHAnsi" w:hAnsiTheme="majorHAnsi"/>
          <w:lang w:val="en-GB"/>
        </w:rPr>
        <w:t>- Sierra Leone. Government of Sierra Leone, SUN Secretariat, REACH.</w:t>
      </w:r>
      <w:r w:rsidR="00790E14">
        <w:rPr>
          <w:rFonts w:asciiTheme="majorHAnsi" w:hAnsiTheme="majorHAnsi"/>
          <w:lang w:val="en-GB"/>
        </w:rPr>
        <w:t xml:space="preserve">  </w:t>
      </w:r>
      <w:r w:rsidRPr="009A24DE">
        <w:rPr>
          <w:rFonts w:asciiTheme="majorHAnsi" w:hAnsiTheme="majorHAnsi"/>
          <w:lang w:val="en-GB"/>
        </w:rPr>
        <w:t xml:space="preserve"> 11/2017.</w:t>
      </w:r>
    </w:p>
    <w:p w14:paraId="1F4AF854" w14:textId="6D88C56A"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National Social Protection Policy, Version 8.0.</w:t>
      </w:r>
      <w:r w:rsidR="00790E14">
        <w:rPr>
          <w:rFonts w:asciiTheme="majorHAnsi" w:hAnsiTheme="majorHAnsi"/>
        </w:rPr>
        <w:t xml:space="preserve">  </w:t>
      </w:r>
      <w:r w:rsidRPr="009A24DE">
        <w:rPr>
          <w:rFonts w:asciiTheme="majorHAnsi" w:hAnsiTheme="majorHAnsi"/>
        </w:rPr>
        <w:t>Government of Sierra Leone.</w:t>
      </w:r>
      <w:r w:rsidR="00790E14">
        <w:rPr>
          <w:rFonts w:asciiTheme="majorHAnsi" w:hAnsiTheme="majorHAnsi"/>
        </w:rPr>
        <w:t xml:space="preserve">  </w:t>
      </w:r>
      <w:r w:rsidRPr="009A24DE">
        <w:rPr>
          <w:rFonts w:asciiTheme="majorHAnsi" w:hAnsiTheme="majorHAnsi"/>
        </w:rPr>
        <w:t>02/2011.</w:t>
      </w:r>
    </w:p>
    <w:p w14:paraId="1A257254" w14:textId="7777777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National Social Protection Strategy and Implementation Plan 2013- 2018. Government of Sierra Leone. 2012.</w:t>
      </w:r>
    </w:p>
    <w:p w14:paraId="299FC2C1" w14:textId="330A6181"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Sierra Leone Nutrition and Food Security Stakeholder Mapping.</w:t>
      </w:r>
      <w:r w:rsidR="00790E14">
        <w:rPr>
          <w:rFonts w:asciiTheme="majorHAnsi" w:hAnsiTheme="majorHAnsi"/>
        </w:rPr>
        <w:t xml:space="preserve">  </w:t>
      </w:r>
      <w:r w:rsidRPr="009A24DE">
        <w:rPr>
          <w:rFonts w:asciiTheme="majorHAnsi" w:hAnsiTheme="majorHAnsi"/>
        </w:rPr>
        <w:t>REACH and SUN. Draft Version of 01/2018.</w:t>
      </w:r>
    </w:p>
    <w:p w14:paraId="70FF2F77" w14:textId="304B5E3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(Ebola) Recovery and Transition Priorities in Sierra Leone (Draft).</w:t>
      </w:r>
      <w:r w:rsidR="00790E14">
        <w:rPr>
          <w:rFonts w:asciiTheme="majorHAnsi" w:hAnsiTheme="majorHAnsi"/>
        </w:rPr>
        <w:t xml:space="preserve">  </w:t>
      </w:r>
      <w:r w:rsidRPr="009A24DE">
        <w:rPr>
          <w:rFonts w:asciiTheme="majorHAnsi" w:hAnsiTheme="majorHAnsi"/>
        </w:rPr>
        <w:t>April 2015.</w:t>
      </w:r>
    </w:p>
    <w:p w14:paraId="08CCE1C5" w14:textId="566A415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Proactive community case management and child survival in peri-urban Mali.</w:t>
      </w:r>
      <w:r w:rsidR="00790E14">
        <w:rPr>
          <w:rFonts w:asciiTheme="majorHAnsi" w:hAnsiTheme="majorHAnsi"/>
        </w:rPr>
        <w:t xml:space="preserve">  </w:t>
      </w:r>
      <w:r w:rsidRPr="009A24DE">
        <w:rPr>
          <w:rFonts w:asciiTheme="majorHAnsi" w:hAnsiTheme="majorHAnsi"/>
        </w:rPr>
        <w:t>Johnson AD, Thiero O, Whidden C, et al. BMJ Glob Health 2018;3:e000634. doi:10.1136/bmjgh-2017-000634</w:t>
      </w:r>
    </w:p>
    <w:p w14:paraId="36FDE782" w14:textId="177E919F"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Indicators for assessing infant and young child feeding practices: Part 3: Country profiles.</w:t>
      </w:r>
      <w:r w:rsidR="00790E14">
        <w:rPr>
          <w:rFonts w:asciiTheme="majorHAnsi" w:hAnsiTheme="majorHAnsi"/>
        </w:rPr>
        <w:t xml:space="preserve">  </w:t>
      </w:r>
      <w:r w:rsidRPr="009A24DE">
        <w:rPr>
          <w:rFonts w:asciiTheme="majorHAnsi" w:hAnsiTheme="majorHAnsi"/>
        </w:rPr>
        <w:t>WHO.</w:t>
      </w:r>
      <w:r w:rsidR="00790E14">
        <w:rPr>
          <w:rFonts w:asciiTheme="majorHAnsi" w:hAnsiTheme="majorHAnsi"/>
        </w:rPr>
        <w:t xml:space="preserve">  </w:t>
      </w:r>
      <w:r w:rsidRPr="009A24DE">
        <w:rPr>
          <w:rFonts w:asciiTheme="majorHAnsi" w:hAnsiTheme="majorHAnsi"/>
        </w:rPr>
        <w:t>2010.</w:t>
      </w:r>
    </w:p>
    <w:p w14:paraId="45A72EC2" w14:textId="7777777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Indicators for assessing infant and young child feeding practices. Part 2: Measurement. WHO. 2010.</w:t>
      </w:r>
    </w:p>
    <w:p w14:paraId="39B99BB9" w14:textId="76B7CF7C"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Gender Equality and Women’s Empowerment in Fragile and Conflict-Affected Situations: A Review of Donor Support.</w:t>
      </w:r>
      <w:r w:rsidR="00790E14">
        <w:rPr>
          <w:rFonts w:asciiTheme="majorHAnsi" w:hAnsiTheme="majorHAnsi"/>
        </w:rPr>
        <w:t xml:space="preserve">  </w:t>
      </w:r>
      <w:r w:rsidRPr="009A24DE">
        <w:rPr>
          <w:rFonts w:asciiTheme="majorHAnsi" w:hAnsiTheme="majorHAnsi"/>
        </w:rPr>
        <w:t>OECD Development Policy Papers.</w:t>
      </w:r>
      <w:r w:rsidR="00790E14">
        <w:rPr>
          <w:rFonts w:asciiTheme="majorHAnsi" w:hAnsiTheme="majorHAnsi"/>
        </w:rPr>
        <w:t xml:space="preserve">  </w:t>
      </w:r>
      <w:r w:rsidRPr="009A24DE">
        <w:rPr>
          <w:rFonts w:asciiTheme="majorHAnsi" w:hAnsiTheme="majorHAnsi"/>
        </w:rPr>
        <w:t>No. 8. 10/2017.</w:t>
      </w:r>
    </w:p>
    <w:p w14:paraId="2097DA7B" w14:textId="692B80AB"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lastRenderedPageBreak/>
        <w:t>Accelerate progress—sexual and reproductive health and rights for all: report of the Guttmacher–Lancet Commission.</w:t>
      </w:r>
      <w:r w:rsidR="00790E14">
        <w:rPr>
          <w:rFonts w:asciiTheme="majorHAnsi" w:hAnsiTheme="majorHAnsi"/>
        </w:rPr>
        <w:t xml:space="preserve">  </w:t>
      </w:r>
      <w:r w:rsidRPr="009A24DE">
        <w:rPr>
          <w:rFonts w:asciiTheme="majorHAnsi" w:hAnsiTheme="majorHAnsi"/>
        </w:rPr>
        <w:t>www.thelancet.com</w:t>
      </w:r>
      <w:r w:rsidR="00790E14">
        <w:rPr>
          <w:rFonts w:asciiTheme="majorHAnsi" w:hAnsiTheme="majorHAnsi"/>
        </w:rPr>
        <w:t xml:space="preserve">  </w:t>
      </w:r>
      <w:r w:rsidRPr="009A24DE">
        <w:rPr>
          <w:rFonts w:asciiTheme="majorHAnsi" w:hAnsiTheme="majorHAnsi"/>
        </w:rPr>
        <w:t xml:space="preserve"> Published online May 9, 2018</w:t>
      </w:r>
      <w:r w:rsidR="00790E14">
        <w:rPr>
          <w:rFonts w:asciiTheme="majorHAnsi" w:hAnsiTheme="majorHAnsi"/>
        </w:rPr>
        <w:t xml:space="preserve">  </w:t>
      </w:r>
      <w:r w:rsidRPr="009A24DE">
        <w:rPr>
          <w:rFonts w:asciiTheme="majorHAnsi" w:hAnsiTheme="majorHAnsi"/>
        </w:rPr>
        <w:t xml:space="preserve"> </w:t>
      </w:r>
      <w:hyperlink r:id="rId15" w:history="1">
        <w:r w:rsidRPr="009A24DE">
          <w:rPr>
            <w:rStyle w:val="Hyperlink"/>
            <w:rFonts w:asciiTheme="majorHAnsi" w:hAnsiTheme="majorHAnsi"/>
          </w:rPr>
          <w:t>http://dx.doi.org/10.1016/S0140-6736(18)30293-9</w:t>
        </w:r>
      </w:hyperlink>
      <w:r w:rsidRPr="009A24DE">
        <w:rPr>
          <w:rFonts w:asciiTheme="majorHAnsi" w:hAnsiTheme="majorHAnsi"/>
        </w:rPr>
        <w:t xml:space="preserve"> </w:t>
      </w:r>
    </w:p>
    <w:p w14:paraId="7CA56517" w14:textId="35694A3C"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Early Nutrition and its Later Consequences: New Opportunities: Perinatal Programming of Adult Health -EC Supported Research.</w:t>
      </w:r>
      <w:r w:rsidR="00790E14">
        <w:rPr>
          <w:rFonts w:asciiTheme="majorHAnsi" w:hAnsiTheme="majorHAnsi"/>
        </w:rPr>
        <w:t xml:space="preserve">  </w:t>
      </w:r>
      <w:r w:rsidRPr="009A24DE">
        <w:rPr>
          <w:rFonts w:asciiTheme="majorHAnsi" w:hAnsiTheme="majorHAnsi"/>
        </w:rPr>
        <w:t>Volume 569. Edited by B. Koletzko</w:t>
      </w:r>
      <w:r w:rsidR="00790E14">
        <w:rPr>
          <w:rFonts w:asciiTheme="majorHAnsi" w:hAnsiTheme="majorHAnsi"/>
        </w:rPr>
        <w:t xml:space="preserve">  </w:t>
      </w:r>
      <w:r w:rsidRPr="009A24DE">
        <w:rPr>
          <w:rFonts w:asciiTheme="majorHAnsi" w:hAnsiTheme="majorHAnsi"/>
        </w:rPr>
        <w:t>P. Dodd, H. Akerblom and M. Ashwell.</w:t>
      </w:r>
      <w:r w:rsidR="00790E14">
        <w:rPr>
          <w:rFonts w:asciiTheme="majorHAnsi" w:hAnsiTheme="majorHAnsi"/>
        </w:rPr>
        <w:t xml:space="preserve">  </w:t>
      </w:r>
      <w:r w:rsidRPr="009A24DE">
        <w:rPr>
          <w:rFonts w:asciiTheme="majorHAnsi" w:hAnsiTheme="majorHAnsi"/>
        </w:rPr>
        <w:t>In Advances in Experimental Medicine and Biology, Volume 569.</w:t>
      </w:r>
      <w:r w:rsidR="00790E14">
        <w:rPr>
          <w:rFonts w:asciiTheme="majorHAnsi" w:hAnsiTheme="majorHAnsi"/>
        </w:rPr>
        <w:t xml:space="preserve">  </w:t>
      </w:r>
      <w:r w:rsidRPr="009A24DE">
        <w:rPr>
          <w:rFonts w:asciiTheme="majorHAnsi" w:hAnsiTheme="majorHAnsi"/>
        </w:rPr>
        <w:t xml:space="preserve">Springer. 2005. </w:t>
      </w:r>
    </w:p>
    <w:p w14:paraId="70241D56" w14:textId="11D56DAF"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National Food and Nutrition Security Implementation Plan 2013-2017.</w:t>
      </w:r>
      <w:r w:rsidR="00790E14">
        <w:rPr>
          <w:rFonts w:asciiTheme="majorHAnsi" w:hAnsiTheme="majorHAnsi"/>
        </w:rPr>
        <w:t xml:space="preserve">  </w:t>
      </w:r>
      <w:r w:rsidRPr="009A24DE">
        <w:rPr>
          <w:rFonts w:asciiTheme="majorHAnsi" w:hAnsiTheme="majorHAnsi"/>
        </w:rPr>
        <w:t>Government of Sierra Leone.</w:t>
      </w:r>
      <w:r w:rsidR="00790E14">
        <w:rPr>
          <w:rFonts w:asciiTheme="majorHAnsi" w:hAnsiTheme="majorHAnsi"/>
        </w:rPr>
        <w:t xml:space="preserve">  </w:t>
      </w:r>
      <w:r w:rsidRPr="009A24DE">
        <w:rPr>
          <w:rFonts w:asciiTheme="majorHAnsi" w:hAnsiTheme="majorHAnsi"/>
        </w:rPr>
        <w:t>2013.</w:t>
      </w:r>
    </w:p>
    <w:p w14:paraId="3486615B" w14:textId="43DD7F9B"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Food for Thought: An Independent Assessment of the International Code of Marketing of Breast-milk Substitutes. Angela Evans/Breastfeeding Innovations Team.</w:t>
      </w:r>
      <w:r w:rsidR="00790E14">
        <w:rPr>
          <w:rFonts w:asciiTheme="majorHAnsi" w:hAnsiTheme="majorHAnsi"/>
        </w:rPr>
        <w:t xml:space="preserve">  </w:t>
      </w:r>
      <w:r w:rsidRPr="009A24DE">
        <w:rPr>
          <w:rFonts w:asciiTheme="majorHAnsi" w:hAnsiTheme="majorHAnsi"/>
        </w:rPr>
        <w:t>03/2018.</w:t>
      </w:r>
    </w:p>
    <w:p w14:paraId="2251B64E" w14:textId="77777777"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National Strategic Master Plan for elimination of Neglected Tropical Diseases 2016-2020. Ministry of Health and Sanitation (MOHS). 2016.</w:t>
      </w:r>
    </w:p>
    <w:p w14:paraId="33CB846F" w14:textId="23753D85"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Minimum Standards for Child Protection in Humanitarian Action. 2012.</w:t>
      </w:r>
      <w:r w:rsidR="00790E14">
        <w:rPr>
          <w:rFonts w:asciiTheme="majorHAnsi" w:hAnsiTheme="majorHAnsi"/>
        </w:rPr>
        <w:t xml:space="preserve">  </w:t>
      </w:r>
      <w:r w:rsidRPr="009A24DE">
        <w:rPr>
          <w:rFonts w:asciiTheme="majorHAnsi" w:hAnsiTheme="majorHAnsi"/>
        </w:rPr>
        <w:t xml:space="preserve">Full version available at </w:t>
      </w:r>
      <w:hyperlink r:id="rId16" w:history="1">
        <w:r w:rsidRPr="009A24DE">
          <w:rPr>
            <w:rStyle w:val="Hyperlink"/>
            <w:rFonts w:asciiTheme="majorHAnsi" w:hAnsiTheme="majorHAnsi"/>
          </w:rPr>
          <w:t>http://cpwg.net/wp-content/uploads/2012/10/Minimum-standardsfor-child-protection-in-humanitarian-action.pdf</w:t>
        </w:r>
      </w:hyperlink>
    </w:p>
    <w:p w14:paraId="21A475B6" w14:textId="374F106B" w:rsidR="00AD6EAE" w:rsidRPr="009A24DE" w:rsidRDefault="00AD6EAE" w:rsidP="00AD6EAE">
      <w:pPr>
        <w:pStyle w:val="ListParagraph"/>
        <w:numPr>
          <w:ilvl w:val="0"/>
          <w:numId w:val="74"/>
        </w:numPr>
        <w:rPr>
          <w:rFonts w:asciiTheme="majorHAnsi" w:hAnsiTheme="majorHAnsi"/>
        </w:rPr>
      </w:pPr>
      <w:r w:rsidRPr="009A24DE">
        <w:rPr>
          <w:rFonts w:asciiTheme="majorHAnsi" w:hAnsiTheme="majorHAnsi"/>
        </w:rPr>
        <w:t>Reaching the Global Target to Reduce Stunting: How Much Will it Cost and How Can We Pay for it?</w:t>
      </w:r>
      <w:r w:rsidR="00790E14">
        <w:rPr>
          <w:rFonts w:asciiTheme="majorHAnsi" w:hAnsiTheme="majorHAnsi"/>
        </w:rPr>
        <w:t xml:space="preserve">  </w:t>
      </w:r>
      <w:r w:rsidRPr="009A24DE">
        <w:rPr>
          <w:rFonts w:asciiTheme="majorHAnsi" w:hAnsiTheme="majorHAnsi"/>
        </w:rPr>
        <w:t>World Bank Group, Results for Development, Children’s Investment Fund Foundation, 1000 Days and Bill &amp; Melinda Gates Foundation.</w:t>
      </w:r>
      <w:r w:rsidR="00790E14">
        <w:rPr>
          <w:rFonts w:asciiTheme="majorHAnsi" w:hAnsiTheme="majorHAnsi"/>
        </w:rPr>
        <w:t xml:space="preserve">  </w:t>
      </w:r>
      <w:r w:rsidRPr="009A24DE">
        <w:rPr>
          <w:rFonts w:asciiTheme="majorHAnsi" w:hAnsiTheme="majorHAnsi"/>
        </w:rPr>
        <w:t>2017.</w:t>
      </w:r>
    </w:p>
    <w:p w14:paraId="3D44835C" w14:textId="6F35A093"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Working with SUN countries to (a) Cost actions to improve nutrition and (b) mobilize the required resources:</w:t>
      </w:r>
      <w:r w:rsidR="00790E14">
        <w:rPr>
          <w:rFonts w:asciiTheme="majorHAnsi" w:hAnsiTheme="majorHAnsi"/>
          <w:bCs/>
        </w:rPr>
        <w:t xml:space="preserve">  </w:t>
      </w:r>
      <w:r w:rsidRPr="009A24DE">
        <w:rPr>
          <w:rFonts w:asciiTheme="majorHAnsi" w:hAnsiTheme="majorHAnsi"/>
          <w:bCs/>
        </w:rPr>
        <w:t xml:space="preserve"> Preliminary findings from 16 Countries. SUN Movement Secretariat. 03/2013.</w:t>
      </w:r>
    </w:p>
    <w:p w14:paraId="08703BC3" w14:textId="775E2115"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Morbidity, mortality, and long-term consequences associated with diarrhoea from Cryptosporidium infection in children younger than 5 years: a meta-analyses study. Ibrahim A. Khalil et al in The Lancet Global Health.</w:t>
      </w:r>
      <w:r w:rsidR="00790E14">
        <w:rPr>
          <w:rFonts w:asciiTheme="majorHAnsi" w:hAnsiTheme="majorHAnsi"/>
          <w:bCs/>
        </w:rPr>
        <w:t xml:space="preserve">  </w:t>
      </w:r>
      <w:r w:rsidRPr="009A24DE">
        <w:rPr>
          <w:rFonts w:asciiTheme="majorHAnsi" w:hAnsiTheme="majorHAnsi"/>
          <w:bCs/>
        </w:rPr>
        <w:t xml:space="preserve">Volume 6. Accessed through </w:t>
      </w:r>
      <w:hyperlink r:id="rId17" w:history="1">
        <w:r w:rsidRPr="009A24DE">
          <w:rPr>
            <w:rStyle w:val="Hyperlink"/>
            <w:rFonts w:asciiTheme="majorHAnsi" w:hAnsiTheme="majorHAnsi"/>
            <w:bCs/>
          </w:rPr>
          <w:t>www.thelancet.com/lancetgh</w:t>
        </w:r>
      </w:hyperlink>
      <w:r w:rsidRPr="009A24DE">
        <w:rPr>
          <w:rFonts w:asciiTheme="majorHAnsi" w:hAnsiTheme="majorHAnsi"/>
          <w:bCs/>
        </w:rPr>
        <w:t xml:space="preserve"> 07/2018.</w:t>
      </w:r>
    </w:p>
    <w:p w14:paraId="54B16B6D" w14:textId="77777777"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Global Strategy for Women’s, Children’s and adolescents’ health (2016–2030) 2018 monitoring report: Current status and strategic priorities. Special theme: Early childhood development. WHO. 2018.</w:t>
      </w:r>
    </w:p>
    <w:p w14:paraId="3573084B" w14:textId="7128223B" w:rsidR="00AD6EAE" w:rsidRPr="009A24DE" w:rsidRDefault="00AD6EAE" w:rsidP="00AD6EAE">
      <w:pPr>
        <w:pStyle w:val="ListParagraph"/>
        <w:numPr>
          <w:ilvl w:val="0"/>
          <w:numId w:val="74"/>
        </w:numPr>
        <w:rPr>
          <w:rFonts w:asciiTheme="majorHAnsi" w:hAnsiTheme="majorHAnsi"/>
          <w:bCs/>
        </w:rPr>
      </w:pPr>
      <w:r w:rsidRPr="00AD6EAE">
        <w:rPr>
          <w:rFonts w:asciiTheme="majorHAnsi" w:hAnsiTheme="majorHAnsi"/>
          <w:bCs/>
          <w:lang w:val="fr-CH"/>
        </w:rPr>
        <w:t xml:space="preserve">Sierra Leone Social Protection Assessment. </w:t>
      </w:r>
      <w:r w:rsidRPr="009A24DE">
        <w:rPr>
          <w:rFonts w:asciiTheme="majorHAnsi" w:hAnsiTheme="majorHAnsi"/>
          <w:bCs/>
        </w:rPr>
        <w:t>Report No. 78195-SL.</w:t>
      </w:r>
      <w:r w:rsidR="00790E14">
        <w:rPr>
          <w:rFonts w:asciiTheme="majorHAnsi" w:hAnsiTheme="majorHAnsi"/>
          <w:bCs/>
        </w:rPr>
        <w:t xml:space="preserve">  </w:t>
      </w:r>
      <w:r w:rsidRPr="009A24DE">
        <w:rPr>
          <w:rFonts w:asciiTheme="majorHAnsi" w:hAnsiTheme="majorHAnsi"/>
          <w:bCs/>
        </w:rPr>
        <w:t>Human Development Department Social Protection Unit Africa Region. World Bank Group. 06/2013.</w:t>
      </w:r>
    </w:p>
    <w:p w14:paraId="1911FAF7" w14:textId="2BB61829"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Sierra Leone Child Poverty Report. Government of Sierra Leone.</w:t>
      </w:r>
      <w:r w:rsidR="00790E14">
        <w:rPr>
          <w:rFonts w:asciiTheme="majorHAnsi" w:hAnsiTheme="majorHAnsi"/>
          <w:bCs/>
        </w:rPr>
        <w:t xml:space="preserve">  </w:t>
      </w:r>
      <w:r w:rsidRPr="009A24DE">
        <w:rPr>
          <w:rFonts w:asciiTheme="majorHAnsi" w:hAnsiTheme="majorHAnsi"/>
          <w:bCs/>
        </w:rPr>
        <w:t>2016.</w:t>
      </w:r>
    </w:p>
    <w:p w14:paraId="61D5A7C6" w14:textId="03C9B7F0"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An Investment Framework for Meeting the Global Nutrition Target for Stunting.</w:t>
      </w:r>
      <w:r w:rsidR="00790E14">
        <w:rPr>
          <w:rFonts w:asciiTheme="majorHAnsi" w:hAnsiTheme="majorHAnsi"/>
          <w:bCs/>
        </w:rPr>
        <w:t xml:space="preserve">  </w:t>
      </w:r>
      <w:r w:rsidRPr="009A24DE">
        <w:rPr>
          <w:rFonts w:asciiTheme="majorHAnsi" w:hAnsiTheme="majorHAnsi"/>
          <w:bCs/>
        </w:rPr>
        <w:t>Shekar, Meera, Jakub Kakietek, Julia Dayton Eberwein, Jon Kweku Akuoku, Audrey Pereira, and Mary D’Alimonte.. Washington, DC: World Bank Group. 2017.</w:t>
      </w:r>
    </w:p>
    <w:p w14:paraId="5C925329" w14:textId="77777777" w:rsidR="00AD6EAE" w:rsidRPr="009A24DE" w:rsidRDefault="00AD6EAE" w:rsidP="00AD6EAE">
      <w:pPr>
        <w:pStyle w:val="ListParagraph"/>
        <w:numPr>
          <w:ilvl w:val="0"/>
          <w:numId w:val="74"/>
        </w:numPr>
        <w:rPr>
          <w:rFonts w:asciiTheme="majorHAnsi" w:hAnsiTheme="majorHAnsi"/>
          <w:bCs/>
        </w:rPr>
      </w:pPr>
      <w:r w:rsidRPr="009A24DE">
        <w:rPr>
          <w:rFonts w:asciiTheme="majorHAnsi" w:hAnsiTheme="majorHAnsi"/>
          <w:bCs/>
        </w:rPr>
        <w:t>Sierra Leone National Anemia Strategy.</w:t>
      </w:r>
      <w:r w:rsidRPr="009A24DE">
        <w:rPr>
          <w:rFonts w:asciiTheme="majorHAnsi" w:hAnsiTheme="majorHAnsi"/>
        </w:rPr>
        <w:t xml:space="preserve"> Ministry of Health and Sanitation (MOHS). 2017.</w:t>
      </w:r>
    </w:p>
    <w:p w14:paraId="748D2BE0" w14:textId="77777777" w:rsidR="00AD6EAE" w:rsidRPr="009A24DE" w:rsidRDefault="00AD6EAE" w:rsidP="00AD6EAE">
      <w:pPr>
        <w:pStyle w:val="ListParagraph"/>
        <w:numPr>
          <w:ilvl w:val="0"/>
          <w:numId w:val="74"/>
        </w:numPr>
        <w:rPr>
          <w:rFonts w:asciiTheme="majorHAnsi" w:hAnsiTheme="majorHAnsi"/>
          <w:bCs/>
          <w:lang w:val="fr-CH"/>
        </w:rPr>
      </w:pPr>
      <w:r w:rsidRPr="009A24DE">
        <w:rPr>
          <w:rFonts w:asciiTheme="majorHAnsi" w:hAnsiTheme="majorHAnsi"/>
          <w:bCs/>
          <w:lang w:val="fr-CH"/>
        </w:rPr>
        <w:t xml:space="preserve">Sierra Leone RMNCAH Implementation Plan. </w:t>
      </w:r>
      <w:r w:rsidRPr="009A24DE">
        <w:rPr>
          <w:rFonts w:asciiTheme="majorHAnsi" w:hAnsiTheme="majorHAnsi"/>
        </w:rPr>
        <w:t>Ministry of Health and Sanitation (MOHS). 2017.</w:t>
      </w:r>
    </w:p>
    <w:p w14:paraId="66D9245D" w14:textId="77777777" w:rsidR="00AD6EAE" w:rsidRPr="009A24DE" w:rsidRDefault="00AD6EAE" w:rsidP="00AD6EAE">
      <w:pPr>
        <w:pStyle w:val="ListParagraph"/>
        <w:numPr>
          <w:ilvl w:val="0"/>
          <w:numId w:val="74"/>
        </w:numPr>
        <w:spacing w:after="0" w:line="240" w:lineRule="auto"/>
        <w:rPr>
          <w:rFonts w:asciiTheme="majorHAnsi" w:hAnsiTheme="majorHAnsi"/>
        </w:rPr>
      </w:pPr>
      <w:r w:rsidRPr="009A24DE">
        <w:rPr>
          <w:rFonts w:asciiTheme="majorHAnsi" w:hAnsiTheme="majorHAnsi" w:cstheme="minorHAnsi"/>
          <w:color w:val="000000" w:themeColor="text1"/>
          <w:lang w:val="en-GB"/>
        </w:rPr>
        <w:t xml:space="preserve">Review of Agriculture Related Policies in Sierra Leone. </w:t>
      </w:r>
      <w:r w:rsidRPr="009A24DE">
        <w:rPr>
          <w:rFonts w:asciiTheme="majorHAnsi" w:hAnsiTheme="majorHAnsi"/>
        </w:rPr>
        <w:t xml:space="preserve">Zommers Z. PhD and Chand A PhD. </w:t>
      </w:r>
      <w:r w:rsidRPr="009A24DE">
        <w:rPr>
          <w:rFonts w:asciiTheme="majorHAnsi" w:hAnsiTheme="majorHAnsi" w:cstheme="minorHAnsi"/>
          <w:color w:val="000000" w:themeColor="text1"/>
          <w:lang w:val="en-GB"/>
        </w:rPr>
        <w:t>FAO, 01/2018.</w:t>
      </w:r>
    </w:p>
    <w:p w14:paraId="3354E485" w14:textId="77777777" w:rsidR="00AD6EAE" w:rsidRPr="009A24DE" w:rsidRDefault="00AD6EAE" w:rsidP="00AD6EAE">
      <w:pPr>
        <w:pStyle w:val="ListParagraph"/>
        <w:numPr>
          <w:ilvl w:val="0"/>
          <w:numId w:val="74"/>
        </w:numPr>
        <w:spacing w:after="0" w:line="240" w:lineRule="auto"/>
        <w:rPr>
          <w:rFonts w:asciiTheme="majorHAnsi" w:hAnsiTheme="majorHAnsi"/>
        </w:rPr>
      </w:pPr>
      <w:r w:rsidRPr="009A24DE">
        <w:rPr>
          <w:rFonts w:asciiTheme="majorHAnsi" w:hAnsiTheme="majorHAnsi"/>
        </w:rPr>
        <w:t>Tanzania Joint Nutrition Support Program/UNICEF 1990; in African Regional Nutrition Strategy 2015-2025, Africa Union Commission, July 2016.</w:t>
      </w:r>
    </w:p>
    <w:p w14:paraId="5ACF88E6" w14:textId="77777777" w:rsidR="00AD6EAE" w:rsidRPr="009A24DE" w:rsidRDefault="00AD6EAE" w:rsidP="00AD6EAE">
      <w:pPr>
        <w:pStyle w:val="FootnoteText"/>
        <w:numPr>
          <w:ilvl w:val="0"/>
          <w:numId w:val="74"/>
        </w:numPr>
        <w:rPr>
          <w:rFonts w:asciiTheme="majorHAnsi" w:hAnsiTheme="majorHAnsi"/>
          <w:sz w:val="22"/>
          <w:szCs w:val="22"/>
        </w:rPr>
      </w:pPr>
      <w:r w:rsidRPr="009A24DE">
        <w:rPr>
          <w:rFonts w:asciiTheme="majorHAnsi" w:hAnsiTheme="majorHAnsi"/>
          <w:sz w:val="22"/>
          <w:szCs w:val="22"/>
        </w:rPr>
        <w:t>Lancet Series on Maternal and Child Nutrition 2013, cited in Africa Regional Nutrition Strategy 2015-2025, African Union Commission, Department of Social Affairs, 06/2016.</w:t>
      </w:r>
    </w:p>
    <w:p w14:paraId="66C3BD70" w14:textId="77777777" w:rsidR="00AD6EAE" w:rsidRPr="009A24DE" w:rsidRDefault="00AD6EAE" w:rsidP="00AD6EAE">
      <w:pPr>
        <w:pStyle w:val="FootnoteText"/>
        <w:numPr>
          <w:ilvl w:val="0"/>
          <w:numId w:val="74"/>
        </w:numPr>
        <w:rPr>
          <w:rFonts w:asciiTheme="majorHAnsi" w:hAnsiTheme="majorHAnsi"/>
          <w:sz w:val="22"/>
          <w:szCs w:val="22"/>
        </w:rPr>
      </w:pPr>
      <w:r w:rsidRPr="009A24DE">
        <w:rPr>
          <w:rFonts w:asciiTheme="majorHAnsi" w:hAnsiTheme="majorHAnsi"/>
          <w:sz w:val="22"/>
          <w:szCs w:val="22"/>
        </w:rPr>
        <w:t xml:space="preserve">IYCN Barrier Analysis, Western Area, HKI Report, 2013 </w:t>
      </w:r>
    </w:p>
    <w:p w14:paraId="7E476260" w14:textId="77777777"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eastAsia="Times New Roman" w:hAnsiTheme="majorHAnsi" w:cstheme="minorHAnsi"/>
          <w:iCs/>
          <w:color w:val="333333"/>
          <w:sz w:val="22"/>
          <w:szCs w:val="22"/>
          <w:lang w:val="en-GB" w:eastAsia="en-GB"/>
        </w:rPr>
        <w:t>The Way Ahead 2016-17 Annual Report</w:t>
      </w:r>
      <w:r w:rsidRPr="009A24DE">
        <w:rPr>
          <w:rFonts w:asciiTheme="majorHAnsi" w:hAnsiTheme="majorHAnsi" w:cstheme="minorHAnsi"/>
          <w:sz w:val="22"/>
          <w:szCs w:val="22"/>
          <w:lang w:val="en-GB"/>
        </w:rPr>
        <w:t xml:space="preserve">. </w:t>
      </w:r>
      <w:hyperlink r:id="rId18" w:history="1">
        <w:r w:rsidRPr="009A24DE">
          <w:rPr>
            <w:rStyle w:val="Hyperlink"/>
            <w:rFonts w:asciiTheme="majorHAnsi" w:hAnsiTheme="majorHAnsi" w:cstheme="minorHAnsi"/>
            <w:sz w:val="22"/>
            <w:szCs w:val="22"/>
            <w:lang w:val="en-GB"/>
          </w:rPr>
          <w:t>http://www.familyplanning2020.org/entities/96</w:t>
        </w:r>
      </w:hyperlink>
      <w:r w:rsidRPr="009A24DE">
        <w:rPr>
          <w:rFonts w:asciiTheme="majorHAnsi" w:hAnsiTheme="majorHAnsi" w:cstheme="minorHAnsi"/>
          <w:sz w:val="22"/>
          <w:szCs w:val="22"/>
          <w:lang w:val="en-GB"/>
        </w:rPr>
        <w:t xml:space="preserve"> (accessed June 17, 2018)</w:t>
      </w:r>
    </w:p>
    <w:p w14:paraId="13960446" w14:textId="77777777"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hAnsiTheme="majorHAnsi" w:cstheme="minorHAnsi"/>
          <w:sz w:val="22"/>
          <w:szCs w:val="22"/>
        </w:rPr>
        <w:t>National Micronutrient Survey. Ministry of Health and Sanitation (MOHS). 2014.</w:t>
      </w:r>
    </w:p>
    <w:p w14:paraId="7D2EAD98" w14:textId="6CA219E6"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hAnsiTheme="majorHAnsi" w:cstheme="minorHAnsi"/>
          <w:sz w:val="22"/>
          <w:szCs w:val="22"/>
        </w:rPr>
        <w:t>State of Food Security in Sierra Leone 2015 – Comprehensive Food Security and Vulnerability Analysis (data collected September-October 2015). This is a joint publication by the Government of Sierra Leone, WFP, FAO, AfDB, EU &amp; WB.</w:t>
      </w:r>
      <w:r w:rsidR="00790E14">
        <w:rPr>
          <w:rFonts w:asciiTheme="majorHAnsi" w:hAnsiTheme="majorHAnsi" w:cstheme="minorHAnsi"/>
          <w:sz w:val="22"/>
          <w:szCs w:val="22"/>
        </w:rPr>
        <w:t xml:space="preserve">  </w:t>
      </w:r>
    </w:p>
    <w:p w14:paraId="02C69AF5" w14:textId="77777777"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hAnsiTheme="majorHAnsi" w:cstheme="minorHAnsi"/>
          <w:color w:val="000000" w:themeColor="text1"/>
          <w:sz w:val="22"/>
          <w:szCs w:val="22"/>
        </w:rPr>
        <w:t xml:space="preserve">Anemia, micronutrient deficiencies, and malaria in children and women in Sierra Leone. </w:t>
      </w:r>
      <w:r w:rsidRPr="009A24DE">
        <w:rPr>
          <w:rFonts w:asciiTheme="majorHAnsi" w:hAnsiTheme="majorHAnsi" w:cstheme="minorHAnsi"/>
          <w:color w:val="000000" w:themeColor="text1"/>
          <w:sz w:val="22"/>
          <w:szCs w:val="22"/>
          <w:lang w:val="en-GB"/>
        </w:rPr>
        <w:t>Wirth</w:t>
      </w:r>
      <w:r w:rsidRPr="009A24DE">
        <w:rPr>
          <w:rFonts w:asciiTheme="majorHAnsi" w:hAnsiTheme="majorHAnsi" w:cstheme="minorHAnsi"/>
          <w:color w:val="000000" w:themeColor="text1"/>
          <w:sz w:val="22"/>
          <w:szCs w:val="22"/>
          <w:vertAlign w:val="superscript"/>
          <w:lang w:val="en-GB"/>
        </w:rPr>
        <w:t xml:space="preserve"> </w:t>
      </w:r>
      <w:r w:rsidRPr="009A24DE">
        <w:rPr>
          <w:rFonts w:asciiTheme="majorHAnsi" w:hAnsiTheme="majorHAnsi" w:cstheme="minorHAnsi"/>
          <w:color w:val="000000" w:themeColor="text1"/>
          <w:sz w:val="22"/>
          <w:szCs w:val="22"/>
          <w:lang w:val="en-GB"/>
        </w:rPr>
        <w:t>JP, Rohner F, Woodruff BA, Chiwile F, Yankson H, Koroma AS, Russel</w:t>
      </w:r>
      <w:r w:rsidRPr="009A24DE">
        <w:rPr>
          <w:rFonts w:asciiTheme="majorHAnsi" w:hAnsiTheme="majorHAnsi" w:cstheme="minorHAnsi"/>
          <w:color w:val="000000" w:themeColor="text1"/>
          <w:sz w:val="22"/>
          <w:szCs w:val="22"/>
          <w:vertAlign w:val="superscript"/>
          <w:lang w:val="en-GB"/>
        </w:rPr>
        <w:t xml:space="preserve"> </w:t>
      </w:r>
      <w:r w:rsidRPr="009A24DE">
        <w:rPr>
          <w:rFonts w:asciiTheme="majorHAnsi" w:hAnsiTheme="majorHAnsi" w:cstheme="minorHAnsi"/>
          <w:color w:val="000000" w:themeColor="text1"/>
          <w:sz w:val="22"/>
          <w:szCs w:val="22"/>
          <w:lang w:val="en-GB"/>
        </w:rPr>
        <w:t xml:space="preserve">F, </w:t>
      </w:r>
      <w:r w:rsidRPr="009A24DE">
        <w:rPr>
          <w:rFonts w:asciiTheme="majorHAnsi" w:hAnsiTheme="majorHAnsi" w:cstheme="minorHAnsi"/>
          <w:i/>
          <w:color w:val="000000" w:themeColor="text1"/>
          <w:sz w:val="22"/>
          <w:szCs w:val="22"/>
          <w:lang w:val="en-GB"/>
        </w:rPr>
        <w:t>et al</w:t>
      </w:r>
      <w:r w:rsidRPr="009A24DE">
        <w:rPr>
          <w:rFonts w:asciiTheme="majorHAnsi" w:hAnsiTheme="majorHAnsi" w:cstheme="minorHAnsi"/>
          <w:color w:val="000000" w:themeColor="text1"/>
          <w:sz w:val="22"/>
          <w:szCs w:val="22"/>
          <w:lang w:val="en-GB"/>
        </w:rPr>
        <w:t xml:space="preserve">. </w:t>
      </w:r>
      <w:r w:rsidRPr="009A24DE">
        <w:rPr>
          <w:rFonts w:asciiTheme="majorHAnsi" w:hAnsiTheme="majorHAnsi" w:cstheme="minorHAnsi"/>
          <w:color w:val="000000" w:themeColor="text1"/>
          <w:sz w:val="22"/>
          <w:szCs w:val="22"/>
        </w:rPr>
        <w:t xml:space="preserve">PLoS ONE 11(5): e0155031. doi:10.1371/journal.pone.0155031 </w:t>
      </w:r>
    </w:p>
    <w:p w14:paraId="18334A5A" w14:textId="77777777"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hAnsiTheme="majorHAnsi" w:cstheme="minorHAnsi"/>
          <w:color w:val="000000" w:themeColor="text1"/>
          <w:sz w:val="22"/>
          <w:szCs w:val="22"/>
        </w:rPr>
        <w:t xml:space="preserve">Wirth JP, Ansumana R, Woodruff BA, Koroma AS, Hodges MH, Association between sickle cell and β-thalassemia genes and hemoglobin concentration and anemia in children and non-pregnant women in Sierra Leone. BMC Research Notes </w:t>
      </w:r>
      <w:r w:rsidRPr="009A24DE">
        <w:rPr>
          <w:rFonts w:asciiTheme="majorHAnsi" w:hAnsiTheme="majorHAnsi" w:cstheme="minorHAnsi"/>
          <w:iCs/>
          <w:color w:val="000000" w:themeColor="text1"/>
          <w:sz w:val="22"/>
          <w:szCs w:val="22"/>
        </w:rPr>
        <w:t>(2018)</w:t>
      </w:r>
      <w:r w:rsidRPr="009A24DE">
        <w:rPr>
          <w:rFonts w:asciiTheme="majorHAnsi" w:hAnsiTheme="majorHAnsi" w:cstheme="minorHAnsi"/>
          <w:i/>
          <w:iCs/>
          <w:color w:val="000000" w:themeColor="text1"/>
          <w:sz w:val="22"/>
          <w:szCs w:val="22"/>
        </w:rPr>
        <w:t xml:space="preserve"> 11:43 </w:t>
      </w:r>
      <w:hyperlink r:id="rId19" w:history="1">
        <w:r w:rsidRPr="009A24DE">
          <w:rPr>
            <w:rStyle w:val="Hyperlink"/>
            <w:rFonts w:asciiTheme="majorHAnsi" w:hAnsiTheme="majorHAnsi" w:cstheme="minorHAnsi"/>
            <w:sz w:val="22"/>
            <w:szCs w:val="22"/>
          </w:rPr>
          <w:t>https://doi.org/10.1186/s13104-018-3143-x</w:t>
        </w:r>
      </w:hyperlink>
      <w:r w:rsidRPr="009A24DE">
        <w:rPr>
          <w:rFonts w:asciiTheme="majorHAnsi" w:hAnsiTheme="majorHAnsi" w:cstheme="minorHAnsi"/>
          <w:color w:val="000000" w:themeColor="text1"/>
          <w:sz w:val="22"/>
          <w:szCs w:val="22"/>
        </w:rPr>
        <w:t xml:space="preserve"> </w:t>
      </w:r>
    </w:p>
    <w:p w14:paraId="02B80BA9" w14:textId="2199B098"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hAnsiTheme="majorHAnsi" w:cstheme="minorHAnsi"/>
          <w:color w:val="000000" w:themeColor="text1"/>
          <w:sz w:val="22"/>
          <w:szCs w:val="22"/>
        </w:rPr>
        <w:lastRenderedPageBreak/>
        <w:t xml:space="preserve">Control of soil-transmitted helminths in school age children in Sierra Leone after a decade of preventive chemotherapy intervention. </w:t>
      </w:r>
      <w:r w:rsidRPr="009A24DE">
        <w:rPr>
          <w:rFonts w:asciiTheme="majorHAnsi" w:hAnsiTheme="majorHAnsi" w:cstheme="minorHAnsi"/>
          <w:color w:val="000000" w:themeColor="text1"/>
          <w:sz w:val="22"/>
          <w:szCs w:val="22"/>
          <w:lang w:val="fr-CH"/>
        </w:rPr>
        <w:t>Bah</w:t>
      </w:r>
      <w:r w:rsidRPr="009A24DE">
        <w:rPr>
          <w:rFonts w:asciiTheme="majorHAnsi" w:hAnsiTheme="majorHAnsi" w:cstheme="minorHAnsi"/>
          <w:color w:val="000000" w:themeColor="text1"/>
          <w:sz w:val="22"/>
          <w:szCs w:val="22"/>
          <w:vertAlign w:val="superscript"/>
          <w:lang w:val="fr-CH"/>
        </w:rPr>
        <w:t xml:space="preserve"> </w:t>
      </w:r>
      <w:r w:rsidRPr="009A24DE">
        <w:rPr>
          <w:rFonts w:asciiTheme="majorHAnsi" w:hAnsiTheme="majorHAnsi" w:cstheme="minorHAnsi"/>
          <w:color w:val="000000" w:themeColor="text1"/>
          <w:sz w:val="22"/>
          <w:szCs w:val="22"/>
          <w:lang w:val="fr-CH"/>
        </w:rPr>
        <w:t>YB, Bah</w:t>
      </w:r>
      <w:r w:rsidRPr="009A24DE">
        <w:rPr>
          <w:rFonts w:asciiTheme="majorHAnsi" w:hAnsiTheme="majorHAnsi" w:cstheme="minorHAnsi"/>
          <w:color w:val="000000" w:themeColor="text1"/>
          <w:sz w:val="22"/>
          <w:szCs w:val="22"/>
          <w:vertAlign w:val="superscript"/>
          <w:lang w:val="fr-CH"/>
        </w:rPr>
        <w:t xml:space="preserve"> </w:t>
      </w:r>
      <w:r w:rsidRPr="009A24DE">
        <w:rPr>
          <w:rFonts w:asciiTheme="majorHAnsi" w:hAnsiTheme="majorHAnsi" w:cstheme="minorHAnsi"/>
          <w:color w:val="000000" w:themeColor="text1"/>
          <w:sz w:val="22"/>
          <w:szCs w:val="22"/>
          <w:lang w:val="fr-CH"/>
        </w:rPr>
        <w:t>MS, Paye J, Conteh</w:t>
      </w:r>
      <w:r w:rsidRPr="009A24DE">
        <w:rPr>
          <w:rFonts w:asciiTheme="majorHAnsi" w:hAnsiTheme="majorHAnsi" w:cstheme="minorHAnsi"/>
          <w:color w:val="000000" w:themeColor="text1"/>
          <w:sz w:val="22"/>
          <w:szCs w:val="22"/>
          <w:vertAlign w:val="superscript"/>
          <w:lang w:val="fr-CH"/>
        </w:rPr>
        <w:t xml:space="preserve"> </w:t>
      </w:r>
      <w:r w:rsidRPr="009A24DE">
        <w:rPr>
          <w:rFonts w:asciiTheme="majorHAnsi" w:hAnsiTheme="majorHAnsi" w:cstheme="minorHAnsi"/>
          <w:color w:val="000000" w:themeColor="text1"/>
          <w:sz w:val="22"/>
          <w:szCs w:val="22"/>
          <w:lang w:val="fr-CH"/>
        </w:rPr>
        <w:t>A, et al.</w:t>
      </w:r>
      <w:r w:rsidR="00790E14">
        <w:rPr>
          <w:rFonts w:asciiTheme="majorHAnsi" w:hAnsiTheme="majorHAnsi" w:cstheme="minorHAnsi"/>
          <w:color w:val="000000" w:themeColor="text1"/>
          <w:sz w:val="22"/>
          <w:szCs w:val="22"/>
          <w:lang w:val="fr-CH"/>
        </w:rPr>
        <w:t xml:space="preserve">  </w:t>
      </w:r>
      <w:r w:rsidRPr="009A24DE">
        <w:rPr>
          <w:rFonts w:asciiTheme="majorHAnsi" w:hAnsiTheme="majorHAnsi" w:cstheme="minorHAnsi"/>
          <w:color w:val="000000" w:themeColor="text1"/>
          <w:sz w:val="22"/>
          <w:szCs w:val="22"/>
        </w:rPr>
        <w:t>Infectious Diseases of Poverty.</w:t>
      </w:r>
      <w:r w:rsidR="00790E14">
        <w:rPr>
          <w:rFonts w:asciiTheme="majorHAnsi" w:hAnsiTheme="majorHAnsi" w:cstheme="minorHAnsi"/>
          <w:color w:val="000000" w:themeColor="text1"/>
          <w:sz w:val="22"/>
          <w:szCs w:val="22"/>
        </w:rPr>
        <w:t xml:space="preserve">  </w:t>
      </w:r>
      <w:r w:rsidRPr="009A24DE">
        <w:rPr>
          <w:rFonts w:asciiTheme="majorHAnsi" w:hAnsiTheme="majorHAnsi" w:cstheme="minorHAnsi"/>
          <w:color w:val="000000" w:themeColor="text1"/>
          <w:sz w:val="22"/>
          <w:szCs w:val="22"/>
        </w:rPr>
        <w:t xml:space="preserve"> In press. (2018)</w:t>
      </w:r>
    </w:p>
    <w:p w14:paraId="69A3F5E9" w14:textId="6342F347" w:rsidR="00AD6EAE" w:rsidRPr="009A24DE" w:rsidRDefault="00AD6EAE" w:rsidP="00AD6EAE">
      <w:pPr>
        <w:pStyle w:val="FootnoteText"/>
        <w:numPr>
          <w:ilvl w:val="0"/>
          <w:numId w:val="74"/>
        </w:numPr>
        <w:rPr>
          <w:rFonts w:asciiTheme="majorHAnsi" w:hAnsiTheme="majorHAnsi" w:cstheme="minorHAnsi"/>
          <w:sz w:val="22"/>
          <w:szCs w:val="22"/>
          <w:lang w:val="en-GB"/>
        </w:rPr>
      </w:pPr>
      <w:r w:rsidRPr="009A24DE">
        <w:rPr>
          <w:rFonts w:asciiTheme="majorHAnsi" w:eastAsia="Times New Roman" w:hAnsiTheme="majorHAnsi" w:cstheme="minorHAnsi"/>
          <w:color w:val="000000" w:themeColor="text1"/>
          <w:sz w:val="22"/>
          <w:szCs w:val="22"/>
        </w:rPr>
        <w:t>Schistosom</w:t>
      </w:r>
      <w:r w:rsidRPr="009A24DE">
        <w:rPr>
          <w:rFonts w:asciiTheme="majorHAnsi" w:eastAsia="Times New Roman" w:hAnsiTheme="majorHAnsi" w:cstheme="minorHAnsi"/>
          <w:noProof/>
          <w:color w:val="000000" w:themeColor="text1"/>
          <w:sz w:val="22"/>
          <w:szCs w:val="22"/>
        </w:rPr>
        <w:t xml:space="preserve">iasis in school age children </w:t>
      </w:r>
      <w:r w:rsidRPr="009A24DE">
        <w:rPr>
          <w:rFonts w:asciiTheme="majorHAnsi" w:eastAsia="Times New Roman" w:hAnsiTheme="majorHAnsi" w:cstheme="minorHAnsi"/>
          <w:color w:val="000000" w:themeColor="text1"/>
          <w:sz w:val="22"/>
          <w:szCs w:val="22"/>
        </w:rPr>
        <w:t>in Sierra Leone</w:t>
      </w:r>
      <w:r w:rsidRPr="009A24DE">
        <w:rPr>
          <w:rFonts w:asciiTheme="majorHAnsi" w:eastAsia="Times New Roman" w:hAnsiTheme="majorHAnsi" w:cstheme="minorHAnsi"/>
          <w:noProof/>
          <w:color w:val="000000" w:themeColor="text1"/>
          <w:sz w:val="22"/>
          <w:szCs w:val="22"/>
        </w:rPr>
        <w:t xml:space="preserve"> after </w:t>
      </w:r>
      <w:r w:rsidRPr="009A24DE">
        <w:rPr>
          <w:rFonts w:asciiTheme="majorHAnsi" w:eastAsia="Times New Roman" w:hAnsiTheme="majorHAnsi" w:cstheme="minorHAnsi"/>
          <w:color w:val="000000" w:themeColor="text1"/>
          <w:sz w:val="22"/>
          <w:szCs w:val="22"/>
        </w:rPr>
        <w:t xml:space="preserve">six years of mass drug administration with praziquantel, </w:t>
      </w:r>
      <w:r w:rsidRPr="009A24DE">
        <w:rPr>
          <w:rFonts w:asciiTheme="majorHAnsi" w:hAnsiTheme="majorHAnsi" w:cstheme="minorHAnsi"/>
          <w:color w:val="000000" w:themeColor="text1"/>
          <w:sz w:val="22"/>
          <w:szCs w:val="22"/>
        </w:rPr>
        <w:t>Bah</w:t>
      </w:r>
      <w:r w:rsidRPr="009A24DE">
        <w:rPr>
          <w:rFonts w:asciiTheme="majorHAnsi" w:hAnsiTheme="majorHAnsi" w:cstheme="minorHAnsi"/>
          <w:color w:val="000000" w:themeColor="text1"/>
          <w:sz w:val="22"/>
          <w:szCs w:val="22"/>
          <w:vertAlign w:val="superscript"/>
        </w:rPr>
        <w:t xml:space="preserve"> </w:t>
      </w:r>
      <w:r w:rsidRPr="009A24DE">
        <w:rPr>
          <w:rFonts w:asciiTheme="majorHAnsi" w:hAnsiTheme="majorHAnsi" w:cstheme="minorHAnsi"/>
          <w:color w:val="000000" w:themeColor="text1"/>
          <w:sz w:val="22"/>
          <w:szCs w:val="22"/>
        </w:rPr>
        <w:t>YB, Bah</w:t>
      </w:r>
      <w:r w:rsidRPr="009A24DE">
        <w:rPr>
          <w:rFonts w:asciiTheme="majorHAnsi" w:hAnsiTheme="majorHAnsi" w:cstheme="minorHAnsi"/>
          <w:color w:val="000000" w:themeColor="text1"/>
          <w:sz w:val="22"/>
          <w:szCs w:val="22"/>
          <w:vertAlign w:val="superscript"/>
        </w:rPr>
        <w:t xml:space="preserve"> </w:t>
      </w:r>
      <w:r w:rsidRPr="009A24DE">
        <w:rPr>
          <w:rFonts w:asciiTheme="majorHAnsi" w:hAnsiTheme="majorHAnsi" w:cstheme="minorHAnsi"/>
          <w:color w:val="000000" w:themeColor="text1"/>
          <w:sz w:val="22"/>
          <w:szCs w:val="22"/>
        </w:rPr>
        <w:t>MS, Paye J, Conteh</w:t>
      </w:r>
      <w:r w:rsidRPr="009A24DE">
        <w:rPr>
          <w:rFonts w:asciiTheme="majorHAnsi" w:hAnsiTheme="majorHAnsi" w:cstheme="minorHAnsi"/>
          <w:color w:val="000000" w:themeColor="text1"/>
          <w:sz w:val="22"/>
          <w:szCs w:val="22"/>
          <w:vertAlign w:val="superscript"/>
        </w:rPr>
        <w:t xml:space="preserve"> </w:t>
      </w:r>
      <w:r w:rsidRPr="009A24DE">
        <w:rPr>
          <w:rFonts w:asciiTheme="majorHAnsi" w:hAnsiTheme="majorHAnsi" w:cstheme="minorHAnsi"/>
          <w:color w:val="000000" w:themeColor="text1"/>
          <w:sz w:val="22"/>
          <w:szCs w:val="22"/>
        </w:rPr>
        <w:t>A, et al.</w:t>
      </w:r>
      <w:r w:rsidR="00790E14">
        <w:rPr>
          <w:rFonts w:asciiTheme="majorHAnsi" w:hAnsiTheme="majorHAnsi" w:cstheme="minorHAnsi"/>
          <w:color w:val="000000" w:themeColor="text1"/>
          <w:sz w:val="22"/>
          <w:szCs w:val="22"/>
        </w:rPr>
        <w:t xml:space="preserve">  </w:t>
      </w:r>
      <w:r w:rsidRPr="009A24DE">
        <w:rPr>
          <w:rFonts w:asciiTheme="majorHAnsi" w:hAnsiTheme="majorHAnsi" w:cstheme="minorHAnsi"/>
          <w:color w:val="000000" w:themeColor="text1"/>
          <w:sz w:val="22"/>
          <w:szCs w:val="22"/>
        </w:rPr>
        <w:t xml:space="preserve"> </w:t>
      </w:r>
      <w:r w:rsidRPr="009A24DE">
        <w:rPr>
          <w:rFonts w:asciiTheme="majorHAnsi" w:eastAsia="Times New Roman" w:hAnsiTheme="majorHAnsi" w:cstheme="minorHAnsi"/>
          <w:color w:val="000000" w:themeColor="text1"/>
          <w:sz w:val="22"/>
          <w:szCs w:val="22"/>
        </w:rPr>
        <w:t>Frontiers in Public Health.</w:t>
      </w:r>
      <w:r w:rsidR="00790E14">
        <w:rPr>
          <w:rFonts w:asciiTheme="majorHAnsi" w:eastAsia="Times New Roman" w:hAnsiTheme="majorHAnsi" w:cstheme="minorHAnsi"/>
          <w:color w:val="000000" w:themeColor="text1"/>
          <w:sz w:val="22"/>
          <w:szCs w:val="22"/>
        </w:rPr>
        <w:t xml:space="preserve">  </w:t>
      </w:r>
      <w:r w:rsidRPr="009A24DE">
        <w:rPr>
          <w:rFonts w:asciiTheme="majorHAnsi" w:eastAsia="Times New Roman" w:hAnsiTheme="majorHAnsi" w:cstheme="minorHAnsi"/>
          <w:color w:val="000000" w:themeColor="text1"/>
          <w:sz w:val="22"/>
          <w:szCs w:val="22"/>
        </w:rPr>
        <w:t xml:space="preserve"> In press.</w:t>
      </w:r>
      <w:r w:rsidR="00790E14">
        <w:rPr>
          <w:rFonts w:asciiTheme="majorHAnsi" w:eastAsia="Times New Roman" w:hAnsiTheme="majorHAnsi" w:cstheme="minorHAnsi"/>
          <w:color w:val="000000" w:themeColor="text1"/>
          <w:sz w:val="22"/>
          <w:szCs w:val="22"/>
        </w:rPr>
        <w:t xml:space="preserve">  </w:t>
      </w:r>
      <w:r w:rsidRPr="009A24DE">
        <w:rPr>
          <w:rFonts w:asciiTheme="majorHAnsi" w:eastAsia="Times New Roman" w:hAnsiTheme="majorHAnsi" w:cstheme="minorHAnsi"/>
          <w:color w:val="000000" w:themeColor="text1"/>
          <w:sz w:val="22"/>
          <w:szCs w:val="22"/>
        </w:rPr>
        <w:t xml:space="preserve"> 2018.</w:t>
      </w:r>
    </w:p>
    <w:p w14:paraId="521DC93B" w14:textId="1A7BD4F8"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color w:val="000000" w:themeColor="text1"/>
          <w:sz w:val="22"/>
          <w:szCs w:val="22"/>
          <w:lang w:val="en-GB"/>
        </w:rPr>
        <w:t xml:space="preserve">Children without worms and STH survey report. </w:t>
      </w:r>
      <w:r w:rsidRPr="009A24DE">
        <w:rPr>
          <w:rFonts w:asciiTheme="majorHAnsi" w:hAnsiTheme="majorHAnsi"/>
          <w:color w:val="000000" w:themeColor="text1"/>
          <w:sz w:val="22"/>
          <w:szCs w:val="22"/>
        </w:rPr>
        <w:t>National NTDP. Ministry of Health and Sanitation (MOHS).</w:t>
      </w:r>
      <w:r w:rsidRPr="009A24DE">
        <w:rPr>
          <w:rFonts w:asciiTheme="majorHAnsi" w:hAnsiTheme="majorHAnsi"/>
          <w:color w:val="000000" w:themeColor="text1"/>
          <w:sz w:val="22"/>
          <w:szCs w:val="22"/>
          <w:lang w:val="en-GB"/>
        </w:rPr>
        <w:t xml:space="preserve"> All age.</w:t>
      </w:r>
      <w:r w:rsidR="00790E14">
        <w:rPr>
          <w:rFonts w:asciiTheme="majorHAnsi" w:hAnsiTheme="majorHAnsi"/>
          <w:color w:val="000000" w:themeColor="text1"/>
          <w:sz w:val="22"/>
          <w:szCs w:val="22"/>
          <w:lang w:val="en-GB"/>
        </w:rPr>
        <w:t xml:space="preserve">  </w:t>
      </w:r>
      <w:r w:rsidRPr="009A24DE">
        <w:rPr>
          <w:rFonts w:asciiTheme="majorHAnsi" w:hAnsiTheme="majorHAnsi"/>
          <w:color w:val="000000" w:themeColor="text1"/>
          <w:sz w:val="22"/>
          <w:szCs w:val="22"/>
          <w:lang w:val="en-GB"/>
        </w:rPr>
        <w:t>2018.</w:t>
      </w:r>
    </w:p>
    <w:p w14:paraId="5BBDC841"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African Health Strategy 2016-2030, African Union Commission, Department of Social Affairs, 05/2016.</w:t>
      </w:r>
    </w:p>
    <w:p w14:paraId="1AB84E11" w14:textId="1BA5F055"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African Regional Nutrition Strategy 2015-2025, African Union Commission, Department of Social Affairs.</w:t>
      </w:r>
      <w:r w:rsidR="00790E14">
        <w:rPr>
          <w:rFonts w:asciiTheme="majorHAnsi" w:hAnsiTheme="majorHAnsi"/>
          <w:sz w:val="22"/>
          <w:szCs w:val="22"/>
        </w:rPr>
        <w:t xml:space="preserve">  </w:t>
      </w:r>
      <w:r w:rsidRPr="009A24DE">
        <w:rPr>
          <w:rFonts w:asciiTheme="majorHAnsi" w:hAnsiTheme="majorHAnsi"/>
          <w:sz w:val="22"/>
          <w:szCs w:val="22"/>
        </w:rPr>
        <w:t>2015.</w:t>
      </w:r>
    </w:p>
    <w:p w14:paraId="2B979D98" w14:textId="4801B63C"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cstheme="minorHAnsi"/>
          <w:sz w:val="22"/>
          <w:szCs w:val="22"/>
        </w:rPr>
        <w:t>Malabo Declaration on Accelerated Agricultural Growth &amp;Transformation for Shared Prosperity &amp; Improved Livelihoods, African Union Commission, Malabo, Equatorial Guinea,</w:t>
      </w:r>
      <w:r w:rsidR="00790E14">
        <w:rPr>
          <w:rFonts w:asciiTheme="majorHAnsi" w:hAnsiTheme="majorHAnsi" w:cstheme="minorHAnsi"/>
          <w:sz w:val="22"/>
          <w:szCs w:val="22"/>
        </w:rPr>
        <w:t xml:space="preserve">  </w:t>
      </w:r>
      <w:r w:rsidRPr="009A24DE">
        <w:rPr>
          <w:rFonts w:asciiTheme="majorHAnsi" w:hAnsiTheme="majorHAnsi" w:cstheme="minorHAnsi"/>
          <w:sz w:val="22"/>
          <w:szCs w:val="22"/>
        </w:rPr>
        <w:t>06/2014.</w:t>
      </w:r>
    </w:p>
    <w:p w14:paraId="7285ABA1" w14:textId="77777777" w:rsidR="00AD6EAE" w:rsidRPr="009A24DE" w:rsidRDefault="00AD6EAE" w:rsidP="00AD6EAE">
      <w:pPr>
        <w:pStyle w:val="FootnoteText"/>
        <w:numPr>
          <w:ilvl w:val="0"/>
          <w:numId w:val="74"/>
        </w:numPr>
        <w:rPr>
          <w:rFonts w:asciiTheme="majorHAnsi" w:hAnsiTheme="majorHAnsi"/>
          <w:bCs/>
          <w:sz w:val="22"/>
          <w:szCs w:val="22"/>
          <w:lang w:val="fr-CH"/>
        </w:rPr>
      </w:pPr>
      <w:r w:rsidRPr="009A24DE">
        <w:rPr>
          <w:rFonts w:asciiTheme="majorHAnsi" w:eastAsia="Calibri" w:hAnsiTheme="majorHAnsi" w:cs="Calibri"/>
          <w:sz w:val="22"/>
          <w:szCs w:val="22"/>
          <w:lang w:val="fr-CH"/>
        </w:rPr>
        <w:t>MOHS-UNICEF Sierra Leone 2017 REPORT.</w:t>
      </w:r>
    </w:p>
    <w:p w14:paraId="0D163069"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cs="Calibri"/>
          <w:sz w:val="22"/>
          <w:szCs w:val="22"/>
        </w:rPr>
        <w:t>WFP PLHIV/TB and OVCs nutritional surveillance status analysis 2012 (Western Areas statistics)</w:t>
      </w:r>
    </w:p>
    <w:p w14:paraId="274BD56F"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cs="Calibri"/>
          <w:sz w:val="22"/>
          <w:szCs w:val="22"/>
        </w:rPr>
        <w:t>MoHS TB program assessment (2009)</w:t>
      </w:r>
    </w:p>
    <w:p w14:paraId="2347BA06"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National NTDP survey 2016</w:t>
      </w:r>
    </w:p>
    <w:p w14:paraId="11B84296"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National Anemia prevention and Control Strategy.</w:t>
      </w:r>
    </w:p>
    <w:p w14:paraId="64DF3621"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 xml:space="preserve">MOHS </w:t>
      </w:r>
      <w:r w:rsidRPr="009A24DE">
        <w:rPr>
          <w:rFonts w:asciiTheme="majorHAnsi" w:eastAsia="Calibri" w:hAnsiTheme="majorHAnsi" w:cs="Calibri"/>
          <w:sz w:val="22"/>
          <w:szCs w:val="22"/>
        </w:rPr>
        <w:t>April 2017 MCHW</w:t>
      </w:r>
    </w:p>
    <w:p w14:paraId="622C6E52"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MOHS SLDHS 2008 and SMART 2010</w:t>
      </w:r>
    </w:p>
    <w:p w14:paraId="5D9133ED"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 xml:space="preserve">MOHS </w:t>
      </w:r>
      <w:r w:rsidRPr="009A24DE">
        <w:rPr>
          <w:rFonts w:asciiTheme="majorHAnsi" w:eastAsia="Calibri" w:hAnsiTheme="majorHAnsi" w:cs="Calibri"/>
          <w:sz w:val="22"/>
          <w:szCs w:val="22"/>
        </w:rPr>
        <w:t>DHS 2013</w:t>
      </w:r>
    </w:p>
    <w:p w14:paraId="2681F9C5" w14:textId="04B8EEF9"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During consultations and validation of this report, stakeholders observed that most of the anemia in Sierra Leone is not due to iron deficiency.</w:t>
      </w:r>
      <w:r w:rsidR="00790E14">
        <w:rPr>
          <w:rFonts w:asciiTheme="majorHAnsi" w:hAnsiTheme="majorHAnsi"/>
          <w:sz w:val="22"/>
          <w:szCs w:val="22"/>
        </w:rPr>
        <w:t xml:space="preserve">  </w:t>
      </w:r>
    </w:p>
    <w:p w14:paraId="6357B8E8"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lang w:val="fr-CH"/>
        </w:rPr>
        <w:t>MOHS SLMS 2013</w:t>
      </w:r>
    </w:p>
    <w:p w14:paraId="375D7AEB"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Sierra Leone Micronutrient Survey, 2013</w:t>
      </w:r>
    </w:p>
    <w:p w14:paraId="18414CA9"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 xml:space="preserve">MOHS reported that </w:t>
      </w:r>
      <w:r w:rsidRPr="009A24DE">
        <w:rPr>
          <w:rFonts w:asciiTheme="majorHAnsi" w:eastAsia="Calibri" w:hAnsiTheme="majorHAnsi" w:cs="Calibri"/>
          <w:sz w:val="22"/>
          <w:szCs w:val="22"/>
          <w:lang w:val="en-GB"/>
        </w:rPr>
        <w:t>this is no longer a target group starting with the 2013 SLMS</w:t>
      </w:r>
    </w:p>
    <w:p w14:paraId="1C26A738" w14:textId="77777777" w:rsidR="00AD6EAE" w:rsidRPr="009A24DE" w:rsidRDefault="00AD6EAE" w:rsidP="00AD6EAE">
      <w:pPr>
        <w:pStyle w:val="FootnoteText"/>
        <w:numPr>
          <w:ilvl w:val="0"/>
          <w:numId w:val="74"/>
        </w:numPr>
        <w:rPr>
          <w:rFonts w:asciiTheme="majorHAnsi" w:hAnsiTheme="majorHAnsi"/>
          <w:bCs/>
          <w:sz w:val="22"/>
          <w:szCs w:val="22"/>
        </w:rPr>
      </w:pPr>
      <w:r w:rsidRPr="009A24DE">
        <w:rPr>
          <w:rFonts w:asciiTheme="majorHAnsi" w:hAnsiTheme="majorHAnsi"/>
          <w:sz w:val="22"/>
          <w:szCs w:val="22"/>
        </w:rPr>
        <w:t xml:space="preserve">Sierra Leone </w:t>
      </w:r>
      <w:r w:rsidRPr="009A24DE">
        <w:rPr>
          <w:rFonts w:asciiTheme="majorHAnsi" w:eastAsia="Calibri" w:hAnsiTheme="majorHAnsi" w:cs="Calibri"/>
          <w:sz w:val="22"/>
          <w:szCs w:val="22"/>
          <w:lang w:val="en-GB"/>
        </w:rPr>
        <w:t>SMART Survey. 2010.</w:t>
      </w:r>
    </w:p>
    <w:p w14:paraId="27F870D1" w14:textId="77777777" w:rsidR="00D5602B" w:rsidRDefault="00D5602B" w:rsidP="00180798">
      <w:pPr>
        <w:spacing w:after="0" w:line="240" w:lineRule="auto"/>
        <w:jc w:val="both"/>
        <w:rPr>
          <w:rFonts w:asciiTheme="majorHAnsi" w:hAnsiTheme="majorHAnsi"/>
          <w:sz w:val="24"/>
          <w:szCs w:val="24"/>
        </w:rPr>
      </w:pPr>
    </w:p>
    <w:p w14:paraId="486F4E81" w14:textId="77777777" w:rsidR="00F6538E" w:rsidRDefault="00F6538E">
      <w:pPr>
        <w:rPr>
          <w:rFonts w:asciiTheme="majorHAnsi" w:hAnsiTheme="majorHAnsi"/>
          <w:sz w:val="24"/>
          <w:szCs w:val="24"/>
        </w:rPr>
      </w:pPr>
      <w:r>
        <w:rPr>
          <w:rFonts w:asciiTheme="majorHAnsi" w:hAnsiTheme="majorHAnsi"/>
          <w:sz w:val="24"/>
          <w:szCs w:val="24"/>
        </w:rPr>
        <w:br w:type="page"/>
      </w:r>
    </w:p>
    <w:p w14:paraId="71238021" w14:textId="61827DBC" w:rsidR="00F6538E" w:rsidRPr="00235F44" w:rsidRDefault="00F6538E" w:rsidP="00F6538E">
      <w:pPr>
        <w:spacing w:after="0" w:line="240" w:lineRule="auto"/>
        <w:jc w:val="both"/>
        <w:rPr>
          <w:rFonts w:asciiTheme="majorHAnsi" w:hAnsiTheme="majorHAnsi"/>
          <w:b/>
          <w:bCs/>
          <w:sz w:val="28"/>
          <w:szCs w:val="28"/>
          <w:u w:val="single"/>
        </w:rPr>
      </w:pPr>
      <w:r w:rsidRPr="002E24AF">
        <w:rPr>
          <w:rFonts w:asciiTheme="majorHAnsi" w:hAnsiTheme="majorHAnsi"/>
          <w:b/>
          <w:bCs/>
          <w:sz w:val="28"/>
          <w:szCs w:val="28"/>
          <w:u w:val="single"/>
        </w:rPr>
        <w:lastRenderedPageBreak/>
        <w:t>Annex</w:t>
      </w:r>
      <w:r>
        <w:rPr>
          <w:rFonts w:asciiTheme="majorHAnsi" w:hAnsiTheme="majorHAnsi"/>
          <w:b/>
          <w:bCs/>
          <w:sz w:val="28"/>
          <w:szCs w:val="28"/>
          <w:u w:val="single"/>
        </w:rPr>
        <w:t xml:space="preserve"> 2:</w:t>
      </w:r>
      <w:r w:rsidR="00790E14">
        <w:rPr>
          <w:rFonts w:asciiTheme="majorHAnsi" w:hAnsiTheme="majorHAnsi"/>
          <w:b/>
          <w:bCs/>
          <w:sz w:val="28"/>
          <w:szCs w:val="28"/>
          <w:u w:val="single"/>
        </w:rPr>
        <w:t xml:space="preserve">  </w:t>
      </w:r>
      <w:r w:rsidRPr="002E24AF">
        <w:rPr>
          <w:rFonts w:asciiTheme="majorHAnsi" w:hAnsiTheme="majorHAnsi"/>
          <w:b/>
          <w:bCs/>
          <w:sz w:val="28"/>
          <w:szCs w:val="28"/>
          <w:u w:val="single"/>
        </w:rPr>
        <w:t>Overview of Sierra Leone’s Decentralized Administrative &amp; Health Systems</w:t>
      </w:r>
      <w:r w:rsidRPr="002E24AF">
        <w:rPr>
          <w:rStyle w:val="FootnoteReference"/>
          <w:rFonts w:asciiTheme="majorHAnsi" w:hAnsiTheme="majorHAnsi"/>
          <w:b/>
          <w:bCs/>
          <w:sz w:val="28"/>
          <w:szCs w:val="28"/>
        </w:rPr>
        <w:footnoteReference w:id="37"/>
      </w:r>
      <w:r w:rsidR="00790E14">
        <w:rPr>
          <w:rFonts w:asciiTheme="majorHAnsi" w:hAnsiTheme="majorHAnsi"/>
          <w:b/>
          <w:bCs/>
          <w:sz w:val="28"/>
          <w:szCs w:val="28"/>
        </w:rPr>
        <w:t xml:space="preserve">  </w:t>
      </w:r>
    </w:p>
    <w:p w14:paraId="79F766F3" w14:textId="77777777" w:rsidR="00F6538E" w:rsidRPr="00A21915" w:rsidRDefault="00F6538E" w:rsidP="00F6538E">
      <w:pPr>
        <w:spacing w:after="0" w:line="240" w:lineRule="auto"/>
        <w:jc w:val="both"/>
        <w:rPr>
          <w:rFonts w:asciiTheme="majorHAnsi" w:hAnsiTheme="majorHAnsi"/>
          <w:sz w:val="24"/>
          <w:szCs w:val="24"/>
        </w:rPr>
      </w:pPr>
    </w:p>
    <w:p w14:paraId="233566F3" w14:textId="77777777" w:rsidR="00F6538E" w:rsidRPr="00F93851" w:rsidRDefault="00F6538E" w:rsidP="00F6538E">
      <w:pPr>
        <w:spacing w:after="0" w:line="240" w:lineRule="auto"/>
        <w:jc w:val="both"/>
        <w:rPr>
          <w:rFonts w:asciiTheme="majorHAnsi" w:hAnsiTheme="majorHAnsi"/>
          <w:b/>
          <w:bCs/>
        </w:rPr>
      </w:pPr>
      <w:r w:rsidRPr="00F93851">
        <w:rPr>
          <w:rFonts w:asciiTheme="majorHAnsi" w:hAnsiTheme="majorHAnsi"/>
          <w:b/>
          <w:bCs/>
        </w:rPr>
        <w:t>Areas and Districts</w:t>
      </w:r>
    </w:p>
    <w:p w14:paraId="52BB36B1" w14:textId="3D37CE3C" w:rsidR="00F6538E" w:rsidRPr="00F93851" w:rsidRDefault="00F6538E" w:rsidP="00E73164">
      <w:pPr>
        <w:spacing w:after="0" w:line="240" w:lineRule="auto"/>
        <w:jc w:val="both"/>
        <w:rPr>
          <w:rFonts w:asciiTheme="majorHAnsi" w:hAnsiTheme="majorHAnsi"/>
        </w:rPr>
      </w:pPr>
      <w:r w:rsidRPr="00F93851">
        <w:rPr>
          <w:rFonts w:asciiTheme="majorHAnsi" w:hAnsiTheme="majorHAnsi"/>
        </w:rPr>
        <w:t xml:space="preserve">Sierra Leone is divided into four major areas, namely Northern Region, Southern Region, Eastern Region and the Western Area where the capital Freetown is located. The regions are further divided into </w:t>
      </w:r>
      <w:r w:rsidR="00E73164" w:rsidRPr="00F93851">
        <w:rPr>
          <w:rFonts w:asciiTheme="majorHAnsi" w:hAnsiTheme="majorHAnsi"/>
        </w:rPr>
        <w:t>1</w:t>
      </w:r>
      <w:r w:rsidR="00E73164">
        <w:rPr>
          <w:rFonts w:asciiTheme="majorHAnsi" w:hAnsiTheme="majorHAnsi"/>
        </w:rPr>
        <w:t xml:space="preserve">6 </w:t>
      </w:r>
      <w:r w:rsidRPr="00F93851">
        <w:rPr>
          <w:rFonts w:asciiTheme="majorHAnsi" w:hAnsiTheme="majorHAnsi"/>
        </w:rPr>
        <w:t>districts: (</w:t>
      </w:r>
      <w:r w:rsidR="00E73164">
        <w:rPr>
          <w:rFonts w:asciiTheme="majorHAnsi" w:hAnsiTheme="majorHAnsi"/>
        </w:rPr>
        <w:t>seven</w:t>
      </w:r>
      <w:r w:rsidRPr="00F93851">
        <w:rPr>
          <w:rFonts w:asciiTheme="majorHAnsi" w:hAnsiTheme="majorHAnsi"/>
        </w:rPr>
        <w:t xml:space="preserve"> in the north, four in the south,</w:t>
      </w:r>
      <w:r w:rsidR="00790E14">
        <w:rPr>
          <w:rFonts w:asciiTheme="majorHAnsi" w:hAnsiTheme="majorHAnsi"/>
        </w:rPr>
        <w:t xml:space="preserve">  </w:t>
      </w:r>
      <w:r w:rsidRPr="00F93851">
        <w:rPr>
          <w:rFonts w:asciiTheme="majorHAnsi" w:hAnsiTheme="majorHAnsi"/>
        </w:rPr>
        <w:t>three in the east and</w:t>
      </w:r>
      <w:r w:rsidR="00790E14">
        <w:rPr>
          <w:rFonts w:asciiTheme="majorHAnsi" w:hAnsiTheme="majorHAnsi"/>
        </w:rPr>
        <w:t xml:space="preserve">  </w:t>
      </w:r>
      <w:r w:rsidRPr="00F93851">
        <w:rPr>
          <w:rFonts w:asciiTheme="majorHAnsi" w:hAnsiTheme="majorHAnsi"/>
        </w:rPr>
        <w:t xml:space="preserve">two in the Western Area), which are in turn sub-divided into chiefdoms, governed by local paramount chiefs. </w:t>
      </w:r>
    </w:p>
    <w:p w14:paraId="732E09E7" w14:textId="77777777" w:rsidR="00F6538E" w:rsidRPr="00F93851" w:rsidRDefault="00F6538E" w:rsidP="00F6538E">
      <w:pPr>
        <w:spacing w:after="0" w:line="240" w:lineRule="auto"/>
        <w:jc w:val="both"/>
        <w:rPr>
          <w:rFonts w:asciiTheme="majorHAnsi" w:hAnsiTheme="majorHAnsi"/>
        </w:rPr>
      </w:pPr>
    </w:p>
    <w:p w14:paraId="483EC872" w14:textId="77777777" w:rsidR="00F6538E" w:rsidRPr="00F93851" w:rsidRDefault="00F6538E" w:rsidP="00F6538E">
      <w:pPr>
        <w:spacing w:after="0" w:line="240" w:lineRule="auto"/>
        <w:jc w:val="both"/>
        <w:rPr>
          <w:rFonts w:asciiTheme="majorHAnsi" w:hAnsiTheme="majorHAnsi"/>
          <w:b/>
          <w:bCs/>
        </w:rPr>
      </w:pPr>
      <w:r w:rsidRPr="00F93851">
        <w:rPr>
          <w:rFonts w:asciiTheme="majorHAnsi" w:hAnsiTheme="majorHAnsi"/>
          <w:b/>
          <w:bCs/>
        </w:rPr>
        <w:t>Chiefdoms</w:t>
      </w:r>
    </w:p>
    <w:p w14:paraId="2B9C9C0D" w14:textId="24F6829F" w:rsidR="00F6538E" w:rsidRPr="00F93851" w:rsidRDefault="00F6538E" w:rsidP="008A5AD3">
      <w:pPr>
        <w:spacing w:after="0" w:line="240" w:lineRule="auto"/>
        <w:jc w:val="both"/>
        <w:rPr>
          <w:rFonts w:asciiTheme="majorHAnsi" w:hAnsiTheme="majorHAnsi"/>
        </w:rPr>
      </w:pPr>
      <w:r w:rsidRPr="008A5AD3">
        <w:rPr>
          <w:rFonts w:asciiTheme="majorHAnsi" w:hAnsiTheme="majorHAnsi"/>
        </w:rPr>
        <w:t xml:space="preserve">There are </w:t>
      </w:r>
      <w:r w:rsidR="005E63AD" w:rsidRPr="008A5AD3">
        <w:rPr>
          <w:rFonts w:asciiTheme="majorHAnsi" w:hAnsiTheme="majorHAnsi"/>
        </w:rPr>
        <w:t>160</w:t>
      </w:r>
      <w:r w:rsidR="005E63AD">
        <w:rPr>
          <w:rFonts w:asciiTheme="majorHAnsi" w:hAnsiTheme="majorHAnsi"/>
        </w:rPr>
        <w:t xml:space="preserve"> </w:t>
      </w:r>
      <w:r w:rsidR="005E63AD" w:rsidRPr="008A5AD3">
        <w:rPr>
          <w:rFonts w:asciiTheme="majorHAnsi" w:hAnsiTheme="majorHAnsi"/>
        </w:rPr>
        <w:t>chiefdoms</w:t>
      </w:r>
      <w:r w:rsidRPr="008A5AD3">
        <w:rPr>
          <w:rFonts w:asciiTheme="majorHAnsi" w:hAnsiTheme="majorHAnsi"/>
        </w:rPr>
        <w:t xml:space="preserve"> in 16 districts</w:t>
      </w:r>
      <w:r w:rsidR="00790E14">
        <w:rPr>
          <w:rFonts w:asciiTheme="majorHAnsi" w:hAnsiTheme="majorHAnsi"/>
        </w:rPr>
        <w:t xml:space="preserve">  </w:t>
      </w:r>
      <w:r w:rsidRPr="008A5AD3">
        <w:rPr>
          <w:rFonts w:asciiTheme="majorHAnsi" w:hAnsiTheme="majorHAnsi"/>
        </w:rPr>
        <w:t>(North, North West, East and South) governed by local paramount chiefs and 31 zones in</w:t>
      </w:r>
      <w:r w:rsidRPr="00F93851">
        <w:rPr>
          <w:rFonts w:asciiTheme="majorHAnsi" w:hAnsiTheme="majorHAnsi"/>
        </w:rPr>
        <w:t xml:space="preserve"> the Western Area. Chiefdoms are further divided into sections and sections into villages. In the 16 districts, there are approximately 14,413 villages and communities and the average village has a population between 100-500 inhabitants, headed by local chiefs. In the Western Area, the rapidly growing non-rural communities merge into each other and are administered by a mixture of councilors and traditional leaders. With the recent devolution of social services to local communities, the country has been divided into 19 local councils that have been further sub-divided into 392 wards. Each ward is headed by an elected councilor. </w:t>
      </w:r>
    </w:p>
    <w:p w14:paraId="321B6202" w14:textId="77777777" w:rsidR="00F6538E" w:rsidRPr="00F93851" w:rsidRDefault="00F6538E" w:rsidP="00F6538E">
      <w:pPr>
        <w:spacing w:after="0" w:line="240" w:lineRule="auto"/>
        <w:jc w:val="both"/>
        <w:rPr>
          <w:rFonts w:asciiTheme="majorHAnsi" w:hAnsiTheme="majorHAnsi"/>
          <w:b/>
          <w:bCs/>
        </w:rPr>
      </w:pPr>
    </w:p>
    <w:p w14:paraId="5F8BC4E9" w14:textId="77777777" w:rsidR="00F6538E" w:rsidRPr="001049F0" w:rsidRDefault="00F6538E" w:rsidP="00F6538E">
      <w:pPr>
        <w:spacing w:after="0" w:line="240" w:lineRule="auto"/>
        <w:jc w:val="both"/>
        <w:rPr>
          <w:rFonts w:asciiTheme="majorHAnsi" w:hAnsiTheme="majorHAnsi"/>
          <w:b/>
          <w:bCs/>
        </w:rPr>
      </w:pPr>
      <w:r w:rsidRPr="001049F0">
        <w:rPr>
          <w:rFonts w:asciiTheme="majorHAnsi" w:hAnsiTheme="majorHAnsi"/>
          <w:b/>
          <w:bCs/>
        </w:rPr>
        <w:t>Community Structure</w:t>
      </w:r>
    </w:p>
    <w:p w14:paraId="100E04DA" w14:textId="1FFDE3EE" w:rsidR="00F6538E" w:rsidRPr="00B23495" w:rsidRDefault="00F6538E" w:rsidP="0090229C">
      <w:pPr>
        <w:spacing w:after="0" w:line="240" w:lineRule="auto"/>
        <w:jc w:val="both"/>
        <w:rPr>
          <w:rFonts w:asciiTheme="majorHAnsi" w:hAnsiTheme="majorHAnsi"/>
        </w:rPr>
      </w:pPr>
      <w:r w:rsidRPr="00B23495">
        <w:rPr>
          <w:rFonts w:asciiTheme="majorHAnsi" w:hAnsiTheme="majorHAnsi"/>
        </w:rPr>
        <w:t xml:space="preserve">Each village is headed by a chief supported by the council of elders, including religious leaders bounded by cultural norms and traditions. They meet regularly to discuss issues relating to the development of their communities including health, agriculture, and education. The village authorities play important roles in health activities such as social mobilization, selection and motivation of community workers. Community workers used to include drug distributors (CDDs), traditional birth attendants (TBAs) and others, but </w:t>
      </w:r>
      <w:r w:rsidR="0090229C">
        <w:rPr>
          <w:rFonts w:asciiTheme="majorHAnsi" w:hAnsiTheme="majorHAnsi"/>
        </w:rPr>
        <w:t>some</w:t>
      </w:r>
      <w:r w:rsidRPr="00B23495">
        <w:rPr>
          <w:rFonts w:asciiTheme="majorHAnsi" w:hAnsiTheme="majorHAnsi"/>
        </w:rPr>
        <w:t xml:space="preserve"> have been replaced</w:t>
      </w:r>
      <w:r w:rsidR="0090229C">
        <w:rPr>
          <w:rFonts w:asciiTheme="majorHAnsi" w:hAnsiTheme="majorHAnsi"/>
        </w:rPr>
        <w:t xml:space="preserve"> or assimilated</w:t>
      </w:r>
      <w:r w:rsidRPr="00B23495">
        <w:rPr>
          <w:rFonts w:asciiTheme="majorHAnsi" w:hAnsiTheme="majorHAnsi"/>
        </w:rPr>
        <w:t xml:space="preserve"> by a community health worker (CHW) cadre.</w:t>
      </w:r>
      <w:r w:rsidR="00790E14">
        <w:rPr>
          <w:rFonts w:asciiTheme="majorHAnsi" w:hAnsiTheme="majorHAnsi"/>
        </w:rPr>
        <w:t xml:space="preserve">  </w:t>
      </w:r>
      <w:r w:rsidRPr="00B23495">
        <w:rPr>
          <w:rFonts w:asciiTheme="majorHAnsi" w:hAnsiTheme="majorHAnsi"/>
        </w:rPr>
        <w:t xml:space="preserve"> So in addition to nutrition, communities and their CHWs are also involved in delivering and promoting other health interventions such as insecticide treated bed nets (ITN), home management of malaria as well as expanded program for immunization (EPI) and reproductive and child health RCH program interventions. The village composition is usually stable except for villages that are located in border areas where there is continuous movement due to trade and kinship relations across international borders.</w:t>
      </w:r>
    </w:p>
    <w:p w14:paraId="04DCC962" w14:textId="77777777" w:rsidR="00F6538E" w:rsidRPr="001049F0" w:rsidRDefault="00F6538E" w:rsidP="00F6538E">
      <w:pPr>
        <w:spacing w:after="0" w:line="240" w:lineRule="auto"/>
        <w:jc w:val="both"/>
        <w:rPr>
          <w:rFonts w:asciiTheme="majorHAnsi" w:hAnsiTheme="majorHAnsi"/>
        </w:rPr>
      </w:pPr>
    </w:p>
    <w:p w14:paraId="25267232" w14:textId="77777777" w:rsidR="00F6538E" w:rsidRPr="00F93851" w:rsidRDefault="00F6538E" w:rsidP="00F6538E">
      <w:pPr>
        <w:spacing w:after="0" w:line="240" w:lineRule="auto"/>
        <w:jc w:val="both"/>
        <w:rPr>
          <w:rFonts w:asciiTheme="majorHAnsi" w:hAnsiTheme="majorHAnsi"/>
          <w:b/>
          <w:bCs/>
        </w:rPr>
      </w:pPr>
      <w:r w:rsidRPr="001049F0">
        <w:rPr>
          <w:rFonts w:asciiTheme="majorHAnsi" w:hAnsiTheme="majorHAnsi"/>
          <w:b/>
          <w:bCs/>
        </w:rPr>
        <w:t>Health Service Delivery Organization</w:t>
      </w:r>
    </w:p>
    <w:p w14:paraId="217734A6" w14:textId="6A1DF6F4" w:rsidR="007D605D" w:rsidRDefault="00F6538E" w:rsidP="00F6538E">
      <w:pPr>
        <w:spacing w:after="0" w:line="240" w:lineRule="auto"/>
        <w:jc w:val="both"/>
        <w:rPr>
          <w:rFonts w:asciiTheme="majorHAnsi" w:hAnsiTheme="majorHAnsi"/>
        </w:rPr>
      </w:pPr>
      <w:r w:rsidRPr="00F93851">
        <w:rPr>
          <w:rFonts w:asciiTheme="majorHAnsi" w:hAnsiTheme="majorHAnsi"/>
        </w:rPr>
        <w:t>The health care service delivery organization system is based on the primary health care concept, which was started in the 1980s. The public health delivery system comprises of three levels: (a) peripheral health units (community health centers, community health posts, and maternal and child health posts) for first line primary health care; (b) district hospitals for secondary care; and (c) regional/national hospitals for tertiary care. In Sierra Leone’s current post-Ebola recovery period, meeting the demand for effective and efficient health care service delivery is a particularly critical challenge for the Ministry of Health and Sanitation (MOHS). General accessibility to health facilities shows considerable district variations. Qualitative perceptions from rural communities reveal that physical distance to health facilities</w:t>
      </w:r>
      <w:r w:rsidR="008A5AD3">
        <w:rPr>
          <w:rFonts w:asciiTheme="majorHAnsi" w:hAnsiTheme="majorHAnsi"/>
        </w:rPr>
        <w:t>, staffing/attitude of staff, effective supply chains</w:t>
      </w:r>
      <w:r w:rsidRPr="00F93851">
        <w:rPr>
          <w:rFonts w:asciiTheme="majorHAnsi" w:hAnsiTheme="majorHAnsi"/>
        </w:rPr>
        <w:t xml:space="preserve"> and economic factors present major barrier in accessing health care services. In addition social roles, expectations, norms and values of behavior make women more vulnerable to ill health; yet they have fewer resources and opportunities to protect their health or to utilize health care. The existing functional health facilities are inadequate and inequitably distributed within chiefdoms and districts. To address this situation, MoHS has adopted a number of strategies.</w:t>
      </w:r>
      <w:r w:rsidR="00790E14">
        <w:rPr>
          <w:rFonts w:asciiTheme="majorHAnsi" w:hAnsiTheme="majorHAnsi"/>
        </w:rPr>
        <w:t xml:space="preserve">  </w:t>
      </w:r>
    </w:p>
    <w:p w14:paraId="227EE439" w14:textId="77777777" w:rsidR="007D605D" w:rsidRDefault="007D605D" w:rsidP="00F6538E">
      <w:pPr>
        <w:spacing w:after="0" w:line="240" w:lineRule="auto"/>
        <w:jc w:val="both"/>
        <w:rPr>
          <w:rFonts w:asciiTheme="majorHAnsi" w:hAnsiTheme="majorHAnsi"/>
        </w:rPr>
      </w:pPr>
    </w:p>
    <w:p w14:paraId="4EF7A77A" w14:textId="4D65B7AC" w:rsidR="00F6538E" w:rsidRPr="00F93851" w:rsidRDefault="00F6538E" w:rsidP="00F6538E">
      <w:pPr>
        <w:spacing w:after="0" w:line="240" w:lineRule="auto"/>
        <w:jc w:val="both"/>
        <w:rPr>
          <w:rFonts w:asciiTheme="majorHAnsi" w:hAnsiTheme="majorHAnsi"/>
        </w:rPr>
      </w:pPr>
      <w:r w:rsidRPr="00F93851">
        <w:rPr>
          <w:rFonts w:asciiTheme="majorHAnsi" w:hAnsiTheme="majorHAnsi"/>
        </w:rPr>
        <w:t>For instance, and in collaboration with its partners, MOHS is building new facilities and rehabilitating existing ones in order to increase access and improve service utilization. Education positively affects health seeking behavior and economic empowerment, thus the increase in school enrolments is an opportunity that will enhance utilization of health services.</w:t>
      </w:r>
      <w:r w:rsidR="00790E14">
        <w:rPr>
          <w:rFonts w:asciiTheme="majorHAnsi" w:hAnsiTheme="majorHAnsi"/>
        </w:rPr>
        <w:t xml:space="preserve">  </w:t>
      </w:r>
      <w:r w:rsidRPr="00F93851">
        <w:rPr>
          <w:rFonts w:asciiTheme="majorHAnsi" w:hAnsiTheme="majorHAnsi"/>
        </w:rPr>
        <w:t>Equally, the enactment of the child rights and gender bills will encourage beneficiaries to timely seek health care services.</w:t>
      </w:r>
      <w:r w:rsidR="00790E14">
        <w:rPr>
          <w:rFonts w:asciiTheme="majorHAnsi" w:hAnsiTheme="majorHAnsi"/>
        </w:rPr>
        <w:t xml:space="preserve">  </w:t>
      </w:r>
      <w:r w:rsidRPr="00F93851">
        <w:rPr>
          <w:rFonts w:asciiTheme="majorHAnsi" w:hAnsiTheme="majorHAnsi"/>
        </w:rPr>
        <w:t xml:space="preserve">Similarly, the MoHS is encouraging continuous integration of </w:t>
      </w:r>
      <w:r w:rsidRPr="00F93851">
        <w:rPr>
          <w:rFonts w:asciiTheme="majorHAnsi" w:hAnsiTheme="majorHAnsi"/>
        </w:rPr>
        <w:lastRenderedPageBreak/>
        <w:t>health services as a strategy to increase utilization of services and reduce missed opportunities at service delivery points (primary, secondary and tertiary).</w:t>
      </w:r>
    </w:p>
    <w:p w14:paraId="0DE0DFD2" w14:textId="77777777" w:rsidR="00F6538E" w:rsidRPr="00F93851" w:rsidRDefault="00F6538E" w:rsidP="00F6538E">
      <w:pPr>
        <w:spacing w:after="0" w:line="240" w:lineRule="auto"/>
        <w:jc w:val="both"/>
        <w:rPr>
          <w:rFonts w:asciiTheme="majorHAnsi" w:hAnsiTheme="majorHAnsi"/>
        </w:rPr>
      </w:pPr>
    </w:p>
    <w:p w14:paraId="06F72F5E" w14:textId="77777777" w:rsidR="00F6538E" w:rsidRPr="00F93851" w:rsidRDefault="00F6538E" w:rsidP="00F6538E">
      <w:pPr>
        <w:spacing w:after="0" w:line="240" w:lineRule="auto"/>
        <w:jc w:val="both"/>
        <w:rPr>
          <w:rFonts w:asciiTheme="majorHAnsi" w:hAnsiTheme="majorHAnsi"/>
        </w:rPr>
      </w:pPr>
      <w:r w:rsidRPr="00F93851">
        <w:rPr>
          <w:rFonts w:asciiTheme="majorHAnsi" w:hAnsiTheme="majorHAnsi"/>
        </w:rPr>
        <w:t>At each District level, there is a District Health Management Team (DHMT) headed by a District Medical Officer (DMO). The DMO supervises all district-level public health staff and also coordinates all public health activities within the district. The DMO is also responsible for administration, planning, support supervision, training, monitoring and evaluation and research, among other roles. The DHMT has focal persons for each disease Program. With the devolution of primary and secondary health care to local councils, leadership and governance of the health sector is the primary role of the MoHS, both within the health care system and in relation to other actors whose activities impact on health. This includes the private as well as the public sector in order to enhance access and improve health outcomes.</w:t>
      </w:r>
    </w:p>
    <w:p w14:paraId="53E0E5D7" w14:textId="77777777" w:rsidR="00F6538E" w:rsidRPr="00F93851" w:rsidRDefault="00F6538E" w:rsidP="00F6538E">
      <w:pPr>
        <w:pStyle w:val="Heading1"/>
        <w:spacing w:before="0" w:line="240" w:lineRule="auto"/>
        <w:jc w:val="both"/>
        <w:rPr>
          <w:color w:val="auto"/>
          <w:sz w:val="22"/>
          <w:szCs w:val="22"/>
        </w:rPr>
      </w:pPr>
    </w:p>
    <w:p w14:paraId="75DE47E3" w14:textId="77777777" w:rsidR="00F6538E" w:rsidRPr="00F93851" w:rsidRDefault="00F6538E" w:rsidP="00F6538E">
      <w:pPr>
        <w:pStyle w:val="Heading1"/>
        <w:spacing w:before="0" w:line="240" w:lineRule="auto"/>
        <w:jc w:val="both"/>
        <w:rPr>
          <w:color w:val="auto"/>
          <w:sz w:val="22"/>
          <w:szCs w:val="22"/>
        </w:rPr>
      </w:pPr>
      <w:r w:rsidRPr="00F93851">
        <w:rPr>
          <w:color w:val="auto"/>
          <w:sz w:val="22"/>
          <w:szCs w:val="22"/>
        </w:rPr>
        <w:t>Health financing</w:t>
      </w:r>
    </w:p>
    <w:p w14:paraId="6B78C70C" w14:textId="77777777" w:rsidR="00F6538E" w:rsidRPr="00F93851" w:rsidRDefault="00F6538E" w:rsidP="00F6538E">
      <w:pPr>
        <w:pStyle w:val="Heading1"/>
        <w:spacing w:before="0" w:line="240" w:lineRule="auto"/>
        <w:jc w:val="both"/>
        <w:rPr>
          <w:b w:val="0"/>
          <w:bCs w:val="0"/>
          <w:color w:val="auto"/>
          <w:sz w:val="22"/>
          <w:szCs w:val="22"/>
        </w:rPr>
      </w:pPr>
      <w:r w:rsidRPr="00F93851">
        <w:rPr>
          <w:b w:val="0"/>
          <w:bCs w:val="0"/>
          <w:color w:val="auto"/>
          <w:sz w:val="22"/>
          <w:szCs w:val="22"/>
        </w:rPr>
        <w:t>The Government of Sierra Leone (GOSL) allocates budgets to line ministries, including MoHS, annually. Development partners (e.g. bilateral and multi-lateral agencies, Global Fund for AIDS, Tuberculosis and Malaria, GAVI) and international philanthropic organizations (including faith-based bodies) were funding approximately 50% of the annual health budget as of 2016. A number of UN agencies also provide support to the MoHS in thematic areas, such as reproductive health, malaria, HIV/AIDS, nutrition and policy development. However, inadequate financing remains the primary constraint inhibiting the full implementation of the health sector annual work plans (AWP). Mostly only 30% of the approved Ministry’s budget is actually disbursed</w:t>
      </w:r>
    </w:p>
    <w:p w14:paraId="137913AB" w14:textId="77777777" w:rsidR="00F6538E" w:rsidRPr="00F93851" w:rsidRDefault="00F6538E" w:rsidP="00F6538E">
      <w:pPr>
        <w:spacing w:after="0" w:line="240" w:lineRule="auto"/>
        <w:jc w:val="both"/>
        <w:rPr>
          <w:rFonts w:asciiTheme="majorHAnsi" w:hAnsiTheme="majorHAnsi"/>
        </w:rPr>
      </w:pPr>
    </w:p>
    <w:p w14:paraId="26F447C9" w14:textId="77777777" w:rsidR="00F6538E" w:rsidRPr="00F93851" w:rsidRDefault="00F6538E" w:rsidP="00F6538E">
      <w:pPr>
        <w:spacing w:after="0" w:line="240" w:lineRule="auto"/>
        <w:jc w:val="both"/>
        <w:rPr>
          <w:rFonts w:asciiTheme="majorHAnsi" w:hAnsiTheme="majorHAnsi"/>
          <w:b/>
          <w:bCs/>
        </w:rPr>
      </w:pPr>
      <w:r w:rsidRPr="00F93851">
        <w:rPr>
          <w:rFonts w:asciiTheme="majorHAnsi" w:hAnsiTheme="majorHAnsi"/>
          <w:b/>
          <w:bCs/>
        </w:rPr>
        <w:t>Health workforce:</w:t>
      </w:r>
    </w:p>
    <w:p w14:paraId="0472BA7F" w14:textId="52442058" w:rsidR="00F6538E" w:rsidRPr="00F93851" w:rsidRDefault="00F6538E" w:rsidP="007E15ED">
      <w:pPr>
        <w:spacing w:after="0" w:line="240" w:lineRule="auto"/>
        <w:jc w:val="both"/>
        <w:rPr>
          <w:rFonts w:asciiTheme="majorHAnsi" w:hAnsiTheme="majorHAnsi"/>
        </w:rPr>
      </w:pPr>
      <w:r w:rsidRPr="00F93851">
        <w:rPr>
          <w:rFonts w:asciiTheme="majorHAnsi" w:hAnsiTheme="majorHAnsi"/>
        </w:rPr>
        <w:t>There are critical shortages of most cadres of Health Care Work force. Staff vacancies at primary, secondary and tertiary health care delivery levels are affecting utilization and quality of service delivery. Inadequate manpower and staff attrition are issues that are being addressed by increased training and recruitment into the health sector. Inadequate human resources to implement health and nutrition interventions continue to be a concern, particularly at the district and sub-district levels in Sierra Leone.</w:t>
      </w:r>
      <w:r w:rsidR="00790E14">
        <w:rPr>
          <w:rFonts w:asciiTheme="majorHAnsi" w:hAnsiTheme="majorHAnsi"/>
        </w:rPr>
        <w:t xml:space="preserve">  </w:t>
      </w:r>
      <w:r w:rsidRPr="00F93851">
        <w:rPr>
          <w:rFonts w:asciiTheme="majorHAnsi" w:hAnsiTheme="majorHAnsi"/>
        </w:rPr>
        <w:t xml:space="preserve">Basic health worker necessities and amenities such as transportation, accommodation and remuneration are improving. There had been an increase in the number of institutional training facilities for Maternal and Child Health (MCH) Aides and State-Enrolled Community Health Nurses (SECHNs) at district level to increase the number of staff in the Peripheral Health Units (PHUs). Furthermore, Community Health Officers (CHOs), Environmental Health officers (EHOs) and other cadres are trained at the School of Community Health Sciences of Njala University (Bo Campus). In addition, mechanisms are being put in place to attract qualified Sierra Leonean nationals in the </w:t>
      </w:r>
      <w:r w:rsidR="007E15ED">
        <w:rPr>
          <w:rFonts w:asciiTheme="majorHAnsi" w:hAnsiTheme="majorHAnsi"/>
        </w:rPr>
        <w:t>d</w:t>
      </w:r>
      <w:r w:rsidR="007E15ED" w:rsidRPr="00F93851">
        <w:rPr>
          <w:rFonts w:asciiTheme="majorHAnsi" w:hAnsiTheme="majorHAnsi"/>
        </w:rPr>
        <w:t xml:space="preserve">iaspora </w:t>
      </w:r>
      <w:r w:rsidRPr="00F93851">
        <w:rPr>
          <w:rFonts w:asciiTheme="majorHAnsi" w:hAnsiTheme="majorHAnsi"/>
        </w:rPr>
        <w:t xml:space="preserve">and international staff to fill in the human resource gaps. </w:t>
      </w:r>
    </w:p>
    <w:p w14:paraId="3BA5CB1A" w14:textId="2D379581" w:rsidR="00F6538E" w:rsidRDefault="00F6538E">
      <w:pPr>
        <w:rPr>
          <w:rFonts w:asciiTheme="majorHAnsi" w:hAnsiTheme="majorHAnsi"/>
          <w:sz w:val="24"/>
          <w:szCs w:val="24"/>
        </w:rPr>
      </w:pPr>
      <w:r>
        <w:rPr>
          <w:rFonts w:asciiTheme="majorHAnsi" w:hAnsiTheme="majorHAnsi"/>
          <w:sz w:val="24"/>
          <w:szCs w:val="24"/>
        </w:rPr>
        <w:br w:type="page"/>
      </w:r>
    </w:p>
    <w:p w14:paraId="3541A845" w14:textId="77777777" w:rsidR="0097713B" w:rsidRDefault="0097713B" w:rsidP="000570BB">
      <w:pPr>
        <w:jc w:val="both"/>
        <w:rPr>
          <w:rFonts w:asciiTheme="majorHAnsi" w:hAnsiTheme="majorHAnsi"/>
          <w:sz w:val="20"/>
          <w:szCs w:val="20"/>
        </w:rPr>
        <w:sectPr w:rsidR="0097713B" w:rsidSect="00AD6EAE">
          <w:footerReference w:type="default" r:id="rId20"/>
          <w:pgSz w:w="11906" w:h="16838"/>
          <w:pgMar w:top="720" w:right="720" w:bottom="720" w:left="720" w:header="720" w:footer="720" w:gutter="0"/>
          <w:cols w:space="720"/>
          <w:docGrid w:linePitch="360"/>
        </w:sectPr>
      </w:pPr>
    </w:p>
    <w:p w14:paraId="15EDCD05" w14:textId="1A99A829" w:rsidR="007234CE" w:rsidRPr="00134380" w:rsidRDefault="007234CE" w:rsidP="007234CE">
      <w:pPr>
        <w:spacing w:after="0" w:line="240" w:lineRule="auto"/>
        <w:jc w:val="both"/>
        <w:rPr>
          <w:rFonts w:asciiTheme="majorHAnsi" w:hAnsiTheme="majorHAnsi"/>
          <w:b/>
          <w:bCs/>
          <w:sz w:val="28"/>
          <w:szCs w:val="28"/>
          <w:u w:val="single"/>
        </w:rPr>
      </w:pPr>
      <w:r w:rsidRPr="00134380">
        <w:rPr>
          <w:rFonts w:asciiTheme="majorHAnsi" w:hAnsiTheme="majorHAnsi"/>
          <w:b/>
          <w:bCs/>
          <w:sz w:val="28"/>
          <w:szCs w:val="28"/>
          <w:u w:val="single"/>
        </w:rPr>
        <w:lastRenderedPageBreak/>
        <w:t>Annex</w:t>
      </w:r>
      <w:r>
        <w:rPr>
          <w:rFonts w:asciiTheme="majorHAnsi" w:hAnsiTheme="majorHAnsi"/>
          <w:b/>
          <w:bCs/>
          <w:sz w:val="28"/>
          <w:szCs w:val="28"/>
          <w:u w:val="single"/>
        </w:rPr>
        <w:t xml:space="preserve"> 3</w:t>
      </w:r>
      <w:r w:rsidRPr="0097713B">
        <w:rPr>
          <w:rFonts w:asciiTheme="majorHAnsi" w:hAnsiTheme="majorHAnsi"/>
          <w:b/>
          <w:bCs/>
          <w:sz w:val="28"/>
          <w:szCs w:val="28"/>
          <w:u w:val="single"/>
        </w:rPr>
        <w:t>:</w:t>
      </w:r>
      <w:r w:rsidR="00790E14">
        <w:rPr>
          <w:rFonts w:asciiTheme="majorHAnsi" w:hAnsiTheme="majorHAnsi"/>
          <w:b/>
          <w:bCs/>
          <w:sz w:val="28"/>
          <w:szCs w:val="28"/>
          <w:u w:val="single"/>
        </w:rPr>
        <w:t xml:space="preserve">  </w:t>
      </w:r>
      <w:r w:rsidRPr="0097713B">
        <w:rPr>
          <w:rFonts w:asciiTheme="majorHAnsi" w:hAnsiTheme="majorHAnsi"/>
          <w:b/>
          <w:bCs/>
          <w:sz w:val="28"/>
          <w:szCs w:val="28"/>
          <w:u w:val="single"/>
        </w:rPr>
        <w:t xml:space="preserve"> Findings of the Review of Progress Achieved in NFNSIP 2013-2017</w:t>
      </w:r>
    </w:p>
    <w:p w14:paraId="5EDEEB8B" w14:textId="77777777" w:rsidR="007234CE" w:rsidRPr="00134380" w:rsidRDefault="007234CE" w:rsidP="007234CE">
      <w:pPr>
        <w:spacing w:after="0" w:line="240" w:lineRule="auto"/>
        <w:jc w:val="both"/>
        <w:rPr>
          <w:rFonts w:asciiTheme="majorHAnsi" w:hAnsiTheme="majorHAnsi"/>
          <w:b/>
          <w:bCs/>
          <w:sz w:val="24"/>
          <w:szCs w:val="24"/>
        </w:rPr>
      </w:pPr>
    </w:p>
    <w:p w14:paraId="28FF0C37" w14:textId="77777777" w:rsidR="007234CE" w:rsidRPr="00CB71DB" w:rsidRDefault="007234CE" w:rsidP="007234CE">
      <w:pPr>
        <w:pStyle w:val="ListParagraph"/>
        <w:numPr>
          <w:ilvl w:val="0"/>
          <w:numId w:val="14"/>
        </w:numPr>
        <w:spacing w:after="0" w:line="240" w:lineRule="auto"/>
        <w:jc w:val="both"/>
        <w:rPr>
          <w:rFonts w:asciiTheme="majorHAnsi" w:hAnsiTheme="majorHAnsi"/>
          <w:b/>
          <w:bCs/>
          <w:sz w:val="28"/>
          <w:szCs w:val="28"/>
        </w:rPr>
      </w:pPr>
      <w:r w:rsidRPr="00CB71DB">
        <w:rPr>
          <w:rFonts w:asciiTheme="majorHAnsi" w:hAnsiTheme="majorHAnsi"/>
          <w:b/>
          <w:bCs/>
          <w:sz w:val="28"/>
          <w:szCs w:val="28"/>
        </w:rPr>
        <w:t xml:space="preserve">Summary </w:t>
      </w:r>
      <w:r>
        <w:rPr>
          <w:rFonts w:asciiTheme="majorHAnsi" w:hAnsiTheme="majorHAnsi"/>
          <w:b/>
          <w:bCs/>
          <w:sz w:val="28"/>
          <w:szCs w:val="28"/>
        </w:rPr>
        <w:t xml:space="preserve">Status of Acute Malnutrition &amp; Stunting at the end of </w:t>
      </w:r>
      <w:r w:rsidRPr="00CB71DB">
        <w:rPr>
          <w:rFonts w:asciiTheme="majorHAnsi" w:hAnsiTheme="majorHAnsi"/>
          <w:b/>
          <w:bCs/>
          <w:sz w:val="28"/>
          <w:szCs w:val="28"/>
        </w:rPr>
        <w:t xml:space="preserve">2017: </w:t>
      </w:r>
    </w:p>
    <w:p w14:paraId="5B844FDA" w14:textId="77777777" w:rsidR="007234CE" w:rsidRPr="00F50DE2" w:rsidRDefault="007234CE" w:rsidP="007234CE">
      <w:pPr>
        <w:pStyle w:val="ListParagraph"/>
        <w:spacing w:after="0" w:line="240" w:lineRule="auto"/>
        <w:jc w:val="both"/>
        <w:rPr>
          <w:rFonts w:asciiTheme="majorHAnsi" w:hAnsiTheme="majorHAnsi"/>
          <w:b/>
          <w:bCs/>
          <w:sz w:val="32"/>
          <w:szCs w:val="32"/>
        </w:rPr>
      </w:pPr>
    </w:p>
    <w:p w14:paraId="7DF84F09" w14:textId="77777777" w:rsidR="007234CE" w:rsidRDefault="007234CE" w:rsidP="007234CE">
      <w:pPr>
        <w:pStyle w:val="Caption"/>
        <w:keepNext/>
        <w:spacing w:after="0" w:line="240" w:lineRule="auto"/>
        <w:ind w:left="720"/>
        <w:jc w:val="both"/>
        <w:rPr>
          <w:rFonts w:asciiTheme="majorHAnsi" w:hAnsiTheme="majorHAnsi"/>
          <w:b/>
          <w:bCs w:val="0"/>
          <w:sz w:val="20"/>
        </w:rPr>
      </w:pPr>
      <w:bookmarkStart w:id="25" w:name="_Toc500797976"/>
      <w:r w:rsidRPr="00F50DE2">
        <w:rPr>
          <w:rFonts w:asciiTheme="majorHAnsi" w:hAnsiTheme="majorHAnsi"/>
          <w:b/>
          <w:bCs w:val="0"/>
          <w:sz w:val="20"/>
        </w:rPr>
        <w:t>Figure 9.1: Trends in levels of acute malnutrition (WHZ&lt;-2 and/or oedema) in Sierra Leone</w:t>
      </w:r>
      <w:bookmarkEnd w:id="25"/>
      <w:r w:rsidRPr="00F50DE2">
        <w:rPr>
          <w:rStyle w:val="FootnoteReference"/>
          <w:rFonts w:asciiTheme="majorHAnsi" w:hAnsiTheme="majorHAnsi"/>
          <w:b/>
          <w:bCs w:val="0"/>
          <w:sz w:val="20"/>
        </w:rPr>
        <w:footnoteReference w:id="38"/>
      </w:r>
    </w:p>
    <w:p w14:paraId="39FCFB3D" w14:textId="5EDB45D0" w:rsidR="007234CE" w:rsidRPr="00F50DE2" w:rsidRDefault="007234CE" w:rsidP="007234CE">
      <w:pPr>
        <w:pStyle w:val="ListParagraph"/>
        <w:spacing w:after="60" w:line="240" w:lineRule="auto"/>
        <w:jc w:val="both"/>
        <w:rPr>
          <w:rFonts w:asciiTheme="majorHAnsi" w:hAnsiTheme="majorHAnsi"/>
        </w:rPr>
      </w:pPr>
      <w:r w:rsidRPr="00F50DE2">
        <w:rPr>
          <w:rFonts w:asciiTheme="majorHAnsi" w:hAnsiTheme="majorHAnsi"/>
          <w:noProof/>
        </w:rPr>
        <w:drawing>
          <wp:anchor distT="0" distB="0" distL="114300" distR="114300" simplePos="0" relativeHeight="251680768" behindDoc="0" locked="0" layoutInCell="1" allowOverlap="1" wp14:anchorId="5B9CDA4B" wp14:editId="00C5D5BB">
            <wp:simplePos x="0" y="0"/>
            <wp:positionH relativeFrom="margin">
              <wp:align>right</wp:align>
            </wp:positionH>
            <wp:positionV relativeFrom="paragraph">
              <wp:posOffset>169545</wp:posOffset>
            </wp:positionV>
            <wp:extent cx="9372600" cy="4279900"/>
            <wp:effectExtent l="0" t="0" r="0" b="635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4903D83" w14:textId="77777777" w:rsidR="007234CE" w:rsidRPr="0097713B" w:rsidRDefault="007234CE" w:rsidP="007234CE">
      <w:pPr>
        <w:pStyle w:val="ListParagraph"/>
        <w:spacing w:after="60" w:line="240" w:lineRule="auto"/>
        <w:jc w:val="both"/>
        <w:rPr>
          <w:rFonts w:asciiTheme="majorHAnsi" w:hAnsiTheme="majorHAnsi"/>
          <w:b/>
          <w:sz w:val="20"/>
          <w:szCs w:val="20"/>
        </w:rPr>
      </w:pPr>
      <w:r w:rsidRPr="0097713B">
        <w:rPr>
          <w:rFonts w:asciiTheme="majorHAnsi" w:hAnsiTheme="majorHAnsi"/>
          <w:b/>
          <w:sz w:val="20"/>
          <w:szCs w:val="20"/>
        </w:rPr>
        <w:t>SSA – Sub Saharan Africa</w:t>
      </w:r>
      <w:r w:rsidRPr="0097713B">
        <w:rPr>
          <w:rFonts w:asciiTheme="majorHAnsi" w:hAnsiTheme="majorHAnsi"/>
          <w:b/>
          <w:sz w:val="20"/>
          <w:szCs w:val="20"/>
        </w:rPr>
        <w:tab/>
      </w:r>
      <w:r w:rsidRPr="0097713B">
        <w:rPr>
          <w:rFonts w:asciiTheme="majorHAnsi" w:hAnsiTheme="majorHAnsi"/>
          <w:b/>
          <w:sz w:val="20"/>
          <w:szCs w:val="20"/>
        </w:rPr>
        <w:tab/>
        <w:t>WCA – Western and Central Africa</w:t>
      </w:r>
    </w:p>
    <w:p w14:paraId="55D7A19A" w14:textId="6D9B432A" w:rsidR="00757C30" w:rsidRPr="000570BB" w:rsidRDefault="00757C30" w:rsidP="0097713B">
      <w:pPr>
        <w:widowControl w:val="0"/>
        <w:spacing w:after="0" w:line="240" w:lineRule="auto"/>
        <w:jc w:val="both"/>
        <w:rPr>
          <w:rFonts w:asciiTheme="majorHAnsi" w:hAnsiTheme="majorHAnsi"/>
          <w:sz w:val="20"/>
          <w:szCs w:val="20"/>
        </w:rPr>
        <w:sectPr w:rsidR="00757C30" w:rsidRPr="000570BB" w:rsidSect="0097713B">
          <w:pgSz w:w="16838" w:h="11906" w:orient="landscape"/>
          <w:pgMar w:top="1080" w:right="1440" w:bottom="1080" w:left="1440" w:header="720" w:footer="720" w:gutter="0"/>
          <w:cols w:space="720"/>
          <w:docGrid w:linePitch="360"/>
        </w:sectPr>
      </w:pPr>
    </w:p>
    <w:p w14:paraId="0EC4BD73" w14:textId="682E5F3A" w:rsidR="00DC3B80" w:rsidRPr="00D45C96" w:rsidRDefault="00DC3B80" w:rsidP="0097713B">
      <w:pPr>
        <w:pStyle w:val="Caption"/>
        <w:keepNext/>
        <w:spacing w:after="0" w:line="240" w:lineRule="auto"/>
        <w:ind w:left="-360"/>
        <w:jc w:val="both"/>
        <w:rPr>
          <w:rFonts w:asciiTheme="majorHAnsi" w:hAnsiTheme="majorHAnsi"/>
          <w:b/>
          <w:bCs w:val="0"/>
          <w:i w:val="0"/>
          <w:iCs/>
          <w:sz w:val="24"/>
          <w:szCs w:val="24"/>
        </w:rPr>
      </w:pPr>
      <w:r w:rsidRPr="00D45C96">
        <w:rPr>
          <w:rFonts w:asciiTheme="majorHAnsi" w:hAnsiTheme="majorHAnsi"/>
          <w:b/>
          <w:bCs w:val="0"/>
          <w:i w:val="0"/>
          <w:iCs/>
          <w:sz w:val="24"/>
          <w:szCs w:val="24"/>
        </w:rPr>
        <w:lastRenderedPageBreak/>
        <w:t>Table 8.15: Prevale</w:t>
      </w:r>
      <w:r w:rsidR="00493F04" w:rsidRPr="00D45C96">
        <w:rPr>
          <w:rFonts w:asciiTheme="majorHAnsi" w:hAnsiTheme="majorHAnsi"/>
          <w:b/>
          <w:bCs w:val="0"/>
          <w:i w:val="0"/>
          <w:iCs/>
          <w:sz w:val="24"/>
          <w:szCs w:val="24"/>
        </w:rPr>
        <w:t>nce of National, Moderate &amp;</w:t>
      </w:r>
      <w:r w:rsidRPr="00D45C96">
        <w:rPr>
          <w:rFonts w:asciiTheme="majorHAnsi" w:hAnsiTheme="majorHAnsi"/>
          <w:b/>
          <w:bCs w:val="0"/>
          <w:i w:val="0"/>
          <w:iCs/>
          <w:sz w:val="24"/>
          <w:szCs w:val="24"/>
        </w:rPr>
        <w:t xml:space="preserve"> Severe Underweight in Children (6-59 months) based on WAZ Scores by District</w:t>
      </w:r>
      <w:r w:rsidRPr="00D45C96">
        <w:rPr>
          <w:rStyle w:val="FootnoteReference"/>
          <w:rFonts w:asciiTheme="majorHAnsi" w:hAnsiTheme="majorHAnsi"/>
          <w:b/>
          <w:bCs w:val="0"/>
          <w:i w:val="0"/>
          <w:iCs/>
          <w:sz w:val="24"/>
          <w:szCs w:val="24"/>
        </w:rPr>
        <w:footnoteReference w:id="39"/>
      </w:r>
    </w:p>
    <w:tbl>
      <w:tblPr>
        <w:tblW w:w="10507" w:type="dxa"/>
        <w:tblInd w:w="-612" w:type="dxa"/>
        <w:tblLook w:val="04A0" w:firstRow="1" w:lastRow="0" w:firstColumn="1" w:lastColumn="0" w:noHBand="0" w:noVBand="1"/>
      </w:tblPr>
      <w:tblGrid>
        <w:gridCol w:w="957"/>
        <w:gridCol w:w="1077"/>
        <w:gridCol w:w="801"/>
        <w:gridCol w:w="685"/>
        <w:gridCol w:w="714"/>
        <w:gridCol w:w="1053"/>
        <w:gridCol w:w="720"/>
        <w:gridCol w:w="720"/>
        <w:gridCol w:w="1170"/>
        <w:gridCol w:w="720"/>
        <w:gridCol w:w="810"/>
        <w:gridCol w:w="1080"/>
      </w:tblGrid>
      <w:tr w:rsidR="00494AB0" w:rsidRPr="00F50DE2" w14:paraId="06676399" w14:textId="77777777" w:rsidTr="00D45C96">
        <w:trPr>
          <w:trHeight w:val="565"/>
        </w:trPr>
        <w:tc>
          <w:tcPr>
            <w:tcW w:w="95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2CA48F0A" w14:textId="77777777" w:rsidR="00DC3B80" w:rsidRPr="00F50DE2" w:rsidRDefault="00DC3B80" w:rsidP="00DC3B80">
            <w:pPr>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Province</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40103731" w14:textId="77777777" w:rsidR="00DC3B80" w:rsidRPr="00F50DE2" w:rsidRDefault="00DC3B80" w:rsidP="00DC3B80">
            <w:pPr>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District</w:t>
            </w:r>
          </w:p>
        </w:tc>
        <w:tc>
          <w:tcPr>
            <w:tcW w:w="3253" w:type="dxa"/>
            <w:gridSpan w:val="4"/>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4922345B"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Global Underweight (WAZ&lt;-2)</w:t>
            </w:r>
          </w:p>
        </w:tc>
        <w:tc>
          <w:tcPr>
            <w:tcW w:w="2610"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403F73EE"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Moderate Underweight</w:t>
            </w:r>
            <w:r>
              <w:rPr>
                <w:rFonts w:asciiTheme="majorHAnsi" w:eastAsia="Times New Roman" w:hAnsiTheme="majorHAnsi" w:cs="Times New Roman"/>
                <w:color w:val="000000"/>
                <w:sz w:val="18"/>
                <w:szCs w:val="18"/>
              </w:rPr>
              <w:t xml:space="preserve"> </w:t>
            </w:r>
            <w:r w:rsidRPr="00F50DE2">
              <w:rPr>
                <w:rFonts w:asciiTheme="majorHAnsi" w:eastAsia="Times New Roman" w:hAnsiTheme="majorHAnsi" w:cs="Times New Roman"/>
                <w:color w:val="000000"/>
                <w:sz w:val="18"/>
                <w:szCs w:val="18"/>
              </w:rPr>
              <w:t>(-3≤WAZ≤-2)</w:t>
            </w:r>
          </w:p>
        </w:tc>
        <w:tc>
          <w:tcPr>
            <w:tcW w:w="2610"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5D4F4860"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Severe Underweight</w:t>
            </w:r>
          </w:p>
          <w:p w14:paraId="45987FB0"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(WAZ&lt;-3)</w:t>
            </w:r>
          </w:p>
        </w:tc>
      </w:tr>
      <w:tr w:rsidR="00D45C96" w:rsidRPr="00F50DE2" w14:paraId="668C9E8D" w14:textId="77777777" w:rsidTr="00D45C96">
        <w:trPr>
          <w:trHeight w:val="315"/>
        </w:trPr>
        <w:tc>
          <w:tcPr>
            <w:tcW w:w="957" w:type="dxa"/>
            <w:vMerge/>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4764A432"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p>
        </w:tc>
        <w:tc>
          <w:tcPr>
            <w:tcW w:w="1077" w:type="dxa"/>
            <w:vMerge/>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7AFBF42B"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2ED305F1"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685" w:type="dxa"/>
            <w:tcBorders>
              <w:top w:val="single" w:sz="4" w:space="0" w:color="auto"/>
              <w:left w:val="nil"/>
              <w:bottom w:val="single" w:sz="4" w:space="0" w:color="auto"/>
              <w:right w:val="single" w:sz="4" w:space="0" w:color="auto"/>
            </w:tcBorders>
            <w:shd w:val="clear" w:color="000000" w:fill="B6DDE8"/>
            <w:noWrap/>
            <w:vAlign w:val="bottom"/>
            <w:hideMark/>
          </w:tcPr>
          <w:p w14:paraId="7097ACD0"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714" w:type="dxa"/>
            <w:tcBorders>
              <w:top w:val="single" w:sz="4" w:space="0" w:color="auto"/>
              <w:left w:val="nil"/>
              <w:bottom w:val="single" w:sz="4" w:space="0" w:color="auto"/>
              <w:right w:val="single" w:sz="4" w:space="0" w:color="auto"/>
            </w:tcBorders>
            <w:shd w:val="clear" w:color="000000" w:fill="B6DDE8"/>
            <w:noWrap/>
            <w:vAlign w:val="bottom"/>
            <w:hideMark/>
          </w:tcPr>
          <w:p w14:paraId="05CDA599"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t>
            </w:r>
          </w:p>
        </w:tc>
        <w:tc>
          <w:tcPr>
            <w:tcW w:w="1053" w:type="dxa"/>
            <w:tcBorders>
              <w:top w:val="single" w:sz="4" w:space="0" w:color="auto"/>
              <w:left w:val="nil"/>
              <w:bottom w:val="single" w:sz="4" w:space="0" w:color="auto"/>
              <w:right w:val="single" w:sz="4" w:space="0" w:color="auto"/>
            </w:tcBorders>
            <w:shd w:val="clear" w:color="000000" w:fill="B6DDE8"/>
            <w:noWrap/>
            <w:vAlign w:val="bottom"/>
            <w:hideMark/>
          </w:tcPr>
          <w:p w14:paraId="3D567FA0"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 CI</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3A6AFAF0"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35298C8D"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t>
            </w:r>
          </w:p>
        </w:tc>
        <w:tc>
          <w:tcPr>
            <w:tcW w:w="1170" w:type="dxa"/>
            <w:tcBorders>
              <w:top w:val="single" w:sz="4" w:space="0" w:color="auto"/>
              <w:left w:val="nil"/>
              <w:bottom w:val="single" w:sz="4" w:space="0" w:color="auto"/>
              <w:right w:val="single" w:sz="4" w:space="0" w:color="auto"/>
            </w:tcBorders>
            <w:shd w:val="clear" w:color="000000" w:fill="B6DDE8"/>
            <w:noWrap/>
            <w:vAlign w:val="bottom"/>
            <w:hideMark/>
          </w:tcPr>
          <w:p w14:paraId="1601BC04"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 CI</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5B96A12B"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810" w:type="dxa"/>
            <w:tcBorders>
              <w:top w:val="single" w:sz="4" w:space="0" w:color="auto"/>
              <w:left w:val="nil"/>
              <w:bottom w:val="single" w:sz="4" w:space="0" w:color="auto"/>
              <w:right w:val="single" w:sz="4" w:space="0" w:color="auto"/>
            </w:tcBorders>
            <w:shd w:val="clear" w:color="000000" w:fill="B6DDE8"/>
            <w:noWrap/>
            <w:vAlign w:val="bottom"/>
            <w:hideMark/>
          </w:tcPr>
          <w:p w14:paraId="3CB1E5E8"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0FCDD5B8" w14:textId="77777777" w:rsidR="00DC3B80" w:rsidRPr="00F50DE2" w:rsidRDefault="00DC3B80"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 CI</w:t>
            </w:r>
          </w:p>
        </w:tc>
      </w:tr>
      <w:tr w:rsidR="00494AB0" w:rsidRPr="00F50DE2" w14:paraId="1D995468"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759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Western</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B110D"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Urban</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E87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721</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2C387879"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90</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0D727FDE"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7CA02D2E"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9.9-15.6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7F22D22"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0BA28BA"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10.8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0B923F6"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8.6-13.6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9A57DA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CD1DE4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96AF6"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1.0-2.7</w:t>
            </w:r>
          </w:p>
        </w:tc>
      </w:tr>
      <w:tr w:rsidR="00494AB0" w:rsidRPr="00F50DE2" w14:paraId="434BCD44"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E8F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1BEC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Slums</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17B3D"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605</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0FA1B8E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94</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4A3FB61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15.5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093A267E"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12.7-18.9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6E36CD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DD34F5F"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13.1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E98AC22"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10.4-16.2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21045CD"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552C52E"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4B4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1.2-5.0</w:t>
            </w:r>
          </w:p>
        </w:tc>
      </w:tr>
      <w:tr w:rsidR="00494AB0" w:rsidRPr="00F50DE2" w14:paraId="0EBE1EFA"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E87E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FF5AB"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Rural</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71A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613</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62159113"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66</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706B6B9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10.8</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640AF943"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8.3-13.8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40959C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45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5C60A5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987D71D"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5.1-10.4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B546B1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09E5A3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3.4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763D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2.2-5.3</w:t>
            </w:r>
          </w:p>
        </w:tc>
      </w:tr>
      <w:tr w:rsidR="00D45C96" w:rsidRPr="00F50DE2" w14:paraId="42EFAA7D"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EB7230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Eastern</w:t>
            </w:r>
          </w:p>
        </w:tc>
        <w:tc>
          <w:tcPr>
            <w:tcW w:w="107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42C7A4F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Kono</w:t>
            </w:r>
          </w:p>
        </w:tc>
        <w:tc>
          <w:tcPr>
            <w:tcW w:w="801"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000FDD3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732</w:t>
            </w:r>
          </w:p>
        </w:tc>
        <w:tc>
          <w:tcPr>
            <w:tcW w:w="685" w:type="dxa"/>
            <w:tcBorders>
              <w:top w:val="single" w:sz="4" w:space="0" w:color="auto"/>
              <w:left w:val="nil"/>
              <w:bottom w:val="single" w:sz="4" w:space="0" w:color="auto"/>
              <w:right w:val="single" w:sz="4" w:space="0" w:color="auto"/>
            </w:tcBorders>
            <w:shd w:val="clear" w:color="000000" w:fill="DBE5F1"/>
            <w:noWrap/>
            <w:vAlign w:val="bottom"/>
            <w:hideMark/>
          </w:tcPr>
          <w:p w14:paraId="7BA63FC6"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99</w:t>
            </w:r>
          </w:p>
        </w:tc>
        <w:tc>
          <w:tcPr>
            <w:tcW w:w="714" w:type="dxa"/>
            <w:tcBorders>
              <w:top w:val="single" w:sz="4" w:space="0" w:color="auto"/>
              <w:left w:val="nil"/>
              <w:bottom w:val="single" w:sz="4" w:space="0" w:color="auto"/>
              <w:right w:val="single" w:sz="4" w:space="0" w:color="auto"/>
            </w:tcBorders>
            <w:shd w:val="clear" w:color="000000" w:fill="DBE5F1"/>
            <w:noWrap/>
            <w:vAlign w:val="bottom"/>
            <w:hideMark/>
          </w:tcPr>
          <w:p w14:paraId="33E982F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13.5</w:t>
            </w:r>
          </w:p>
        </w:tc>
        <w:tc>
          <w:tcPr>
            <w:tcW w:w="1053" w:type="dxa"/>
            <w:tcBorders>
              <w:top w:val="single" w:sz="4" w:space="0" w:color="auto"/>
              <w:left w:val="nil"/>
              <w:bottom w:val="single" w:sz="4" w:space="0" w:color="auto"/>
              <w:right w:val="single" w:sz="4" w:space="0" w:color="auto"/>
            </w:tcBorders>
            <w:shd w:val="clear" w:color="000000" w:fill="DBE5F1"/>
            <w:noWrap/>
            <w:vAlign w:val="bottom"/>
            <w:hideMark/>
          </w:tcPr>
          <w:p w14:paraId="20533FB0"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11.0-16.6</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34BF0E9E"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75</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20A0886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10.2</w:t>
            </w:r>
          </w:p>
        </w:tc>
        <w:tc>
          <w:tcPr>
            <w:tcW w:w="1170" w:type="dxa"/>
            <w:tcBorders>
              <w:top w:val="single" w:sz="4" w:space="0" w:color="auto"/>
              <w:left w:val="nil"/>
              <w:bottom w:val="single" w:sz="4" w:space="0" w:color="auto"/>
              <w:right w:val="single" w:sz="4" w:space="0" w:color="auto"/>
            </w:tcBorders>
            <w:shd w:val="clear" w:color="000000" w:fill="DBE5F1"/>
            <w:noWrap/>
            <w:vAlign w:val="bottom"/>
            <w:hideMark/>
          </w:tcPr>
          <w:p w14:paraId="499DE2C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8.3-12.6</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49120D2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24</w:t>
            </w:r>
          </w:p>
        </w:tc>
        <w:tc>
          <w:tcPr>
            <w:tcW w:w="810" w:type="dxa"/>
            <w:tcBorders>
              <w:top w:val="single" w:sz="4" w:space="0" w:color="auto"/>
              <w:left w:val="nil"/>
              <w:bottom w:val="single" w:sz="4" w:space="0" w:color="auto"/>
              <w:right w:val="single" w:sz="4" w:space="0" w:color="auto"/>
            </w:tcBorders>
            <w:shd w:val="clear" w:color="000000" w:fill="DBE5F1"/>
            <w:noWrap/>
            <w:vAlign w:val="bottom"/>
            <w:hideMark/>
          </w:tcPr>
          <w:p w14:paraId="548FDD6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3.3</w:t>
            </w:r>
          </w:p>
        </w:tc>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E2E57E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2.2-4.9</w:t>
            </w:r>
          </w:p>
        </w:tc>
      </w:tr>
      <w:tr w:rsidR="00D45C96" w:rsidRPr="00F50DE2" w14:paraId="620E5208"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7F6C484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781D1DC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Kenema</w:t>
            </w:r>
          </w:p>
        </w:tc>
        <w:tc>
          <w:tcPr>
            <w:tcW w:w="801"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100C93F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630</w:t>
            </w:r>
          </w:p>
        </w:tc>
        <w:tc>
          <w:tcPr>
            <w:tcW w:w="685" w:type="dxa"/>
            <w:tcBorders>
              <w:top w:val="single" w:sz="4" w:space="0" w:color="auto"/>
              <w:left w:val="nil"/>
              <w:bottom w:val="single" w:sz="4" w:space="0" w:color="auto"/>
              <w:right w:val="single" w:sz="4" w:space="0" w:color="auto"/>
            </w:tcBorders>
            <w:shd w:val="clear" w:color="000000" w:fill="DBE5F1"/>
            <w:noWrap/>
            <w:vAlign w:val="bottom"/>
            <w:hideMark/>
          </w:tcPr>
          <w:p w14:paraId="4D96475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99</w:t>
            </w:r>
          </w:p>
        </w:tc>
        <w:tc>
          <w:tcPr>
            <w:tcW w:w="714" w:type="dxa"/>
            <w:tcBorders>
              <w:top w:val="single" w:sz="4" w:space="0" w:color="auto"/>
              <w:left w:val="nil"/>
              <w:bottom w:val="single" w:sz="4" w:space="0" w:color="auto"/>
              <w:right w:val="single" w:sz="4" w:space="0" w:color="auto"/>
            </w:tcBorders>
            <w:shd w:val="clear" w:color="000000" w:fill="DBE5F1"/>
            <w:noWrap/>
            <w:vAlign w:val="bottom"/>
            <w:hideMark/>
          </w:tcPr>
          <w:p w14:paraId="193CE806"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15.7</w:t>
            </w:r>
          </w:p>
        </w:tc>
        <w:tc>
          <w:tcPr>
            <w:tcW w:w="1053" w:type="dxa"/>
            <w:tcBorders>
              <w:top w:val="single" w:sz="4" w:space="0" w:color="auto"/>
              <w:left w:val="nil"/>
              <w:bottom w:val="single" w:sz="4" w:space="0" w:color="auto"/>
              <w:right w:val="single" w:sz="4" w:space="0" w:color="auto"/>
            </w:tcBorders>
            <w:shd w:val="clear" w:color="000000" w:fill="DBE5F1"/>
            <w:noWrap/>
            <w:vAlign w:val="bottom"/>
            <w:hideMark/>
          </w:tcPr>
          <w:p w14:paraId="509DDFD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12.3-19.8</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53A1BECE"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74</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7F21D467"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11.7</w:t>
            </w:r>
          </w:p>
        </w:tc>
        <w:tc>
          <w:tcPr>
            <w:tcW w:w="1170" w:type="dxa"/>
            <w:tcBorders>
              <w:top w:val="single" w:sz="4" w:space="0" w:color="auto"/>
              <w:left w:val="nil"/>
              <w:bottom w:val="single" w:sz="4" w:space="0" w:color="auto"/>
              <w:right w:val="single" w:sz="4" w:space="0" w:color="auto"/>
            </w:tcBorders>
            <w:shd w:val="clear" w:color="000000" w:fill="DBE5F1"/>
            <w:noWrap/>
            <w:vAlign w:val="bottom"/>
            <w:hideMark/>
          </w:tcPr>
          <w:p w14:paraId="4FDE5F0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9.0-15.2</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20EFF000"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25</w:t>
            </w:r>
          </w:p>
        </w:tc>
        <w:tc>
          <w:tcPr>
            <w:tcW w:w="810" w:type="dxa"/>
            <w:tcBorders>
              <w:top w:val="single" w:sz="4" w:space="0" w:color="auto"/>
              <w:left w:val="nil"/>
              <w:bottom w:val="single" w:sz="4" w:space="0" w:color="auto"/>
              <w:right w:val="single" w:sz="4" w:space="0" w:color="auto"/>
            </w:tcBorders>
            <w:shd w:val="clear" w:color="000000" w:fill="DBE5F1"/>
            <w:noWrap/>
            <w:vAlign w:val="bottom"/>
            <w:hideMark/>
          </w:tcPr>
          <w:p w14:paraId="2FD6F7C8"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4.0</w:t>
            </w:r>
          </w:p>
        </w:tc>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64EC8DF1"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2.4-6.5</w:t>
            </w:r>
          </w:p>
        </w:tc>
      </w:tr>
      <w:tr w:rsidR="00D45C96" w:rsidRPr="00F50DE2" w14:paraId="7014FD2B"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5A6DE3EE"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44CE184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Kailahun</w:t>
            </w:r>
          </w:p>
        </w:tc>
        <w:tc>
          <w:tcPr>
            <w:tcW w:w="801"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186F899"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532</w:t>
            </w:r>
          </w:p>
        </w:tc>
        <w:tc>
          <w:tcPr>
            <w:tcW w:w="685" w:type="dxa"/>
            <w:tcBorders>
              <w:top w:val="single" w:sz="4" w:space="0" w:color="auto"/>
              <w:left w:val="nil"/>
              <w:bottom w:val="single" w:sz="4" w:space="0" w:color="auto"/>
              <w:right w:val="single" w:sz="4" w:space="0" w:color="auto"/>
            </w:tcBorders>
            <w:shd w:val="clear" w:color="000000" w:fill="DBE5F1"/>
            <w:noWrap/>
            <w:vAlign w:val="bottom"/>
            <w:hideMark/>
          </w:tcPr>
          <w:p w14:paraId="21FBC90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67</w:t>
            </w:r>
          </w:p>
        </w:tc>
        <w:tc>
          <w:tcPr>
            <w:tcW w:w="714" w:type="dxa"/>
            <w:tcBorders>
              <w:top w:val="single" w:sz="4" w:space="0" w:color="auto"/>
              <w:left w:val="nil"/>
              <w:bottom w:val="single" w:sz="4" w:space="0" w:color="auto"/>
              <w:right w:val="single" w:sz="4" w:space="0" w:color="auto"/>
            </w:tcBorders>
            <w:shd w:val="clear" w:color="000000" w:fill="DBE5F1"/>
            <w:noWrap/>
            <w:vAlign w:val="bottom"/>
            <w:hideMark/>
          </w:tcPr>
          <w:p w14:paraId="535B8A93"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12.6</w:t>
            </w:r>
          </w:p>
        </w:tc>
        <w:tc>
          <w:tcPr>
            <w:tcW w:w="1053" w:type="dxa"/>
            <w:tcBorders>
              <w:top w:val="single" w:sz="4" w:space="0" w:color="auto"/>
              <w:left w:val="nil"/>
              <w:bottom w:val="single" w:sz="4" w:space="0" w:color="auto"/>
              <w:right w:val="single" w:sz="4" w:space="0" w:color="auto"/>
            </w:tcBorders>
            <w:shd w:val="clear" w:color="000000" w:fill="DBE5F1"/>
            <w:noWrap/>
            <w:vAlign w:val="bottom"/>
            <w:hideMark/>
          </w:tcPr>
          <w:p w14:paraId="79E0075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9.7-16.1</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22874C16"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49</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3B7E9E9E"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9.2</w:t>
            </w:r>
          </w:p>
        </w:tc>
        <w:tc>
          <w:tcPr>
            <w:tcW w:w="1170" w:type="dxa"/>
            <w:tcBorders>
              <w:top w:val="single" w:sz="4" w:space="0" w:color="auto"/>
              <w:left w:val="nil"/>
              <w:bottom w:val="single" w:sz="4" w:space="0" w:color="auto"/>
              <w:right w:val="single" w:sz="4" w:space="0" w:color="auto"/>
            </w:tcBorders>
            <w:shd w:val="clear" w:color="000000" w:fill="DBE5F1"/>
            <w:noWrap/>
            <w:vAlign w:val="bottom"/>
            <w:hideMark/>
          </w:tcPr>
          <w:p w14:paraId="0397D6D7"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6.8-12.3</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7319957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18</w:t>
            </w:r>
          </w:p>
        </w:tc>
        <w:tc>
          <w:tcPr>
            <w:tcW w:w="810" w:type="dxa"/>
            <w:tcBorders>
              <w:top w:val="single" w:sz="4" w:space="0" w:color="auto"/>
              <w:left w:val="nil"/>
              <w:bottom w:val="single" w:sz="4" w:space="0" w:color="auto"/>
              <w:right w:val="single" w:sz="4" w:space="0" w:color="auto"/>
            </w:tcBorders>
            <w:shd w:val="clear" w:color="000000" w:fill="DBE5F1"/>
            <w:noWrap/>
            <w:vAlign w:val="bottom"/>
            <w:hideMark/>
          </w:tcPr>
          <w:p w14:paraId="37892D76"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3.4</w:t>
            </w:r>
          </w:p>
        </w:tc>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4A1D92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2.0-5.7</w:t>
            </w:r>
          </w:p>
        </w:tc>
      </w:tr>
      <w:tr w:rsidR="00494AB0" w:rsidRPr="00F50DE2" w14:paraId="2B305E60"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13D7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Southern</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F551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Pujehun</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05E59"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648</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37C05400"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109</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68634B68"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16.8</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4450B29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13.3-21.0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6E0349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24DF6EB"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13.0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406777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9.7-17.2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7216E10"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8883C3E"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C0DF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2.3-6.3</w:t>
            </w:r>
          </w:p>
        </w:tc>
      </w:tr>
      <w:tr w:rsidR="00494AB0" w:rsidRPr="00F50DE2" w14:paraId="79335BFC"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151B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8558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Bo</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54473"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529</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4F9FE30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76</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43D4F83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14.4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5C43B8DD"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10.5-19.4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D17D06D"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53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5A3ACC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10.0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3283D8F"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7.2-13.8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9CE8D09"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405764D"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82E41"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2.5-7.3</w:t>
            </w:r>
          </w:p>
        </w:tc>
      </w:tr>
      <w:tr w:rsidR="00494AB0" w:rsidRPr="00F50DE2" w14:paraId="0CAF7F33"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CD3B9"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33FBD"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Moyamba</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1263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562</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05C36BFD"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65</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35128D3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11.6</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3C1768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9.4-14.1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FED5F01"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51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0627F2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DB4FA8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7.2-11.4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2FC9E9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05D80A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DEA39"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1.6-4.0</w:t>
            </w:r>
          </w:p>
        </w:tc>
      </w:tr>
      <w:tr w:rsidR="00494AB0" w:rsidRPr="00F50DE2" w14:paraId="7D345F23"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8FF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382D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Bonthe</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EAF0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558</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49FE236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62</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35A0B0D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11.1</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70ACBEB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7.8-15.6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E1E069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50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0EFB60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7272F52"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5.9-13.3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54F0B2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46C5B2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265B3"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1.2-3.9</w:t>
            </w:r>
          </w:p>
        </w:tc>
      </w:tr>
      <w:tr w:rsidR="00D45C96" w:rsidRPr="00F50DE2" w14:paraId="198D05A7"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5D32BD1F"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Northern</w:t>
            </w:r>
          </w:p>
        </w:tc>
        <w:tc>
          <w:tcPr>
            <w:tcW w:w="107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E8E2E6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Kambia</w:t>
            </w:r>
          </w:p>
        </w:tc>
        <w:tc>
          <w:tcPr>
            <w:tcW w:w="801"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F96B441"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515</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438DFA1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68</w:t>
            </w:r>
          </w:p>
        </w:tc>
        <w:tc>
          <w:tcPr>
            <w:tcW w:w="714" w:type="dxa"/>
            <w:tcBorders>
              <w:top w:val="single" w:sz="4" w:space="0" w:color="auto"/>
              <w:left w:val="nil"/>
              <w:bottom w:val="single" w:sz="4" w:space="0" w:color="auto"/>
              <w:right w:val="single" w:sz="4" w:space="0" w:color="auto"/>
            </w:tcBorders>
            <w:shd w:val="clear" w:color="000000" w:fill="D7E4BC"/>
            <w:noWrap/>
            <w:vAlign w:val="bottom"/>
            <w:hideMark/>
          </w:tcPr>
          <w:p w14:paraId="38C0A52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13.2</w:t>
            </w:r>
          </w:p>
        </w:tc>
        <w:tc>
          <w:tcPr>
            <w:tcW w:w="1053" w:type="dxa"/>
            <w:tcBorders>
              <w:top w:val="single" w:sz="4" w:space="0" w:color="auto"/>
              <w:left w:val="nil"/>
              <w:bottom w:val="single" w:sz="4" w:space="0" w:color="auto"/>
              <w:right w:val="single" w:sz="4" w:space="0" w:color="auto"/>
            </w:tcBorders>
            <w:shd w:val="clear" w:color="000000" w:fill="D7E4BC"/>
            <w:noWrap/>
            <w:vAlign w:val="bottom"/>
            <w:hideMark/>
          </w:tcPr>
          <w:p w14:paraId="518C2CE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9.7-17.8</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9A4213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59</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789B1FC2"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11.5</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721E3B1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8.4-15.4</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CCD53C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3C147162"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1.7</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74E7FE2"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0.8-3.6</w:t>
            </w:r>
          </w:p>
        </w:tc>
      </w:tr>
      <w:tr w:rsidR="00D45C96" w:rsidRPr="00F50DE2" w14:paraId="29A03AD6"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521E9795"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AAA06A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Port Loko</w:t>
            </w:r>
          </w:p>
        </w:tc>
        <w:tc>
          <w:tcPr>
            <w:tcW w:w="801"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67CDC7C6"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517</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5C75DD0E"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63</w:t>
            </w:r>
          </w:p>
        </w:tc>
        <w:tc>
          <w:tcPr>
            <w:tcW w:w="714" w:type="dxa"/>
            <w:tcBorders>
              <w:top w:val="single" w:sz="4" w:space="0" w:color="auto"/>
              <w:left w:val="nil"/>
              <w:bottom w:val="single" w:sz="4" w:space="0" w:color="auto"/>
              <w:right w:val="single" w:sz="4" w:space="0" w:color="auto"/>
            </w:tcBorders>
            <w:shd w:val="clear" w:color="000000" w:fill="D7E4BC"/>
            <w:noWrap/>
            <w:vAlign w:val="bottom"/>
            <w:hideMark/>
          </w:tcPr>
          <w:p w14:paraId="30AE5208"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12.2</w:t>
            </w:r>
          </w:p>
        </w:tc>
        <w:tc>
          <w:tcPr>
            <w:tcW w:w="1053" w:type="dxa"/>
            <w:tcBorders>
              <w:top w:val="single" w:sz="4" w:space="0" w:color="auto"/>
              <w:left w:val="nil"/>
              <w:bottom w:val="single" w:sz="4" w:space="0" w:color="auto"/>
              <w:right w:val="single" w:sz="4" w:space="0" w:color="auto"/>
            </w:tcBorders>
            <w:shd w:val="clear" w:color="000000" w:fill="D7E4BC"/>
            <w:noWrap/>
            <w:vAlign w:val="bottom"/>
            <w:hideMark/>
          </w:tcPr>
          <w:p w14:paraId="2A8DBE9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9.3-15.8</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1AD698B4"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49</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35ACFB0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4827C40A"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7.2-12.4</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389894D1"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14</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5091DFF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2.7</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7497F2B"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1.6-4.6</w:t>
            </w:r>
          </w:p>
        </w:tc>
      </w:tr>
      <w:tr w:rsidR="00D45C96" w:rsidRPr="00F50DE2" w14:paraId="5AC3376A"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2FDEFA6"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62DF66DB"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Koinadugu</w:t>
            </w:r>
          </w:p>
        </w:tc>
        <w:tc>
          <w:tcPr>
            <w:tcW w:w="801"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F79B83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631</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6B9C68C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84</w:t>
            </w:r>
          </w:p>
        </w:tc>
        <w:tc>
          <w:tcPr>
            <w:tcW w:w="714" w:type="dxa"/>
            <w:tcBorders>
              <w:top w:val="single" w:sz="4" w:space="0" w:color="auto"/>
              <w:left w:val="nil"/>
              <w:bottom w:val="single" w:sz="4" w:space="0" w:color="auto"/>
              <w:right w:val="single" w:sz="4" w:space="0" w:color="auto"/>
            </w:tcBorders>
            <w:shd w:val="clear" w:color="000000" w:fill="D7E4BC"/>
            <w:noWrap/>
            <w:vAlign w:val="bottom"/>
            <w:hideMark/>
          </w:tcPr>
          <w:p w14:paraId="6A6D4601"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13.3</w:t>
            </w:r>
          </w:p>
        </w:tc>
        <w:tc>
          <w:tcPr>
            <w:tcW w:w="1053" w:type="dxa"/>
            <w:tcBorders>
              <w:top w:val="single" w:sz="4" w:space="0" w:color="auto"/>
              <w:left w:val="nil"/>
              <w:bottom w:val="single" w:sz="4" w:space="0" w:color="auto"/>
              <w:right w:val="single" w:sz="4" w:space="0" w:color="auto"/>
            </w:tcBorders>
            <w:shd w:val="clear" w:color="000000" w:fill="D7E4BC"/>
            <w:noWrap/>
            <w:vAlign w:val="bottom"/>
            <w:hideMark/>
          </w:tcPr>
          <w:p w14:paraId="7D2383C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10.5-16.7</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56836D51"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63</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B059837"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10.0</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70AD3D03"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7.5-13.2</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410A7D6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21</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4A7A7046"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3.3</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563217AD"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2.1-5.2</w:t>
            </w:r>
          </w:p>
        </w:tc>
      </w:tr>
      <w:tr w:rsidR="00D45C96" w:rsidRPr="00F50DE2" w14:paraId="6B8100B1" w14:textId="77777777" w:rsidTr="00D45C96">
        <w:trPr>
          <w:trHeight w:val="300"/>
        </w:trPr>
        <w:tc>
          <w:tcPr>
            <w:tcW w:w="9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E31C91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6FCE45B"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Tonkololi</w:t>
            </w:r>
          </w:p>
        </w:tc>
        <w:tc>
          <w:tcPr>
            <w:tcW w:w="801"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4ED13ED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652</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4C649865"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98</w:t>
            </w:r>
          </w:p>
        </w:tc>
        <w:tc>
          <w:tcPr>
            <w:tcW w:w="714" w:type="dxa"/>
            <w:tcBorders>
              <w:top w:val="single" w:sz="4" w:space="0" w:color="auto"/>
              <w:left w:val="nil"/>
              <w:bottom w:val="single" w:sz="4" w:space="0" w:color="auto"/>
              <w:right w:val="single" w:sz="4" w:space="0" w:color="auto"/>
            </w:tcBorders>
            <w:shd w:val="clear" w:color="000000" w:fill="D7E4BC"/>
            <w:noWrap/>
            <w:vAlign w:val="bottom"/>
            <w:hideMark/>
          </w:tcPr>
          <w:p w14:paraId="4A372FC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15.0</w:t>
            </w:r>
          </w:p>
        </w:tc>
        <w:tc>
          <w:tcPr>
            <w:tcW w:w="1053" w:type="dxa"/>
            <w:tcBorders>
              <w:top w:val="single" w:sz="4" w:space="0" w:color="auto"/>
              <w:left w:val="nil"/>
              <w:bottom w:val="single" w:sz="4" w:space="0" w:color="auto"/>
              <w:right w:val="single" w:sz="4" w:space="0" w:color="auto"/>
            </w:tcBorders>
            <w:shd w:val="clear" w:color="000000" w:fill="D7E4BC"/>
            <w:noWrap/>
            <w:vAlign w:val="bottom"/>
            <w:hideMark/>
          </w:tcPr>
          <w:p w14:paraId="4231FF3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11.9-18.7</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1319248C"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71</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469BC57B"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10.9</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60F3E97B"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8.5-13.9</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850FFC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27</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26725FCC"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4.1</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CD1E669"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2.7-6.2</w:t>
            </w:r>
          </w:p>
        </w:tc>
      </w:tr>
      <w:tr w:rsidR="00D45C96" w:rsidRPr="00F50DE2" w14:paraId="3BF82954" w14:textId="77777777" w:rsidTr="00D45C96">
        <w:trPr>
          <w:trHeight w:val="315"/>
        </w:trPr>
        <w:tc>
          <w:tcPr>
            <w:tcW w:w="9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4F046921"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742074E"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Bombali</w:t>
            </w:r>
          </w:p>
        </w:tc>
        <w:tc>
          <w:tcPr>
            <w:tcW w:w="801"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3B1F1FE4"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539</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34173E87"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81</w:t>
            </w:r>
          </w:p>
        </w:tc>
        <w:tc>
          <w:tcPr>
            <w:tcW w:w="714" w:type="dxa"/>
            <w:tcBorders>
              <w:top w:val="single" w:sz="4" w:space="0" w:color="auto"/>
              <w:left w:val="nil"/>
              <w:bottom w:val="single" w:sz="4" w:space="0" w:color="auto"/>
              <w:right w:val="single" w:sz="4" w:space="0" w:color="auto"/>
            </w:tcBorders>
            <w:shd w:val="clear" w:color="000000" w:fill="D7E4BC"/>
            <w:noWrap/>
            <w:vAlign w:val="bottom"/>
            <w:hideMark/>
          </w:tcPr>
          <w:p w14:paraId="7AC68C91"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15.0</w:t>
            </w:r>
          </w:p>
        </w:tc>
        <w:tc>
          <w:tcPr>
            <w:tcW w:w="1053" w:type="dxa"/>
            <w:tcBorders>
              <w:top w:val="single" w:sz="4" w:space="0" w:color="auto"/>
              <w:left w:val="nil"/>
              <w:bottom w:val="single" w:sz="4" w:space="0" w:color="auto"/>
              <w:right w:val="single" w:sz="4" w:space="0" w:color="auto"/>
            </w:tcBorders>
            <w:shd w:val="clear" w:color="000000" w:fill="D7E4BC"/>
            <w:noWrap/>
            <w:vAlign w:val="bottom"/>
            <w:hideMark/>
          </w:tcPr>
          <w:p w14:paraId="2E0B9A7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11.5-19.3</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E32014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66</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2F67DB28"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12.2</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3E4F699E" w14:textId="77777777" w:rsidR="00DC3B80" w:rsidRPr="00F50DE2" w:rsidRDefault="00DC3B80" w:rsidP="00DC3B80">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9.6-15.5</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793B54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15</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489F422F"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2.8</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0BADE8A" w14:textId="77777777" w:rsidR="00DC3B80" w:rsidRPr="00F50DE2" w:rsidRDefault="00DC3B80" w:rsidP="00DC3B80">
            <w:pPr>
              <w:spacing w:after="60"/>
              <w:jc w:val="both"/>
              <w:rPr>
                <w:rFonts w:asciiTheme="majorHAnsi" w:hAnsiTheme="majorHAnsi"/>
                <w:color w:val="000000"/>
                <w:sz w:val="18"/>
                <w:szCs w:val="18"/>
              </w:rPr>
            </w:pPr>
            <w:r w:rsidRPr="00F50DE2">
              <w:rPr>
                <w:rFonts w:asciiTheme="majorHAnsi" w:hAnsiTheme="majorHAnsi"/>
                <w:color w:val="000000"/>
                <w:sz w:val="18"/>
                <w:szCs w:val="18"/>
              </w:rPr>
              <w:t>1.6-4.9</w:t>
            </w:r>
          </w:p>
        </w:tc>
      </w:tr>
      <w:tr w:rsidR="00D45C96" w:rsidRPr="00F50DE2" w14:paraId="65EA4A68" w14:textId="77777777" w:rsidTr="00D45C96">
        <w:trPr>
          <w:trHeight w:val="90"/>
        </w:trPr>
        <w:tc>
          <w:tcPr>
            <w:tcW w:w="2034"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A564326" w14:textId="77777777" w:rsidR="00DC3B80" w:rsidRPr="00F50DE2" w:rsidRDefault="00DC3B80" w:rsidP="00DC3B80">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National</w:t>
            </w:r>
          </w:p>
        </w:tc>
        <w:tc>
          <w:tcPr>
            <w:tcW w:w="801"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1A5AD529"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8,984</w:t>
            </w:r>
          </w:p>
        </w:tc>
        <w:tc>
          <w:tcPr>
            <w:tcW w:w="685" w:type="dxa"/>
            <w:tcBorders>
              <w:top w:val="single" w:sz="4" w:space="0" w:color="auto"/>
              <w:left w:val="nil"/>
              <w:bottom w:val="single" w:sz="4" w:space="0" w:color="auto"/>
              <w:right w:val="single" w:sz="4" w:space="0" w:color="auto"/>
            </w:tcBorders>
            <w:shd w:val="clear" w:color="auto" w:fill="8DB3E2"/>
            <w:noWrap/>
            <w:vAlign w:val="bottom"/>
            <w:hideMark/>
          </w:tcPr>
          <w:p w14:paraId="29B03CE5"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1,221</w:t>
            </w:r>
          </w:p>
        </w:tc>
        <w:tc>
          <w:tcPr>
            <w:tcW w:w="714" w:type="dxa"/>
            <w:tcBorders>
              <w:top w:val="single" w:sz="4" w:space="0" w:color="auto"/>
              <w:left w:val="nil"/>
              <w:bottom w:val="single" w:sz="4" w:space="0" w:color="auto"/>
              <w:right w:val="single" w:sz="4" w:space="0" w:color="auto"/>
            </w:tcBorders>
            <w:shd w:val="clear" w:color="auto" w:fill="8DB3E2"/>
            <w:noWrap/>
            <w:vAlign w:val="bottom"/>
            <w:hideMark/>
          </w:tcPr>
          <w:p w14:paraId="691CDD1A"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13.6</w:t>
            </w:r>
          </w:p>
        </w:tc>
        <w:tc>
          <w:tcPr>
            <w:tcW w:w="1053" w:type="dxa"/>
            <w:tcBorders>
              <w:top w:val="single" w:sz="4" w:space="0" w:color="auto"/>
              <w:left w:val="nil"/>
              <w:bottom w:val="single" w:sz="4" w:space="0" w:color="auto"/>
              <w:right w:val="single" w:sz="4" w:space="0" w:color="auto"/>
            </w:tcBorders>
            <w:shd w:val="clear" w:color="auto" w:fill="8DB3E2"/>
            <w:noWrap/>
            <w:vAlign w:val="bottom"/>
            <w:hideMark/>
          </w:tcPr>
          <w:p w14:paraId="135B2C54"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12.8-14.5</w:t>
            </w:r>
          </w:p>
        </w:tc>
        <w:tc>
          <w:tcPr>
            <w:tcW w:w="720" w:type="dxa"/>
            <w:tcBorders>
              <w:top w:val="single" w:sz="4" w:space="0" w:color="auto"/>
              <w:left w:val="nil"/>
              <w:bottom w:val="single" w:sz="4" w:space="0" w:color="auto"/>
              <w:right w:val="single" w:sz="4" w:space="0" w:color="auto"/>
            </w:tcBorders>
            <w:shd w:val="clear" w:color="auto" w:fill="8DB3E2"/>
            <w:noWrap/>
            <w:vAlign w:val="center"/>
            <w:hideMark/>
          </w:tcPr>
          <w:p w14:paraId="2BC04BFD" w14:textId="77777777" w:rsidR="00DC3B80" w:rsidRPr="00F50DE2" w:rsidRDefault="00DC3B80" w:rsidP="00DC3B80">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964</w:t>
            </w:r>
          </w:p>
        </w:tc>
        <w:tc>
          <w:tcPr>
            <w:tcW w:w="720" w:type="dxa"/>
            <w:tcBorders>
              <w:top w:val="single" w:sz="4" w:space="0" w:color="auto"/>
              <w:left w:val="nil"/>
              <w:bottom w:val="single" w:sz="4" w:space="0" w:color="auto"/>
              <w:right w:val="single" w:sz="4" w:space="0" w:color="auto"/>
            </w:tcBorders>
            <w:shd w:val="clear" w:color="auto" w:fill="8DB3E2"/>
            <w:noWrap/>
            <w:vAlign w:val="center"/>
            <w:hideMark/>
          </w:tcPr>
          <w:p w14:paraId="0B2FE89A" w14:textId="77777777" w:rsidR="00DC3B80" w:rsidRPr="00F50DE2" w:rsidRDefault="00DC3B80" w:rsidP="00DC3B80">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10.5</w:t>
            </w:r>
          </w:p>
        </w:tc>
        <w:tc>
          <w:tcPr>
            <w:tcW w:w="1170" w:type="dxa"/>
            <w:tcBorders>
              <w:top w:val="single" w:sz="4" w:space="0" w:color="auto"/>
              <w:left w:val="nil"/>
              <w:bottom w:val="single" w:sz="4" w:space="0" w:color="auto"/>
              <w:right w:val="single" w:sz="4" w:space="0" w:color="auto"/>
            </w:tcBorders>
            <w:shd w:val="clear" w:color="auto" w:fill="8DB3E2"/>
            <w:noWrap/>
            <w:vAlign w:val="center"/>
            <w:hideMark/>
          </w:tcPr>
          <w:p w14:paraId="47FB1E8E" w14:textId="77777777" w:rsidR="00DC3B80" w:rsidRPr="00F50DE2" w:rsidRDefault="00DC3B80" w:rsidP="00DC3B80">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9.8-11.3</w:t>
            </w:r>
          </w:p>
        </w:tc>
        <w:tc>
          <w:tcPr>
            <w:tcW w:w="720" w:type="dxa"/>
            <w:tcBorders>
              <w:top w:val="single" w:sz="4" w:space="0" w:color="auto"/>
              <w:left w:val="nil"/>
              <w:bottom w:val="single" w:sz="4" w:space="0" w:color="auto"/>
              <w:right w:val="single" w:sz="4" w:space="0" w:color="auto"/>
            </w:tcBorders>
            <w:shd w:val="clear" w:color="auto" w:fill="8DB3E2"/>
            <w:noWrap/>
            <w:vAlign w:val="bottom"/>
            <w:hideMark/>
          </w:tcPr>
          <w:p w14:paraId="07D019C9"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275</w:t>
            </w:r>
          </w:p>
        </w:tc>
        <w:tc>
          <w:tcPr>
            <w:tcW w:w="810" w:type="dxa"/>
            <w:tcBorders>
              <w:top w:val="single" w:sz="4" w:space="0" w:color="auto"/>
              <w:left w:val="nil"/>
              <w:bottom w:val="single" w:sz="4" w:space="0" w:color="auto"/>
              <w:right w:val="single" w:sz="4" w:space="0" w:color="auto"/>
            </w:tcBorders>
            <w:shd w:val="clear" w:color="auto" w:fill="8DB3E2"/>
            <w:noWrap/>
            <w:vAlign w:val="bottom"/>
            <w:hideMark/>
          </w:tcPr>
          <w:p w14:paraId="5579F295"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3.1</w:t>
            </w:r>
          </w:p>
        </w:tc>
        <w:tc>
          <w:tcPr>
            <w:tcW w:w="1080"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425C31AB" w14:textId="77777777" w:rsidR="00DC3B80" w:rsidRPr="00F50DE2" w:rsidRDefault="00DC3B80" w:rsidP="00DC3B80">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2.7-3.5</w:t>
            </w:r>
          </w:p>
        </w:tc>
      </w:tr>
    </w:tbl>
    <w:p w14:paraId="5C893154" w14:textId="77777777" w:rsidR="00672BD5" w:rsidRPr="00D45C96" w:rsidRDefault="00672BD5" w:rsidP="00493F04">
      <w:pPr>
        <w:pStyle w:val="Caption"/>
        <w:keepNext/>
        <w:spacing w:after="0" w:line="240" w:lineRule="auto"/>
        <w:ind w:left="-270"/>
        <w:jc w:val="both"/>
        <w:rPr>
          <w:rFonts w:asciiTheme="majorHAnsi" w:hAnsiTheme="majorHAnsi"/>
          <w:b/>
          <w:bCs w:val="0"/>
          <w:i w:val="0"/>
          <w:iCs/>
          <w:sz w:val="24"/>
          <w:szCs w:val="24"/>
        </w:rPr>
      </w:pPr>
      <w:bookmarkStart w:id="26" w:name="_Toc500797930"/>
      <w:r w:rsidRPr="00D45C96">
        <w:rPr>
          <w:rFonts w:asciiTheme="majorHAnsi" w:hAnsiTheme="majorHAnsi"/>
          <w:b/>
          <w:bCs w:val="0"/>
          <w:i w:val="0"/>
          <w:iCs/>
          <w:sz w:val="24"/>
          <w:szCs w:val="24"/>
        </w:rPr>
        <w:t>Table 8.19: Prevalence of National, Moderate and Severe Stunting in Children (6-59 months) based on HAZ Scores by District</w:t>
      </w:r>
      <w:bookmarkEnd w:id="26"/>
      <w:r w:rsidRPr="00D45C96">
        <w:rPr>
          <w:rStyle w:val="FootnoteReference"/>
          <w:rFonts w:asciiTheme="majorHAnsi" w:hAnsiTheme="majorHAnsi"/>
          <w:b/>
          <w:bCs w:val="0"/>
          <w:i w:val="0"/>
          <w:iCs/>
          <w:sz w:val="24"/>
          <w:szCs w:val="24"/>
        </w:rPr>
        <w:footnoteReference w:id="40"/>
      </w:r>
    </w:p>
    <w:tbl>
      <w:tblPr>
        <w:tblW w:w="10495" w:type="dxa"/>
        <w:tblInd w:w="-702" w:type="dxa"/>
        <w:tblLook w:val="04A0" w:firstRow="1" w:lastRow="0" w:firstColumn="1" w:lastColumn="0" w:noHBand="0" w:noVBand="1"/>
      </w:tblPr>
      <w:tblGrid>
        <w:gridCol w:w="1057"/>
        <w:gridCol w:w="1051"/>
        <w:gridCol w:w="816"/>
        <w:gridCol w:w="685"/>
        <w:gridCol w:w="810"/>
        <w:gridCol w:w="1013"/>
        <w:gridCol w:w="720"/>
        <w:gridCol w:w="720"/>
        <w:gridCol w:w="1170"/>
        <w:gridCol w:w="720"/>
        <w:gridCol w:w="720"/>
        <w:gridCol w:w="1080"/>
      </w:tblGrid>
      <w:tr w:rsidR="00DC3B80" w:rsidRPr="00F50DE2" w14:paraId="4002C6DD" w14:textId="77777777" w:rsidTr="00D45C96">
        <w:trPr>
          <w:trHeight w:val="170"/>
        </w:trPr>
        <w:tc>
          <w:tcPr>
            <w:tcW w:w="105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163658B5" w14:textId="77777777" w:rsidR="00672BD5" w:rsidRPr="00F50DE2" w:rsidRDefault="00672BD5" w:rsidP="00F50DE2">
            <w:pPr>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Province</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3DF5CE87" w14:textId="77777777" w:rsidR="00672BD5" w:rsidRPr="00F50DE2" w:rsidRDefault="00672BD5" w:rsidP="00F50DE2">
            <w:pPr>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District</w:t>
            </w:r>
          </w:p>
        </w:tc>
        <w:tc>
          <w:tcPr>
            <w:tcW w:w="3324" w:type="dxa"/>
            <w:gridSpan w:val="4"/>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2EFAE063" w14:textId="6D3C99CE" w:rsidR="00672BD5" w:rsidRPr="00F50DE2" w:rsidRDefault="00672BD5"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Global Stunting</w:t>
            </w:r>
            <w:r w:rsidR="00790E14">
              <w:rPr>
                <w:rFonts w:asciiTheme="majorHAnsi" w:eastAsia="Times New Roman" w:hAnsiTheme="majorHAnsi" w:cs="Times New Roman"/>
                <w:color w:val="000000"/>
                <w:sz w:val="18"/>
                <w:szCs w:val="18"/>
              </w:rPr>
              <w:t xml:space="preserve">  </w:t>
            </w:r>
            <w:r w:rsidRPr="00F50DE2">
              <w:rPr>
                <w:rFonts w:asciiTheme="majorHAnsi" w:eastAsia="Times New Roman" w:hAnsiTheme="majorHAnsi" w:cs="Times New Roman"/>
                <w:color w:val="000000"/>
                <w:sz w:val="18"/>
                <w:szCs w:val="18"/>
              </w:rPr>
              <w:t>(HAZ&lt;-2)</w:t>
            </w:r>
          </w:p>
        </w:tc>
        <w:tc>
          <w:tcPr>
            <w:tcW w:w="2610"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4B48FB1A" w14:textId="453C43C4" w:rsidR="00672BD5" w:rsidRPr="00F50DE2" w:rsidRDefault="00672BD5"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Moderate Stunting</w:t>
            </w:r>
            <w:r w:rsidR="00DC3B80">
              <w:rPr>
                <w:rFonts w:asciiTheme="majorHAnsi" w:eastAsia="Times New Roman" w:hAnsiTheme="majorHAnsi" w:cs="Times New Roman"/>
                <w:color w:val="000000"/>
                <w:sz w:val="18"/>
                <w:szCs w:val="18"/>
              </w:rPr>
              <w:t xml:space="preserve"> </w:t>
            </w:r>
            <w:r w:rsidRPr="00F50DE2">
              <w:rPr>
                <w:rFonts w:asciiTheme="majorHAnsi" w:eastAsia="Times New Roman" w:hAnsiTheme="majorHAnsi" w:cs="Times New Roman"/>
                <w:color w:val="000000"/>
                <w:sz w:val="18"/>
                <w:szCs w:val="18"/>
              </w:rPr>
              <w:t>(-3≤HAZ≤-2)</w:t>
            </w:r>
          </w:p>
        </w:tc>
        <w:tc>
          <w:tcPr>
            <w:tcW w:w="2520"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2F2BD7CE" w14:textId="26F1F808" w:rsidR="00672BD5" w:rsidRPr="00F50DE2" w:rsidRDefault="00672BD5" w:rsidP="00DC3B80">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Severe Stunting</w:t>
            </w:r>
            <w:r w:rsidR="00DC3B80">
              <w:rPr>
                <w:rFonts w:asciiTheme="majorHAnsi" w:eastAsia="Times New Roman" w:hAnsiTheme="majorHAnsi" w:cs="Times New Roman"/>
                <w:color w:val="000000"/>
                <w:sz w:val="18"/>
                <w:szCs w:val="18"/>
              </w:rPr>
              <w:t xml:space="preserve"> </w:t>
            </w:r>
            <w:r w:rsidRPr="00F50DE2">
              <w:rPr>
                <w:rFonts w:asciiTheme="majorHAnsi" w:eastAsia="Times New Roman" w:hAnsiTheme="majorHAnsi" w:cs="Times New Roman"/>
                <w:color w:val="000000"/>
                <w:sz w:val="18"/>
                <w:szCs w:val="18"/>
              </w:rPr>
              <w:t>(HAZ&lt;-3)</w:t>
            </w:r>
          </w:p>
        </w:tc>
      </w:tr>
      <w:tr w:rsidR="00DC3B80" w:rsidRPr="00F50DE2" w14:paraId="5B8C0BDD" w14:textId="77777777" w:rsidTr="00D45C96">
        <w:trPr>
          <w:trHeight w:val="315"/>
        </w:trPr>
        <w:tc>
          <w:tcPr>
            <w:tcW w:w="1057" w:type="dxa"/>
            <w:vMerge/>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4593DBA2"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545DBD67"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2B37F34F"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685" w:type="dxa"/>
            <w:tcBorders>
              <w:top w:val="single" w:sz="4" w:space="0" w:color="auto"/>
              <w:left w:val="nil"/>
              <w:bottom w:val="single" w:sz="4" w:space="0" w:color="auto"/>
              <w:right w:val="single" w:sz="4" w:space="0" w:color="auto"/>
            </w:tcBorders>
            <w:shd w:val="clear" w:color="000000" w:fill="B6DDE8"/>
            <w:noWrap/>
            <w:vAlign w:val="bottom"/>
            <w:hideMark/>
          </w:tcPr>
          <w:p w14:paraId="1C7DDDD7"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810" w:type="dxa"/>
            <w:tcBorders>
              <w:top w:val="single" w:sz="4" w:space="0" w:color="auto"/>
              <w:left w:val="nil"/>
              <w:bottom w:val="single" w:sz="4" w:space="0" w:color="auto"/>
              <w:right w:val="single" w:sz="4" w:space="0" w:color="auto"/>
            </w:tcBorders>
            <w:shd w:val="clear" w:color="000000" w:fill="B6DDE8"/>
            <w:noWrap/>
            <w:vAlign w:val="bottom"/>
            <w:hideMark/>
          </w:tcPr>
          <w:p w14:paraId="23B4472A"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t>
            </w:r>
          </w:p>
        </w:tc>
        <w:tc>
          <w:tcPr>
            <w:tcW w:w="1013" w:type="dxa"/>
            <w:tcBorders>
              <w:top w:val="single" w:sz="4" w:space="0" w:color="auto"/>
              <w:left w:val="nil"/>
              <w:bottom w:val="single" w:sz="4" w:space="0" w:color="auto"/>
              <w:right w:val="single" w:sz="4" w:space="0" w:color="auto"/>
            </w:tcBorders>
            <w:shd w:val="clear" w:color="000000" w:fill="B6DDE8"/>
            <w:noWrap/>
            <w:vAlign w:val="bottom"/>
            <w:hideMark/>
          </w:tcPr>
          <w:p w14:paraId="561AE9BA"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 CI</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61856BBF"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56835CCC"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t>
            </w:r>
          </w:p>
        </w:tc>
        <w:tc>
          <w:tcPr>
            <w:tcW w:w="1170" w:type="dxa"/>
            <w:tcBorders>
              <w:top w:val="single" w:sz="4" w:space="0" w:color="auto"/>
              <w:left w:val="nil"/>
              <w:bottom w:val="single" w:sz="4" w:space="0" w:color="auto"/>
              <w:right w:val="single" w:sz="4" w:space="0" w:color="auto"/>
            </w:tcBorders>
            <w:shd w:val="clear" w:color="000000" w:fill="B6DDE8"/>
            <w:noWrap/>
            <w:vAlign w:val="bottom"/>
            <w:hideMark/>
          </w:tcPr>
          <w:p w14:paraId="088BD2DB"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 CI</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7724DFBE"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w:t>
            </w:r>
          </w:p>
        </w:tc>
        <w:tc>
          <w:tcPr>
            <w:tcW w:w="720" w:type="dxa"/>
            <w:tcBorders>
              <w:top w:val="single" w:sz="4" w:space="0" w:color="auto"/>
              <w:left w:val="nil"/>
              <w:bottom w:val="single" w:sz="4" w:space="0" w:color="auto"/>
              <w:right w:val="single" w:sz="4" w:space="0" w:color="auto"/>
            </w:tcBorders>
            <w:shd w:val="clear" w:color="000000" w:fill="B6DDE8"/>
            <w:noWrap/>
            <w:vAlign w:val="bottom"/>
            <w:hideMark/>
          </w:tcPr>
          <w:p w14:paraId="5CA8611A"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14:paraId="42A1FDA2" w14:textId="77777777" w:rsidR="00672BD5" w:rsidRPr="00F50DE2" w:rsidRDefault="00672BD5" w:rsidP="00F50DE2">
            <w:pPr>
              <w:spacing w:after="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95% CI</w:t>
            </w:r>
          </w:p>
        </w:tc>
      </w:tr>
      <w:tr w:rsidR="00DC3B80" w:rsidRPr="00F50DE2" w14:paraId="481502F6"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F939"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Western</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8D4AD"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Urban</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C9F0"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721</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1C66D4E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166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0027E2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23.0</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6AAE8F0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19.9-26.5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5B12EB2"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110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9593CE1"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15.6</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F8151E4"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13.4-18.0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F2F5C9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700C323"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ACFD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5.8-10.3</w:t>
            </w:r>
          </w:p>
        </w:tc>
      </w:tr>
      <w:tr w:rsidR="00DC3B80" w:rsidRPr="00F50DE2" w14:paraId="3BD138CF"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F819D"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C539A"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Slums</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0268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605</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1133760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165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E444BD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27.3</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1D1ECB7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22.8-32.3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16FF223"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EA9101D"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19.2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6DC1BDA"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15.5-23.4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52542A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17ACCF1"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364F"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5.9-11.8</w:t>
            </w:r>
          </w:p>
        </w:tc>
      </w:tr>
      <w:tr w:rsidR="00DC3B80" w:rsidRPr="00F50DE2" w14:paraId="5FC307EB"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3B4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924E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Rural</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AB97D"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607</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30DAFA5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BC337F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29.0</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6B4706C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24.6-33.8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EDCBAEB"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120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4FB9820"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20.7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307B36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16.9-25.1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97B5875"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BFD3DA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2C52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7.3-11.5</w:t>
            </w:r>
          </w:p>
        </w:tc>
      </w:tr>
      <w:tr w:rsidR="00DC3B80" w:rsidRPr="00F50DE2" w14:paraId="0032FC38"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5813A187"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Eastern</w:t>
            </w:r>
          </w:p>
        </w:tc>
        <w:tc>
          <w:tcPr>
            <w:tcW w:w="984"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0428AC1C"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Kono</w:t>
            </w:r>
          </w:p>
        </w:tc>
        <w:tc>
          <w:tcPr>
            <w:tcW w:w="816"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75F6F83"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730</w:t>
            </w:r>
          </w:p>
        </w:tc>
        <w:tc>
          <w:tcPr>
            <w:tcW w:w="685" w:type="dxa"/>
            <w:tcBorders>
              <w:top w:val="single" w:sz="4" w:space="0" w:color="auto"/>
              <w:left w:val="nil"/>
              <w:bottom w:val="single" w:sz="4" w:space="0" w:color="auto"/>
              <w:right w:val="single" w:sz="4" w:space="0" w:color="auto"/>
            </w:tcBorders>
            <w:shd w:val="clear" w:color="000000" w:fill="DBE5F1"/>
            <w:noWrap/>
            <w:vAlign w:val="bottom"/>
            <w:hideMark/>
          </w:tcPr>
          <w:p w14:paraId="1345B70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224</w:t>
            </w:r>
          </w:p>
        </w:tc>
        <w:tc>
          <w:tcPr>
            <w:tcW w:w="810" w:type="dxa"/>
            <w:tcBorders>
              <w:top w:val="single" w:sz="4" w:space="0" w:color="auto"/>
              <w:left w:val="nil"/>
              <w:bottom w:val="single" w:sz="4" w:space="0" w:color="auto"/>
              <w:right w:val="single" w:sz="4" w:space="0" w:color="auto"/>
            </w:tcBorders>
            <w:shd w:val="clear" w:color="000000" w:fill="DBE5F1"/>
            <w:noWrap/>
            <w:vAlign w:val="bottom"/>
            <w:hideMark/>
          </w:tcPr>
          <w:p w14:paraId="748C4BF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30.7</w:t>
            </w:r>
          </w:p>
        </w:tc>
        <w:tc>
          <w:tcPr>
            <w:tcW w:w="1013" w:type="dxa"/>
            <w:tcBorders>
              <w:top w:val="single" w:sz="4" w:space="0" w:color="auto"/>
              <w:left w:val="nil"/>
              <w:bottom w:val="single" w:sz="4" w:space="0" w:color="auto"/>
              <w:right w:val="single" w:sz="4" w:space="0" w:color="auto"/>
            </w:tcBorders>
            <w:shd w:val="clear" w:color="000000" w:fill="DBE5F1"/>
            <w:noWrap/>
            <w:vAlign w:val="bottom"/>
            <w:hideMark/>
          </w:tcPr>
          <w:p w14:paraId="454BC95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26.6-35.2</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07787490"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147</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331C7D3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20.8</w:t>
            </w:r>
          </w:p>
        </w:tc>
        <w:tc>
          <w:tcPr>
            <w:tcW w:w="1170" w:type="dxa"/>
            <w:tcBorders>
              <w:top w:val="single" w:sz="4" w:space="0" w:color="auto"/>
              <w:left w:val="nil"/>
              <w:bottom w:val="single" w:sz="4" w:space="0" w:color="auto"/>
              <w:right w:val="single" w:sz="4" w:space="0" w:color="auto"/>
            </w:tcBorders>
            <w:shd w:val="clear" w:color="000000" w:fill="DBE5F1"/>
            <w:noWrap/>
            <w:vAlign w:val="bottom"/>
            <w:hideMark/>
          </w:tcPr>
          <w:p w14:paraId="66FDB7EB"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18.1-23.8</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2E85B100"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77</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59E425C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10.5</w:t>
            </w:r>
          </w:p>
        </w:tc>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08A999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8.0-13.8</w:t>
            </w:r>
          </w:p>
        </w:tc>
      </w:tr>
      <w:tr w:rsidR="00DC3B80" w:rsidRPr="00F50DE2" w14:paraId="025948DE" w14:textId="77777777" w:rsidTr="00D45C96">
        <w:trPr>
          <w:trHeight w:val="350"/>
        </w:trPr>
        <w:tc>
          <w:tcPr>
            <w:tcW w:w="105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F0292F6"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60CCBE0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Kenema</w:t>
            </w:r>
          </w:p>
        </w:tc>
        <w:tc>
          <w:tcPr>
            <w:tcW w:w="816"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9A433BF"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631</w:t>
            </w:r>
          </w:p>
        </w:tc>
        <w:tc>
          <w:tcPr>
            <w:tcW w:w="685" w:type="dxa"/>
            <w:tcBorders>
              <w:top w:val="single" w:sz="4" w:space="0" w:color="auto"/>
              <w:left w:val="nil"/>
              <w:bottom w:val="single" w:sz="4" w:space="0" w:color="auto"/>
              <w:right w:val="single" w:sz="4" w:space="0" w:color="auto"/>
            </w:tcBorders>
            <w:shd w:val="clear" w:color="000000" w:fill="DBE5F1"/>
            <w:noWrap/>
            <w:vAlign w:val="bottom"/>
            <w:hideMark/>
          </w:tcPr>
          <w:p w14:paraId="1B61E840"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221</w:t>
            </w:r>
          </w:p>
        </w:tc>
        <w:tc>
          <w:tcPr>
            <w:tcW w:w="810" w:type="dxa"/>
            <w:tcBorders>
              <w:top w:val="single" w:sz="4" w:space="0" w:color="auto"/>
              <w:left w:val="nil"/>
              <w:bottom w:val="single" w:sz="4" w:space="0" w:color="auto"/>
              <w:right w:val="single" w:sz="4" w:space="0" w:color="auto"/>
            </w:tcBorders>
            <w:shd w:val="clear" w:color="000000" w:fill="DBE5F1"/>
            <w:noWrap/>
            <w:vAlign w:val="bottom"/>
            <w:hideMark/>
          </w:tcPr>
          <w:p w14:paraId="1617AC21"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35.0</w:t>
            </w:r>
          </w:p>
        </w:tc>
        <w:tc>
          <w:tcPr>
            <w:tcW w:w="1013" w:type="dxa"/>
            <w:tcBorders>
              <w:top w:val="single" w:sz="4" w:space="0" w:color="auto"/>
              <w:left w:val="nil"/>
              <w:bottom w:val="single" w:sz="4" w:space="0" w:color="auto"/>
              <w:right w:val="single" w:sz="4" w:space="0" w:color="auto"/>
            </w:tcBorders>
            <w:shd w:val="clear" w:color="000000" w:fill="DBE5F1"/>
            <w:noWrap/>
            <w:vAlign w:val="bottom"/>
            <w:hideMark/>
          </w:tcPr>
          <w:p w14:paraId="25332F6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29.1-41.5</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37AE4BD9"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146</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34A09DF9"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23.9</w:t>
            </w:r>
          </w:p>
        </w:tc>
        <w:tc>
          <w:tcPr>
            <w:tcW w:w="1170" w:type="dxa"/>
            <w:tcBorders>
              <w:top w:val="single" w:sz="4" w:space="0" w:color="auto"/>
              <w:left w:val="nil"/>
              <w:bottom w:val="single" w:sz="4" w:space="0" w:color="auto"/>
              <w:right w:val="single" w:sz="4" w:space="0" w:color="auto"/>
            </w:tcBorders>
            <w:shd w:val="clear" w:color="000000" w:fill="DBE5F1"/>
            <w:noWrap/>
            <w:vAlign w:val="bottom"/>
            <w:hideMark/>
          </w:tcPr>
          <w:p w14:paraId="10D920A4"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19.7-28.7</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74C5FC7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75</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6A73F0C5"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11.9</w:t>
            </w:r>
          </w:p>
        </w:tc>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7CE8999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8.7-16.0</w:t>
            </w:r>
          </w:p>
        </w:tc>
      </w:tr>
      <w:tr w:rsidR="00DC3B80" w:rsidRPr="00F50DE2" w14:paraId="5F407D08"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64D2EA9"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4A03E436"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Kailahun</w:t>
            </w:r>
          </w:p>
        </w:tc>
        <w:tc>
          <w:tcPr>
            <w:tcW w:w="816"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1256BBC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530</w:t>
            </w:r>
          </w:p>
        </w:tc>
        <w:tc>
          <w:tcPr>
            <w:tcW w:w="685" w:type="dxa"/>
            <w:tcBorders>
              <w:top w:val="single" w:sz="4" w:space="0" w:color="auto"/>
              <w:left w:val="nil"/>
              <w:bottom w:val="single" w:sz="4" w:space="0" w:color="auto"/>
              <w:right w:val="single" w:sz="4" w:space="0" w:color="auto"/>
            </w:tcBorders>
            <w:shd w:val="clear" w:color="000000" w:fill="DBE5F1"/>
            <w:noWrap/>
            <w:vAlign w:val="bottom"/>
            <w:hideMark/>
          </w:tcPr>
          <w:p w14:paraId="246F1BD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183</w:t>
            </w:r>
          </w:p>
        </w:tc>
        <w:tc>
          <w:tcPr>
            <w:tcW w:w="810" w:type="dxa"/>
            <w:tcBorders>
              <w:top w:val="single" w:sz="4" w:space="0" w:color="auto"/>
              <w:left w:val="nil"/>
              <w:bottom w:val="single" w:sz="4" w:space="0" w:color="auto"/>
              <w:right w:val="single" w:sz="4" w:space="0" w:color="auto"/>
            </w:tcBorders>
            <w:shd w:val="clear" w:color="000000" w:fill="DBE5F1"/>
            <w:noWrap/>
            <w:vAlign w:val="bottom"/>
            <w:hideMark/>
          </w:tcPr>
          <w:p w14:paraId="558C9AD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34.5</w:t>
            </w:r>
          </w:p>
        </w:tc>
        <w:tc>
          <w:tcPr>
            <w:tcW w:w="1013" w:type="dxa"/>
            <w:tcBorders>
              <w:top w:val="single" w:sz="4" w:space="0" w:color="auto"/>
              <w:left w:val="nil"/>
              <w:bottom w:val="single" w:sz="4" w:space="0" w:color="auto"/>
              <w:right w:val="single" w:sz="4" w:space="0" w:color="auto"/>
            </w:tcBorders>
            <w:shd w:val="clear" w:color="000000" w:fill="DBE5F1"/>
            <w:noWrap/>
            <w:vAlign w:val="bottom"/>
            <w:hideMark/>
          </w:tcPr>
          <w:p w14:paraId="0E1D14B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29.8-39.6</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0CB10F9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131</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7FB0F763"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25.5</w:t>
            </w:r>
          </w:p>
        </w:tc>
        <w:tc>
          <w:tcPr>
            <w:tcW w:w="1170" w:type="dxa"/>
            <w:tcBorders>
              <w:top w:val="single" w:sz="4" w:space="0" w:color="auto"/>
              <w:left w:val="nil"/>
              <w:bottom w:val="single" w:sz="4" w:space="0" w:color="auto"/>
              <w:right w:val="single" w:sz="4" w:space="0" w:color="auto"/>
            </w:tcBorders>
            <w:shd w:val="clear" w:color="000000" w:fill="DBE5F1"/>
            <w:noWrap/>
            <w:vAlign w:val="bottom"/>
            <w:hideMark/>
          </w:tcPr>
          <w:p w14:paraId="430F8CB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21.6-30.0</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469757E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52</w:t>
            </w:r>
          </w:p>
        </w:tc>
        <w:tc>
          <w:tcPr>
            <w:tcW w:w="720" w:type="dxa"/>
            <w:tcBorders>
              <w:top w:val="single" w:sz="4" w:space="0" w:color="auto"/>
              <w:left w:val="nil"/>
              <w:bottom w:val="single" w:sz="4" w:space="0" w:color="auto"/>
              <w:right w:val="single" w:sz="4" w:space="0" w:color="auto"/>
            </w:tcBorders>
            <w:shd w:val="clear" w:color="000000" w:fill="DBE5F1"/>
            <w:noWrap/>
            <w:vAlign w:val="bottom"/>
            <w:hideMark/>
          </w:tcPr>
          <w:p w14:paraId="3714DF16"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9.8</w:t>
            </w:r>
          </w:p>
        </w:tc>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6BF2D7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7.2-13.2</w:t>
            </w:r>
          </w:p>
        </w:tc>
      </w:tr>
      <w:tr w:rsidR="00DC3B80" w:rsidRPr="00F50DE2" w14:paraId="217F2220"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98255"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Southern</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9DC55"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Pujehun</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6807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646</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4CDB6265"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250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75A9EA0"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38.7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0A84231D"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34.1-43.6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A43D1DA"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172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6D64227"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27.5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4B4C795"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23.8-31.5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6596AC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F634C36"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F7241"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9.2-15.7</w:t>
            </w:r>
          </w:p>
        </w:tc>
      </w:tr>
      <w:tr w:rsidR="00DC3B80" w:rsidRPr="00F50DE2" w14:paraId="149AC662"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CD881"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A8D28"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Bo</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E52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527</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2855477D"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169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AA447F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32.1</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3B69F2D3"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26.7-38.0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A955A8C"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116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EBF9B26"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22.5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7B00F65"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18.0-27.8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84B62A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F141C5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F617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7.4-13.5</w:t>
            </w:r>
          </w:p>
        </w:tc>
      </w:tr>
      <w:tr w:rsidR="00DC3B80" w:rsidRPr="00F50DE2" w14:paraId="0154B484"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6144"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52201"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Moyamba</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51F6"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561</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7D031CC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197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B7443B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35.1</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36572863"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30.5-40.0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8B53482"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127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AAC3132"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22.8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AE8406D"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19.6-26.4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AFC79B3"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2D5BBA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C66E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9.5-16.3</w:t>
            </w:r>
          </w:p>
        </w:tc>
      </w:tr>
      <w:tr w:rsidR="00DC3B80" w:rsidRPr="00F50DE2" w14:paraId="5F6D05B4"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DE473"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1E7F9"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Bonthe</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CF26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558</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2B2CC27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175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F2DD57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31.4</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4C639FA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26.5-36.6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4EFDC80"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133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0EADB64"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24.2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CEF4A57"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19.9-29.0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303E29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42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718A5C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CA4D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5.4-10.4</w:t>
            </w:r>
          </w:p>
        </w:tc>
      </w:tr>
      <w:tr w:rsidR="00DC3B80" w:rsidRPr="00F50DE2" w14:paraId="28601714"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480A14E"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Northern</w:t>
            </w:r>
          </w:p>
        </w:tc>
        <w:tc>
          <w:tcPr>
            <w:tcW w:w="98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5B92227"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Kambia</w:t>
            </w:r>
          </w:p>
        </w:tc>
        <w:tc>
          <w:tcPr>
            <w:tcW w:w="816"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A5FEC8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514</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3D0230B7"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169</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1813BA5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32.9</w:t>
            </w:r>
          </w:p>
        </w:tc>
        <w:tc>
          <w:tcPr>
            <w:tcW w:w="1013" w:type="dxa"/>
            <w:tcBorders>
              <w:top w:val="single" w:sz="4" w:space="0" w:color="auto"/>
              <w:left w:val="nil"/>
              <w:bottom w:val="single" w:sz="4" w:space="0" w:color="auto"/>
              <w:right w:val="single" w:sz="4" w:space="0" w:color="auto"/>
            </w:tcBorders>
            <w:shd w:val="clear" w:color="000000" w:fill="D7E4BC"/>
            <w:noWrap/>
            <w:vAlign w:val="bottom"/>
            <w:hideMark/>
          </w:tcPr>
          <w:p w14:paraId="47E1727A"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26.9-39.5</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2EF1935B"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128</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4AEC628"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25.3</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3FF49392"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20.9-30.2</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24CE13D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41</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10DCFE9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8.0</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91FE9F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5.5-11.4</w:t>
            </w:r>
          </w:p>
        </w:tc>
      </w:tr>
      <w:tr w:rsidR="00DC3B80" w:rsidRPr="00F50DE2" w14:paraId="34367E0E"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9622C64"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164DAECE"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Port Loko</w:t>
            </w:r>
          </w:p>
        </w:tc>
        <w:tc>
          <w:tcPr>
            <w:tcW w:w="816"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3D37CA56"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519</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205A133F"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144</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3AA10EB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27.7</w:t>
            </w:r>
          </w:p>
        </w:tc>
        <w:tc>
          <w:tcPr>
            <w:tcW w:w="1013" w:type="dxa"/>
            <w:tcBorders>
              <w:top w:val="single" w:sz="4" w:space="0" w:color="auto"/>
              <w:left w:val="nil"/>
              <w:bottom w:val="single" w:sz="4" w:space="0" w:color="auto"/>
              <w:right w:val="single" w:sz="4" w:space="0" w:color="auto"/>
            </w:tcBorders>
            <w:shd w:val="clear" w:color="000000" w:fill="D7E4BC"/>
            <w:noWrap/>
            <w:vAlign w:val="bottom"/>
            <w:hideMark/>
          </w:tcPr>
          <w:p w14:paraId="4FBF1AA3"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21.4-35.1</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716DBEF8"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97</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1A44358B"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19.4</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45C6DC4E"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14.9-24.9</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78FE68C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47</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5305E52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9.1</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43584D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6.0-13.4</w:t>
            </w:r>
          </w:p>
        </w:tc>
      </w:tr>
      <w:tr w:rsidR="00DC3B80" w:rsidRPr="00F50DE2" w14:paraId="3C2DEBD1"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98EB747"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6319F09D"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Koinadugu</w:t>
            </w:r>
          </w:p>
        </w:tc>
        <w:tc>
          <w:tcPr>
            <w:tcW w:w="816"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5309E5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627</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65381BC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196</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348E211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31.3</w:t>
            </w:r>
          </w:p>
        </w:tc>
        <w:tc>
          <w:tcPr>
            <w:tcW w:w="1013" w:type="dxa"/>
            <w:tcBorders>
              <w:top w:val="single" w:sz="4" w:space="0" w:color="auto"/>
              <w:left w:val="nil"/>
              <w:bottom w:val="single" w:sz="4" w:space="0" w:color="auto"/>
              <w:right w:val="single" w:sz="4" w:space="0" w:color="auto"/>
            </w:tcBorders>
            <w:shd w:val="clear" w:color="000000" w:fill="D7E4BC"/>
            <w:noWrap/>
            <w:vAlign w:val="bottom"/>
            <w:hideMark/>
          </w:tcPr>
          <w:p w14:paraId="4B97747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26.3-36.7</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C5C23FF"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124</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45DD9F8A"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20.5</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623E49EC"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16.7-24.9</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AA6C5F1"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72</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3B0474E9"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11.5</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3505D7A0"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8.9-14.6</w:t>
            </w:r>
          </w:p>
        </w:tc>
      </w:tr>
      <w:tr w:rsidR="00DC3B80" w:rsidRPr="00F50DE2" w14:paraId="3E66478E" w14:textId="77777777" w:rsidTr="00D45C96">
        <w:trPr>
          <w:trHeight w:val="300"/>
        </w:trPr>
        <w:tc>
          <w:tcPr>
            <w:tcW w:w="10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48BC90D5"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50D2867"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Tonkololi</w:t>
            </w:r>
          </w:p>
        </w:tc>
        <w:tc>
          <w:tcPr>
            <w:tcW w:w="816"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64D3B5E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646</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28F671D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195</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117A999B"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30.2</w:t>
            </w:r>
          </w:p>
        </w:tc>
        <w:tc>
          <w:tcPr>
            <w:tcW w:w="1013" w:type="dxa"/>
            <w:tcBorders>
              <w:top w:val="single" w:sz="4" w:space="0" w:color="auto"/>
              <w:left w:val="nil"/>
              <w:bottom w:val="single" w:sz="4" w:space="0" w:color="auto"/>
              <w:right w:val="single" w:sz="4" w:space="0" w:color="auto"/>
            </w:tcBorders>
            <w:shd w:val="clear" w:color="000000" w:fill="D7E4BC"/>
            <w:noWrap/>
            <w:vAlign w:val="bottom"/>
            <w:hideMark/>
          </w:tcPr>
          <w:p w14:paraId="276387E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25.9-34.9</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3060A1E6"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132</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62FC242"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20.9</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713C1F50"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17.2-25.1</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2A8A28E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63</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114F6AC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9.8</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2EC10840"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7.6-12.4</w:t>
            </w:r>
          </w:p>
        </w:tc>
      </w:tr>
      <w:tr w:rsidR="00DC3B80" w:rsidRPr="00F50DE2" w14:paraId="2CAAED9D" w14:textId="77777777" w:rsidTr="00D45C96">
        <w:trPr>
          <w:trHeight w:val="90"/>
        </w:trPr>
        <w:tc>
          <w:tcPr>
            <w:tcW w:w="1057"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74D3F749"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2C2B085"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Bombali</w:t>
            </w:r>
          </w:p>
        </w:tc>
        <w:tc>
          <w:tcPr>
            <w:tcW w:w="816"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1FAA1AE"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539</w:t>
            </w:r>
          </w:p>
        </w:tc>
        <w:tc>
          <w:tcPr>
            <w:tcW w:w="685" w:type="dxa"/>
            <w:tcBorders>
              <w:top w:val="single" w:sz="4" w:space="0" w:color="auto"/>
              <w:left w:val="nil"/>
              <w:bottom w:val="single" w:sz="4" w:space="0" w:color="auto"/>
              <w:right w:val="single" w:sz="4" w:space="0" w:color="auto"/>
            </w:tcBorders>
            <w:shd w:val="clear" w:color="000000" w:fill="D7E4BC"/>
            <w:noWrap/>
            <w:vAlign w:val="bottom"/>
            <w:hideMark/>
          </w:tcPr>
          <w:p w14:paraId="07194F0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173</w:t>
            </w:r>
          </w:p>
        </w:tc>
        <w:tc>
          <w:tcPr>
            <w:tcW w:w="810" w:type="dxa"/>
            <w:tcBorders>
              <w:top w:val="single" w:sz="4" w:space="0" w:color="auto"/>
              <w:left w:val="nil"/>
              <w:bottom w:val="single" w:sz="4" w:space="0" w:color="auto"/>
              <w:right w:val="single" w:sz="4" w:space="0" w:color="auto"/>
            </w:tcBorders>
            <w:shd w:val="clear" w:color="000000" w:fill="D7E4BC"/>
            <w:noWrap/>
            <w:vAlign w:val="bottom"/>
            <w:hideMark/>
          </w:tcPr>
          <w:p w14:paraId="70F8AC14"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32.1</w:t>
            </w:r>
          </w:p>
        </w:tc>
        <w:tc>
          <w:tcPr>
            <w:tcW w:w="1013" w:type="dxa"/>
            <w:tcBorders>
              <w:top w:val="single" w:sz="4" w:space="0" w:color="auto"/>
              <w:left w:val="nil"/>
              <w:bottom w:val="single" w:sz="4" w:space="0" w:color="auto"/>
              <w:right w:val="single" w:sz="4" w:space="0" w:color="auto"/>
            </w:tcBorders>
            <w:shd w:val="clear" w:color="000000" w:fill="D7E4BC"/>
            <w:noWrap/>
            <w:vAlign w:val="bottom"/>
            <w:hideMark/>
          </w:tcPr>
          <w:p w14:paraId="0EEE61DD"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27.7-36.8</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6A2D2071"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113</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604281FD"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21.1</w:t>
            </w:r>
          </w:p>
        </w:tc>
        <w:tc>
          <w:tcPr>
            <w:tcW w:w="1170" w:type="dxa"/>
            <w:tcBorders>
              <w:top w:val="single" w:sz="4" w:space="0" w:color="auto"/>
              <w:left w:val="nil"/>
              <w:bottom w:val="single" w:sz="4" w:space="0" w:color="auto"/>
              <w:right w:val="single" w:sz="4" w:space="0" w:color="auto"/>
            </w:tcBorders>
            <w:shd w:val="clear" w:color="000000" w:fill="D7E4BC"/>
            <w:noWrap/>
            <w:vAlign w:val="bottom"/>
            <w:hideMark/>
          </w:tcPr>
          <w:p w14:paraId="7281B92C" w14:textId="77777777" w:rsidR="00672BD5" w:rsidRPr="00F50DE2" w:rsidRDefault="00672BD5" w:rsidP="00F50DE2">
            <w:pPr>
              <w:spacing w:after="60" w:line="240" w:lineRule="auto"/>
              <w:jc w:val="both"/>
              <w:rPr>
                <w:rFonts w:asciiTheme="majorHAnsi" w:eastAsia="Times New Roman" w:hAnsiTheme="majorHAnsi" w:cs="Times New Roman"/>
                <w:color w:val="000000"/>
                <w:sz w:val="18"/>
                <w:szCs w:val="18"/>
              </w:rPr>
            </w:pPr>
            <w:r w:rsidRPr="00F50DE2">
              <w:rPr>
                <w:rFonts w:asciiTheme="majorHAnsi" w:eastAsia="Times New Roman" w:hAnsiTheme="majorHAnsi" w:cs="Times New Roman"/>
                <w:color w:val="000000"/>
                <w:sz w:val="18"/>
                <w:szCs w:val="18"/>
              </w:rPr>
              <w:t>17.4-25.4</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75A9CD42"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60</w:t>
            </w:r>
          </w:p>
        </w:tc>
        <w:tc>
          <w:tcPr>
            <w:tcW w:w="720" w:type="dxa"/>
            <w:tcBorders>
              <w:top w:val="single" w:sz="4" w:space="0" w:color="auto"/>
              <w:left w:val="nil"/>
              <w:bottom w:val="single" w:sz="4" w:space="0" w:color="auto"/>
              <w:right w:val="single" w:sz="4" w:space="0" w:color="auto"/>
            </w:tcBorders>
            <w:shd w:val="clear" w:color="000000" w:fill="D7E4BC"/>
            <w:noWrap/>
            <w:vAlign w:val="bottom"/>
            <w:hideMark/>
          </w:tcPr>
          <w:p w14:paraId="0E345BFC"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11.1</w:t>
            </w:r>
          </w:p>
        </w:tc>
        <w:tc>
          <w:tcPr>
            <w:tcW w:w="1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09B98188" w14:textId="77777777" w:rsidR="00672BD5" w:rsidRPr="00F50DE2" w:rsidRDefault="00672BD5" w:rsidP="00F50DE2">
            <w:pPr>
              <w:spacing w:after="60"/>
              <w:jc w:val="both"/>
              <w:rPr>
                <w:rFonts w:asciiTheme="majorHAnsi" w:hAnsiTheme="majorHAnsi"/>
                <w:color w:val="000000"/>
                <w:sz w:val="18"/>
                <w:szCs w:val="18"/>
              </w:rPr>
            </w:pPr>
            <w:r w:rsidRPr="00F50DE2">
              <w:rPr>
                <w:rFonts w:asciiTheme="majorHAnsi" w:hAnsiTheme="majorHAnsi"/>
                <w:color w:val="000000"/>
                <w:sz w:val="18"/>
                <w:szCs w:val="18"/>
              </w:rPr>
              <w:t>7.9-15.5</w:t>
            </w:r>
          </w:p>
        </w:tc>
      </w:tr>
      <w:tr w:rsidR="00DC3B80" w:rsidRPr="00F50DE2" w14:paraId="007A0571" w14:textId="77777777" w:rsidTr="00D45C96">
        <w:trPr>
          <w:trHeight w:val="315"/>
        </w:trPr>
        <w:tc>
          <w:tcPr>
            <w:tcW w:w="2041"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46A6425" w14:textId="77777777" w:rsidR="00672BD5" w:rsidRPr="00F50DE2" w:rsidRDefault="00672BD5" w:rsidP="00F50DE2">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National</w:t>
            </w:r>
          </w:p>
        </w:tc>
        <w:tc>
          <w:tcPr>
            <w:tcW w:w="816"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090BD8C"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8,961</w:t>
            </w:r>
          </w:p>
        </w:tc>
        <w:tc>
          <w:tcPr>
            <w:tcW w:w="685" w:type="dxa"/>
            <w:tcBorders>
              <w:top w:val="single" w:sz="4" w:space="0" w:color="auto"/>
              <w:left w:val="nil"/>
              <w:bottom w:val="single" w:sz="4" w:space="0" w:color="auto"/>
              <w:right w:val="single" w:sz="4" w:space="0" w:color="auto"/>
            </w:tcBorders>
            <w:shd w:val="clear" w:color="auto" w:fill="8DB3E2"/>
            <w:noWrap/>
            <w:vAlign w:val="center"/>
            <w:hideMark/>
          </w:tcPr>
          <w:p w14:paraId="7BC4A974"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2,803</w:t>
            </w:r>
          </w:p>
        </w:tc>
        <w:tc>
          <w:tcPr>
            <w:tcW w:w="810" w:type="dxa"/>
            <w:tcBorders>
              <w:top w:val="single" w:sz="4" w:space="0" w:color="auto"/>
              <w:left w:val="nil"/>
              <w:bottom w:val="single" w:sz="4" w:space="0" w:color="auto"/>
              <w:right w:val="single" w:sz="4" w:space="0" w:color="auto"/>
            </w:tcBorders>
            <w:shd w:val="clear" w:color="auto" w:fill="8DB3E2"/>
            <w:noWrap/>
            <w:vAlign w:val="center"/>
            <w:hideMark/>
          </w:tcPr>
          <w:p w14:paraId="42A5C23F"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31.3</w:t>
            </w:r>
          </w:p>
        </w:tc>
        <w:tc>
          <w:tcPr>
            <w:tcW w:w="1013" w:type="dxa"/>
            <w:tcBorders>
              <w:top w:val="single" w:sz="4" w:space="0" w:color="auto"/>
              <w:left w:val="nil"/>
              <w:bottom w:val="single" w:sz="4" w:space="0" w:color="auto"/>
              <w:right w:val="single" w:sz="4" w:space="0" w:color="auto"/>
            </w:tcBorders>
            <w:shd w:val="clear" w:color="auto" w:fill="8DB3E2"/>
            <w:noWrap/>
            <w:vAlign w:val="center"/>
            <w:hideMark/>
          </w:tcPr>
          <w:p w14:paraId="6C19D582"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30.0-32.6</w:t>
            </w:r>
          </w:p>
        </w:tc>
        <w:tc>
          <w:tcPr>
            <w:tcW w:w="720" w:type="dxa"/>
            <w:tcBorders>
              <w:top w:val="single" w:sz="4" w:space="0" w:color="auto"/>
              <w:left w:val="nil"/>
              <w:bottom w:val="single" w:sz="4" w:space="0" w:color="auto"/>
              <w:right w:val="single" w:sz="4" w:space="0" w:color="auto"/>
            </w:tcBorders>
            <w:shd w:val="clear" w:color="auto" w:fill="8DB3E2"/>
            <w:noWrap/>
            <w:vAlign w:val="center"/>
            <w:hideMark/>
          </w:tcPr>
          <w:p w14:paraId="3620C846" w14:textId="77777777" w:rsidR="00672BD5" w:rsidRPr="00F50DE2" w:rsidRDefault="00672BD5" w:rsidP="00F50DE2">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1,910</w:t>
            </w:r>
          </w:p>
        </w:tc>
        <w:tc>
          <w:tcPr>
            <w:tcW w:w="720" w:type="dxa"/>
            <w:tcBorders>
              <w:top w:val="single" w:sz="4" w:space="0" w:color="auto"/>
              <w:left w:val="nil"/>
              <w:bottom w:val="single" w:sz="4" w:space="0" w:color="auto"/>
              <w:right w:val="single" w:sz="4" w:space="0" w:color="auto"/>
            </w:tcBorders>
            <w:shd w:val="clear" w:color="auto" w:fill="8DB3E2"/>
            <w:noWrap/>
            <w:vAlign w:val="center"/>
            <w:hideMark/>
          </w:tcPr>
          <w:p w14:paraId="22AFFC6C" w14:textId="77777777" w:rsidR="00672BD5" w:rsidRPr="00F50DE2" w:rsidRDefault="00672BD5" w:rsidP="00F50DE2">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21.3</w:t>
            </w:r>
          </w:p>
        </w:tc>
        <w:tc>
          <w:tcPr>
            <w:tcW w:w="1170" w:type="dxa"/>
            <w:tcBorders>
              <w:top w:val="single" w:sz="4" w:space="0" w:color="auto"/>
              <w:left w:val="nil"/>
              <w:bottom w:val="single" w:sz="4" w:space="0" w:color="auto"/>
              <w:right w:val="single" w:sz="4" w:space="0" w:color="auto"/>
            </w:tcBorders>
            <w:shd w:val="clear" w:color="auto" w:fill="8DB3E2"/>
            <w:noWrap/>
            <w:vAlign w:val="center"/>
            <w:hideMark/>
          </w:tcPr>
          <w:p w14:paraId="547390A7" w14:textId="77777777" w:rsidR="00672BD5" w:rsidRPr="00F50DE2" w:rsidRDefault="00672BD5" w:rsidP="00F50DE2">
            <w:pPr>
              <w:spacing w:after="60" w:line="240" w:lineRule="auto"/>
              <w:jc w:val="both"/>
              <w:rPr>
                <w:rFonts w:asciiTheme="majorHAnsi" w:eastAsia="Times New Roman" w:hAnsiTheme="majorHAnsi" w:cs="Times New Roman"/>
                <w:b/>
                <w:bCs/>
                <w:color w:val="000000"/>
                <w:sz w:val="18"/>
                <w:szCs w:val="18"/>
              </w:rPr>
            </w:pPr>
            <w:r w:rsidRPr="00F50DE2">
              <w:rPr>
                <w:rFonts w:asciiTheme="majorHAnsi" w:eastAsia="Times New Roman" w:hAnsiTheme="majorHAnsi" w:cs="Times New Roman"/>
                <w:b/>
                <w:bCs/>
                <w:color w:val="000000"/>
                <w:sz w:val="18"/>
                <w:szCs w:val="18"/>
              </w:rPr>
              <w:t>20.3-22.3</w:t>
            </w:r>
          </w:p>
        </w:tc>
        <w:tc>
          <w:tcPr>
            <w:tcW w:w="720" w:type="dxa"/>
            <w:tcBorders>
              <w:top w:val="single" w:sz="4" w:space="0" w:color="auto"/>
              <w:left w:val="nil"/>
              <w:bottom w:val="single" w:sz="4" w:space="0" w:color="auto"/>
              <w:right w:val="single" w:sz="4" w:space="0" w:color="auto"/>
            </w:tcBorders>
            <w:shd w:val="clear" w:color="auto" w:fill="8DB3E2"/>
            <w:noWrap/>
            <w:vAlign w:val="center"/>
            <w:hideMark/>
          </w:tcPr>
          <w:p w14:paraId="70813334"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893</w:t>
            </w:r>
          </w:p>
        </w:tc>
        <w:tc>
          <w:tcPr>
            <w:tcW w:w="720" w:type="dxa"/>
            <w:tcBorders>
              <w:top w:val="single" w:sz="4" w:space="0" w:color="auto"/>
              <w:left w:val="nil"/>
              <w:bottom w:val="single" w:sz="4" w:space="0" w:color="auto"/>
              <w:right w:val="single" w:sz="4" w:space="0" w:color="auto"/>
            </w:tcBorders>
            <w:shd w:val="clear" w:color="auto" w:fill="8DB3E2"/>
            <w:noWrap/>
            <w:vAlign w:val="center"/>
            <w:hideMark/>
          </w:tcPr>
          <w:p w14:paraId="2796383F"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10.0</w:t>
            </w:r>
          </w:p>
        </w:tc>
        <w:tc>
          <w:tcPr>
            <w:tcW w:w="1080"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8F88102" w14:textId="77777777" w:rsidR="00672BD5" w:rsidRPr="00F50DE2" w:rsidRDefault="00672BD5" w:rsidP="00F50DE2">
            <w:pPr>
              <w:spacing w:after="60"/>
              <w:jc w:val="both"/>
              <w:rPr>
                <w:rFonts w:asciiTheme="majorHAnsi" w:hAnsiTheme="majorHAnsi"/>
                <w:b/>
                <w:bCs/>
                <w:color w:val="000000"/>
                <w:sz w:val="18"/>
                <w:szCs w:val="18"/>
              </w:rPr>
            </w:pPr>
            <w:r w:rsidRPr="00F50DE2">
              <w:rPr>
                <w:rFonts w:asciiTheme="majorHAnsi" w:hAnsiTheme="majorHAnsi"/>
                <w:b/>
                <w:bCs/>
                <w:color w:val="000000"/>
                <w:sz w:val="18"/>
                <w:szCs w:val="18"/>
              </w:rPr>
              <w:t>9.2-10.7</w:t>
            </w:r>
          </w:p>
        </w:tc>
      </w:tr>
    </w:tbl>
    <w:p w14:paraId="0D52BDFE" w14:textId="4D01D511" w:rsidR="00672BD5" w:rsidRPr="007234CE" w:rsidRDefault="00672BD5" w:rsidP="007234CE">
      <w:pPr>
        <w:pStyle w:val="ListParagraph"/>
        <w:numPr>
          <w:ilvl w:val="0"/>
          <w:numId w:val="14"/>
        </w:numPr>
        <w:spacing w:after="0" w:line="240" w:lineRule="auto"/>
        <w:jc w:val="both"/>
        <w:rPr>
          <w:rFonts w:asciiTheme="majorHAnsi" w:hAnsiTheme="majorHAnsi"/>
          <w:b/>
          <w:bCs/>
          <w:i/>
          <w:iCs/>
          <w:sz w:val="28"/>
          <w:szCs w:val="28"/>
        </w:rPr>
      </w:pPr>
      <w:r w:rsidRPr="007234CE">
        <w:rPr>
          <w:rFonts w:asciiTheme="majorHAnsi" w:hAnsiTheme="majorHAnsi"/>
          <w:b/>
          <w:iCs/>
          <w:sz w:val="28"/>
          <w:szCs w:val="28"/>
        </w:rPr>
        <w:lastRenderedPageBreak/>
        <w:t>Food Production, Consumption and Accessibility:</w:t>
      </w:r>
      <w:r w:rsidR="00FA59EE">
        <w:rPr>
          <w:rFonts w:asciiTheme="majorHAnsi" w:hAnsiTheme="majorHAnsi"/>
          <w:b/>
          <w:iCs/>
          <w:sz w:val="28"/>
          <w:szCs w:val="28"/>
        </w:rPr>
        <w:t xml:space="preserve"> </w:t>
      </w:r>
    </w:p>
    <w:p w14:paraId="7FFC9F91" w14:textId="33C2DDC9" w:rsidR="00DB298B" w:rsidRPr="00DB298B" w:rsidRDefault="00DB298B" w:rsidP="00DB298B">
      <w:pPr>
        <w:pStyle w:val="ListParagraph"/>
        <w:kinsoku w:val="0"/>
        <w:overflowPunct w:val="0"/>
        <w:spacing w:after="0" w:line="240" w:lineRule="auto"/>
        <w:jc w:val="both"/>
        <w:textAlignment w:val="baseline"/>
        <w:rPr>
          <w:rFonts w:asciiTheme="majorHAnsi" w:eastAsia="Calibri" w:hAnsiTheme="majorHAnsi" w:cs="Calibri"/>
          <w:i/>
          <w:iCs/>
          <w:lang w:val="en-GB"/>
        </w:rPr>
      </w:pPr>
      <w:r w:rsidRPr="00DB298B">
        <w:rPr>
          <w:rFonts w:asciiTheme="majorHAnsi" w:eastAsia="Calibri" w:hAnsiTheme="majorHAnsi" w:cs="Calibri"/>
          <w:i/>
          <w:iCs/>
          <w:lang w:val="en-GB"/>
        </w:rPr>
        <w:t>(Source: Ministry of Agriculture, Forestry and Fisheries, March 2018)</w:t>
      </w:r>
    </w:p>
    <w:p w14:paraId="17BC98F1" w14:textId="4D5BACD1" w:rsidR="00EA017D" w:rsidRPr="00DB298B" w:rsidRDefault="00EA017D" w:rsidP="00390CC5">
      <w:pPr>
        <w:pStyle w:val="Caption"/>
        <w:spacing w:after="0" w:line="240" w:lineRule="auto"/>
        <w:ind w:left="720"/>
        <w:jc w:val="both"/>
        <w:rPr>
          <w:rFonts w:asciiTheme="majorHAnsi" w:hAnsiTheme="majorHAnsi"/>
          <w:bCs w:val="0"/>
          <w:i w:val="0"/>
          <w:sz w:val="20"/>
          <w:szCs w:val="20"/>
          <w:lang w:val="en-GB"/>
        </w:rPr>
      </w:pPr>
    </w:p>
    <w:tbl>
      <w:tblPr>
        <w:tblW w:w="11430" w:type="dxa"/>
        <w:tblInd w:w="-640" w:type="dxa"/>
        <w:tblLayout w:type="fixed"/>
        <w:tblCellMar>
          <w:left w:w="0" w:type="dxa"/>
          <w:right w:w="0" w:type="dxa"/>
        </w:tblCellMar>
        <w:tblLook w:val="04A0" w:firstRow="1" w:lastRow="0" w:firstColumn="1" w:lastColumn="0" w:noHBand="0" w:noVBand="1"/>
      </w:tblPr>
      <w:tblGrid>
        <w:gridCol w:w="1170"/>
        <w:gridCol w:w="1890"/>
        <w:gridCol w:w="28"/>
        <w:gridCol w:w="1862"/>
        <w:gridCol w:w="1080"/>
        <w:gridCol w:w="28"/>
        <w:gridCol w:w="512"/>
        <w:gridCol w:w="2070"/>
        <w:gridCol w:w="90"/>
        <w:gridCol w:w="2700"/>
      </w:tblGrid>
      <w:tr w:rsidR="009168F6" w:rsidRPr="00344697" w14:paraId="3B340851" w14:textId="77777777" w:rsidTr="009168F6">
        <w:trPr>
          <w:trHeight w:hRule="exact" w:val="307"/>
        </w:trPr>
        <w:tc>
          <w:tcPr>
            <w:tcW w:w="11430" w:type="dxa"/>
            <w:gridSpan w:val="10"/>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8B4CD48" w14:textId="77777777" w:rsidR="009168F6" w:rsidRPr="00344697" w:rsidRDefault="009168F6" w:rsidP="00865D14">
            <w:pPr>
              <w:jc w:val="center"/>
              <w:rPr>
                <w:rFonts w:ascii="Arial Narrow" w:hAnsi="Arial Narrow"/>
                <w:sz w:val="20"/>
                <w:szCs w:val="20"/>
              </w:rPr>
            </w:pPr>
            <w:bookmarkStart w:id="27" w:name="_Toc380596722"/>
            <w:r w:rsidRPr="00344697">
              <w:rPr>
                <w:rFonts w:ascii="Arial Narrow" w:hAnsi="Arial Narrow" w:cs="Calibri"/>
                <w:b/>
                <w:iCs/>
                <w:color w:val="000000"/>
                <w:sz w:val="20"/>
                <w:szCs w:val="20"/>
              </w:rPr>
              <w:t>Projected food Crop Production</w:t>
            </w:r>
            <w:r w:rsidRPr="00344697">
              <w:rPr>
                <w:rStyle w:val="FootnoteReference"/>
                <w:rFonts w:ascii="Arial Narrow" w:hAnsi="Arial Narrow" w:cs="Calibri"/>
                <w:b/>
                <w:iCs/>
                <w:color w:val="000000"/>
                <w:sz w:val="20"/>
                <w:szCs w:val="20"/>
              </w:rPr>
              <w:footnoteReference w:id="41"/>
            </w:r>
          </w:p>
        </w:tc>
      </w:tr>
      <w:tr w:rsidR="009168F6" w:rsidRPr="00344697" w14:paraId="57F7EEE7" w14:textId="77777777" w:rsidTr="009168F6">
        <w:trPr>
          <w:trHeight w:hRule="exact" w:val="307"/>
        </w:trPr>
        <w:tc>
          <w:tcPr>
            <w:tcW w:w="30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2FD800"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Crop</w:t>
            </w:r>
          </w:p>
        </w:tc>
        <w:tc>
          <w:tcPr>
            <w:tcW w:w="2970"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14:paraId="047E6A45"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Baseline 2017 (Mt)</w:t>
            </w:r>
          </w:p>
        </w:tc>
        <w:tc>
          <w:tcPr>
            <w:tcW w:w="2672"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14:paraId="00BF8C9F" w14:textId="1619ADD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Projected 2018 (Mt)</w:t>
            </w:r>
          </w:p>
        </w:tc>
        <w:tc>
          <w:tcPr>
            <w:tcW w:w="270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14:paraId="4F82620A" w14:textId="77777777" w:rsidR="009168F6" w:rsidRPr="00344697" w:rsidRDefault="009168F6" w:rsidP="00865D14">
            <w:pPr>
              <w:jc w:val="both"/>
              <w:rPr>
                <w:rFonts w:ascii="Arial Narrow" w:hAnsi="Arial Narrow"/>
                <w:sz w:val="20"/>
                <w:szCs w:val="20"/>
              </w:rPr>
            </w:pPr>
            <w:bookmarkStart w:id="28" w:name="x_x__ftnref1"/>
            <w:r w:rsidRPr="00344697">
              <w:rPr>
                <w:rFonts w:ascii="Arial Narrow" w:hAnsi="Arial Narrow"/>
                <w:sz w:val="20"/>
                <w:szCs w:val="20"/>
              </w:rPr>
              <w:t>Achieved by 2017</w:t>
            </w:r>
            <w:bookmarkEnd w:id="28"/>
            <w:r w:rsidRPr="00344697">
              <w:rPr>
                <w:rFonts w:ascii="Arial Narrow" w:hAnsi="Arial Narrow"/>
                <w:sz w:val="20"/>
                <w:szCs w:val="20"/>
              </w:rPr>
              <w:fldChar w:fldCharType="begin"/>
            </w:r>
            <w:r w:rsidRPr="00344697">
              <w:rPr>
                <w:rFonts w:ascii="Arial Narrow" w:hAnsi="Arial Narrow"/>
                <w:sz w:val="20"/>
                <w:szCs w:val="20"/>
              </w:rPr>
              <w:instrText xml:space="preserve"> HYPERLINK "https://mail.yahoo.com/?soc_src=mail&amp;soc_trk=ma" \l "_ftn1" \o "" \t "_blank" </w:instrText>
            </w:r>
            <w:r w:rsidRPr="00344697">
              <w:rPr>
                <w:rFonts w:ascii="Arial Narrow" w:hAnsi="Arial Narrow"/>
                <w:sz w:val="20"/>
                <w:szCs w:val="20"/>
              </w:rPr>
              <w:fldChar w:fldCharType="separate"/>
            </w:r>
            <w:r w:rsidRPr="00344697">
              <w:rPr>
                <w:rStyle w:val="Hyperlink"/>
                <w:rFonts w:ascii="Arial Narrow" w:hAnsi="Arial Narrow"/>
                <w:sz w:val="20"/>
                <w:szCs w:val="20"/>
              </w:rPr>
              <w:t>[1]</w:t>
            </w:r>
            <w:r w:rsidRPr="00344697">
              <w:rPr>
                <w:rFonts w:ascii="Arial Narrow" w:hAnsi="Arial Narrow"/>
                <w:sz w:val="20"/>
                <w:szCs w:val="20"/>
              </w:rPr>
              <w:fldChar w:fldCharType="end"/>
            </w:r>
          </w:p>
        </w:tc>
      </w:tr>
      <w:tr w:rsidR="009168F6" w:rsidRPr="00344697" w14:paraId="4FB5FE30" w14:textId="77777777" w:rsidTr="009168F6">
        <w:trPr>
          <w:trHeight w:hRule="exact" w:val="280"/>
        </w:trPr>
        <w:tc>
          <w:tcPr>
            <w:tcW w:w="3088" w:type="dxa"/>
            <w:gridSpan w:val="3"/>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D94EDFB"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Rice Paddy</w:t>
            </w:r>
          </w:p>
        </w:tc>
        <w:tc>
          <w:tcPr>
            <w:tcW w:w="2970"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57A9CC3"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897,069</w:t>
            </w:r>
          </w:p>
        </w:tc>
        <w:tc>
          <w:tcPr>
            <w:tcW w:w="2672"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BDCB1DE"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966,662.12</w:t>
            </w:r>
          </w:p>
        </w:tc>
        <w:tc>
          <w:tcPr>
            <w:tcW w:w="2700" w:type="dxa"/>
            <w:vMerge w:val="restart"/>
            <w:tcBorders>
              <w:top w:val="single" w:sz="4" w:space="0" w:color="000000"/>
              <w:left w:val="nil"/>
              <w:bottom w:val="single" w:sz="4" w:space="0" w:color="000000"/>
              <w:right w:val="single" w:sz="4" w:space="0" w:color="000000"/>
            </w:tcBorders>
            <w:shd w:val="clear" w:color="auto" w:fill="FFC000"/>
            <w:tcMar>
              <w:top w:w="0" w:type="dxa"/>
              <w:left w:w="108" w:type="dxa"/>
              <w:bottom w:w="0" w:type="dxa"/>
              <w:right w:w="108" w:type="dxa"/>
            </w:tcMar>
          </w:tcPr>
          <w:p w14:paraId="1CA06100" w14:textId="23B90F91" w:rsidR="009168F6" w:rsidRPr="00344697" w:rsidRDefault="009168F6" w:rsidP="00D339C3">
            <w:pPr>
              <w:jc w:val="both"/>
              <w:rPr>
                <w:rFonts w:ascii="Arial Narrow" w:hAnsi="Arial Narrow" w:cs="Calibri"/>
                <w:color w:val="000000"/>
                <w:sz w:val="20"/>
                <w:szCs w:val="20"/>
              </w:rPr>
            </w:pPr>
            <w:r w:rsidRPr="00344697">
              <w:rPr>
                <w:rFonts w:ascii="Arial Narrow" w:hAnsi="Arial Narrow" w:cs="Calibri"/>
                <w:color w:val="000000"/>
                <w:sz w:val="20"/>
                <w:szCs w:val="20"/>
              </w:rPr>
              <w:t>To be determined by end o</w:t>
            </w:r>
            <w:r w:rsidR="00D339C3">
              <w:rPr>
                <w:rFonts w:ascii="Arial Narrow" w:hAnsi="Arial Narrow" w:cs="Calibri"/>
                <w:color w:val="000000"/>
                <w:sz w:val="20"/>
                <w:szCs w:val="20"/>
              </w:rPr>
              <w:t>f</w:t>
            </w:r>
            <w:r w:rsidRPr="00344697">
              <w:rPr>
                <w:rFonts w:ascii="Arial Narrow" w:hAnsi="Arial Narrow" w:cs="Calibri"/>
                <w:color w:val="000000"/>
                <w:sz w:val="20"/>
                <w:szCs w:val="20"/>
              </w:rPr>
              <w:t xml:space="preserve"> 2017/2018 cropping season</w:t>
            </w:r>
          </w:p>
        </w:tc>
      </w:tr>
      <w:tr w:rsidR="009168F6" w:rsidRPr="00344697" w14:paraId="736B01D3" w14:textId="77777777" w:rsidTr="009168F6">
        <w:trPr>
          <w:trHeight w:hRule="exact" w:val="262"/>
        </w:trPr>
        <w:tc>
          <w:tcPr>
            <w:tcW w:w="3088" w:type="dxa"/>
            <w:gridSpan w:val="3"/>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3E55254"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Cassava</w:t>
            </w:r>
          </w:p>
        </w:tc>
        <w:tc>
          <w:tcPr>
            <w:tcW w:w="2970"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F9420A7"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2,476,118</w:t>
            </w:r>
          </w:p>
        </w:tc>
        <w:tc>
          <w:tcPr>
            <w:tcW w:w="2672"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0B59317"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2,580,912</w:t>
            </w:r>
          </w:p>
        </w:tc>
        <w:tc>
          <w:tcPr>
            <w:tcW w:w="2700" w:type="dxa"/>
            <w:vMerge/>
            <w:tcBorders>
              <w:top w:val="single" w:sz="4" w:space="0" w:color="000000"/>
              <w:left w:val="nil"/>
              <w:bottom w:val="single" w:sz="4" w:space="0" w:color="000000"/>
              <w:right w:val="single" w:sz="4" w:space="0" w:color="000000"/>
            </w:tcBorders>
            <w:shd w:val="clear" w:color="auto" w:fill="FFC000"/>
            <w:tcMar>
              <w:top w:w="0" w:type="dxa"/>
              <w:left w:w="108" w:type="dxa"/>
              <w:bottom w:w="0" w:type="dxa"/>
              <w:right w:w="108" w:type="dxa"/>
            </w:tcMar>
          </w:tcPr>
          <w:p w14:paraId="60D8ACD3" w14:textId="77777777" w:rsidR="009168F6" w:rsidRPr="00344697" w:rsidRDefault="009168F6" w:rsidP="00865D14">
            <w:pPr>
              <w:jc w:val="both"/>
              <w:rPr>
                <w:rFonts w:ascii="Arial Narrow" w:hAnsi="Arial Narrow" w:cs="Calibri"/>
                <w:color w:val="000000"/>
                <w:sz w:val="20"/>
                <w:szCs w:val="20"/>
              </w:rPr>
            </w:pPr>
          </w:p>
        </w:tc>
      </w:tr>
      <w:tr w:rsidR="009168F6" w:rsidRPr="00344697" w14:paraId="4B619E23" w14:textId="77777777" w:rsidTr="009168F6">
        <w:trPr>
          <w:trHeight w:hRule="exact" w:val="280"/>
        </w:trPr>
        <w:tc>
          <w:tcPr>
            <w:tcW w:w="3088" w:type="dxa"/>
            <w:gridSpan w:val="3"/>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B32006C"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Sweet potato</w:t>
            </w:r>
          </w:p>
        </w:tc>
        <w:tc>
          <w:tcPr>
            <w:tcW w:w="2970"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8472A57" w14:textId="77777777" w:rsidR="009168F6" w:rsidRPr="00344697" w:rsidRDefault="009168F6" w:rsidP="00865D14">
            <w:pPr>
              <w:jc w:val="both"/>
              <w:rPr>
                <w:rFonts w:ascii="Arial Narrow" w:hAnsi="Arial Narrow"/>
                <w:color w:val="000000"/>
                <w:sz w:val="20"/>
                <w:szCs w:val="20"/>
              </w:rPr>
            </w:pPr>
            <w:r w:rsidRPr="00344697">
              <w:rPr>
                <w:rFonts w:ascii="Arial Narrow" w:hAnsi="Arial Narrow"/>
                <w:color w:val="000000"/>
                <w:sz w:val="20"/>
                <w:szCs w:val="20"/>
              </w:rPr>
              <w:t>153,188</w:t>
            </w:r>
          </w:p>
          <w:p w14:paraId="5D30363A"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p>
        </w:tc>
        <w:tc>
          <w:tcPr>
            <w:tcW w:w="2672"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9D3B32"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27,618</w:t>
            </w:r>
          </w:p>
        </w:tc>
        <w:tc>
          <w:tcPr>
            <w:tcW w:w="2700" w:type="dxa"/>
            <w:vMerge/>
            <w:tcBorders>
              <w:top w:val="single" w:sz="4" w:space="0" w:color="000000"/>
              <w:left w:val="nil"/>
              <w:bottom w:val="single" w:sz="4" w:space="0" w:color="000000"/>
              <w:right w:val="single" w:sz="4" w:space="0" w:color="000000"/>
            </w:tcBorders>
            <w:shd w:val="clear" w:color="auto" w:fill="FFC000"/>
            <w:tcMar>
              <w:top w:w="0" w:type="dxa"/>
              <w:left w:w="108" w:type="dxa"/>
              <w:bottom w:w="0" w:type="dxa"/>
              <w:right w:w="108" w:type="dxa"/>
            </w:tcMar>
          </w:tcPr>
          <w:p w14:paraId="33F4A4C3" w14:textId="77777777" w:rsidR="009168F6" w:rsidRPr="00344697" w:rsidRDefault="009168F6" w:rsidP="00865D14">
            <w:pPr>
              <w:jc w:val="both"/>
              <w:rPr>
                <w:rFonts w:ascii="Arial Narrow" w:hAnsi="Arial Narrow" w:cs="Calibri"/>
                <w:color w:val="000000"/>
                <w:sz w:val="20"/>
                <w:szCs w:val="20"/>
              </w:rPr>
            </w:pPr>
          </w:p>
        </w:tc>
      </w:tr>
      <w:tr w:rsidR="009168F6" w:rsidRPr="00344697" w14:paraId="7A0B41AF" w14:textId="77777777" w:rsidTr="009168F6">
        <w:trPr>
          <w:trHeight w:hRule="exact" w:val="262"/>
        </w:trPr>
        <w:tc>
          <w:tcPr>
            <w:tcW w:w="3088" w:type="dxa"/>
            <w:gridSpan w:val="3"/>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AFC819F"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r w:rsidRPr="00344697">
              <w:rPr>
                <w:rFonts w:ascii="Arial Narrow" w:hAnsi="Arial Narrow" w:cs="Calibri"/>
                <w:color w:val="000000"/>
                <w:sz w:val="20"/>
                <w:szCs w:val="20"/>
              </w:rPr>
              <w:t>Ground nut</w:t>
            </w:r>
          </w:p>
        </w:tc>
        <w:tc>
          <w:tcPr>
            <w:tcW w:w="2970"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405B9F5" w14:textId="77777777" w:rsidR="009168F6" w:rsidRPr="00344697" w:rsidRDefault="009168F6" w:rsidP="00865D14">
            <w:pPr>
              <w:jc w:val="both"/>
              <w:rPr>
                <w:rFonts w:ascii="Arial Narrow" w:hAnsi="Arial Narrow"/>
                <w:color w:val="000000"/>
                <w:sz w:val="20"/>
                <w:szCs w:val="20"/>
              </w:rPr>
            </w:pPr>
            <w:r w:rsidRPr="00344697">
              <w:rPr>
                <w:rFonts w:ascii="Arial Narrow" w:hAnsi="Arial Narrow"/>
                <w:color w:val="000000"/>
                <w:sz w:val="20"/>
                <w:szCs w:val="20"/>
              </w:rPr>
              <w:t>20,128</w:t>
            </w:r>
          </w:p>
          <w:p w14:paraId="2ABBB5F6"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p>
        </w:tc>
        <w:tc>
          <w:tcPr>
            <w:tcW w:w="2672" w:type="dxa"/>
            <w:gridSpan w:val="3"/>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405C8E" w14:textId="77777777" w:rsidR="009168F6" w:rsidRPr="00344697" w:rsidRDefault="009168F6" w:rsidP="00865D14">
            <w:pPr>
              <w:jc w:val="both"/>
              <w:rPr>
                <w:rFonts w:ascii="Arial Narrow" w:hAnsi="Arial Narrow"/>
                <w:color w:val="000000"/>
                <w:sz w:val="20"/>
                <w:szCs w:val="20"/>
              </w:rPr>
            </w:pPr>
            <w:r w:rsidRPr="00344697">
              <w:rPr>
                <w:rFonts w:ascii="Arial Narrow" w:hAnsi="Arial Narrow"/>
                <w:color w:val="000000"/>
                <w:sz w:val="20"/>
                <w:szCs w:val="20"/>
              </w:rPr>
              <w:t>158,171</w:t>
            </w:r>
          </w:p>
          <w:p w14:paraId="062BAAA7"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p>
        </w:tc>
        <w:tc>
          <w:tcPr>
            <w:tcW w:w="2700" w:type="dxa"/>
            <w:vMerge/>
            <w:tcBorders>
              <w:top w:val="single" w:sz="4" w:space="0" w:color="000000"/>
              <w:left w:val="nil"/>
              <w:bottom w:val="single" w:sz="4" w:space="0" w:color="000000"/>
              <w:right w:val="single" w:sz="4" w:space="0" w:color="000000"/>
            </w:tcBorders>
            <w:shd w:val="clear" w:color="auto" w:fill="FFC000"/>
            <w:tcMar>
              <w:top w:w="0" w:type="dxa"/>
              <w:left w:w="108" w:type="dxa"/>
              <w:bottom w:w="0" w:type="dxa"/>
              <w:right w:w="108" w:type="dxa"/>
            </w:tcMar>
          </w:tcPr>
          <w:p w14:paraId="543E6DE8" w14:textId="77777777" w:rsidR="009168F6" w:rsidRPr="00344697" w:rsidRDefault="009168F6" w:rsidP="00865D14">
            <w:pPr>
              <w:pStyle w:val="NormalWeb"/>
              <w:spacing w:before="0" w:beforeAutospacing="0" w:after="0" w:afterAutospacing="0"/>
              <w:jc w:val="both"/>
              <w:rPr>
                <w:rFonts w:ascii="Arial Narrow" w:hAnsi="Arial Narrow" w:cs="Calibri"/>
                <w:color w:val="000000"/>
                <w:sz w:val="20"/>
                <w:szCs w:val="20"/>
              </w:rPr>
            </w:pPr>
          </w:p>
        </w:tc>
      </w:tr>
      <w:tr w:rsidR="009168F6" w:rsidRPr="00344697" w14:paraId="683E09DF"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430" w:type="dxa"/>
            <w:gridSpan w:val="10"/>
            <w:shd w:val="clear" w:color="auto" w:fill="92D050"/>
          </w:tcPr>
          <w:p w14:paraId="1CE3BFB3" w14:textId="77777777" w:rsidR="009168F6" w:rsidRPr="00344697" w:rsidRDefault="009168F6" w:rsidP="00865D14">
            <w:pPr>
              <w:spacing w:after="0" w:line="240" w:lineRule="auto"/>
              <w:jc w:val="center"/>
              <w:rPr>
                <w:rFonts w:ascii="Arial Narrow" w:eastAsia="Calibri" w:hAnsi="Arial Narrow" w:cs="Calibri"/>
                <w:sz w:val="20"/>
                <w:szCs w:val="20"/>
                <w:lang w:val="en-GB"/>
              </w:rPr>
            </w:pPr>
            <w:r w:rsidRPr="00344697">
              <w:rPr>
                <w:rFonts w:ascii="Arial Narrow" w:hAnsi="Arial Narrow"/>
                <w:b/>
                <w:bCs/>
                <w:sz w:val="20"/>
                <w:szCs w:val="20"/>
              </w:rPr>
              <w:t>Food production and accessibility indicators</w:t>
            </w:r>
          </w:p>
        </w:tc>
      </w:tr>
      <w:tr w:rsidR="009168F6" w:rsidRPr="00344697" w14:paraId="76A0E891"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tcBorders>
              <w:bottom w:val="single" w:sz="4" w:space="0" w:color="auto"/>
            </w:tcBorders>
          </w:tcPr>
          <w:p w14:paraId="2F0D93AB"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c>
          <w:tcPr>
            <w:tcW w:w="1890" w:type="dxa"/>
            <w:tcBorders>
              <w:bottom w:val="single" w:sz="4" w:space="0" w:color="auto"/>
            </w:tcBorders>
          </w:tcPr>
          <w:p w14:paraId="36E6D0ED"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Description</w:t>
            </w:r>
          </w:p>
        </w:tc>
        <w:tc>
          <w:tcPr>
            <w:tcW w:w="2970" w:type="dxa"/>
            <w:gridSpan w:val="3"/>
            <w:tcBorders>
              <w:bottom w:val="single" w:sz="4" w:space="0" w:color="auto"/>
            </w:tcBorders>
          </w:tcPr>
          <w:p w14:paraId="4FE9EAB7" w14:textId="48E5602F"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Baseline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2017</w:t>
            </w:r>
          </w:p>
        </w:tc>
        <w:tc>
          <w:tcPr>
            <w:tcW w:w="2610" w:type="dxa"/>
            <w:gridSpan w:val="3"/>
            <w:tcBorders>
              <w:bottom w:val="single" w:sz="4" w:space="0" w:color="auto"/>
            </w:tcBorders>
          </w:tcPr>
          <w:p w14:paraId="5BDE476B" w14:textId="22A7B7BA"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Target</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2018</w:t>
            </w:r>
          </w:p>
        </w:tc>
        <w:tc>
          <w:tcPr>
            <w:tcW w:w="2790" w:type="dxa"/>
            <w:gridSpan w:val="2"/>
            <w:tcBorders>
              <w:bottom w:val="single" w:sz="4" w:space="0" w:color="auto"/>
            </w:tcBorders>
          </w:tcPr>
          <w:p w14:paraId="7966C502"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Achieved by 2018</w:t>
            </w:r>
          </w:p>
        </w:tc>
      </w:tr>
      <w:tr w:rsidR="009168F6" w:rsidRPr="00344697" w14:paraId="6FF4BFFA"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vMerge w:val="restart"/>
            <w:shd w:val="clear" w:color="auto" w:fill="auto"/>
          </w:tcPr>
          <w:p w14:paraId="1606F2D9"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Indicator</w:t>
            </w:r>
          </w:p>
        </w:tc>
        <w:tc>
          <w:tcPr>
            <w:tcW w:w="1890" w:type="dxa"/>
            <w:shd w:val="clear" w:color="auto" w:fill="auto"/>
          </w:tcPr>
          <w:p w14:paraId="239F1F2A"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Food consumption score (Population Target)</w:t>
            </w:r>
          </w:p>
        </w:tc>
        <w:tc>
          <w:tcPr>
            <w:tcW w:w="2970" w:type="dxa"/>
            <w:gridSpan w:val="3"/>
            <w:shd w:val="clear" w:color="auto" w:fill="auto"/>
          </w:tcPr>
          <w:p w14:paraId="2A7B47CE" w14:textId="17402D72"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xml:space="preserve"> Poor</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19.9%</w:t>
            </w:r>
          </w:p>
          <w:p w14:paraId="567E707E"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Borderline 33.5%</w:t>
            </w:r>
          </w:p>
          <w:p w14:paraId="4BAE76A0" w14:textId="141C1DD9"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Acceptable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46.5%</w:t>
            </w:r>
          </w:p>
        </w:tc>
        <w:tc>
          <w:tcPr>
            <w:tcW w:w="2610" w:type="dxa"/>
            <w:gridSpan w:val="3"/>
            <w:shd w:val="clear" w:color="auto" w:fill="auto"/>
          </w:tcPr>
          <w:p w14:paraId="7F09C4B1" w14:textId="15B1C07D"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Poor</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&lt;5%</w:t>
            </w:r>
          </w:p>
          <w:p w14:paraId="34CBC212"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Borderline &lt;15%</w:t>
            </w:r>
          </w:p>
          <w:p w14:paraId="07E10B7A" w14:textId="5F3226CB" w:rsidR="009168F6" w:rsidRPr="00344697" w:rsidRDefault="009168F6" w:rsidP="00865D14">
            <w:pPr>
              <w:spacing w:after="0" w:line="240" w:lineRule="auto"/>
              <w:jc w:val="both"/>
              <w:rPr>
                <w:rFonts w:ascii="Arial Narrow" w:eastAsia="Calibri" w:hAnsi="Arial Narrow" w:cstheme="minorHAnsi"/>
                <w:sz w:val="20"/>
                <w:szCs w:val="20"/>
                <w:lang w:val="en-GB"/>
              </w:rPr>
            </w:pPr>
            <w:r w:rsidRPr="00344697">
              <w:rPr>
                <w:rFonts w:ascii="Arial Narrow" w:eastAsia="Calibri" w:hAnsi="Arial Narrow" w:cs="Calibri"/>
                <w:sz w:val="20"/>
                <w:szCs w:val="20"/>
                <w:lang w:val="en-GB"/>
              </w:rPr>
              <w:t>Acceptable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&gt;50%</w:t>
            </w:r>
          </w:p>
        </w:tc>
        <w:tc>
          <w:tcPr>
            <w:tcW w:w="2790" w:type="dxa"/>
            <w:gridSpan w:val="2"/>
            <w:tcBorders>
              <w:bottom w:val="single" w:sz="4" w:space="0" w:color="auto"/>
            </w:tcBorders>
            <w:shd w:val="clear" w:color="auto" w:fill="FF0000"/>
          </w:tcPr>
          <w:p w14:paraId="5F82001D" w14:textId="22071A1B"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Poor</w:t>
            </w:r>
            <w:r w:rsidR="00790E14">
              <w:rPr>
                <w:rFonts w:ascii="Arial Narrow" w:eastAsia="Calibri" w:hAnsi="Arial Narrow" w:cs="Calibri"/>
                <w:sz w:val="20"/>
                <w:szCs w:val="20"/>
                <w:lang w:val="en-GB"/>
              </w:rPr>
              <w:t xml:space="preserve">  </w:t>
            </w:r>
            <w:r w:rsidRPr="00344697">
              <w:rPr>
                <w:rFonts w:ascii="Arial Narrow" w:hAnsi="Arial Narrow" w:cs="Arial"/>
                <w:color w:val="000000"/>
                <w:sz w:val="20"/>
                <w:szCs w:val="20"/>
              </w:rPr>
              <w:t>18.0%</w:t>
            </w:r>
          </w:p>
          <w:p w14:paraId="194B4C9A"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Borderline 45.7%</w:t>
            </w:r>
          </w:p>
          <w:p w14:paraId="78C67148" w14:textId="058147EB" w:rsidR="009168F6" w:rsidRPr="00344697" w:rsidRDefault="009168F6" w:rsidP="00865D14">
            <w:pPr>
              <w:spacing w:after="0" w:line="240" w:lineRule="auto"/>
              <w:jc w:val="both"/>
              <w:rPr>
                <w:rFonts w:ascii="Arial Narrow" w:eastAsia="Calibri" w:hAnsi="Arial Narrow" w:cstheme="minorHAnsi"/>
                <w:sz w:val="20"/>
                <w:szCs w:val="20"/>
                <w:lang w:val="en-GB"/>
              </w:rPr>
            </w:pPr>
            <w:r w:rsidRPr="00344697">
              <w:rPr>
                <w:rFonts w:ascii="Arial Narrow" w:eastAsia="Calibri" w:hAnsi="Arial Narrow" w:cs="Calibri"/>
                <w:sz w:val="20"/>
                <w:szCs w:val="20"/>
                <w:lang w:val="en-GB"/>
              </w:rPr>
              <w:t>Acceptable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36.2%</w:t>
            </w:r>
          </w:p>
        </w:tc>
      </w:tr>
      <w:tr w:rsidR="009168F6" w:rsidRPr="00344697" w14:paraId="36376027"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vMerge/>
            <w:shd w:val="clear" w:color="auto" w:fill="auto"/>
          </w:tcPr>
          <w:p w14:paraId="1B75DE85"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c>
          <w:tcPr>
            <w:tcW w:w="1890" w:type="dxa"/>
            <w:shd w:val="clear" w:color="auto" w:fill="auto"/>
          </w:tcPr>
          <w:p w14:paraId="13E6622B"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Food diversity score (</w:t>
            </w:r>
            <w:r w:rsidRPr="00344697">
              <w:rPr>
                <w:rFonts w:ascii="Arial Narrow" w:hAnsi="Arial Narrow"/>
                <w:sz w:val="20"/>
                <w:szCs w:val="20"/>
              </w:rPr>
              <w:t>number of food groups consumed by households)</w:t>
            </w:r>
          </w:p>
        </w:tc>
        <w:tc>
          <w:tcPr>
            <w:tcW w:w="2970" w:type="dxa"/>
            <w:gridSpan w:val="3"/>
            <w:shd w:val="clear" w:color="auto" w:fill="auto"/>
          </w:tcPr>
          <w:p w14:paraId="0850DAE6" w14:textId="4BB0A822"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1-2 (severely</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 xml:space="preserve"> food insecure) =13.9%</w:t>
            </w:r>
          </w:p>
          <w:p w14:paraId="20EA63C7"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3 (Moderately Food insecure) =18.8%</w:t>
            </w:r>
          </w:p>
          <w:p w14:paraId="5B0281F0"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4 (marginally Food insecure)=24.6%</w:t>
            </w:r>
          </w:p>
          <w:p w14:paraId="0A3FBA52"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*&gt; Group 4 (Food secure) = 43.2%</w:t>
            </w:r>
          </w:p>
          <w:p w14:paraId="49DB7F01"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(Source: CFSVA)</w:t>
            </w:r>
          </w:p>
        </w:tc>
        <w:tc>
          <w:tcPr>
            <w:tcW w:w="2610" w:type="dxa"/>
            <w:gridSpan w:val="3"/>
            <w:shd w:val="clear" w:color="auto" w:fill="auto"/>
          </w:tcPr>
          <w:p w14:paraId="04A43171" w14:textId="532F0F2B" w:rsidR="009168F6"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1-2 (severely</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 xml:space="preserve"> food </w:t>
            </w:r>
          </w:p>
          <w:p w14:paraId="2A097AFE"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insecure) =5%</w:t>
            </w:r>
          </w:p>
          <w:p w14:paraId="48C02BEE" w14:textId="77777777" w:rsidR="009168F6"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xml:space="preserve">*Group 3 (Moderately Food </w:t>
            </w:r>
          </w:p>
          <w:p w14:paraId="0F621225"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insecure) =15%</w:t>
            </w:r>
          </w:p>
          <w:p w14:paraId="405ED043"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4 (marginally Food insecure)=20%</w:t>
            </w:r>
          </w:p>
          <w:p w14:paraId="1068645F" w14:textId="77777777" w:rsidR="009168F6" w:rsidRPr="00344697" w:rsidRDefault="009168F6" w:rsidP="00865D14">
            <w:pPr>
              <w:spacing w:after="0" w:line="240" w:lineRule="auto"/>
              <w:jc w:val="both"/>
              <w:rPr>
                <w:rFonts w:ascii="Arial Narrow" w:eastAsia="Calibri" w:hAnsi="Arial Narrow" w:cstheme="minorHAnsi"/>
                <w:sz w:val="20"/>
                <w:szCs w:val="20"/>
                <w:lang w:val="en-GB"/>
              </w:rPr>
            </w:pPr>
            <w:r w:rsidRPr="00344697">
              <w:rPr>
                <w:rFonts w:ascii="Arial Narrow" w:eastAsia="Calibri" w:hAnsi="Arial Narrow" w:cs="Calibri"/>
                <w:sz w:val="20"/>
                <w:szCs w:val="20"/>
                <w:lang w:val="en-GB"/>
              </w:rPr>
              <w:t>*&gt; Group 4 (Food secure) =&gt;20%</w:t>
            </w:r>
          </w:p>
        </w:tc>
        <w:tc>
          <w:tcPr>
            <w:tcW w:w="2790" w:type="dxa"/>
            <w:gridSpan w:val="2"/>
            <w:tcBorders>
              <w:bottom w:val="single" w:sz="4" w:space="0" w:color="auto"/>
            </w:tcBorders>
            <w:shd w:val="clear" w:color="auto" w:fill="FF0000"/>
          </w:tcPr>
          <w:p w14:paraId="0FDF55AC" w14:textId="4F65D743"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1-2 (severely</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 xml:space="preserve"> food insecure) =6.9%</w:t>
            </w:r>
          </w:p>
          <w:p w14:paraId="05E67411"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3 (Moderately Food insecure) =17.9%</w:t>
            </w:r>
          </w:p>
          <w:p w14:paraId="74FF55B6"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*Group 4 (marginally Food insecure)=28.8%</w:t>
            </w:r>
          </w:p>
          <w:p w14:paraId="02882766" w14:textId="77777777" w:rsidR="009168F6"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*&gt; Group 4 (Food secure)</w:t>
            </w:r>
          </w:p>
          <w:p w14:paraId="3C5C2655" w14:textId="77777777" w:rsidR="009168F6" w:rsidRPr="00344697" w:rsidRDefault="009168F6" w:rsidP="00865D14">
            <w:pPr>
              <w:spacing w:after="0" w:line="240" w:lineRule="auto"/>
              <w:jc w:val="both"/>
              <w:rPr>
                <w:rFonts w:ascii="Arial Narrow" w:eastAsia="Calibri" w:hAnsi="Arial Narrow" w:cstheme="minorHAnsi"/>
                <w:sz w:val="20"/>
                <w:szCs w:val="20"/>
                <w:lang w:val="en-GB"/>
              </w:rPr>
            </w:pPr>
            <w:r w:rsidRPr="00344697">
              <w:rPr>
                <w:rFonts w:ascii="Arial Narrow" w:eastAsia="Calibri" w:hAnsi="Arial Narrow" w:cs="Calibri"/>
                <w:sz w:val="20"/>
                <w:szCs w:val="20"/>
                <w:lang w:val="en-GB"/>
              </w:rPr>
              <w:t xml:space="preserve"> = 46.4%</w:t>
            </w:r>
          </w:p>
        </w:tc>
      </w:tr>
      <w:tr w:rsidR="009168F6" w:rsidRPr="00344697" w14:paraId="6B59D111"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shd w:val="clear" w:color="auto" w:fill="auto"/>
          </w:tcPr>
          <w:p w14:paraId="05707769"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Coverage</w:t>
            </w:r>
          </w:p>
        </w:tc>
        <w:tc>
          <w:tcPr>
            <w:tcW w:w="1890" w:type="dxa"/>
            <w:shd w:val="clear" w:color="auto" w:fill="auto"/>
          </w:tcPr>
          <w:p w14:paraId="46A1B64F"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xml:space="preserve">% of farmers receiving training and accessing inputs </w:t>
            </w:r>
          </w:p>
        </w:tc>
        <w:tc>
          <w:tcPr>
            <w:tcW w:w="2970" w:type="dxa"/>
            <w:gridSpan w:val="3"/>
            <w:shd w:val="clear" w:color="auto" w:fill="auto"/>
          </w:tcPr>
          <w:p w14:paraId="44DBD342"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55% estimate</w:t>
            </w:r>
          </w:p>
        </w:tc>
        <w:tc>
          <w:tcPr>
            <w:tcW w:w="2610" w:type="dxa"/>
            <w:gridSpan w:val="3"/>
            <w:shd w:val="clear" w:color="auto" w:fill="auto"/>
          </w:tcPr>
          <w:p w14:paraId="40446DA8" w14:textId="77777777" w:rsidR="009168F6" w:rsidRPr="00344697" w:rsidRDefault="009168F6" w:rsidP="00865D14">
            <w:pPr>
              <w:spacing w:after="0" w:line="240" w:lineRule="auto"/>
              <w:jc w:val="both"/>
              <w:rPr>
                <w:rFonts w:ascii="Arial Narrow" w:eastAsia="Calibri" w:hAnsi="Arial Narrow" w:cstheme="minorHAnsi"/>
                <w:sz w:val="20"/>
                <w:szCs w:val="20"/>
                <w:lang w:val="en-GB"/>
              </w:rPr>
            </w:pPr>
            <w:r w:rsidRPr="00344697">
              <w:rPr>
                <w:rFonts w:ascii="Arial Narrow" w:eastAsia="Calibri" w:hAnsi="Arial Narrow" w:cstheme="minorHAnsi"/>
                <w:sz w:val="20"/>
                <w:szCs w:val="20"/>
                <w:lang w:val="en-GB"/>
              </w:rPr>
              <w:t>80%</w:t>
            </w:r>
          </w:p>
        </w:tc>
        <w:tc>
          <w:tcPr>
            <w:tcW w:w="2790" w:type="dxa"/>
            <w:gridSpan w:val="2"/>
            <w:tcBorders>
              <w:bottom w:val="single" w:sz="4" w:space="0" w:color="auto"/>
            </w:tcBorders>
            <w:shd w:val="clear" w:color="auto" w:fill="FF0000"/>
          </w:tcPr>
          <w:p w14:paraId="1C2FA857" w14:textId="77777777" w:rsidR="009168F6" w:rsidRPr="00344697" w:rsidRDefault="009168F6" w:rsidP="00865D14">
            <w:pPr>
              <w:spacing w:after="0" w:line="240" w:lineRule="auto"/>
              <w:jc w:val="both"/>
              <w:rPr>
                <w:rFonts w:ascii="Arial Narrow" w:eastAsia="Calibri" w:hAnsi="Arial Narrow" w:cstheme="minorHAnsi"/>
                <w:sz w:val="20"/>
                <w:szCs w:val="20"/>
                <w:lang w:val="en-GB"/>
              </w:rPr>
            </w:pPr>
            <w:r w:rsidRPr="00344697">
              <w:rPr>
                <w:rFonts w:ascii="Arial Narrow" w:eastAsia="Calibri" w:hAnsi="Arial Narrow" w:cstheme="minorHAnsi"/>
                <w:sz w:val="20"/>
                <w:szCs w:val="20"/>
                <w:lang w:val="en-GB"/>
              </w:rPr>
              <w:t>67%</w:t>
            </w:r>
          </w:p>
        </w:tc>
      </w:tr>
      <w:tr w:rsidR="009168F6" w:rsidRPr="00344697" w14:paraId="27E5C037"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shd w:val="clear" w:color="auto" w:fill="auto"/>
          </w:tcPr>
          <w:p w14:paraId="6FB6739B"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c>
          <w:tcPr>
            <w:tcW w:w="1890" w:type="dxa"/>
            <w:shd w:val="clear" w:color="auto" w:fill="auto"/>
          </w:tcPr>
          <w:p w14:paraId="457DF9DE"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of Mother Support Groups receiving training and accessing inputs</w:t>
            </w:r>
          </w:p>
        </w:tc>
        <w:tc>
          <w:tcPr>
            <w:tcW w:w="2970" w:type="dxa"/>
            <w:gridSpan w:val="3"/>
            <w:shd w:val="clear" w:color="auto" w:fill="auto"/>
          </w:tcPr>
          <w:p w14:paraId="0CE79D88"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N/A</w:t>
            </w:r>
          </w:p>
        </w:tc>
        <w:tc>
          <w:tcPr>
            <w:tcW w:w="2610" w:type="dxa"/>
            <w:gridSpan w:val="3"/>
            <w:shd w:val="clear" w:color="auto" w:fill="auto"/>
          </w:tcPr>
          <w:p w14:paraId="2C9322C1"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80%</w:t>
            </w:r>
          </w:p>
        </w:tc>
        <w:tc>
          <w:tcPr>
            <w:tcW w:w="2790" w:type="dxa"/>
            <w:gridSpan w:val="2"/>
            <w:shd w:val="clear" w:color="auto" w:fill="00B050"/>
          </w:tcPr>
          <w:p w14:paraId="23A9105F"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xml:space="preserve">98% </w:t>
            </w:r>
            <w:r w:rsidRPr="00344697">
              <w:rPr>
                <w:rStyle w:val="FootnoteReference"/>
                <w:rFonts w:ascii="Arial Narrow" w:eastAsia="Calibri" w:hAnsi="Arial Narrow" w:cs="Calibri"/>
                <w:sz w:val="20"/>
                <w:szCs w:val="20"/>
                <w:lang w:val="en-GB"/>
              </w:rPr>
              <w:footnoteReference w:id="42"/>
            </w:r>
            <w:r w:rsidRPr="00344697">
              <w:rPr>
                <w:rFonts w:ascii="Arial Narrow" w:eastAsia="Calibri" w:hAnsi="Arial Narrow" w:cs="Calibri"/>
                <w:sz w:val="20"/>
                <w:szCs w:val="20"/>
                <w:lang w:val="en-GB"/>
              </w:rPr>
              <w:t xml:space="preserve"> (Trainings ) MOH- UNICEF ANNUAL REPORTS 2017) </w:t>
            </w:r>
          </w:p>
        </w:tc>
      </w:tr>
      <w:tr w:rsidR="009168F6" w:rsidRPr="00344697" w14:paraId="6D275D5A"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shd w:val="clear" w:color="auto" w:fill="auto"/>
          </w:tcPr>
          <w:p w14:paraId="340BBE32"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Target group</w:t>
            </w:r>
          </w:p>
        </w:tc>
        <w:tc>
          <w:tcPr>
            <w:tcW w:w="7470" w:type="dxa"/>
            <w:gridSpan w:val="7"/>
            <w:shd w:val="clear" w:color="auto" w:fill="auto"/>
          </w:tcPr>
          <w:p w14:paraId="418C5131"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Farming households, Mother Support Groups</w:t>
            </w:r>
          </w:p>
        </w:tc>
        <w:tc>
          <w:tcPr>
            <w:tcW w:w="2790" w:type="dxa"/>
            <w:gridSpan w:val="2"/>
            <w:shd w:val="clear" w:color="auto" w:fill="auto"/>
          </w:tcPr>
          <w:p w14:paraId="3F139426"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r>
      <w:tr w:rsidR="009168F6" w:rsidRPr="00344697" w14:paraId="08EF987F"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430" w:type="dxa"/>
            <w:gridSpan w:val="10"/>
            <w:tcBorders>
              <w:bottom w:val="single" w:sz="4" w:space="0" w:color="auto"/>
            </w:tcBorders>
            <w:shd w:val="clear" w:color="auto" w:fill="92D050"/>
          </w:tcPr>
          <w:p w14:paraId="1A3546F3" w14:textId="77777777" w:rsidR="009168F6" w:rsidRPr="00344697" w:rsidRDefault="009168F6" w:rsidP="00865D14">
            <w:pPr>
              <w:spacing w:after="0" w:line="240" w:lineRule="auto"/>
              <w:jc w:val="center"/>
              <w:rPr>
                <w:rFonts w:ascii="Arial Narrow" w:eastAsia="Calibri" w:hAnsi="Arial Narrow" w:cs="Calibri"/>
                <w:b/>
                <w:bCs/>
                <w:sz w:val="20"/>
                <w:szCs w:val="20"/>
                <w:lang w:val="en-GB"/>
              </w:rPr>
            </w:pPr>
            <w:bookmarkStart w:id="29" w:name="_Toc380596721"/>
            <w:r w:rsidRPr="00344697">
              <w:rPr>
                <w:rFonts w:ascii="Arial Narrow" w:hAnsi="Arial Narrow"/>
                <w:b/>
                <w:bCs/>
                <w:sz w:val="20"/>
                <w:szCs w:val="20"/>
              </w:rPr>
              <w:t>Cash for work and food for work indicators</w:t>
            </w:r>
            <w:bookmarkEnd w:id="29"/>
          </w:p>
        </w:tc>
      </w:tr>
      <w:tr w:rsidR="009168F6" w:rsidRPr="00344697" w14:paraId="4FD1185A"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shd w:val="clear" w:color="auto" w:fill="auto"/>
          </w:tcPr>
          <w:p w14:paraId="6AB9E6CC"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c>
          <w:tcPr>
            <w:tcW w:w="3780" w:type="dxa"/>
            <w:gridSpan w:val="3"/>
            <w:shd w:val="clear" w:color="auto" w:fill="auto"/>
          </w:tcPr>
          <w:p w14:paraId="78D815D2"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Description</w:t>
            </w:r>
          </w:p>
        </w:tc>
        <w:tc>
          <w:tcPr>
            <w:tcW w:w="1620" w:type="dxa"/>
            <w:gridSpan w:val="3"/>
            <w:shd w:val="clear" w:color="auto" w:fill="auto"/>
          </w:tcPr>
          <w:p w14:paraId="14CA00D8" w14:textId="10FFFBBC"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Baseline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2016/17</w:t>
            </w:r>
          </w:p>
        </w:tc>
        <w:tc>
          <w:tcPr>
            <w:tcW w:w="2070" w:type="dxa"/>
            <w:shd w:val="clear" w:color="auto" w:fill="auto"/>
          </w:tcPr>
          <w:p w14:paraId="248F12FF" w14:textId="47691F55"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Target</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2018</w:t>
            </w:r>
          </w:p>
        </w:tc>
        <w:tc>
          <w:tcPr>
            <w:tcW w:w="2790" w:type="dxa"/>
            <w:gridSpan w:val="2"/>
            <w:tcBorders>
              <w:bottom w:val="single" w:sz="4" w:space="0" w:color="auto"/>
            </w:tcBorders>
            <w:shd w:val="clear" w:color="auto" w:fill="auto"/>
          </w:tcPr>
          <w:p w14:paraId="1FD880C7"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Achieved by 2018</w:t>
            </w:r>
          </w:p>
        </w:tc>
      </w:tr>
      <w:tr w:rsidR="009168F6" w:rsidRPr="00344697" w14:paraId="7360BE94"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vMerge w:val="restart"/>
            <w:shd w:val="clear" w:color="auto" w:fill="auto"/>
          </w:tcPr>
          <w:p w14:paraId="23A0082B"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Indicator</w:t>
            </w:r>
          </w:p>
        </w:tc>
        <w:tc>
          <w:tcPr>
            <w:tcW w:w="3780" w:type="dxa"/>
            <w:gridSpan w:val="3"/>
            <w:shd w:val="clear" w:color="auto" w:fill="auto"/>
          </w:tcPr>
          <w:p w14:paraId="4D661A6F"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Household (HH) expenditure on food</w:t>
            </w:r>
          </w:p>
        </w:tc>
        <w:tc>
          <w:tcPr>
            <w:tcW w:w="1620" w:type="dxa"/>
            <w:gridSpan w:val="3"/>
            <w:shd w:val="clear" w:color="auto" w:fill="auto"/>
          </w:tcPr>
          <w:p w14:paraId="6110F2BB"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HH Food Expenditure = 59 % (CFSVA)</w:t>
            </w:r>
          </w:p>
        </w:tc>
        <w:tc>
          <w:tcPr>
            <w:tcW w:w="2070" w:type="dxa"/>
            <w:shd w:val="clear" w:color="auto" w:fill="auto"/>
          </w:tcPr>
          <w:p w14:paraId="623CEB0A" w14:textId="77777777" w:rsidR="009168F6"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HH Food Expenditure=</w:t>
            </w:r>
          </w:p>
          <w:p w14:paraId="5611C92E" w14:textId="26E3D706"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30%</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(CFSVA)</w:t>
            </w:r>
          </w:p>
        </w:tc>
        <w:tc>
          <w:tcPr>
            <w:tcW w:w="2790" w:type="dxa"/>
            <w:gridSpan w:val="2"/>
            <w:tcBorders>
              <w:bottom w:val="single" w:sz="4" w:space="0" w:color="auto"/>
            </w:tcBorders>
            <w:shd w:val="clear" w:color="auto" w:fill="FFC000"/>
          </w:tcPr>
          <w:p w14:paraId="035FCECB"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&lt; 50 =19.5% (Pop)</w:t>
            </w:r>
          </w:p>
          <w:p w14:paraId="0D8CF680"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xml:space="preserve"> 50 = 35.3%(Pop)</w:t>
            </w:r>
          </w:p>
          <w:p w14:paraId="73D93B2D"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 xml:space="preserve"> 65-75 =24.8% (pop)</w:t>
            </w:r>
          </w:p>
          <w:p w14:paraId="6FC033C4"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&gt;75% = 20.4%</w:t>
            </w:r>
          </w:p>
          <w:p w14:paraId="3B8EE129" w14:textId="77777777" w:rsidR="009168F6" w:rsidRPr="00344697" w:rsidRDefault="009168F6" w:rsidP="00865D14">
            <w:pPr>
              <w:spacing w:after="0" w:line="240" w:lineRule="auto"/>
              <w:jc w:val="both"/>
              <w:rPr>
                <w:rFonts w:ascii="Arial Narrow" w:eastAsia="Calibri" w:hAnsi="Arial Narrow" w:cs="Calibri"/>
                <w:b/>
                <w:bCs/>
                <w:sz w:val="20"/>
                <w:szCs w:val="20"/>
                <w:lang w:val="en-GB"/>
              </w:rPr>
            </w:pPr>
          </w:p>
        </w:tc>
      </w:tr>
      <w:tr w:rsidR="009168F6" w:rsidRPr="00344697" w14:paraId="4FDD0840"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1"/>
        </w:trPr>
        <w:tc>
          <w:tcPr>
            <w:tcW w:w="1170" w:type="dxa"/>
            <w:vMerge/>
            <w:shd w:val="clear" w:color="auto" w:fill="auto"/>
          </w:tcPr>
          <w:p w14:paraId="617C280D"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c>
          <w:tcPr>
            <w:tcW w:w="3780" w:type="dxa"/>
            <w:gridSpan w:val="3"/>
            <w:shd w:val="clear" w:color="auto" w:fill="auto"/>
          </w:tcPr>
          <w:p w14:paraId="73197753"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Food consumption score</w:t>
            </w:r>
          </w:p>
        </w:tc>
        <w:tc>
          <w:tcPr>
            <w:tcW w:w="1620" w:type="dxa"/>
            <w:gridSpan w:val="3"/>
            <w:shd w:val="clear" w:color="auto" w:fill="auto"/>
          </w:tcPr>
          <w:p w14:paraId="3303ADFA" w14:textId="0DBCBE2D"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Poor</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19.9%</w:t>
            </w:r>
          </w:p>
          <w:p w14:paraId="2F362F35"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Borderline 33.5%</w:t>
            </w:r>
          </w:p>
          <w:p w14:paraId="4CBDC07F" w14:textId="1CD87248"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Acceptable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46.5%</w:t>
            </w:r>
          </w:p>
        </w:tc>
        <w:tc>
          <w:tcPr>
            <w:tcW w:w="2070" w:type="dxa"/>
            <w:shd w:val="clear" w:color="auto" w:fill="auto"/>
          </w:tcPr>
          <w:p w14:paraId="268EA37A" w14:textId="36A4F4E5"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Poor</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&lt;5%</w:t>
            </w:r>
          </w:p>
          <w:p w14:paraId="492242E8"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Borderline &lt;15%</w:t>
            </w:r>
          </w:p>
          <w:p w14:paraId="426D91FA" w14:textId="7153CCA1" w:rsidR="009168F6" w:rsidRPr="00344697" w:rsidRDefault="009168F6" w:rsidP="00865D14">
            <w:pPr>
              <w:spacing w:after="0" w:line="240" w:lineRule="auto"/>
              <w:jc w:val="both"/>
              <w:rPr>
                <w:rFonts w:ascii="Arial Narrow" w:eastAsia="Calibri" w:hAnsi="Arial Narrow" w:cs="Calibri"/>
                <w:color w:val="FF0000"/>
                <w:sz w:val="20"/>
                <w:szCs w:val="20"/>
                <w:lang w:val="en-GB"/>
              </w:rPr>
            </w:pPr>
            <w:r w:rsidRPr="00344697">
              <w:rPr>
                <w:rFonts w:ascii="Arial Narrow" w:eastAsia="Calibri" w:hAnsi="Arial Narrow" w:cs="Calibri"/>
                <w:sz w:val="20"/>
                <w:szCs w:val="20"/>
                <w:lang w:val="en-GB"/>
              </w:rPr>
              <w:t>Acceptable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&gt;50%</w:t>
            </w:r>
          </w:p>
        </w:tc>
        <w:tc>
          <w:tcPr>
            <w:tcW w:w="2790" w:type="dxa"/>
            <w:gridSpan w:val="2"/>
            <w:shd w:val="clear" w:color="auto" w:fill="FF0000"/>
          </w:tcPr>
          <w:p w14:paraId="0085F98B" w14:textId="36DE3BB8"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Poor</w:t>
            </w:r>
            <w:r w:rsidR="00790E14">
              <w:rPr>
                <w:rFonts w:ascii="Arial Narrow" w:eastAsia="Calibri" w:hAnsi="Arial Narrow" w:cs="Calibri"/>
                <w:sz w:val="20"/>
                <w:szCs w:val="20"/>
                <w:lang w:val="en-GB"/>
              </w:rPr>
              <w:t xml:space="preserve">  </w:t>
            </w:r>
            <w:r w:rsidRPr="00344697">
              <w:rPr>
                <w:rFonts w:ascii="Arial Narrow" w:hAnsi="Arial Narrow" w:cs="Arial"/>
                <w:color w:val="000000"/>
                <w:sz w:val="20"/>
                <w:szCs w:val="20"/>
              </w:rPr>
              <w:t>18.0%</w:t>
            </w:r>
          </w:p>
          <w:p w14:paraId="2EC2F52E"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Borderline 45.7%</w:t>
            </w:r>
          </w:p>
          <w:p w14:paraId="0844BB95" w14:textId="06A5C5CF" w:rsidR="009168F6" w:rsidRPr="00344697" w:rsidRDefault="009168F6" w:rsidP="00865D14">
            <w:pPr>
              <w:spacing w:after="0" w:line="240" w:lineRule="auto"/>
              <w:jc w:val="both"/>
              <w:rPr>
                <w:rFonts w:ascii="Arial Narrow" w:eastAsia="Calibri" w:hAnsi="Arial Narrow" w:cs="Calibri"/>
                <w:b/>
                <w:bCs/>
                <w:sz w:val="20"/>
                <w:szCs w:val="20"/>
                <w:lang w:val="en-GB"/>
              </w:rPr>
            </w:pPr>
            <w:r w:rsidRPr="00344697">
              <w:rPr>
                <w:rFonts w:ascii="Arial Narrow" w:eastAsia="Calibri" w:hAnsi="Arial Narrow" w:cs="Calibri"/>
                <w:sz w:val="20"/>
                <w:szCs w:val="20"/>
                <w:lang w:val="en-GB"/>
              </w:rPr>
              <w:t>Acceptable</w:t>
            </w:r>
            <w:r w:rsidR="00790E14">
              <w:rPr>
                <w:rFonts w:ascii="Arial Narrow" w:eastAsia="Calibri" w:hAnsi="Arial Narrow" w:cs="Calibri"/>
                <w:sz w:val="20"/>
                <w:szCs w:val="20"/>
                <w:lang w:val="en-GB"/>
              </w:rPr>
              <w:t xml:space="preserve">  </w:t>
            </w:r>
            <w:r w:rsidRPr="00344697">
              <w:rPr>
                <w:rFonts w:ascii="Arial Narrow" w:eastAsia="Calibri" w:hAnsi="Arial Narrow" w:cs="Calibri"/>
                <w:sz w:val="20"/>
                <w:szCs w:val="20"/>
                <w:lang w:val="en-GB"/>
              </w:rPr>
              <w:t>36.2%</w:t>
            </w:r>
          </w:p>
        </w:tc>
      </w:tr>
      <w:tr w:rsidR="009168F6" w:rsidRPr="00344697" w14:paraId="637F8DA4"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7"/>
        </w:trPr>
        <w:tc>
          <w:tcPr>
            <w:tcW w:w="1170" w:type="dxa"/>
            <w:vMerge w:val="restart"/>
            <w:shd w:val="clear" w:color="auto" w:fill="auto"/>
          </w:tcPr>
          <w:p w14:paraId="6D925B86"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Coverage</w:t>
            </w:r>
          </w:p>
        </w:tc>
        <w:tc>
          <w:tcPr>
            <w:tcW w:w="3780" w:type="dxa"/>
            <w:gridSpan w:val="3"/>
            <w:shd w:val="clear" w:color="auto" w:fill="auto"/>
          </w:tcPr>
          <w:p w14:paraId="22CE04DD"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Proportion of HH receiving cash for work</w:t>
            </w:r>
          </w:p>
        </w:tc>
        <w:tc>
          <w:tcPr>
            <w:tcW w:w="1620" w:type="dxa"/>
            <w:gridSpan w:val="3"/>
            <w:shd w:val="clear" w:color="auto" w:fill="auto"/>
          </w:tcPr>
          <w:p w14:paraId="549D5C63"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3%</w:t>
            </w:r>
          </w:p>
        </w:tc>
        <w:tc>
          <w:tcPr>
            <w:tcW w:w="2070" w:type="dxa"/>
            <w:shd w:val="clear" w:color="auto" w:fill="auto"/>
          </w:tcPr>
          <w:p w14:paraId="33EE3475"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6%</w:t>
            </w:r>
          </w:p>
        </w:tc>
        <w:tc>
          <w:tcPr>
            <w:tcW w:w="2790" w:type="dxa"/>
            <w:gridSpan w:val="2"/>
            <w:shd w:val="clear" w:color="auto" w:fill="auto"/>
          </w:tcPr>
          <w:p w14:paraId="545F34F5"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N/A</w:t>
            </w:r>
          </w:p>
        </w:tc>
      </w:tr>
      <w:tr w:rsidR="009168F6" w:rsidRPr="00344697" w14:paraId="6A41648A"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vMerge/>
          </w:tcPr>
          <w:p w14:paraId="2F69C956"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c>
          <w:tcPr>
            <w:tcW w:w="3780" w:type="dxa"/>
            <w:gridSpan w:val="3"/>
          </w:tcPr>
          <w:p w14:paraId="085DAC48"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Proportion of HH receiving food for work</w:t>
            </w:r>
          </w:p>
        </w:tc>
        <w:tc>
          <w:tcPr>
            <w:tcW w:w="1620" w:type="dxa"/>
            <w:gridSpan w:val="3"/>
          </w:tcPr>
          <w:p w14:paraId="0CA6F6F0"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20%</w:t>
            </w:r>
          </w:p>
        </w:tc>
        <w:tc>
          <w:tcPr>
            <w:tcW w:w="2070" w:type="dxa"/>
          </w:tcPr>
          <w:p w14:paraId="7C5C122D"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40%</w:t>
            </w:r>
          </w:p>
        </w:tc>
        <w:tc>
          <w:tcPr>
            <w:tcW w:w="2790" w:type="dxa"/>
            <w:gridSpan w:val="2"/>
          </w:tcPr>
          <w:p w14:paraId="73324301"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N/A</w:t>
            </w:r>
          </w:p>
        </w:tc>
      </w:tr>
      <w:tr w:rsidR="009168F6" w:rsidRPr="00344697" w14:paraId="29647C09" w14:textId="77777777" w:rsidTr="009168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70" w:type="dxa"/>
          </w:tcPr>
          <w:p w14:paraId="69BAE09D"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Target group</w:t>
            </w:r>
          </w:p>
        </w:tc>
        <w:tc>
          <w:tcPr>
            <w:tcW w:w="7470" w:type="dxa"/>
            <w:gridSpan w:val="7"/>
          </w:tcPr>
          <w:p w14:paraId="4147E91C" w14:textId="77777777" w:rsidR="009168F6" w:rsidRPr="00344697" w:rsidRDefault="009168F6" w:rsidP="00865D14">
            <w:pPr>
              <w:spacing w:after="0" w:line="240" w:lineRule="auto"/>
              <w:jc w:val="both"/>
              <w:rPr>
                <w:rFonts w:ascii="Arial Narrow" w:eastAsia="Calibri" w:hAnsi="Arial Narrow" w:cs="Calibri"/>
                <w:sz w:val="20"/>
                <w:szCs w:val="20"/>
                <w:lang w:val="en-GB"/>
              </w:rPr>
            </w:pPr>
            <w:r w:rsidRPr="00344697">
              <w:rPr>
                <w:rFonts w:ascii="Arial Narrow" w:eastAsia="Calibri" w:hAnsi="Arial Narrow" w:cs="Calibri"/>
                <w:sz w:val="20"/>
                <w:szCs w:val="20"/>
                <w:lang w:val="en-GB"/>
              </w:rPr>
              <w:t>Vulnerable Households</w:t>
            </w:r>
          </w:p>
        </w:tc>
        <w:tc>
          <w:tcPr>
            <w:tcW w:w="2790" w:type="dxa"/>
            <w:gridSpan w:val="2"/>
          </w:tcPr>
          <w:p w14:paraId="7EC6BD98" w14:textId="77777777" w:rsidR="009168F6" w:rsidRPr="00344697" w:rsidRDefault="009168F6" w:rsidP="00865D14">
            <w:pPr>
              <w:spacing w:after="0" w:line="240" w:lineRule="auto"/>
              <w:jc w:val="both"/>
              <w:rPr>
                <w:rFonts w:ascii="Arial Narrow" w:eastAsia="Calibri" w:hAnsi="Arial Narrow" w:cs="Calibri"/>
                <w:sz w:val="20"/>
                <w:szCs w:val="20"/>
                <w:lang w:val="en-GB"/>
              </w:rPr>
            </w:pPr>
          </w:p>
        </w:tc>
      </w:tr>
    </w:tbl>
    <w:p w14:paraId="0EF73CDD" w14:textId="77777777" w:rsidR="009168F6" w:rsidRPr="00344697" w:rsidRDefault="009168F6" w:rsidP="009168F6">
      <w:pPr>
        <w:rPr>
          <w:rFonts w:ascii="Arial Narrow" w:hAnsi="Arial Narrow"/>
          <w:sz w:val="20"/>
          <w:szCs w:val="20"/>
        </w:rPr>
      </w:pPr>
    </w:p>
    <w:p w14:paraId="710F78C0" w14:textId="532A30BB" w:rsidR="00672BD5" w:rsidRPr="00CB71DB" w:rsidRDefault="00672BD5" w:rsidP="0049245E">
      <w:pPr>
        <w:pStyle w:val="ListParagraph"/>
        <w:numPr>
          <w:ilvl w:val="0"/>
          <w:numId w:val="14"/>
        </w:numPr>
        <w:spacing w:after="0" w:line="240" w:lineRule="auto"/>
        <w:jc w:val="both"/>
        <w:rPr>
          <w:rFonts w:asciiTheme="majorHAnsi" w:hAnsiTheme="majorHAnsi"/>
          <w:b/>
          <w:bCs/>
          <w:sz w:val="28"/>
          <w:szCs w:val="28"/>
          <w:lang w:bidi="en-US"/>
        </w:rPr>
      </w:pPr>
      <w:r w:rsidRPr="00CB71DB">
        <w:rPr>
          <w:rFonts w:asciiTheme="majorHAnsi" w:hAnsiTheme="majorHAnsi"/>
          <w:b/>
          <w:bCs/>
          <w:sz w:val="28"/>
          <w:szCs w:val="28"/>
          <w:lang w:bidi="en-US"/>
        </w:rPr>
        <w:lastRenderedPageBreak/>
        <w:t xml:space="preserve">Nutrition </w:t>
      </w:r>
      <w:r w:rsidR="00B5001D" w:rsidRPr="00CB71DB">
        <w:rPr>
          <w:rFonts w:asciiTheme="majorHAnsi" w:hAnsiTheme="majorHAnsi"/>
          <w:b/>
          <w:bCs/>
          <w:sz w:val="28"/>
          <w:szCs w:val="28"/>
          <w:lang w:bidi="en-US"/>
        </w:rPr>
        <w:t xml:space="preserve">&amp; Nutrition-Relevant Health </w:t>
      </w:r>
      <w:r w:rsidRPr="00CB71DB">
        <w:rPr>
          <w:rFonts w:asciiTheme="majorHAnsi" w:hAnsiTheme="majorHAnsi"/>
          <w:b/>
          <w:bCs/>
          <w:sz w:val="28"/>
          <w:szCs w:val="28"/>
          <w:lang w:bidi="en-US"/>
        </w:rPr>
        <w:t>Outcomes and Coverage:</w:t>
      </w:r>
    </w:p>
    <w:bookmarkEnd w:id="27"/>
    <w:p w14:paraId="4ECB14E9" w14:textId="03B79F9F" w:rsidR="00672BD5" w:rsidRPr="00D74DDB" w:rsidRDefault="00672BD5" w:rsidP="00390CC5">
      <w:pPr>
        <w:spacing w:after="0" w:line="240" w:lineRule="auto"/>
        <w:jc w:val="both"/>
        <w:rPr>
          <w:rFonts w:asciiTheme="majorHAnsi" w:eastAsia="Times New Roman" w:hAnsiTheme="majorHAnsi" w:cs="Times New Roman"/>
          <w:b/>
          <w:iCs/>
          <w:lang w:bidi="en-US"/>
        </w:rPr>
      </w:pPr>
    </w:p>
    <w:tbl>
      <w:tblPr>
        <w:tblW w:w="106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94"/>
        <w:gridCol w:w="3849"/>
        <w:gridCol w:w="748"/>
        <w:gridCol w:w="506"/>
        <w:gridCol w:w="600"/>
        <w:gridCol w:w="900"/>
        <w:gridCol w:w="8"/>
        <w:gridCol w:w="2265"/>
      </w:tblGrid>
      <w:tr w:rsidR="00D74DDB" w:rsidRPr="00F50DE2" w14:paraId="2C9852B1" w14:textId="77777777" w:rsidTr="00D9394D">
        <w:tc>
          <w:tcPr>
            <w:tcW w:w="10620" w:type="dxa"/>
            <w:gridSpan w:val="9"/>
            <w:tcBorders>
              <w:bottom w:val="single" w:sz="4" w:space="0" w:color="auto"/>
            </w:tcBorders>
            <w:shd w:val="clear" w:color="auto" w:fill="C6D9F1" w:themeFill="text2" w:themeFillTint="33"/>
          </w:tcPr>
          <w:p w14:paraId="45F6EABE" w14:textId="1C581D30" w:rsidR="00D74DDB" w:rsidRPr="00F50DE2" w:rsidRDefault="00D74DDB" w:rsidP="00D74DDB">
            <w:pPr>
              <w:spacing w:after="0" w:line="240" w:lineRule="auto"/>
              <w:jc w:val="center"/>
              <w:rPr>
                <w:rFonts w:asciiTheme="majorHAnsi" w:eastAsia="Calibri" w:hAnsiTheme="majorHAnsi" w:cs="Calibri"/>
                <w:b/>
                <w:sz w:val="20"/>
                <w:szCs w:val="20"/>
                <w:lang w:val="en-GB"/>
              </w:rPr>
            </w:pPr>
            <w:bookmarkStart w:id="30" w:name="_Toc380592444"/>
            <w:bookmarkStart w:id="31" w:name="_Toc380596715"/>
            <w:r w:rsidRPr="00D74DDB">
              <w:rPr>
                <w:rFonts w:asciiTheme="majorHAnsi" w:eastAsia="Times New Roman" w:hAnsiTheme="majorHAnsi" w:cs="Times New Roman"/>
                <w:b/>
                <w:i/>
                <w:lang w:bidi="en-US"/>
              </w:rPr>
              <w:t xml:space="preserve">Overall Nutrition Indicator Targets </w:t>
            </w:r>
            <w:r w:rsidRPr="00D74DDB">
              <w:rPr>
                <w:rFonts w:asciiTheme="majorHAnsi" w:eastAsia="Times New Roman" w:hAnsiTheme="majorHAnsi" w:cs="Times New Roman"/>
                <w:b/>
                <w:iCs/>
                <w:lang w:bidi="en-US"/>
              </w:rPr>
              <w:t>for</w:t>
            </w:r>
            <w:bookmarkEnd w:id="30"/>
            <w:bookmarkEnd w:id="31"/>
            <w:r w:rsidRPr="00D74DDB">
              <w:rPr>
                <w:rFonts w:asciiTheme="majorHAnsi" w:eastAsia="Times New Roman" w:hAnsiTheme="majorHAnsi" w:cs="Times New Roman"/>
                <w:b/>
                <w:iCs/>
                <w:lang w:bidi="en-US"/>
              </w:rPr>
              <w:t xml:space="preserve"> NFNSIP 2013-2017</w:t>
            </w:r>
          </w:p>
        </w:tc>
      </w:tr>
      <w:tr w:rsidR="00672BD5" w:rsidRPr="00F50DE2" w14:paraId="666ABE38" w14:textId="77777777" w:rsidTr="00F93851">
        <w:tc>
          <w:tcPr>
            <w:tcW w:w="5593" w:type="dxa"/>
            <w:gridSpan w:val="3"/>
            <w:tcBorders>
              <w:bottom w:val="single" w:sz="4" w:space="0" w:color="auto"/>
            </w:tcBorders>
          </w:tcPr>
          <w:p w14:paraId="5FEE04E3" w14:textId="77777777" w:rsidR="00672BD5" w:rsidRPr="00F50DE2" w:rsidRDefault="00672BD5" w:rsidP="00F50DE2">
            <w:pPr>
              <w:spacing w:after="0" w:line="240" w:lineRule="auto"/>
              <w:jc w:val="both"/>
              <w:rPr>
                <w:rFonts w:asciiTheme="majorHAnsi" w:eastAsia="Calibri" w:hAnsiTheme="majorHAnsi" w:cs="Calibri"/>
                <w:b/>
                <w:sz w:val="20"/>
                <w:szCs w:val="20"/>
                <w:lang w:val="en-GB"/>
              </w:rPr>
            </w:pPr>
            <w:r w:rsidRPr="00F50DE2">
              <w:rPr>
                <w:rFonts w:asciiTheme="majorHAnsi" w:eastAsia="Calibri" w:hAnsiTheme="majorHAnsi" w:cs="Calibri"/>
                <w:b/>
                <w:sz w:val="20"/>
                <w:szCs w:val="20"/>
                <w:lang w:val="en-GB"/>
              </w:rPr>
              <w:t>Indicator</w:t>
            </w:r>
          </w:p>
        </w:tc>
        <w:tc>
          <w:tcPr>
            <w:tcW w:w="1254" w:type="dxa"/>
            <w:gridSpan w:val="2"/>
            <w:tcBorders>
              <w:bottom w:val="single" w:sz="4" w:space="0" w:color="auto"/>
            </w:tcBorders>
          </w:tcPr>
          <w:p w14:paraId="493E54ED" w14:textId="77777777" w:rsidR="00672BD5" w:rsidRPr="00F50DE2" w:rsidRDefault="00672BD5" w:rsidP="00F50DE2">
            <w:pPr>
              <w:spacing w:after="0" w:line="240" w:lineRule="auto"/>
              <w:jc w:val="both"/>
              <w:rPr>
                <w:rFonts w:asciiTheme="majorHAnsi" w:eastAsia="Calibri" w:hAnsiTheme="majorHAnsi" w:cs="Calibri"/>
                <w:b/>
                <w:sz w:val="20"/>
                <w:szCs w:val="20"/>
                <w:lang w:val="en-GB"/>
              </w:rPr>
            </w:pPr>
            <w:r w:rsidRPr="00F50DE2">
              <w:rPr>
                <w:rFonts w:asciiTheme="majorHAnsi" w:eastAsia="Calibri" w:hAnsiTheme="majorHAnsi" w:cs="Calibri"/>
                <w:b/>
                <w:sz w:val="20"/>
                <w:szCs w:val="20"/>
                <w:lang w:val="en-GB"/>
              </w:rPr>
              <w:t xml:space="preserve">Baseline in 2013 </w:t>
            </w:r>
          </w:p>
        </w:tc>
        <w:tc>
          <w:tcPr>
            <w:tcW w:w="1508" w:type="dxa"/>
            <w:gridSpan w:val="3"/>
            <w:tcBorders>
              <w:bottom w:val="single" w:sz="4" w:space="0" w:color="auto"/>
            </w:tcBorders>
          </w:tcPr>
          <w:p w14:paraId="774CE77A" w14:textId="20A24003" w:rsidR="00672BD5" w:rsidRPr="00F50DE2" w:rsidRDefault="00672BD5" w:rsidP="00F50DE2">
            <w:pPr>
              <w:spacing w:after="0" w:line="240" w:lineRule="auto"/>
              <w:jc w:val="both"/>
              <w:rPr>
                <w:rFonts w:asciiTheme="majorHAnsi" w:eastAsia="Calibri" w:hAnsiTheme="majorHAnsi" w:cs="Calibri"/>
                <w:b/>
                <w:sz w:val="20"/>
                <w:szCs w:val="20"/>
                <w:lang w:val="en-GB"/>
              </w:rPr>
            </w:pPr>
            <w:r w:rsidRPr="00F50DE2">
              <w:rPr>
                <w:rFonts w:asciiTheme="majorHAnsi" w:eastAsia="Calibri" w:hAnsiTheme="majorHAnsi" w:cs="Calibri"/>
                <w:b/>
                <w:sz w:val="20"/>
                <w:szCs w:val="20"/>
                <w:lang w:val="en-GB"/>
              </w:rPr>
              <w:t>Target by</w:t>
            </w:r>
            <w:r w:rsidR="00790E14">
              <w:rPr>
                <w:rFonts w:asciiTheme="majorHAnsi" w:eastAsia="Calibri" w:hAnsiTheme="majorHAnsi" w:cs="Calibri"/>
                <w:b/>
                <w:sz w:val="20"/>
                <w:szCs w:val="20"/>
                <w:lang w:val="en-GB"/>
              </w:rPr>
              <w:t xml:space="preserve">  </w:t>
            </w:r>
            <w:r w:rsidRPr="00F50DE2">
              <w:rPr>
                <w:rFonts w:asciiTheme="majorHAnsi" w:eastAsia="Calibri" w:hAnsiTheme="majorHAnsi" w:cs="Calibri"/>
                <w:b/>
                <w:sz w:val="20"/>
                <w:szCs w:val="20"/>
                <w:lang w:val="en-GB"/>
              </w:rPr>
              <w:t>2017</w:t>
            </w:r>
          </w:p>
        </w:tc>
        <w:tc>
          <w:tcPr>
            <w:tcW w:w="2265" w:type="dxa"/>
            <w:tcBorders>
              <w:bottom w:val="single" w:sz="4" w:space="0" w:color="auto"/>
            </w:tcBorders>
          </w:tcPr>
          <w:p w14:paraId="5C593C4A" w14:textId="77777777" w:rsidR="00672BD5" w:rsidRPr="00F50DE2" w:rsidRDefault="00672BD5" w:rsidP="00F50DE2">
            <w:pPr>
              <w:spacing w:after="0" w:line="240" w:lineRule="auto"/>
              <w:jc w:val="both"/>
              <w:rPr>
                <w:rFonts w:asciiTheme="majorHAnsi" w:eastAsia="Calibri" w:hAnsiTheme="majorHAnsi" w:cs="Calibri"/>
                <w:b/>
                <w:sz w:val="20"/>
                <w:szCs w:val="20"/>
                <w:lang w:val="en-GB"/>
              </w:rPr>
            </w:pPr>
            <w:r w:rsidRPr="00F50DE2">
              <w:rPr>
                <w:rFonts w:asciiTheme="majorHAnsi" w:eastAsia="Calibri" w:hAnsiTheme="majorHAnsi" w:cs="Calibri"/>
                <w:b/>
                <w:sz w:val="20"/>
                <w:szCs w:val="20"/>
                <w:lang w:val="en-GB"/>
              </w:rPr>
              <w:t>Achieved by 2018</w:t>
            </w:r>
          </w:p>
        </w:tc>
      </w:tr>
      <w:tr w:rsidR="00672BD5" w:rsidRPr="00F50DE2" w14:paraId="527957F9" w14:textId="77777777" w:rsidTr="00F93851">
        <w:tc>
          <w:tcPr>
            <w:tcW w:w="5593" w:type="dxa"/>
            <w:gridSpan w:val="3"/>
          </w:tcPr>
          <w:p w14:paraId="7A78FBD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Stunting</w:t>
            </w:r>
          </w:p>
        </w:tc>
        <w:tc>
          <w:tcPr>
            <w:tcW w:w="1254" w:type="dxa"/>
            <w:gridSpan w:val="2"/>
          </w:tcPr>
          <w:p w14:paraId="0E61AFF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34.1%</w:t>
            </w:r>
          </w:p>
        </w:tc>
        <w:tc>
          <w:tcPr>
            <w:tcW w:w="1508" w:type="dxa"/>
            <w:gridSpan w:val="3"/>
          </w:tcPr>
          <w:p w14:paraId="54A82FD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28.5%</w:t>
            </w:r>
          </w:p>
        </w:tc>
        <w:tc>
          <w:tcPr>
            <w:tcW w:w="2265" w:type="dxa"/>
            <w:tcBorders>
              <w:bottom w:val="single" w:sz="4" w:space="0" w:color="auto"/>
            </w:tcBorders>
            <w:shd w:val="clear" w:color="auto" w:fill="FF0000"/>
          </w:tcPr>
          <w:p w14:paraId="533FD27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rPr>
              <w:t>31.3%</w:t>
            </w:r>
          </w:p>
        </w:tc>
      </w:tr>
      <w:tr w:rsidR="00672BD5" w:rsidRPr="00F50DE2" w14:paraId="1C96D9D3" w14:textId="77777777" w:rsidTr="00D9394D">
        <w:tc>
          <w:tcPr>
            <w:tcW w:w="5593" w:type="dxa"/>
            <w:gridSpan w:val="3"/>
          </w:tcPr>
          <w:p w14:paraId="1430CF4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Underweight</w:t>
            </w:r>
          </w:p>
        </w:tc>
        <w:tc>
          <w:tcPr>
            <w:tcW w:w="1254" w:type="dxa"/>
            <w:gridSpan w:val="2"/>
          </w:tcPr>
          <w:p w14:paraId="2F8C151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18.7%</w:t>
            </w:r>
          </w:p>
        </w:tc>
        <w:tc>
          <w:tcPr>
            <w:tcW w:w="1508" w:type="dxa"/>
            <w:gridSpan w:val="3"/>
          </w:tcPr>
          <w:p w14:paraId="2C11950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13.1%</w:t>
            </w:r>
          </w:p>
        </w:tc>
        <w:tc>
          <w:tcPr>
            <w:tcW w:w="2265" w:type="dxa"/>
            <w:shd w:val="clear" w:color="auto" w:fill="FF0000"/>
          </w:tcPr>
          <w:p w14:paraId="398E210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sz w:val="20"/>
                <w:szCs w:val="20"/>
              </w:rPr>
              <w:t>13.6%</w:t>
            </w:r>
          </w:p>
        </w:tc>
      </w:tr>
      <w:tr w:rsidR="00672BD5" w:rsidRPr="00F50DE2" w14:paraId="7F890603" w14:textId="77777777" w:rsidTr="00D9394D">
        <w:trPr>
          <w:trHeight w:val="314"/>
        </w:trPr>
        <w:tc>
          <w:tcPr>
            <w:tcW w:w="5593" w:type="dxa"/>
            <w:gridSpan w:val="3"/>
          </w:tcPr>
          <w:p w14:paraId="622F2EE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Wasting</w:t>
            </w:r>
          </w:p>
        </w:tc>
        <w:tc>
          <w:tcPr>
            <w:tcW w:w="1254" w:type="dxa"/>
            <w:gridSpan w:val="2"/>
          </w:tcPr>
          <w:p w14:paraId="4727E13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6.9%</w:t>
            </w:r>
          </w:p>
        </w:tc>
        <w:tc>
          <w:tcPr>
            <w:tcW w:w="1508" w:type="dxa"/>
            <w:gridSpan w:val="3"/>
          </w:tcPr>
          <w:p w14:paraId="5FF7A76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4.8%</w:t>
            </w:r>
          </w:p>
        </w:tc>
        <w:tc>
          <w:tcPr>
            <w:tcW w:w="2265" w:type="dxa"/>
            <w:shd w:val="clear" w:color="auto" w:fill="FF0000"/>
          </w:tcPr>
          <w:p w14:paraId="3ADE5C5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sz w:val="20"/>
                <w:szCs w:val="20"/>
              </w:rPr>
              <w:t>5.1%</w:t>
            </w:r>
          </w:p>
        </w:tc>
      </w:tr>
      <w:tr w:rsidR="00672BD5" w:rsidRPr="00F50DE2" w14:paraId="0FD6193C" w14:textId="77777777" w:rsidTr="00D9394D">
        <w:tc>
          <w:tcPr>
            <w:tcW w:w="5593" w:type="dxa"/>
            <w:gridSpan w:val="3"/>
          </w:tcPr>
          <w:p w14:paraId="46B898D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Overweight</w:t>
            </w:r>
          </w:p>
        </w:tc>
        <w:tc>
          <w:tcPr>
            <w:tcW w:w="1254" w:type="dxa"/>
            <w:gridSpan w:val="2"/>
          </w:tcPr>
          <w:p w14:paraId="32CBBA8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8% </w:t>
            </w:r>
          </w:p>
        </w:tc>
        <w:tc>
          <w:tcPr>
            <w:tcW w:w="1508" w:type="dxa"/>
            <w:gridSpan w:val="3"/>
          </w:tcPr>
          <w:p w14:paraId="4CBFD21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5.6%</w:t>
            </w:r>
          </w:p>
        </w:tc>
        <w:tc>
          <w:tcPr>
            <w:tcW w:w="2265" w:type="dxa"/>
            <w:shd w:val="clear" w:color="auto" w:fill="FF0000"/>
          </w:tcPr>
          <w:p w14:paraId="75EC932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sz w:val="20"/>
                <w:szCs w:val="20"/>
              </w:rPr>
              <w:t>18.4% (Obesity 7.5%)</w:t>
            </w:r>
            <w:r w:rsidRPr="00F50DE2">
              <w:rPr>
                <w:rStyle w:val="FootnoteReference"/>
                <w:rFonts w:asciiTheme="majorHAnsi" w:hAnsiTheme="majorHAnsi"/>
                <w:sz w:val="20"/>
                <w:szCs w:val="20"/>
              </w:rPr>
              <w:footnoteReference w:id="43"/>
            </w:r>
          </w:p>
        </w:tc>
      </w:tr>
      <w:tr w:rsidR="00672BD5" w:rsidRPr="00F50DE2" w14:paraId="1B7D5C94" w14:textId="77777777" w:rsidTr="00D9394D">
        <w:tc>
          <w:tcPr>
            <w:tcW w:w="5593" w:type="dxa"/>
            <w:gridSpan w:val="3"/>
          </w:tcPr>
          <w:p w14:paraId="2392D30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Child mortality</w:t>
            </w:r>
          </w:p>
        </w:tc>
        <w:tc>
          <w:tcPr>
            <w:tcW w:w="1254" w:type="dxa"/>
            <w:gridSpan w:val="2"/>
          </w:tcPr>
          <w:p w14:paraId="52B5E71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140/1000 live births</w:t>
            </w:r>
          </w:p>
        </w:tc>
        <w:tc>
          <w:tcPr>
            <w:tcW w:w="1508" w:type="dxa"/>
            <w:gridSpan w:val="3"/>
          </w:tcPr>
          <w:p w14:paraId="2770394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98/1000 live births</w:t>
            </w:r>
          </w:p>
        </w:tc>
        <w:tc>
          <w:tcPr>
            <w:tcW w:w="2265" w:type="dxa"/>
            <w:shd w:val="clear" w:color="auto" w:fill="FF0000"/>
          </w:tcPr>
          <w:p w14:paraId="17510D71" w14:textId="0B7E7435"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120/1000 live births</w:t>
            </w:r>
            <w:r w:rsidRPr="00F50DE2">
              <w:rPr>
                <w:rStyle w:val="FootnoteReference"/>
                <w:rFonts w:asciiTheme="majorHAnsi" w:eastAsia="Calibri" w:hAnsiTheme="majorHAnsi" w:cs="Calibri"/>
                <w:sz w:val="20"/>
                <w:szCs w:val="20"/>
                <w:lang w:val="en-GB"/>
              </w:rPr>
              <w:footnoteReference w:id="44"/>
            </w:r>
            <w:r w:rsidR="00790E14">
              <w:rPr>
                <w:rFonts w:asciiTheme="majorHAnsi" w:eastAsia="Calibri" w:hAnsiTheme="majorHAnsi" w:cs="Calibri"/>
                <w:sz w:val="20"/>
                <w:szCs w:val="20"/>
                <w:lang w:val="en-GB"/>
              </w:rPr>
              <w:t xml:space="preserve">  </w:t>
            </w:r>
          </w:p>
        </w:tc>
      </w:tr>
      <w:tr w:rsidR="00D74DDB" w:rsidRPr="00F50DE2" w14:paraId="31106CB1" w14:textId="77777777" w:rsidTr="00D9394D">
        <w:tc>
          <w:tcPr>
            <w:tcW w:w="10620" w:type="dxa"/>
            <w:gridSpan w:val="9"/>
            <w:shd w:val="clear" w:color="auto" w:fill="C6D9F1" w:themeFill="text2" w:themeFillTint="33"/>
          </w:tcPr>
          <w:p w14:paraId="3C660667" w14:textId="14947445" w:rsidR="00D74DDB" w:rsidRPr="00F50DE2" w:rsidRDefault="00D74DDB" w:rsidP="00D74DDB">
            <w:pPr>
              <w:spacing w:after="0" w:line="240" w:lineRule="auto"/>
              <w:jc w:val="center"/>
              <w:rPr>
                <w:rFonts w:asciiTheme="majorHAnsi" w:eastAsia="Calibri" w:hAnsiTheme="majorHAnsi" w:cs="Calibri"/>
                <w:sz w:val="20"/>
                <w:szCs w:val="20"/>
                <w:lang w:val="en-GB"/>
              </w:rPr>
            </w:pPr>
            <w:bookmarkStart w:id="32" w:name="_Toc380596739"/>
            <w:r w:rsidRPr="007F5A1C">
              <w:rPr>
                <w:rFonts w:asciiTheme="majorHAnsi" w:hAnsiTheme="majorHAnsi"/>
                <w:b/>
                <w:bCs/>
                <w:i/>
                <w:iCs/>
              </w:rPr>
              <w:t>Indicators and coverage for SAM &amp; GAM</w:t>
            </w:r>
            <w:bookmarkEnd w:id="32"/>
            <w:r w:rsidRPr="007F5A1C">
              <w:rPr>
                <w:rStyle w:val="FootnoteReference"/>
                <w:rFonts w:asciiTheme="majorHAnsi" w:hAnsiTheme="majorHAnsi"/>
                <w:b/>
                <w:bCs/>
                <w:i/>
                <w:iCs/>
              </w:rPr>
              <w:footnoteReference w:id="45"/>
            </w:r>
          </w:p>
        </w:tc>
      </w:tr>
      <w:tr w:rsidR="00672BD5" w:rsidRPr="00F50DE2" w14:paraId="7D1ECD7E" w14:textId="77777777" w:rsidTr="00D9394D">
        <w:tc>
          <w:tcPr>
            <w:tcW w:w="1744" w:type="dxa"/>
            <w:gridSpan w:val="2"/>
          </w:tcPr>
          <w:p w14:paraId="4192E01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3849" w:type="dxa"/>
          </w:tcPr>
          <w:p w14:paraId="3AAB201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254" w:type="dxa"/>
            <w:gridSpan w:val="2"/>
          </w:tcPr>
          <w:p w14:paraId="51FA7DAD" w14:textId="0D3CC2D0"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2013</w:t>
            </w:r>
          </w:p>
        </w:tc>
        <w:tc>
          <w:tcPr>
            <w:tcW w:w="1508" w:type="dxa"/>
            <w:gridSpan w:val="3"/>
          </w:tcPr>
          <w:p w14:paraId="11B42A98" w14:textId="6F0A69D2"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2017</w:t>
            </w:r>
          </w:p>
        </w:tc>
        <w:tc>
          <w:tcPr>
            <w:tcW w:w="2265" w:type="dxa"/>
            <w:tcBorders>
              <w:bottom w:val="single" w:sz="4" w:space="0" w:color="auto"/>
            </w:tcBorders>
          </w:tcPr>
          <w:p w14:paraId="47D2CD6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041F17BC" w14:textId="77777777" w:rsidTr="00D9394D">
        <w:trPr>
          <w:trHeight w:val="80"/>
        </w:trPr>
        <w:tc>
          <w:tcPr>
            <w:tcW w:w="1744" w:type="dxa"/>
            <w:gridSpan w:val="2"/>
            <w:vMerge w:val="restart"/>
          </w:tcPr>
          <w:p w14:paraId="21BE5C4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3849" w:type="dxa"/>
          </w:tcPr>
          <w:p w14:paraId="1EE5D84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SAM prevalence among children 6-59 months </w:t>
            </w:r>
          </w:p>
        </w:tc>
        <w:tc>
          <w:tcPr>
            <w:tcW w:w="1254" w:type="dxa"/>
            <w:gridSpan w:val="2"/>
          </w:tcPr>
          <w:p w14:paraId="72A7954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w:t>
            </w:r>
          </w:p>
        </w:tc>
        <w:tc>
          <w:tcPr>
            <w:tcW w:w="1508" w:type="dxa"/>
            <w:gridSpan w:val="3"/>
          </w:tcPr>
          <w:p w14:paraId="2217A5EF" w14:textId="77777777" w:rsidR="00672BD5" w:rsidRPr="00F50DE2" w:rsidRDefault="00672BD5" w:rsidP="00F50DE2">
            <w:pPr>
              <w:spacing w:after="0" w:line="240" w:lineRule="auto"/>
              <w:jc w:val="both"/>
              <w:rPr>
                <w:rFonts w:asciiTheme="majorHAnsi" w:eastAsia="Calibri" w:hAnsiTheme="majorHAnsi" w:cs="Calibri"/>
                <w:color w:val="FF0000"/>
                <w:sz w:val="20"/>
                <w:szCs w:val="20"/>
                <w:lang w:val="en-GB"/>
              </w:rPr>
            </w:pPr>
            <w:r w:rsidRPr="00F50DE2">
              <w:rPr>
                <w:rFonts w:asciiTheme="majorHAnsi" w:eastAsia="Calibri" w:hAnsiTheme="majorHAnsi" w:cs="Calibri"/>
                <w:sz w:val="20"/>
                <w:szCs w:val="20"/>
                <w:lang w:val="en-GB"/>
              </w:rPr>
              <w:t>0.2%</w:t>
            </w:r>
          </w:p>
        </w:tc>
        <w:tc>
          <w:tcPr>
            <w:tcW w:w="2265" w:type="dxa"/>
            <w:shd w:val="clear" w:color="auto" w:fill="FF0000"/>
          </w:tcPr>
          <w:p w14:paraId="0045782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b/>
                <w:bCs/>
                <w:sz w:val="20"/>
                <w:szCs w:val="20"/>
              </w:rPr>
              <w:t>1.0%</w:t>
            </w:r>
          </w:p>
        </w:tc>
      </w:tr>
      <w:tr w:rsidR="00672BD5" w:rsidRPr="00F50DE2" w14:paraId="2F7DFC5B" w14:textId="77777777" w:rsidTr="00D9394D">
        <w:tc>
          <w:tcPr>
            <w:tcW w:w="1744" w:type="dxa"/>
            <w:gridSpan w:val="2"/>
            <w:vMerge/>
          </w:tcPr>
          <w:p w14:paraId="37DE372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3849" w:type="dxa"/>
          </w:tcPr>
          <w:p w14:paraId="62F7A42E" w14:textId="77777777" w:rsidR="00672BD5" w:rsidRPr="00F50DE2" w:rsidDel="00933C89"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GAM prevalence among children 6-59 months </w:t>
            </w:r>
          </w:p>
        </w:tc>
        <w:tc>
          <w:tcPr>
            <w:tcW w:w="1254" w:type="dxa"/>
            <w:gridSpan w:val="2"/>
          </w:tcPr>
          <w:p w14:paraId="516262C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6.9%</w:t>
            </w:r>
          </w:p>
        </w:tc>
        <w:tc>
          <w:tcPr>
            <w:tcW w:w="1508" w:type="dxa"/>
            <w:gridSpan w:val="3"/>
          </w:tcPr>
          <w:p w14:paraId="467580D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4.8%</w:t>
            </w:r>
          </w:p>
        </w:tc>
        <w:tc>
          <w:tcPr>
            <w:tcW w:w="2265" w:type="dxa"/>
            <w:tcBorders>
              <w:bottom w:val="single" w:sz="4" w:space="0" w:color="auto"/>
            </w:tcBorders>
            <w:shd w:val="clear" w:color="auto" w:fill="FF0000"/>
          </w:tcPr>
          <w:p w14:paraId="24DC38D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b/>
                <w:bCs/>
                <w:sz w:val="20"/>
                <w:szCs w:val="20"/>
              </w:rPr>
              <w:t>5.1%</w:t>
            </w:r>
          </w:p>
        </w:tc>
      </w:tr>
      <w:tr w:rsidR="00672BD5" w:rsidRPr="00F50DE2" w14:paraId="0C43AEB1" w14:textId="77777777" w:rsidTr="00D9394D">
        <w:trPr>
          <w:trHeight w:val="152"/>
        </w:trPr>
        <w:tc>
          <w:tcPr>
            <w:tcW w:w="1744" w:type="dxa"/>
            <w:gridSpan w:val="2"/>
          </w:tcPr>
          <w:p w14:paraId="0F46FDE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3849" w:type="dxa"/>
          </w:tcPr>
          <w:p w14:paraId="3186A43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IMAM coverage</w:t>
            </w:r>
          </w:p>
        </w:tc>
        <w:tc>
          <w:tcPr>
            <w:tcW w:w="1254" w:type="dxa"/>
            <w:gridSpan w:val="2"/>
          </w:tcPr>
          <w:p w14:paraId="1557898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12%</w:t>
            </w:r>
          </w:p>
        </w:tc>
        <w:tc>
          <w:tcPr>
            <w:tcW w:w="1508" w:type="dxa"/>
            <w:gridSpan w:val="3"/>
          </w:tcPr>
          <w:p w14:paraId="5A440A4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50%</w:t>
            </w:r>
          </w:p>
        </w:tc>
        <w:tc>
          <w:tcPr>
            <w:tcW w:w="2265" w:type="dxa"/>
            <w:shd w:val="clear" w:color="auto" w:fill="92D050"/>
          </w:tcPr>
          <w:p w14:paraId="7F4B713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58 %</w:t>
            </w:r>
            <w:r w:rsidRPr="00F50DE2">
              <w:rPr>
                <w:rStyle w:val="FootnoteReference"/>
                <w:rFonts w:asciiTheme="majorHAnsi" w:eastAsia="Calibri" w:hAnsiTheme="majorHAnsi" w:cs="Calibri"/>
                <w:sz w:val="20"/>
                <w:szCs w:val="20"/>
                <w:lang w:val="en-GB"/>
              </w:rPr>
              <w:footnoteReference w:id="46"/>
            </w:r>
          </w:p>
        </w:tc>
      </w:tr>
      <w:tr w:rsidR="00672BD5" w:rsidRPr="00F50DE2" w14:paraId="018E234D" w14:textId="77777777" w:rsidTr="00D9394D">
        <w:tc>
          <w:tcPr>
            <w:tcW w:w="1744" w:type="dxa"/>
            <w:gridSpan w:val="2"/>
          </w:tcPr>
          <w:p w14:paraId="1B91701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6611" w:type="dxa"/>
            <w:gridSpan w:val="6"/>
          </w:tcPr>
          <w:p w14:paraId="3585767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SAM and MAM Children </w:t>
            </w:r>
          </w:p>
        </w:tc>
        <w:tc>
          <w:tcPr>
            <w:tcW w:w="2265" w:type="dxa"/>
            <w:shd w:val="clear" w:color="auto" w:fill="auto"/>
          </w:tcPr>
          <w:p w14:paraId="5C1DE2AE" w14:textId="77777777" w:rsidR="00672BD5" w:rsidRPr="00F50DE2" w:rsidRDefault="00672BD5" w:rsidP="00F50DE2">
            <w:pPr>
              <w:spacing w:after="0" w:line="240" w:lineRule="auto"/>
              <w:jc w:val="both"/>
              <w:rPr>
                <w:rFonts w:asciiTheme="majorHAnsi" w:eastAsia="Calibri" w:hAnsiTheme="majorHAnsi" w:cs="Calibri"/>
                <w:sz w:val="20"/>
                <w:szCs w:val="20"/>
                <w:highlight w:val="yellow"/>
                <w:lang w:val="en-GB"/>
              </w:rPr>
            </w:pPr>
          </w:p>
        </w:tc>
      </w:tr>
      <w:tr w:rsidR="00D74DDB" w:rsidRPr="00F50DE2" w14:paraId="6F83FB69" w14:textId="77777777" w:rsidTr="00D9394D">
        <w:tc>
          <w:tcPr>
            <w:tcW w:w="10620" w:type="dxa"/>
            <w:gridSpan w:val="9"/>
            <w:shd w:val="clear" w:color="auto" w:fill="C6D9F1" w:themeFill="text2" w:themeFillTint="33"/>
          </w:tcPr>
          <w:p w14:paraId="3904281F" w14:textId="1DE71775" w:rsidR="00D74DDB" w:rsidRPr="00F50DE2" w:rsidRDefault="00D74DDB" w:rsidP="00D74DDB">
            <w:pPr>
              <w:spacing w:after="0" w:line="240" w:lineRule="auto"/>
              <w:jc w:val="center"/>
              <w:rPr>
                <w:rFonts w:asciiTheme="majorHAnsi" w:eastAsia="Calibri" w:hAnsiTheme="majorHAnsi" w:cs="Calibri"/>
                <w:sz w:val="20"/>
                <w:szCs w:val="20"/>
                <w:lang w:val="en-GB"/>
              </w:rPr>
            </w:pPr>
            <w:bookmarkStart w:id="33" w:name="_Toc380596724"/>
            <w:r w:rsidRPr="00673B7E">
              <w:rPr>
                <w:rFonts w:asciiTheme="majorHAnsi" w:hAnsiTheme="majorHAnsi"/>
                <w:b/>
                <w:bCs/>
              </w:rPr>
              <w:t>Indicators and coverage for Low birth weight and underweight</w:t>
            </w:r>
          </w:p>
        </w:tc>
      </w:tr>
      <w:tr w:rsidR="00F542A4" w:rsidRPr="00F50DE2" w14:paraId="71BFD755" w14:textId="77777777" w:rsidTr="00D45C96">
        <w:tc>
          <w:tcPr>
            <w:tcW w:w="1350" w:type="dxa"/>
            <w:shd w:val="clear" w:color="auto" w:fill="auto"/>
          </w:tcPr>
          <w:p w14:paraId="58BB9BA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3050613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106" w:type="dxa"/>
            <w:gridSpan w:val="2"/>
            <w:shd w:val="clear" w:color="auto" w:fill="auto"/>
          </w:tcPr>
          <w:p w14:paraId="16AE5040" w14:textId="7D8A8955"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2013</w:t>
            </w:r>
          </w:p>
        </w:tc>
        <w:tc>
          <w:tcPr>
            <w:tcW w:w="900" w:type="dxa"/>
            <w:shd w:val="clear" w:color="auto" w:fill="auto"/>
          </w:tcPr>
          <w:p w14:paraId="384975DA" w14:textId="46C37F62"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2017</w:t>
            </w:r>
          </w:p>
        </w:tc>
        <w:tc>
          <w:tcPr>
            <w:tcW w:w="2273" w:type="dxa"/>
            <w:gridSpan w:val="2"/>
            <w:tcBorders>
              <w:bottom w:val="single" w:sz="4" w:space="0" w:color="auto"/>
            </w:tcBorders>
            <w:shd w:val="clear" w:color="auto" w:fill="auto"/>
          </w:tcPr>
          <w:p w14:paraId="753AF46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F542A4" w:rsidRPr="00F50DE2" w14:paraId="0BC7D07E" w14:textId="77777777" w:rsidTr="00D45C96">
        <w:tc>
          <w:tcPr>
            <w:tcW w:w="1350" w:type="dxa"/>
            <w:vMerge w:val="restart"/>
            <w:shd w:val="clear" w:color="auto" w:fill="auto"/>
          </w:tcPr>
          <w:p w14:paraId="67B4BAB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991" w:type="dxa"/>
            <w:gridSpan w:val="3"/>
            <w:shd w:val="clear" w:color="auto" w:fill="auto"/>
          </w:tcPr>
          <w:p w14:paraId="1B6BA21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Incidence of low birth weight</w:t>
            </w:r>
          </w:p>
        </w:tc>
        <w:tc>
          <w:tcPr>
            <w:tcW w:w="1106" w:type="dxa"/>
            <w:gridSpan w:val="2"/>
            <w:shd w:val="clear" w:color="auto" w:fill="auto"/>
          </w:tcPr>
          <w:p w14:paraId="0B35711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11%</w:t>
            </w:r>
          </w:p>
        </w:tc>
        <w:tc>
          <w:tcPr>
            <w:tcW w:w="900" w:type="dxa"/>
            <w:shd w:val="clear" w:color="auto" w:fill="auto"/>
          </w:tcPr>
          <w:p w14:paraId="1C40766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w:t>
            </w:r>
          </w:p>
        </w:tc>
        <w:tc>
          <w:tcPr>
            <w:tcW w:w="2273" w:type="dxa"/>
            <w:gridSpan w:val="2"/>
            <w:shd w:val="clear" w:color="auto" w:fill="FF0000"/>
          </w:tcPr>
          <w:p w14:paraId="700BB26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7 % SLDHS 2013 </w:t>
            </w:r>
          </w:p>
        </w:tc>
      </w:tr>
      <w:tr w:rsidR="00F542A4" w:rsidRPr="00F50DE2" w14:paraId="741364ED" w14:textId="77777777" w:rsidTr="00D45C96">
        <w:tc>
          <w:tcPr>
            <w:tcW w:w="1350" w:type="dxa"/>
            <w:vMerge/>
            <w:shd w:val="clear" w:color="auto" w:fill="auto"/>
          </w:tcPr>
          <w:p w14:paraId="0B9638B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1D0B384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underweight among children &lt;2 years</w:t>
            </w:r>
          </w:p>
        </w:tc>
        <w:tc>
          <w:tcPr>
            <w:tcW w:w="1106" w:type="dxa"/>
            <w:gridSpan w:val="2"/>
            <w:shd w:val="clear" w:color="auto" w:fill="auto"/>
          </w:tcPr>
          <w:p w14:paraId="527B97B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40.9%</w:t>
            </w:r>
          </w:p>
        </w:tc>
        <w:tc>
          <w:tcPr>
            <w:tcW w:w="900" w:type="dxa"/>
            <w:shd w:val="clear" w:color="auto" w:fill="auto"/>
          </w:tcPr>
          <w:p w14:paraId="6A776A9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13.1%</w:t>
            </w:r>
          </w:p>
        </w:tc>
        <w:tc>
          <w:tcPr>
            <w:tcW w:w="2273" w:type="dxa"/>
            <w:gridSpan w:val="2"/>
            <w:shd w:val="clear" w:color="auto" w:fill="FF0000"/>
          </w:tcPr>
          <w:p w14:paraId="024033E4"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hAnsiTheme="majorHAnsi" w:cstheme="minorHAnsi"/>
                <w:sz w:val="20"/>
                <w:szCs w:val="20"/>
              </w:rPr>
              <w:t>13.6%</w:t>
            </w:r>
          </w:p>
        </w:tc>
      </w:tr>
      <w:tr w:rsidR="00F542A4" w:rsidRPr="00F50DE2" w14:paraId="1907D260" w14:textId="77777777" w:rsidTr="00D45C96">
        <w:trPr>
          <w:trHeight w:val="494"/>
        </w:trPr>
        <w:tc>
          <w:tcPr>
            <w:tcW w:w="1350" w:type="dxa"/>
            <w:vMerge w:val="restart"/>
            <w:shd w:val="clear" w:color="auto" w:fill="auto"/>
          </w:tcPr>
          <w:p w14:paraId="2713D3A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991" w:type="dxa"/>
            <w:gridSpan w:val="3"/>
            <w:shd w:val="clear" w:color="auto" w:fill="auto"/>
          </w:tcPr>
          <w:p w14:paraId="3EABB2AB" w14:textId="54FAB608"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Malnourished PLWs,</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 xml:space="preserve">all pregnant teenagers, women with multiple births, pregnant </w:t>
            </w:r>
            <w:r w:rsidR="00B73C0E">
              <w:rPr>
                <w:rFonts w:asciiTheme="majorHAnsi" w:eastAsia="Calibri" w:hAnsiTheme="majorHAnsi" w:cs="Calibri"/>
                <w:sz w:val="20"/>
                <w:szCs w:val="20"/>
                <w:lang w:val="en-GB"/>
              </w:rPr>
              <w:t>PMTCT women on SFP</w:t>
            </w:r>
            <w:r w:rsidR="00B73C0E">
              <w:rPr>
                <w:rStyle w:val="FootnoteReference"/>
                <w:rFonts w:asciiTheme="majorHAnsi" w:eastAsia="Calibri" w:hAnsiTheme="majorHAnsi" w:cs="Calibri"/>
                <w:sz w:val="20"/>
                <w:szCs w:val="20"/>
                <w:lang w:val="en-GB"/>
              </w:rPr>
              <w:footnoteReference w:id="47"/>
            </w:r>
          </w:p>
        </w:tc>
        <w:tc>
          <w:tcPr>
            <w:tcW w:w="1106" w:type="dxa"/>
            <w:gridSpan w:val="2"/>
            <w:shd w:val="clear" w:color="auto" w:fill="auto"/>
          </w:tcPr>
          <w:p w14:paraId="5BF20D6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c>
          <w:tcPr>
            <w:tcW w:w="900" w:type="dxa"/>
            <w:shd w:val="clear" w:color="auto" w:fill="auto"/>
          </w:tcPr>
          <w:p w14:paraId="6FF92CF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273" w:type="dxa"/>
            <w:gridSpan w:val="2"/>
            <w:tcBorders>
              <w:bottom w:val="single" w:sz="4" w:space="0" w:color="auto"/>
            </w:tcBorders>
            <w:shd w:val="clear" w:color="auto" w:fill="auto"/>
          </w:tcPr>
          <w:p w14:paraId="453EE5EF" w14:textId="1B2E2787" w:rsidR="00672BD5" w:rsidRPr="00F50DE2" w:rsidRDefault="00672BD5" w:rsidP="00F50DE2">
            <w:pPr>
              <w:spacing w:after="0" w:line="240" w:lineRule="auto"/>
              <w:jc w:val="both"/>
              <w:rPr>
                <w:rFonts w:asciiTheme="majorHAnsi" w:eastAsia="Calibri" w:hAnsiTheme="majorHAnsi" w:cstheme="minorHAnsi"/>
                <w:sz w:val="20"/>
                <w:szCs w:val="20"/>
                <w:lang w:val="en-GB"/>
              </w:rPr>
            </w:pPr>
          </w:p>
        </w:tc>
      </w:tr>
      <w:tr w:rsidR="00F542A4" w:rsidRPr="00F50DE2" w14:paraId="07C6E5E4" w14:textId="77777777" w:rsidTr="00D45C96">
        <w:trPr>
          <w:trHeight w:val="368"/>
        </w:trPr>
        <w:tc>
          <w:tcPr>
            <w:tcW w:w="1350" w:type="dxa"/>
            <w:vMerge/>
            <w:shd w:val="clear" w:color="auto" w:fill="auto"/>
          </w:tcPr>
          <w:p w14:paraId="5C1E6A7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15E73CE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 MALNOURISHED PLWs on supplementary feeding -18,410 of 54, 204 (%)</w:t>
            </w:r>
          </w:p>
          <w:p w14:paraId="63187CC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1106" w:type="dxa"/>
            <w:gridSpan w:val="2"/>
            <w:shd w:val="clear" w:color="auto" w:fill="auto"/>
          </w:tcPr>
          <w:p w14:paraId="3D77B8B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900" w:type="dxa"/>
            <w:shd w:val="clear" w:color="auto" w:fill="auto"/>
          </w:tcPr>
          <w:p w14:paraId="34F6C0F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2273" w:type="dxa"/>
            <w:gridSpan w:val="2"/>
            <w:shd w:val="clear" w:color="auto" w:fill="FF0000"/>
          </w:tcPr>
          <w:p w14:paraId="795688B1"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34% WFP REPORT 2017</w:t>
            </w:r>
          </w:p>
        </w:tc>
      </w:tr>
      <w:tr w:rsidR="00F542A4" w:rsidRPr="00F50DE2" w14:paraId="1250DED6" w14:textId="77777777" w:rsidTr="00D45C96">
        <w:trPr>
          <w:trHeight w:val="368"/>
        </w:trPr>
        <w:tc>
          <w:tcPr>
            <w:tcW w:w="1350" w:type="dxa"/>
            <w:vMerge/>
            <w:shd w:val="clear" w:color="auto" w:fill="auto"/>
          </w:tcPr>
          <w:p w14:paraId="746E0B6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3CB87BB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PL Teenagers on SFP</w:t>
            </w:r>
          </w:p>
          <w:p w14:paraId="0C6FA4C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1106" w:type="dxa"/>
            <w:gridSpan w:val="2"/>
            <w:shd w:val="clear" w:color="auto" w:fill="auto"/>
          </w:tcPr>
          <w:p w14:paraId="32122D9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900" w:type="dxa"/>
            <w:shd w:val="clear" w:color="auto" w:fill="auto"/>
          </w:tcPr>
          <w:p w14:paraId="7E6B703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2273" w:type="dxa"/>
            <w:gridSpan w:val="2"/>
            <w:shd w:val="clear" w:color="auto" w:fill="FF0000"/>
          </w:tcPr>
          <w:p w14:paraId="7ABBD114" w14:textId="136F1B15" w:rsidR="00672BD5" w:rsidRPr="00F50DE2" w:rsidRDefault="00D9394D" w:rsidP="00D9394D">
            <w:pPr>
              <w:spacing w:after="0" w:line="240" w:lineRule="auto"/>
              <w:rPr>
                <w:rFonts w:asciiTheme="majorHAnsi" w:eastAsia="Calibri" w:hAnsiTheme="majorHAnsi" w:cstheme="minorHAnsi"/>
                <w:sz w:val="20"/>
                <w:szCs w:val="20"/>
                <w:lang w:val="en-GB"/>
              </w:rPr>
            </w:pPr>
            <w:r>
              <w:rPr>
                <w:rFonts w:asciiTheme="majorHAnsi" w:eastAsia="Calibri" w:hAnsiTheme="majorHAnsi" w:cstheme="minorHAnsi"/>
                <w:sz w:val="20"/>
                <w:szCs w:val="20"/>
                <w:lang w:val="en-GB"/>
              </w:rPr>
              <w:t>7 % ( 5779/ 87</w:t>
            </w:r>
            <w:r w:rsidR="00672BD5" w:rsidRPr="00F50DE2">
              <w:rPr>
                <w:rFonts w:asciiTheme="majorHAnsi" w:eastAsia="Calibri" w:hAnsiTheme="majorHAnsi" w:cstheme="minorHAnsi"/>
                <w:sz w:val="20"/>
                <w:szCs w:val="20"/>
                <w:lang w:val="en-GB"/>
              </w:rPr>
              <w:t>000) WFP REPORT 2017</w:t>
            </w:r>
          </w:p>
        </w:tc>
      </w:tr>
      <w:tr w:rsidR="00F542A4" w:rsidRPr="00F50DE2" w14:paraId="657F4B58" w14:textId="77777777" w:rsidTr="00D45C96">
        <w:trPr>
          <w:trHeight w:val="368"/>
        </w:trPr>
        <w:tc>
          <w:tcPr>
            <w:tcW w:w="1350" w:type="dxa"/>
            <w:vMerge/>
            <w:shd w:val="clear" w:color="auto" w:fill="auto"/>
          </w:tcPr>
          <w:p w14:paraId="438160E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556E66D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WOMEN ON MULTIPLE BIRTH ON SFP (%)</w:t>
            </w:r>
          </w:p>
          <w:p w14:paraId="076CFEE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1106" w:type="dxa"/>
            <w:gridSpan w:val="2"/>
            <w:shd w:val="clear" w:color="auto" w:fill="auto"/>
          </w:tcPr>
          <w:p w14:paraId="7B7CD7B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900" w:type="dxa"/>
            <w:shd w:val="clear" w:color="auto" w:fill="auto"/>
          </w:tcPr>
          <w:p w14:paraId="7F6C467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2273" w:type="dxa"/>
            <w:gridSpan w:val="2"/>
            <w:shd w:val="clear" w:color="auto" w:fill="FF0000"/>
          </w:tcPr>
          <w:p w14:paraId="77D946D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No estimation </w:t>
            </w:r>
          </w:p>
        </w:tc>
      </w:tr>
      <w:tr w:rsidR="00F542A4" w:rsidRPr="00F50DE2" w14:paraId="6A463A98" w14:textId="77777777" w:rsidTr="00D45C96">
        <w:trPr>
          <w:trHeight w:val="368"/>
        </w:trPr>
        <w:tc>
          <w:tcPr>
            <w:tcW w:w="1350" w:type="dxa"/>
            <w:vMerge/>
            <w:shd w:val="clear" w:color="auto" w:fill="auto"/>
          </w:tcPr>
          <w:p w14:paraId="5F7A537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72E02C8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PG ON PMTCT (%)</w:t>
            </w:r>
          </w:p>
        </w:tc>
        <w:tc>
          <w:tcPr>
            <w:tcW w:w="1106" w:type="dxa"/>
            <w:gridSpan w:val="2"/>
            <w:shd w:val="clear" w:color="auto" w:fill="auto"/>
          </w:tcPr>
          <w:p w14:paraId="1D1846E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900" w:type="dxa"/>
            <w:shd w:val="clear" w:color="auto" w:fill="auto"/>
          </w:tcPr>
          <w:p w14:paraId="4763DC8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2273" w:type="dxa"/>
            <w:gridSpan w:val="2"/>
            <w:shd w:val="clear" w:color="auto" w:fill="FF0000"/>
          </w:tcPr>
          <w:p w14:paraId="5D0F5EF6"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45% (1633/3600) </w:t>
            </w:r>
          </w:p>
          <w:p w14:paraId="31BAE73F"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NACP DATA</w:t>
            </w:r>
          </w:p>
        </w:tc>
      </w:tr>
      <w:tr w:rsidR="00F542A4" w:rsidRPr="00F50DE2" w14:paraId="7241E3AA" w14:textId="77777777" w:rsidTr="00D45C96">
        <w:tc>
          <w:tcPr>
            <w:tcW w:w="1350" w:type="dxa"/>
            <w:vMerge/>
            <w:shd w:val="clear" w:color="auto" w:fill="auto"/>
          </w:tcPr>
          <w:p w14:paraId="2342C9D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5445F0CE" w14:textId="31262C2C"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PLWs in districts with stunting rates &gt;40% receiving blanket feeding</w:t>
            </w:r>
            <w:r w:rsidR="00790E14">
              <w:rPr>
                <w:rFonts w:asciiTheme="majorHAnsi" w:eastAsia="Calibri" w:hAnsiTheme="majorHAnsi" w:cs="Calibri"/>
                <w:sz w:val="20"/>
                <w:szCs w:val="20"/>
                <w:lang w:val="en-GB"/>
              </w:rPr>
              <w:t xml:space="preserve">  </w:t>
            </w:r>
          </w:p>
          <w:p w14:paraId="1A33F56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1106" w:type="dxa"/>
            <w:gridSpan w:val="2"/>
            <w:shd w:val="clear" w:color="auto" w:fill="auto"/>
          </w:tcPr>
          <w:p w14:paraId="565AB08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0%</w:t>
            </w:r>
          </w:p>
        </w:tc>
        <w:tc>
          <w:tcPr>
            <w:tcW w:w="900" w:type="dxa"/>
            <w:shd w:val="clear" w:color="auto" w:fill="auto"/>
          </w:tcPr>
          <w:p w14:paraId="7033471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273" w:type="dxa"/>
            <w:gridSpan w:val="2"/>
            <w:shd w:val="clear" w:color="auto" w:fill="auto"/>
          </w:tcPr>
          <w:p w14:paraId="7A3C317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r>
      <w:tr w:rsidR="00F542A4" w:rsidRPr="00F50DE2" w14:paraId="0AA2261E" w14:textId="77777777" w:rsidTr="00D45C96">
        <w:trPr>
          <w:trHeight w:val="233"/>
        </w:trPr>
        <w:tc>
          <w:tcPr>
            <w:tcW w:w="1350" w:type="dxa"/>
            <w:vMerge/>
            <w:shd w:val="clear" w:color="auto" w:fill="auto"/>
          </w:tcPr>
          <w:p w14:paraId="64C7D75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619CCB5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Under 2s in districts with stunting rates &gt;40% receiving blanket feeding</w:t>
            </w:r>
          </w:p>
        </w:tc>
        <w:tc>
          <w:tcPr>
            <w:tcW w:w="1106" w:type="dxa"/>
            <w:gridSpan w:val="2"/>
            <w:shd w:val="clear" w:color="auto" w:fill="auto"/>
          </w:tcPr>
          <w:p w14:paraId="5731C54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0%</w:t>
            </w:r>
          </w:p>
        </w:tc>
        <w:tc>
          <w:tcPr>
            <w:tcW w:w="900" w:type="dxa"/>
            <w:shd w:val="clear" w:color="auto" w:fill="auto"/>
          </w:tcPr>
          <w:p w14:paraId="2B6A64F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273" w:type="dxa"/>
            <w:gridSpan w:val="2"/>
            <w:shd w:val="clear" w:color="auto" w:fill="auto"/>
          </w:tcPr>
          <w:p w14:paraId="2BAF998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r>
      <w:tr w:rsidR="00F542A4" w:rsidRPr="00F50DE2" w14:paraId="0E72BF69" w14:textId="77777777" w:rsidTr="00D45C96">
        <w:tc>
          <w:tcPr>
            <w:tcW w:w="1350" w:type="dxa"/>
            <w:vMerge/>
            <w:shd w:val="clear" w:color="auto" w:fill="auto"/>
          </w:tcPr>
          <w:p w14:paraId="099CFE5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991" w:type="dxa"/>
            <w:gridSpan w:val="3"/>
            <w:shd w:val="clear" w:color="auto" w:fill="auto"/>
          </w:tcPr>
          <w:p w14:paraId="66D6980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Primary schools children in the school feeding program</w:t>
            </w:r>
          </w:p>
        </w:tc>
        <w:tc>
          <w:tcPr>
            <w:tcW w:w="1106" w:type="dxa"/>
            <w:gridSpan w:val="2"/>
            <w:shd w:val="clear" w:color="auto" w:fill="auto"/>
          </w:tcPr>
          <w:p w14:paraId="51938D3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33%</w:t>
            </w:r>
          </w:p>
        </w:tc>
        <w:tc>
          <w:tcPr>
            <w:tcW w:w="900" w:type="dxa"/>
            <w:shd w:val="clear" w:color="auto" w:fill="auto"/>
          </w:tcPr>
          <w:p w14:paraId="249CC80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50%</w:t>
            </w:r>
          </w:p>
        </w:tc>
        <w:tc>
          <w:tcPr>
            <w:tcW w:w="2273" w:type="dxa"/>
            <w:gridSpan w:val="2"/>
            <w:shd w:val="clear" w:color="auto" w:fill="auto"/>
          </w:tcPr>
          <w:p w14:paraId="2DB1861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w:t>
            </w:r>
          </w:p>
        </w:tc>
      </w:tr>
      <w:tr w:rsidR="00672BD5" w:rsidRPr="00F50DE2" w14:paraId="7BF1F2B6" w14:textId="77777777" w:rsidTr="00D45C96">
        <w:tc>
          <w:tcPr>
            <w:tcW w:w="1350" w:type="dxa"/>
            <w:shd w:val="clear" w:color="auto" w:fill="auto"/>
          </w:tcPr>
          <w:p w14:paraId="6325CD7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6997" w:type="dxa"/>
            <w:gridSpan w:val="6"/>
            <w:shd w:val="clear" w:color="auto" w:fill="auto"/>
          </w:tcPr>
          <w:p w14:paraId="3C47985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PLWs &amp;&lt;2s in high districts with high stunting rates, malnourished PLWs, Pregnant teenagers, women with multiple births, Pregnant women on PMTCT, school going girls </w:t>
            </w:r>
          </w:p>
        </w:tc>
        <w:tc>
          <w:tcPr>
            <w:tcW w:w="2273" w:type="dxa"/>
            <w:gridSpan w:val="2"/>
            <w:shd w:val="clear" w:color="auto" w:fill="auto"/>
          </w:tcPr>
          <w:p w14:paraId="21ACC44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bl>
    <w:p w14:paraId="3432651A" w14:textId="77777777" w:rsidR="00DB298B" w:rsidRDefault="00DB298B"/>
    <w:p w14:paraId="476C2156" w14:textId="77777777" w:rsidR="00DB298B" w:rsidRDefault="00DB298B"/>
    <w:p w14:paraId="37F948C0" w14:textId="77777777" w:rsidR="00D45C96" w:rsidRDefault="00D45C96"/>
    <w:tbl>
      <w:tblPr>
        <w:tblW w:w="106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4"/>
        <w:gridCol w:w="161"/>
        <w:gridCol w:w="4491"/>
        <w:gridCol w:w="84"/>
        <w:gridCol w:w="1170"/>
        <w:gridCol w:w="150"/>
        <w:gridCol w:w="1020"/>
        <w:gridCol w:w="206"/>
        <w:gridCol w:w="1684"/>
      </w:tblGrid>
      <w:tr w:rsidR="00D74DDB" w:rsidRPr="00F50DE2" w14:paraId="134D2D8F" w14:textId="77777777" w:rsidTr="00DB298B">
        <w:tc>
          <w:tcPr>
            <w:tcW w:w="10620" w:type="dxa"/>
            <w:gridSpan w:val="10"/>
            <w:shd w:val="clear" w:color="auto" w:fill="C6D9F1" w:themeFill="text2" w:themeFillTint="33"/>
          </w:tcPr>
          <w:p w14:paraId="5EE50712" w14:textId="1411321D" w:rsidR="00D74DDB" w:rsidRPr="00F50DE2" w:rsidRDefault="00D74DDB" w:rsidP="00D74DDB">
            <w:pPr>
              <w:spacing w:after="0" w:line="240" w:lineRule="auto"/>
              <w:jc w:val="center"/>
              <w:rPr>
                <w:rFonts w:asciiTheme="majorHAnsi" w:eastAsia="Calibri" w:hAnsiTheme="majorHAnsi" w:cs="Calibri"/>
                <w:sz w:val="20"/>
                <w:szCs w:val="20"/>
                <w:lang w:val="en-GB"/>
              </w:rPr>
            </w:pPr>
            <w:r w:rsidRPr="00D74DDB">
              <w:rPr>
                <w:rFonts w:asciiTheme="majorHAnsi" w:eastAsia="Times New Roman" w:hAnsiTheme="majorHAnsi" w:cs="Times New Roman"/>
                <w:b/>
                <w:i/>
                <w:lang w:bidi="en-US"/>
              </w:rPr>
              <w:t>Indicators and coverage for early initiation of breastfeeding</w:t>
            </w:r>
          </w:p>
        </w:tc>
      </w:tr>
      <w:tr w:rsidR="00672BD5" w:rsidRPr="00F50DE2" w14:paraId="0A3FF671" w14:textId="77777777" w:rsidTr="00DB298B">
        <w:tc>
          <w:tcPr>
            <w:tcW w:w="1815" w:type="dxa"/>
            <w:gridSpan w:val="3"/>
          </w:tcPr>
          <w:p w14:paraId="09A8FF1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491" w:type="dxa"/>
          </w:tcPr>
          <w:p w14:paraId="334FE9C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404" w:type="dxa"/>
            <w:gridSpan w:val="3"/>
          </w:tcPr>
          <w:p w14:paraId="1BC7725F" w14:textId="1C4FB56C" w:rsidR="00672BD5" w:rsidRPr="00F50DE2" w:rsidRDefault="00672BD5" w:rsidP="00226C2F">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2014</w:t>
            </w:r>
            <w:r w:rsidR="00226C2F" w:rsidRPr="00F50DE2">
              <w:rPr>
                <w:rFonts w:asciiTheme="majorHAnsi" w:eastAsia="Calibri" w:hAnsiTheme="majorHAnsi" w:cs="Calibri"/>
                <w:sz w:val="20"/>
                <w:szCs w:val="20"/>
                <w:lang w:val="en-GB"/>
              </w:rPr>
              <w:t xml:space="preserve"> </w:t>
            </w:r>
          </w:p>
        </w:tc>
        <w:tc>
          <w:tcPr>
            <w:tcW w:w="1226" w:type="dxa"/>
            <w:gridSpan w:val="2"/>
          </w:tcPr>
          <w:p w14:paraId="4D7B778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2018</w:t>
            </w:r>
          </w:p>
        </w:tc>
        <w:tc>
          <w:tcPr>
            <w:tcW w:w="1684" w:type="dxa"/>
            <w:tcBorders>
              <w:bottom w:val="single" w:sz="4" w:space="0" w:color="auto"/>
            </w:tcBorders>
          </w:tcPr>
          <w:p w14:paraId="14A49DA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277A97E3" w14:textId="77777777" w:rsidTr="00DB298B">
        <w:tc>
          <w:tcPr>
            <w:tcW w:w="1815" w:type="dxa"/>
            <w:gridSpan w:val="3"/>
          </w:tcPr>
          <w:p w14:paraId="52DE156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491" w:type="dxa"/>
          </w:tcPr>
          <w:p w14:paraId="2CE908A2" w14:textId="2079509B"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Early initiation of breastfeeding–(immediately</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within one hour of birth)</w:t>
            </w:r>
          </w:p>
        </w:tc>
        <w:tc>
          <w:tcPr>
            <w:tcW w:w="1404" w:type="dxa"/>
            <w:gridSpan w:val="3"/>
          </w:tcPr>
          <w:p w14:paraId="02FD095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45% </w:t>
            </w:r>
          </w:p>
        </w:tc>
        <w:tc>
          <w:tcPr>
            <w:tcW w:w="1226" w:type="dxa"/>
            <w:gridSpan w:val="2"/>
          </w:tcPr>
          <w:p w14:paraId="405D1EC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60%</w:t>
            </w:r>
          </w:p>
        </w:tc>
        <w:tc>
          <w:tcPr>
            <w:tcW w:w="1684" w:type="dxa"/>
            <w:shd w:val="clear" w:color="auto" w:fill="FF0000"/>
          </w:tcPr>
          <w:p w14:paraId="4F73C5DD" w14:textId="77777777" w:rsidR="00672BD5" w:rsidRPr="00F50DE2" w:rsidRDefault="00672BD5" w:rsidP="00F50DE2">
            <w:pPr>
              <w:spacing w:after="0" w:line="240" w:lineRule="auto"/>
              <w:jc w:val="both"/>
              <w:rPr>
                <w:rFonts w:asciiTheme="majorHAnsi" w:eastAsia="Calibri" w:hAnsiTheme="majorHAnsi" w:cs="Calibri"/>
                <w:b/>
                <w:sz w:val="20"/>
                <w:szCs w:val="20"/>
                <w:lang w:val="en-GB"/>
              </w:rPr>
            </w:pPr>
            <w:r w:rsidRPr="00F50DE2">
              <w:rPr>
                <w:rFonts w:asciiTheme="majorHAnsi" w:hAnsiTheme="majorHAnsi"/>
                <w:b/>
                <w:sz w:val="20"/>
                <w:szCs w:val="20"/>
              </w:rPr>
              <w:t>56.8%</w:t>
            </w:r>
          </w:p>
        </w:tc>
      </w:tr>
      <w:tr w:rsidR="00672BD5" w:rsidRPr="00F50DE2" w14:paraId="5A613ED4" w14:textId="77777777" w:rsidTr="00DB298B">
        <w:tc>
          <w:tcPr>
            <w:tcW w:w="1815" w:type="dxa"/>
            <w:gridSpan w:val="3"/>
          </w:tcPr>
          <w:p w14:paraId="2521A8D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491" w:type="dxa"/>
          </w:tcPr>
          <w:p w14:paraId="1756537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Health Facilities (District Hospitals and BEmONC Centres) compliant with Baby Friendly Hospital/Community Initiative (BFHI) </w:t>
            </w:r>
          </w:p>
        </w:tc>
        <w:tc>
          <w:tcPr>
            <w:tcW w:w="1404" w:type="dxa"/>
            <w:gridSpan w:val="3"/>
          </w:tcPr>
          <w:p w14:paraId="65CCA12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c>
          <w:tcPr>
            <w:tcW w:w="1226" w:type="dxa"/>
            <w:gridSpan w:val="2"/>
          </w:tcPr>
          <w:p w14:paraId="764FDD8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50%</w:t>
            </w:r>
          </w:p>
        </w:tc>
        <w:tc>
          <w:tcPr>
            <w:tcW w:w="1684" w:type="dxa"/>
            <w:shd w:val="clear" w:color="auto" w:fill="auto"/>
          </w:tcPr>
          <w:p w14:paraId="70F1E43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p w14:paraId="0ACC4AE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w:t>
            </w:r>
          </w:p>
        </w:tc>
      </w:tr>
      <w:tr w:rsidR="00672BD5" w:rsidRPr="00F50DE2" w14:paraId="0193F2C2" w14:textId="77777777" w:rsidTr="00DB298B">
        <w:tc>
          <w:tcPr>
            <w:tcW w:w="1815" w:type="dxa"/>
            <w:gridSpan w:val="3"/>
          </w:tcPr>
          <w:p w14:paraId="5FB4217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121" w:type="dxa"/>
            <w:gridSpan w:val="6"/>
          </w:tcPr>
          <w:p w14:paraId="1C755D0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Pregnant women</w:t>
            </w:r>
          </w:p>
        </w:tc>
        <w:tc>
          <w:tcPr>
            <w:tcW w:w="1684" w:type="dxa"/>
          </w:tcPr>
          <w:p w14:paraId="5D7F8EB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bookmarkEnd w:id="33"/>
      <w:tr w:rsidR="00D74DDB" w:rsidRPr="00F50DE2" w14:paraId="2FAF8D2B" w14:textId="77777777" w:rsidTr="00DB298B">
        <w:tc>
          <w:tcPr>
            <w:tcW w:w="10620" w:type="dxa"/>
            <w:gridSpan w:val="10"/>
            <w:shd w:val="clear" w:color="auto" w:fill="C6D9F1" w:themeFill="text2" w:themeFillTint="33"/>
          </w:tcPr>
          <w:p w14:paraId="6A5DE88E" w14:textId="0FCD454A" w:rsidR="00D74DDB" w:rsidRPr="00F50DE2" w:rsidRDefault="00D74DDB" w:rsidP="00D74DDB">
            <w:pPr>
              <w:spacing w:after="0" w:line="240" w:lineRule="auto"/>
              <w:jc w:val="center"/>
              <w:rPr>
                <w:rFonts w:asciiTheme="majorHAnsi" w:eastAsia="Calibri" w:hAnsiTheme="majorHAnsi" w:cs="Calibri"/>
                <w:sz w:val="20"/>
                <w:szCs w:val="20"/>
                <w:lang w:val="en-GB"/>
              </w:rPr>
            </w:pPr>
            <w:r w:rsidRPr="00D74DDB">
              <w:rPr>
                <w:rFonts w:asciiTheme="majorHAnsi" w:eastAsia="Times New Roman" w:hAnsiTheme="majorHAnsi" w:cs="Times New Roman"/>
                <w:b/>
                <w:i/>
                <w:lang w:bidi="en-US"/>
              </w:rPr>
              <w:t>Indicators and coverage for exclusive breastfeeding(EFB)</w:t>
            </w:r>
          </w:p>
        </w:tc>
      </w:tr>
      <w:tr w:rsidR="00672BD5" w:rsidRPr="00F50DE2" w14:paraId="4322CA71" w14:textId="77777777" w:rsidTr="00D45C96">
        <w:tc>
          <w:tcPr>
            <w:tcW w:w="1654" w:type="dxa"/>
            <w:gridSpan w:val="2"/>
          </w:tcPr>
          <w:p w14:paraId="4975D38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652" w:type="dxa"/>
            <w:gridSpan w:val="2"/>
          </w:tcPr>
          <w:p w14:paraId="483FF14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404" w:type="dxa"/>
            <w:gridSpan w:val="3"/>
          </w:tcPr>
          <w:p w14:paraId="5817FC7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226" w:type="dxa"/>
            <w:gridSpan w:val="2"/>
          </w:tcPr>
          <w:p w14:paraId="2B3D72F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1684" w:type="dxa"/>
            <w:tcBorders>
              <w:bottom w:val="single" w:sz="4" w:space="0" w:color="auto"/>
            </w:tcBorders>
          </w:tcPr>
          <w:p w14:paraId="6F7052B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360B4C98" w14:textId="77777777" w:rsidTr="00D45C96">
        <w:tc>
          <w:tcPr>
            <w:tcW w:w="1654" w:type="dxa"/>
            <w:gridSpan w:val="2"/>
          </w:tcPr>
          <w:p w14:paraId="28BD2A4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652" w:type="dxa"/>
            <w:gridSpan w:val="2"/>
          </w:tcPr>
          <w:p w14:paraId="7C0C3F8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Percent of Infants 0-5 months exclusively breastfed</w:t>
            </w:r>
          </w:p>
        </w:tc>
        <w:tc>
          <w:tcPr>
            <w:tcW w:w="1404" w:type="dxa"/>
            <w:gridSpan w:val="3"/>
          </w:tcPr>
          <w:p w14:paraId="7CEE3EC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32%</w:t>
            </w:r>
          </w:p>
        </w:tc>
        <w:tc>
          <w:tcPr>
            <w:tcW w:w="1226" w:type="dxa"/>
            <w:gridSpan w:val="2"/>
          </w:tcPr>
          <w:p w14:paraId="5AEAB08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60%</w:t>
            </w:r>
          </w:p>
        </w:tc>
        <w:tc>
          <w:tcPr>
            <w:tcW w:w="1684" w:type="dxa"/>
            <w:tcBorders>
              <w:bottom w:val="single" w:sz="4" w:space="0" w:color="auto"/>
            </w:tcBorders>
            <w:shd w:val="clear" w:color="auto" w:fill="92D050"/>
          </w:tcPr>
          <w:p w14:paraId="788233D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sz w:val="20"/>
                <w:szCs w:val="20"/>
              </w:rPr>
              <w:t>61.6%</w:t>
            </w:r>
          </w:p>
        </w:tc>
      </w:tr>
      <w:tr w:rsidR="00672BD5" w:rsidRPr="00F50DE2" w14:paraId="50B1169D" w14:textId="77777777" w:rsidTr="00D45C96">
        <w:tc>
          <w:tcPr>
            <w:tcW w:w="1654" w:type="dxa"/>
            <w:gridSpan w:val="2"/>
          </w:tcPr>
          <w:p w14:paraId="6A86315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652" w:type="dxa"/>
            <w:gridSpan w:val="2"/>
          </w:tcPr>
          <w:p w14:paraId="3920CE4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Pregnant and lactating women reached with EBF promotion</w:t>
            </w:r>
          </w:p>
        </w:tc>
        <w:tc>
          <w:tcPr>
            <w:tcW w:w="1404" w:type="dxa"/>
            <w:gridSpan w:val="3"/>
          </w:tcPr>
          <w:p w14:paraId="3A9709B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u w:val="single"/>
                <w:lang w:val="en-GB"/>
              </w:rPr>
              <w:t>&gt;</w:t>
            </w:r>
            <w:r w:rsidRPr="00F50DE2">
              <w:rPr>
                <w:rFonts w:asciiTheme="majorHAnsi" w:eastAsia="Calibri" w:hAnsiTheme="majorHAnsi" w:cs="Calibri"/>
                <w:sz w:val="20"/>
                <w:szCs w:val="20"/>
                <w:lang w:val="en-GB"/>
              </w:rPr>
              <w:t>50%</w:t>
            </w:r>
          </w:p>
        </w:tc>
        <w:tc>
          <w:tcPr>
            <w:tcW w:w="1226" w:type="dxa"/>
            <w:gridSpan w:val="2"/>
          </w:tcPr>
          <w:p w14:paraId="4F5C454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1684" w:type="dxa"/>
            <w:shd w:val="clear" w:color="auto" w:fill="FF0000"/>
          </w:tcPr>
          <w:p w14:paraId="21D9F362" w14:textId="6915FBC2"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76%</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MOHS –UNICEF 2017 REPORT</w:t>
            </w:r>
            <w:r w:rsidRPr="00F50DE2">
              <w:rPr>
                <w:rStyle w:val="FootnoteReference"/>
                <w:rFonts w:asciiTheme="majorHAnsi" w:eastAsia="Calibri" w:hAnsiTheme="majorHAnsi" w:cs="Calibri"/>
                <w:sz w:val="20"/>
                <w:szCs w:val="20"/>
                <w:lang w:val="en-GB"/>
              </w:rPr>
              <w:footnoteReference w:id="48"/>
            </w:r>
          </w:p>
          <w:p w14:paraId="415ABA7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672BD5" w:rsidRPr="00F50DE2" w14:paraId="10455609" w14:textId="77777777" w:rsidTr="00D45C96">
        <w:tc>
          <w:tcPr>
            <w:tcW w:w="1654" w:type="dxa"/>
            <w:gridSpan w:val="2"/>
          </w:tcPr>
          <w:p w14:paraId="34BD70A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282" w:type="dxa"/>
            <w:gridSpan w:val="7"/>
          </w:tcPr>
          <w:p w14:paraId="6296CA6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Pregnant and lactating women, husbands, grandmothers</w:t>
            </w:r>
          </w:p>
        </w:tc>
        <w:tc>
          <w:tcPr>
            <w:tcW w:w="1684" w:type="dxa"/>
          </w:tcPr>
          <w:p w14:paraId="4DDF72D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1556F8" w:rsidRPr="00F50DE2" w14:paraId="7311EBFC" w14:textId="77777777" w:rsidTr="00DB298B">
        <w:tc>
          <w:tcPr>
            <w:tcW w:w="10620" w:type="dxa"/>
            <w:gridSpan w:val="10"/>
            <w:shd w:val="clear" w:color="auto" w:fill="C6D9F1" w:themeFill="text2" w:themeFillTint="33"/>
          </w:tcPr>
          <w:p w14:paraId="2AB168E5" w14:textId="6FFA3632" w:rsidR="001556F8" w:rsidRPr="00F50DE2" w:rsidRDefault="001556F8" w:rsidP="001556F8">
            <w:pPr>
              <w:spacing w:after="0" w:line="240" w:lineRule="auto"/>
              <w:jc w:val="center"/>
              <w:rPr>
                <w:rFonts w:asciiTheme="majorHAnsi" w:eastAsia="Calibri" w:hAnsiTheme="majorHAnsi" w:cs="Calibri"/>
                <w:sz w:val="20"/>
                <w:szCs w:val="20"/>
                <w:lang w:val="en-GB"/>
              </w:rPr>
            </w:pPr>
            <w:r w:rsidRPr="00FA2437">
              <w:rPr>
                <w:rFonts w:asciiTheme="majorHAnsi" w:hAnsiTheme="majorHAnsi"/>
                <w:b/>
                <w:bCs/>
              </w:rPr>
              <w:t>Indicators and coverage for complementary feeding</w:t>
            </w:r>
          </w:p>
        </w:tc>
      </w:tr>
      <w:tr w:rsidR="00672BD5" w:rsidRPr="00F50DE2" w14:paraId="79686C02" w14:textId="77777777" w:rsidTr="00DB298B">
        <w:tc>
          <w:tcPr>
            <w:tcW w:w="1620" w:type="dxa"/>
          </w:tcPr>
          <w:p w14:paraId="6BFD30B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4"/>
          </w:tcPr>
          <w:p w14:paraId="6B432C8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170" w:type="dxa"/>
          </w:tcPr>
          <w:p w14:paraId="0B112D7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170" w:type="dxa"/>
            <w:gridSpan w:val="2"/>
          </w:tcPr>
          <w:p w14:paraId="2D09D4A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1890" w:type="dxa"/>
            <w:gridSpan w:val="2"/>
            <w:tcBorders>
              <w:bottom w:val="single" w:sz="4" w:space="0" w:color="auto"/>
            </w:tcBorders>
          </w:tcPr>
          <w:p w14:paraId="6D3084E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3A8258B6" w14:textId="77777777" w:rsidTr="00DB298B">
        <w:tc>
          <w:tcPr>
            <w:tcW w:w="1620" w:type="dxa"/>
            <w:vMerge w:val="restart"/>
          </w:tcPr>
          <w:p w14:paraId="360488E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770" w:type="dxa"/>
            <w:gridSpan w:val="4"/>
          </w:tcPr>
          <w:p w14:paraId="6705E43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Children 6-23 months old with minimum acceptable diet</w:t>
            </w:r>
          </w:p>
        </w:tc>
        <w:tc>
          <w:tcPr>
            <w:tcW w:w="1170" w:type="dxa"/>
          </w:tcPr>
          <w:p w14:paraId="6810A59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19%</w:t>
            </w:r>
          </w:p>
        </w:tc>
        <w:tc>
          <w:tcPr>
            <w:tcW w:w="1170" w:type="dxa"/>
            <w:gridSpan w:val="2"/>
          </w:tcPr>
          <w:p w14:paraId="61AE422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40%</w:t>
            </w:r>
          </w:p>
        </w:tc>
        <w:tc>
          <w:tcPr>
            <w:tcW w:w="1890" w:type="dxa"/>
            <w:gridSpan w:val="2"/>
            <w:shd w:val="clear" w:color="auto" w:fill="FF0000"/>
          </w:tcPr>
          <w:p w14:paraId="752C2B34" w14:textId="0B683D30" w:rsidR="00672BD5" w:rsidRPr="00F50DE2" w:rsidRDefault="00672BD5" w:rsidP="00F50DE2">
            <w:pPr>
              <w:spacing w:after="0" w:line="240" w:lineRule="auto"/>
              <w:jc w:val="both"/>
              <w:rPr>
                <w:rFonts w:asciiTheme="majorHAnsi" w:eastAsia="Calibri" w:hAnsiTheme="majorHAnsi" w:cstheme="minorHAnsi"/>
                <w:bCs/>
                <w:sz w:val="20"/>
                <w:szCs w:val="20"/>
                <w:lang w:val="en-GB"/>
              </w:rPr>
            </w:pPr>
            <w:r w:rsidRPr="00F50DE2">
              <w:rPr>
                <w:rFonts w:asciiTheme="majorHAnsi" w:hAnsiTheme="majorHAnsi" w:cstheme="minorHAnsi"/>
                <w:bCs/>
                <w:sz w:val="20"/>
                <w:szCs w:val="20"/>
              </w:rPr>
              <w:t>29.7% (Min Dietary Diversity)</w:t>
            </w:r>
            <w:r w:rsidR="00790E14">
              <w:rPr>
                <w:rFonts w:asciiTheme="majorHAnsi" w:hAnsiTheme="majorHAnsi" w:cstheme="minorHAnsi"/>
                <w:bCs/>
                <w:sz w:val="20"/>
                <w:szCs w:val="20"/>
              </w:rPr>
              <w:t xml:space="preserve">  </w:t>
            </w:r>
            <w:r w:rsidRPr="00F50DE2">
              <w:rPr>
                <w:rFonts w:asciiTheme="majorHAnsi" w:hAnsiTheme="majorHAnsi" w:cstheme="minorHAnsi"/>
                <w:bCs/>
                <w:sz w:val="20"/>
                <w:szCs w:val="20"/>
              </w:rPr>
              <w:t>&amp; 44.1%</w:t>
            </w:r>
            <w:r w:rsidRPr="00F50DE2">
              <w:rPr>
                <w:rStyle w:val="FootnoteReference"/>
                <w:rFonts w:asciiTheme="majorHAnsi" w:hAnsiTheme="majorHAnsi" w:cstheme="minorHAnsi"/>
                <w:bCs/>
                <w:sz w:val="20"/>
                <w:szCs w:val="20"/>
              </w:rPr>
              <w:footnoteReference w:id="49"/>
            </w:r>
            <w:r w:rsidRPr="00F50DE2">
              <w:rPr>
                <w:rFonts w:asciiTheme="majorHAnsi" w:hAnsiTheme="majorHAnsi" w:cstheme="minorHAnsi"/>
                <w:bCs/>
                <w:sz w:val="20"/>
                <w:szCs w:val="20"/>
              </w:rPr>
              <w:t xml:space="preserve"> (Min Meal Frequency)</w:t>
            </w:r>
            <w:r w:rsidR="00F26B9B">
              <w:rPr>
                <w:rFonts w:asciiTheme="majorHAnsi" w:hAnsiTheme="majorHAnsi" w:cstheme="minorHAnsi"/>
                <w:bCs/>
                <w:sz w:val="20"/>
                <w:szCs w:val="20"/>
              </w:rPr>
              <w:t xml:space="preserve"> </w:t>
            </w:r>
          </w:p>
        </w:tc>
      </w:tr>
      <w:tr w:rsidR="00672BD5" w:rsidRPr="00F50DE2" w14:paraId="54D303BC" w14:textId="77777777" w:rsidTr="00DB298B">
        <w:tc>
          <w:tcPr>
            <w:tcW w:w="1620" w:type="dxa"/>
            <w:vMerge/>
          </w:tcPr>
          <w:p w14:paraId="35920A7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4"/>
          </w:tcPr>
          <w:p w14:paraId="3EA87AF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with timely initiation of semi/solid foods at 6 months</w:t>
            </w:r>
          </w:p>
        </w:tc>
        <w:tc>
          <w:tcPr>
            <w:tcW w:w="1170" w:type="dxa"/>
          </w:tcPr>
          <w:p w14:paraId="6081C8E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51% </w:t>
            </w:r>
          </w:p>
        </w:tc>
        <w:tc>
          <w:tcPr>
            <w:tcW w:w="1170" w:type="dxa"/>
            <w:gridSpan w:val="2"/>
          </w:tcPr>
          <w:p w14:paraId="6E05B6E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60%</w:t>
            </w:r>
          </w:p>
        </w:tc>
        <w:tc>
          <w:tcPr>
            <w:tcW w:w="1890" w:type="dxa"/>
            <w:gridSpan w:val="2"/>
            <w:shd w:val="clear" w:color="auto" w:fill="FF0000"/>
          </w:tcPr>
          <w:p w14:paraId="6C46024C" w14:textId="77777777" w:rsidR="00672BD5" w:rsidRPr="00F50DE2" w:rsidRDefault="00672BD5" w:rsidP="00F50DE2">
            <w:pPr>
              <w:spacing w:after="0" w:line="240" w:lineRule="auto"/>
              <w:jc w:val="both"/>
              <w:rPr>
                <w:rFonts w:asciiTheme="majorHAnsi" w:eastAsia="Calibri" w:hAnsiTheme="majorHAnsi" w:cstheme="minorHAnsi"/>
                <w:bCs/>
                <w:sz w:val="20"/>
                <w:szCs w:val="20"/>
                <w:lang w:val="en-GB"/>
              </w:rPr>
            </w:pPr>
            <w:r w:rsidRPr="00F50DE2">
              <w:rPr>
                <w:rFonts w:asciiTheme="majorHAnsi" w:hAnsiTheme="majorHAnsi" w:cstheme="minorHAnsi"/>
                <w:bCs/>
                <w:sz w:val="20"/>
                <w:szCs w:val="20"/>
              </w:rPr>
              <w:t>55.2% SLNNS 2017</w:t>
            </w:r>
          </w:p>
        </w:tc>
      </w:tr>
      <w:tr w:rsidR="00672BD5" w:rsidRPr="00F50DE2" w14:paraId="31EAFECA" w14:textId="77777777" w:rsidTr="00DB298B">
        <w:trPr>
          <w:trHeight w:val="242"/>
        </w:trPr>
        <w:tc>
          <w:tcPr>
            <w:tcW w:w="1620" w:type="dxa"/>
          </w:tcPr>
          <w:p w14:paraId="3E43335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770" w:type="dxa"/>
            <w:gridSpan w:val="4"/>
          </w:tcPr>
          <w:p w14:paraId="3314731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Estimated number of PLW receiving Complementary feeding promotion messages</w:t>
            </w:r>
          </w:p>
        </w:tc>
        <w:tc>
          <w:tcPr>
            <w:tcW w:w="1170" w:type="dxa"/>
          </w:tcPr>
          <w:p w14:paraId="3290B3F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u w:val="single"/>
                <w:lang w:val="en-GB"/>
              </w:rPr>
              <w:t>&gt;</w:t>
            </w:r>
            <w:r w:rsidRPr="00F50DE2">
              <w:rPr>
                <w:rFonts w:asciiTheme="majorHAnsi" w:eastAsia="Calibri" w:hAnsiTheme="majorHAnsi" w:cs="Calibri"/>
                <w:sz w:val="20"/>
                <w:szCs w:val="20"/>
                <w:lang w:val="en-GB"/>
              </w:rPr>
              <w:t>50%</w:t>
            </w:r>
          </w:p>
        </w:tc>
        <w:tc>
          <w:tcPr>
            <w:tcW w:w="1170" w:type="dxa"/>
            <w:gridSpan w:val="2"/>
          </w:tcPr>
          <w:p w14:paraId="7455E14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1890" w:type="dxa"/>
            <w:gridSpan w:val="2"/>
            <w:shd w:val="clear" w:color="auto" w:fill="FF0000"/>
          </w:tcPr>
          <w:p w14:paraId="1DB1327F"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76% </w:t>
            </w:r>
            <w:r w:rsidRPr="00F50DE2">
              <w:rPr>
                <w:rStyle w:val="FootnoteReference"/>
                <w:rFonts w:asciiTheme="majorHAnsi" w:eastAsia="Calibri" w:hAnsiTheme="majorHAnsi" w:cstheme="minorHAnsi"/>
                <w:sz w:val="20"/>
                <w:szCs w:val="20"/>
                <w:lang w:val="en-GB"/>
              </w:rPr>
              <w:footnoteReference w:id="50"/>
            </w:r>
          </w:p>
        </w:tc>
      </w:tr>
      <w:tr w:rsidR="00672BD5" w:rsidRPr="00F50DE2" w14:paraId="50B69ADB" w14:textId="77777777" w:rsidTr="00DB298B">
        <w:tc>
          <w:tcPr>
            <w:tcW w:w="1620" w:type="dxa"/>
          </w:tcPr>
          <w:p w14:paraId="1F3D5E4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110" w:type="dxa"/>
            <w:gridSpan w:val="7"/>
          </w:tcPr>
          <w:p w14:paraId="1055B96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Pregnant and lactating women, husbands, caretakers, grandmothers</w:t>
            </w:r>
          </w:p>
        </w:tc>
        <w:tc>
          <w:tcPr>
            <w:tcW w:w="1890" w:type="dxa"/>
            <w:gridSpan w:val="2"/>
          </w:tcPr>
          <w:p w14:paraId="43B6A3C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bl>
    <w:p w14:paraId="0C5D5FA7" w14:textId="77777777" w:rsidR="00DB298B" w:rsidRDefault="00DB298B"/>
    <w:p w14:paraId="752B4EE6" w14:textId="77777777" w:rsidR="00DB298B" w:rsidRDefault="00DB298B"/>
    <w:p w14:paraId="197EC777" w14:textId="77777777" w:rsidR="00DB298B" w:rsidRDefault="00DB298B"/>
    <w:p w14:paraId="2FB6E817" w14:textId="77777777" w:rsidR="00DB298B" w:rsidRDefault="00DB298B"/>
    <w:p w14:paraId="16F27540" w14:textId="77777777" w:rsidR="00DB298B" w:rsidRDefault="00DB298B"/>
    <w:p w14:paraId="6E88E93F" w14:textId="77777777" w:rsidR="00DB298B" w:rsidRDefault="00DB298B"/>
    <w:p w14:paraId="1568FD4A" w14:textId="77777777" w:rsidR="00DB298B" w:rsidRDefault="00DB298B"/>
    <w:p w14:paraId="77C9CCD5" w14:textId="77777777" w:rsidR="00DB298B" w:rsidRDefault="00DB298B"/>
    <w:p w14:paraId="13C3F620" w14:textId="77777777" w:rsidR="00DB298B" w:rsidRDefault="00DB298B"/>
    <w:p w14:paraId="5484F371" w14:textId="77777777" w:rsidR="00D45C96" w:rsidRDefault="00D45C96"/>
    <w:tbl>
      <w:tblPr>
        <w:tblW w:w="106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90"/>
        <w:gridCol w:w="16"/>
        <w:gridCol w:w="51"/>
        <w:gridCol w:w="4580"/>
        <w:gridCol w:w="123"/>
        <w:gridCol w:w="1222"/>
        <w:gridCol w:w="38"/>
        <w:gridCol w:w="90"/>
        <w:gridCol w:w="810"/>
        <w:gridCol w:w="90"/>
        <w:gridCol w:w="1890"/>
      </w:tblGrid>
      <w:tr w:rsidR="001556F8" w:rsidRPr="00F50DE2" w14:paraId="2CA33CF1" w14:textId="77777777" w:rsidTr="00DB298B">
        <w:tc>
          <w:tcPr>
            <w:tcW w:w="10620" w:type="dxa"/>
            <w:gridSpan w:val="12"/>
            <w:shd w:val="clear" w:color="auto" w:fill="C6D9F1" w:themeFill="text2" w:themeFillTint="33"/>
          </w:tcPr>
          <w:p w14:paraId="67791EE6" w14:textId="4659C096" w:rsidR="001556F8" w:rsidRPr="00F50DE2" w:rsidRDefault="001556F8" w:rsidP="001556F8">
            <w:pPr>
              <w:spacing w:after="0" w:line="240" w:lineRule="auto"/>
              <w:jc w:val="center"/>
              <w:rPr>
                <w:rFonts w:asciiTheme="majorHAnsi" w:eastAsia="Calibri" w:hAnsiTheme="majorHAnsi" w:cs="Calibri"/>
                <w:sz w:val="20"/>
                <w:szCs w:val="20"/>
                <w:lang w:val="en-GB"/>
              </w:rPr>
            </w:pPr>
            <w:bookmarkStart w:id="34" w:name="_Toc380596727"/>
            <w:r w:rsidRPr="00D74DDB">
              <w:rPr>
                <w:rFonts w:asciiTheme="majorHAnsi" w:hAnsiTheme="majorHAnsi"/>
                <w:b/>
                <w:bCs/>
                <w:i/>
                <w:iCs/>
              </w:rPr>
              <w:t>Indicators and coverage for Vitamin A Supplementation (VAS)</w:t>
            </w:r>
            <w:bookmarkEnd w:id="34"/>
          </w:p>
        </w:tc>
      </w:tr>
      <w:tr w:rsidR="001556F8" w:rsidRPr="00F50DE2" w14:paraId="16AE5516" w14:textId="77777777" w:rsidTr="00DB298B">
        <w:tc>
          <w:tcPr>
            <w:tcW w:w="1620" w:type="dxa"/>
          </w:tcPr>
          <w:p w14:paraId="67236C72" w14:textId="77777777" w:rsidR="00672BD5" w:rsidRPr="00F50DE2" w:rsidRDefault="00672BD5" w:rsidP="00F50DE2">
            <w:pPr>
              <w:spacing w:after="0" w:line="240" w:lineRule="auto"/>
              <w:jc w:val="both"/>
              <w:rPr>
                <w:rFonts w:asciiTheme="majorHAnsi" w:eastAsia="Calibri" w:hAnsiTheme="majorHAnsi" w:cs="Calibri"/>
                <w:bCs/>
                <w:sz w:val="20"/>
                <w:szCs w:val="20"/>
                <w:lang w:val="en-GB"/>
              </w:rPr>
            </w:pPr>
          </w:p>
        </w:tc>
        <w:tc>
          <w:tcPr>
            <w:tcW w:w="4737" w:type="dxa"/>
            <w:gridSpan w:val="4"/>
          </w:tcPr>
          <w:p w14:paraId="5504403B" w14:textId="77777777" w:rsidR="00672BD5" w:rsidRPr="00F50DE2" w:rsidRDefault="00672BD5" w:rsidP="00F50DE2">
            <w:pPr>
              <w:spacing w:after="0" w:line="240" w:lineRule="auto"/>
              <w:jc w:val="both"/>
              <w:rPr>
                <w:rFonts w:asciiTheme="majorHAnsi" w:eastAsia="Calibri" w:hAnsiTheme="majorHAnsi" w:cs="Calibri"/>
                <w:bCs/>
                <w:sz w:val="20"/>
                <w:szCs w:val="20"/>
                <w:lang w:val="en-GB"/>
              </w:rPr>
            </w:pPr>
            <w:r w:rsidRPr="00F50DE2">
              <w:rPr>
                <w:rFonts w:asciiTheme="majorHAnsi" w:eastAsia="Calibri" w:hAnsiTheme="majorHAnsi" w:cs="Calibri"/>
                <w:bCs/>
                <w:sz w:val="20"/>
                <w:szCs w:val="20"/>
                <w:lang w:val="en-GB"/>
              </w:rPr>
              <w:t>Description</w:t>
            </w:r>
          </w:p>
        </w:tc>
        <w:tc>
          <w:tcPr>
            <w:tcW w:w="1345" w:type="dxa"/>
            <w:gridSpan w:val="2"/>
          </w:tcPr>
          <w:p w14:paraId="1F210A14" w14:textId="77777777" w:rsidR="00672BD5" w:rsidRPr="00F50DE2" w:rsidRDefault="00672BD5" w:rsidP="00F50DE2">
            <w:pPr>
              <w:spacing w:after="0" w:line="240" w:lineRule="auto"/>
              <w:jc w:val="both"/>
              <w:rPr>
                <w:rFonts w:asciiTheme="majorHAnsi" w:eastAsia="Calibri" w:hAnsiTheme="majorHAnsi" w:cs="Calibri"/>
                <w:bCs/>
                <w:sz w:val="20"/>
                <w:szCs w:val="20"/>
                <w:lang w:val="en-GB"/>
              </w:rPr>
            </w:pPr>
            <w:r w:rsidRPr="00F50DE2">
              <w:rPr>
                <w:rFonts w:asciiTheme="majorHAnsi" w:eastAsia="Calibri" w:hAnsiTheme="majorHAnsi" w:cs="Calibri"/>
                <w:bCs/>
                <w:sz w:val="20"/>
                <w:szCs w:val="20"/>
                <w:lang w:val="en-GB"/>
              </w:rPr>
              <w:t>Baseline 2013</w:t>
            </w:r>
          </w:p>
        </w:tc>
        <w:tc>
          <w:tcPr>
            <w:tcW w:w="1028" w:type="dxa"/>
            <w:gridSpan w:val="4"/>
          </w:tcPr>
          <w:p w14:paraId="518C514B" w14:textId="77777777" w:rsidR="00672BD5" w:rsidRPr="00F50DE2" w:rsidRDefault="00672BD5" w:rsidP="00F50DE2">
            <w:pPr>
              <w:spacing w:after="0" w:line="240" w:lineRule="auto"/>
              <w:jc w:val="both"/>
              <w:rPr>
                <w:rFonts w:asciiTheme="majorHAnsi" w:eastAsia="Calibri" w:hAnsiTheme="majorHAnsi" w:cs="Calibri"/>
                <w:bCs/>
                <w:sz w:val="20"/>
                <w:szCs w:val="20"/>
                <w:lang w:val="en-GB"/>
              </w:rPr>
            </w:pPr>
            <w:r w:rsidRPr="00F50DE2">
              <w:rPr>
                <w:rFonts w:asciiTheme="majorHAnsi" w:eastAsia="Calibri" w:hAnsiTheme="majorHAnsi" w:cs="Calibri"/>
                <w:bCs/>
                <w:sz w:val="20"/>
                <w:szCs w:val="20"/>
                <w:lang w:val="en-GB"/>
              </w:rPr>
              <w:t>Target 2017</w:t>
            </w:r>
          </w:p>
        </w:tc>
        <w:tc>
          <w:tcPr>
            <w:tcW w:w="1890" w:type="dxa"/>
            <w:tcBorders>
              <w:bottom w:val="single" w:sz="4" w:space="0" w:color="auto"/>
            </w:tcBorders>
          </w:tcPr>
          <w:p w14:paraId="0F1794A6" w14:textId="77777777" w:rsidR="00672BD5" w:rsidRPr="00F50DE2" w:rsidRDefault="00672BD5" w:rsidP="00F50DE2">
            <w:pPr>
              <w:spacing w:after="0" w:line="240" w:lineRule="auto"/>
              <w:jc w:val="both"/>
              <w:rPr>
                <w:rFonts w:asciiTheme="majorHAnsi" w:eastAsia="Calibri" w:hAnsiTheme="majorHAnsi" w:cs="Calibri"/>
                <w:bCs/>
                <w:sz w:val="20"/>
                <w:szCs w:val="20"/>
                <w:lang w:val="en-GB"/>
              </w:rPr>
            </w:pPr>
            <w:r w:rsidRPr="00F50DE2">
              <w:rPr>
                <w:rFonts w:asciiTheme="majorHAnsi" w:eastAsia="Calibri" w:hAnsiTheme="majorHAnsi" w:cs="Calibri"/>
                <w:sz w:val="20"/>
                <w:szCs w:val="20"/>
                <w:lang w:val="en-GB"/>
              </w:rPr>
              <w:t>Achieved by 2018</w:t>
            </w:r>
          </w:p>
        </w:tc>
      </w:tr>
      <w:tr w:rsidR="001556F8" w:rsidRPr="00F50DE2" w14:paraId="36291538" w14:textId="77777777" w:rsidTr="00DB298B">
        <w:tc>
          <w:tcPr>
            <w:tcW w:w="1620" w:type="dxa"/>
          </w:tcPr>
          <w:p w14:paraId="3902E9FC"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Indicator</w:t>
            </w:r>
          </w:p>
        </w:tc>
        <w:tc>
          <w:tcPr>
            <w:tcW w:w="4737" w:type="dxa"/>
            <w:gridSpan w:val="4"/>
          </w:tcPr>
          <w:p w14:paraId="3FD73CD7"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of children &lt; 5 years with Vit A deficiency</w:t>
            </w:r>
          </w:p>
        </w:tc>
        <w:tc>
          <w:tcPr>
            <w:tcW w:w="1345" w:type="dxa"/>
            <w:gridSpan w:val="2"/>
          </w:tcPr>
          <w:p w14:paraId="3F45EB3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28%</w:t>
            </w:r>
          </w:p>
        </w:tc>
        <w:tc>
          <w:tcPr>
            <w:tcW w:w="1028" w:type="dxa"/>
            <w:gridSpan w:val="4"/>
          </w:tcPr>
          <w:p w14:paraId="785D27B1"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20%</w:t>
            </w:r>
          </w:p>
        </w:tc>
        <w:tc>
          <w:tcPr>
            <w:tcW w:w="1890" w:type="dxa"/>
            <w:shd w:val="clear" w:color="auto" w:fill="92D050"/>
          </w:tcPr>
          <w:p w14:paraId="28C8B088"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17.4%</w:t>
            </w:r>
          </w:p>
        </w:tc>
      </w:tr>
      <w:tr w:rsidR="001556F8" w:rsidRPr="00F50DE2" w14:paraId="3AE1C3FD" w14:textId="77777777" w:rsidTr="00DB298B">
        <w:tc>
          <w:tcPr>
            <w:tcW w:w="1620" w:type="dxa"/>
            <w:vMerge w:val="restart"/>
          </w:tcPr>
          <w:p w14:paraId="611FC794"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Coverage</w:t>
            </w:r>
          </w:p>
        </w:tc>
        <w:tc>
          <w:tcPr>
            <w:tcW w:w="4737" w:type="dxa"/>
            <w:gridSpan w:val="4"/>
          </w:tcPr>
          <w:p w14:paraId="1B38687C"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of children 6-59 months receiving VAS during mass campaign</w:t>
            </w:r>
          </w:p>
        </w:tc>
        <w:tc>
          <w:tcPr>
            <w:tcW w:w="1345" w:type="dxa"/>
            <w:gridSpan w:val="2"/>
          </w:tcPr>
          <w:p w14:paraId="5E0D3037"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91%</w:t>
            </w:r>
          </w:p>
        </w:tc>
        <w:tc>
          <w:tcPr>
            <w:tcW w:w="1028" w:type="dxa"/>
            <w:gridSpan w:val="4"/>
          </w:tcPr>
          <w:p w14:paraId="3AFF9FA6"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98%</w:t>
            </w:r>
          </w:p>
        </w:tc>
        <w:tc>
          <w:tcPr>
            <w:tcW w:w="1890" w:type="dxa"/>
            <w:tcBorders>
              <w:bottom w:val="single" w:sz="4" w:space="0" w:color="auto"/>
            </w:tcBorders>
            <w:shd w:val="clear" w:color="auto" w:fill="92D050"/>
          </w:tcPr>
          <w:p w14:paraId="7B9C6BD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 101 %-</w:t>
            </w:r>
            <w:r w:rsidRPr="00F50DE2">
              <w:rPr>
                <w:rStyle w:val="FootnoteReference"/>
                <w:rFonts w:asciiTheme="majorHAnsi" w:eastAsia="Calibri" w:hAnsiTheme="majorHAnsi" w:cstheme="minorHAnsi"/>
                <w:sz w:val="20"/>
                <w:szCs w:val="20"/>
                <w:lang w:val="en-GB"/>
              </w:rPr>
              <w:footnoteReference w:id="51"/>
            </w:r>
            <w:r w:rsidRPr="00F50DE2">
              <w:rPr>
                <w:rFonts w:asciiTheme="majorHAnsi" w:eastAsia="Calibri" w:hAnsiTheme="majorHAnsi" w:cstheme="minorHAnsi"/>
                <w:sz w:val="20"/>
                <w:szCs w:val="20"/>
                <w:lang w:val="en-GB"/>
              </w:rPr>
              <w:t xml:space="preserve"> </w:t>
            </w:r>
          </w:p>
        </w:tc>
      </w:tr>
      <w:tr w:rsidR="001556F8" w:rsidRPr="00F50DE2" w14:paraId="1397128C" w14:textId="77777777" w:rsidTr="00DB298B">
        <w:tc>
          <w:tcPr>
            <w:tcW w:w="1620" w:type="dxa"/>
            <w:vMerge/>
          </w:tcPr>
          <w:p w14:paraId="02289343"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p>
        </w:tc>
        <w:tc>
          <w:tcPr>
            <w:tcW w:w="4737" w:type="dxa"/>
            <w:gridSpan w:val="4"/>
          </w:tcPr>
          <w:p w14:paraId="69A6165A"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of children 6-59 months receiving VAS (routine)</w:t>
            </w:r>
          </w:p>
        </w:tc>
        <w:tc>
          <w:tcPr>
            <w:tcW w:w="1345" w:type="dxa"/>
            <w:gridSpan w:val="2"/>
          </w:tcPr>
          <w:p w14:paraId="23B47090"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38%</w:t>
            </w:r>
          </w:p>
        </w:tc>
        <w:tc>
          <w:tcPr>
            <w:tcW w:w="1028" w:type="dxa"/>
            <w:gridSpan w:val="4"/>
          </w:tcPr>
          <w:p w14:paraId="5C4F0413"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80%</w:t>
            </w:r>
          </w:p>
        </w:tc>
        <w:tc>
          <w:tcPr>
            <w:tcW w:w="1890" w:type="dxa"/>
            <w:shd w:val="clear" w:color="auto" w:fill="FF0000"/>
          </w:tcPr>
          <w:p w14:paraId="5E5C3CD8"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35% HMIS 2016</w:t>
            </w:r>
          </w:p>
        </w:tc>
      </w:tr>
      <w:tr w:rsidR="001556F8" w:rsidRPr="00F50DE2" w14:paraId="5384414E" w14:textId="77777777" w:rsidTr="00DB298B">
        <w:tc>
          <w:tcPr>
            <w:tcW w:w="1620" w:type="dxa"/>
            <w:vMerge/>
          </w:tcPr>
          <w:p w14:paraId="25AF43CD"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p>
        </w:tc>
        <w:tc>
          <w:tcPr>
            <w:tcW w:w="4737" w:type="dxa"/>
            <w:gridSpan w:val="4"/>
          </w:tcPr>
          <w:p w14:paraId="4FC8D920"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 of children 6-23 months old consuming Vitamin A rich fruits and vegetables </w:t>
            </w:r>
          </w:p>
        </w:tc>
        <w:tc>
          <w:tcPr>
            <w:tcW w:w="1345" w:type="dxa"/>
            <w:gridSpan w:val="2"/>
          </w:tcPr>
          <w:p w14:paraId="673E8FAB"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66.9% SLDHS 2010</w:t>
            </w:r>
          </w:p>
        </w:tc>
        <w:tc>
          <w:tcPr>
            <w:tcW w:w="1028" w:type="dxa"/>
            <w:gridSpan w:val="4"/>
          </w:tcPr>
          <w:p w14:paraId="661A744D"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80%</w:t>
            </w:r>
          </w:p>
        </w:tc>
        <w:tc>
          <w:tcPr>
            <w:tcW w:w="1890" w:type="dxa"/>
            <w:shd w:val="clear" w:color="auto" w:fill="FF0000"/>
          </w:tcPr>
          <w:p w14:paraId="1FEC9E5E"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41.7% SLDHS 2013 – ADJUSTED </w:t>
            </w:r>
          </w:p>
        </w:tc>
      </w:tr>
      <w:tr w:rsidR="001556F8" w:rsidRPr="00F50DE2" w14:paraId="6FAED352" w14:textId="77777777" w:rsidTr="00DB298B">
        <w:tc>
          <w:tcPr>
            <w:tcW w:w="1620" w:type="dxa"/>
            <w:vMerge/>
          </w:tcPr>
          <w:p w14:paraId="13CA404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37" w:type="dxa"/>
            <w:gridSpan w:val="4"/>
          </w:tcPr>
          <w:p w14:paraId="5110AFB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postpartum mothers receiving VAS</w:t>
            </w:r>
          </w:p>
        </w:tc>
        <w:tc>
          <w:tcPr>
            <w:tcW w:w="1345" w:type="dxa"/>
            <w:gridSpan w:val="2"/>
          </w:tcPr>
          <w:p w14:paraId="0831199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40% </w:t>
            </w:r>
            <w:r w:rsidRPr="00F50DE2">
              <w:rPr>
                <w:rStyle w:val="FootnoteReference"/>
                <w:rFonts w:asciiTheme="majorHAnsi" w:eastAsia="Calibri" w:hAnsiTheme="majorHAnsi" w:cs="Calibri"/>
                <w:sz w:val="20"/>
                <w:szCs w:val="20"/>
                <w:lang w:val="en-GB"/>
              </w:rPr>
              <w:footnoteReference w:id="52"/>
            </w:r>
          </w:p>
        </w:tc>
        <w:tc>
          <w:tcPr>
            <w:tcW w:w="1028" w:type="dxa"/>
            <w:gridSpan w:val="4"/>
          </w:tcPr>
          <w:p w14:paraId="5EAF1B6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1890" w:type="dxa"/>
            <w:shd w:val="clear" w:color="auto" w:fill="FF0000"/>
          </w:tcPr>
          <w:p w14:paraId="7EBB3A0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 76.9%</w:t>
            </w:r>
            <w:r w:rsidRPr="00F50DE2">
              <w:rPr>
                <w:rStyle w:val="FootnoteReference"/>
                <w:rFonts w:asciiTheme="majorHAnsi" w:eastAsia="Calibri" w:hAnsiTheme="majorHAnsi" w:cs="Calibri"/>
                <w:sz w:val="20"/>
                <w:szCs w:val="20"/>
                <w:lang w:val="en-GB"/>
              </w:rPr>
              <w:footnoteReference w:id="53"/>
            </w:r>
            <w:r w:rsidRPr="00F50DE2">
              <w:rPr>
                <w:rFonts w:asciiTheme="majorHAnsi" w:eastAsia="Calibri" w:hAnsiTheme="majorHAnsi" w:cs="Calibri"/>
                <w:sz w:val="20"/>
                <w:szCs w:val="20"/>
                <w:lang w:val="en-GB"/>
              </w:rPr>
              <w:t xml:space="preserve"> </w:t>
            </w:r>
          </w:p>
        </w:tc>
      </w:tr>
      <w:tr w:rsidR="00672BD5" w:rsidRPr="00F50DE2" w14:paraId="52F87B01" w14:textId="77777777" w:rsidTr="00DB298B">
        <w:tc>
          <w:tcPr>
            <w:tcW w:w="1620" w:type="dxa"/>
          </w:tcPr>
          <w:p w14:paraId="20EDDF7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110" w:type="dxa"/>
            <w:gridSpan w:val="10"/>
          </w:tcPr>
          <w:p w14:paraId="60A2704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children 6-59 months old, post-partum women </w:t>
            </w:r>
          </w:p>
        </w:tc>
        <w:tc>
          <w:tcPr>
            <w:tcW w:w="1890" w:type="dxa"/>
          </w:tcPr>
          <w:p w14:paraId="52BA5FC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1556F8" w:rsidRPr="00F50DE2" w14:paraId="5DC17E5E" w14:textId="77777777" w:rsidTr="00DB298B">
        <w:tc>
          <w:tcPr>
            <w:tcW w:w="10620" w:type="dxa"/>
            <w:gridSpan w:val="12"/>
            <w:shd w:val="clear" w:color="auto" w:fill="C6D9F1" w:themeFill="text2" w:themeFillTint="33"/>
          </w:tcPr>
          <w:p w14:paraId="256639BB" w14:textId="7395D7CC" w:rsidR="001556F8" w:rsidRPr="00F50DE2" w:rsidRDefault="001556F8" w:rsidP="001556F8">
            <w:pPr>
              <w:spacing w:after="0" w:line="240" w:lineRule="auto"/>
              <w:jc w:val="center"/>
              <w:rPr>
                <w:rFonts w:asciiTheme="majorHAnsi" w:eastAsia="Calibri" w:hAnsiTheme="majorHAnsi" w:cs="Calibri"/>
                <w:sz w:val="20"/>
                <w:szCs w:val="20"/>
                <w:lang w:val="en-GB"/>
              </w:rPr>
            </w:pPr>
            <w:bookmarkStart w:id="35" w:name="_Toc380596728"/>
            <w:r w:rsidRPr="00D74DDB">
              <w:rPr>
                <w:rFonts w:asciiTheme="majorHAnsi" w:hAnsiTheme="majorHAnsi"/>
                <w:b/>
                <w:bCs/>
              </w:rPr>
              <w:t>Indicators and coverage for Iron &amp; Folate Supplementation</w:t>
            </w:r>
            <w:bookmarkEnd w:id="35"/>
            <w:r w:rsidRPr="00D74DDB">
              <w:rPr>
                <w:rFonts w:asciiTheme="majorHAnsi" w:hAnsiTheme="majorHAnsi"/>
                <w:b/>
                <w:bCs/>
              </w:rPr>
              <w:t xml:space="preserve"> (IFA)</w:t>
            </w:r>
            <w:r w:rsidR="00F93851">
              <w:rPr>
                <w:rStyle w:val="FootnoteReference"/>
                <w:rFonts w:asciiTheme="majorHAnsi" w:hAnsiTheme="majorHAnsi"/>
                <w:b/>
                <w:bCs/>
              </w:rPr>
              <w:footnoteReference w:id="54"/>
            </w:r>
          </w:p>
        </w:tc>
      </w:tr>
      <w:tr w:rsidR="001556F8" w:rsidRPr="00F50DE2" w14:paraId="14FD06B4" w14:textId="77777777" w:rsidTr="00DB298B">
        <w:tc>
          <w:tcPr>
            <w:tcW w:w="1726" w:type="dxa"/>
            <w:gridSpan w:val="3"/>
          </w:tcPr>
          <w:p w14:paraId="1A428FD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54" w:type="dxa"/>
            <w:gridSpan w:val="3"/>
          </w:tcPr>
          <w:p w14:paraId="0694046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222" w:type="dxa"/>
          </w:tcPr>
          <w:p w14:paraId="7779446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938" w:type="dxa"/>
            <w:gridSpan w:val="3"/>
          </w:tcPr>
          <w:p w14:paraId="0241CF41" w14:textId="390009A5"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2017</w:t>
            </w:r>
          </w:p>
        </w:tc>
        <w:tc>
          <w:tcPr>
            <w:tcW w:w="1980" w:type="dxa"/>
            <w:gridSpan w:val="2"/>
            <w:tcBorders>
              <w:bottom w:val="single" w:sz="4" w:space="0" w:color="auto"/>
            </w:tcBorders>
          </w:tcPr>
          <w:p w14:paraId="31B8AE2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1556F8" w:rsidRPr="00F50DE2" w14:paraId="40125C23" w14:textId="77777777" w:rsidTr="00DB298B">
        <w:tc>
          <w:tcPr>
            <w:tcW w:w="1726" w:type="dxa"/>
            <w:gridSpan w:val="3"/>
            <w:vMerge w:val="restart"/>
          </w:tcPr>
          <w:p w14:paraId="49F6E24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754" w:type="dxa"/>
            <w:gridSpan w:val="3"/>
          </w:tcPr>
          <w:p w14:paraId="1F53DB8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6-59 months with anaemia</w:t>
            </w:r>
          </w:p>
        </w:tc>
        <w:tc>
          <w:tcPr>
            <w:tcW w:w="1222" w:type="dxa"/>
          </w:tcPr>
          <w:p w14:paraId="6F193E5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76%</w:t>
            </w:r>
          </w:p>
        </w:tc>
        <w:tc>
          <w:tcPr>
            <w:tcW w:w="938" w:type="dxa"/>
            <w:gridSpan w:val="3"/>
          </w:tcPr>
          <w:p w14:paraId="3679F603"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51% </w:t>
            </w:r>
          </w:p>
        </w:tc>
        <w:tc>
          <w:tcPr>
            <w:tcW w:w="1980" w:type="dxa"/>
            <w:gridSpan w:val="2"/>
            <w:shd w:val="clear" w:color="auto" w:fill="FF0000"/>
          </w:tcPr>
          <w:p w14:paraId="7FDF998B"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76.3% SLMS</w:t>
            </w:r>
          </w:p>
        </w:tc>
      </w:tr>
      <w:tr w:rsidR="001556F8" w:rsidRPr="00F50DE2" w14:paraId="3C7BE0A5" w14:textId="77777777" w:rsidTr="00DB298B">
        <w:tc>
          <w:tcPr>
            <w:tcW w:w="1726" w:type="dxa"/>
            <w:gridSpan w:val="3"/>
            <w:vMerge/>
          </w:tcPr>
          <w:p w14:paraId="1B65811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54" w:type="dxa"/>
            <w:gridSpan w:val="3"/>
          </w:tcPr>
          <w:p w14:paraId="2016D336" w14:textId="2C66C12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women 15-49 years with anaemia</w:t>
            </w:r>
          </w:p>
        </w:tc>
        <w:tc>
          <w:tcPr>
            <w:tcW w:w="1222" w:type="dxa"/>
          </w:tcPr>
          <w:p w14:paraId="26B16F6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45%</w:t>
            </w:r>
          </w:p>
        </w:tc>
        <w:tc>
          <w:tcPr>
            <w:tcW w:w="938" w:type="dxa"/>
            <w:gridSpan w:val="3"/>
          </w:tcPr>
          <w:p w14:paraId="000B590D"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36% </w:t>
            </w:r>
          </w:p>
        </w:tc>
        <w:tc>
          <w:tcPr>
            <w:tcW w:w="1980" w:type="dxa"/>
            <w:gridSpan w:val="2"/>
            <w:shd w:val="clear" w:color="auto" w:fill="FF0000"/>
          </w:tcPr>
          <w:p w14:paraId="4E63F5A7"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44.8% (non-preg)</w:t>
            </w:r>
          </w:p>
          <w:p w14:paraId="6BD3EEC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70.0% (preg)</w:t>
            </w:r>
            <w:r w:rsidRPr="00F50DE2">
              <w:rPr>
                <w:rStyle w:val="FootnoteReference"/>
                <w:rFonts w:asciiTheme="majorHAnsi" w:eastAsia="Calibri" w:hAnsiTheme="majorHAnsi" w:cstheme="minorHAnsi"/>
                <w:sz w:val="20"/>
                <w:szCs w:val="20"/>
                <w:lang w:val="en-GB"/>
              </w:rPr>
              <w:footnoteReference w:id="55"/>
            </w:r>
          </w:p>
        </w:tc>
      </w:tr>
      <w:tr w:rsidR="001556F8" w:rsidRPr="00F50DE2" w14:paraId="56E6397A" w14:textId="77777777" w:rsidTr="00DB298B">
        <w:trPr>
          <w:trHeight w:val="305"/>
        </w:trPr>
        <w:tc>
          <w:tcPr>
            <w:tcW w:w="1726" w:type="dxa"/>
            <w:gridSpan w:val="3"/>
            <w:vMerge w:val="restart"/>
          </w:tcPr>
          <w:p w14:paraId="7765F52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754" w:type="dxa"/>
            <w:gridSpan w:val="3"/>
          </w:tcPr>
          <w:p w14:paraId="1D79CF01" w14:textId="6E08658F"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(6-23</w:t>
            </w:r>
            <w:r w:rsidR="00E276FA">
              <w:rPr>
                <w:rFonts w:asciiTheme="majorHAnsi" w:eastAsia="Calibri" w:hAnsiTheme="majorHAnsi" w:cs="Calibri"/>
                <w:sz w:val="20"/>
                <w:szCs w:val="20"/>
                <w:lang w:val="en-GB"/>
              </w:rPr>
              <w:t xml:space="preserve"> m</w:t>
            </w:r>
            <w:r w:rsidRPr="00F50DE2">
              <w:rPr>
                <w:rFonts w:asciiTheme="majorHAnsi" w:eastAsia="Calibri" w:hAnsiTheme="majorHAnsi" w:cs="Calibri"/>
                <w:sz w:val="20"/>
                <w:szCs w:val="20"/>
                <w:lang w:val="en-GB"/>
              </w:rPr>
              <w:t xml:space="preserve">onths) old who consume iron rich foods </w:t>
            </w:r>
          </w:p>
        </w:tc>
        <w:tc>
          <w:tcPr>
            <w:tcW w:w="1222" w:type="dxa"/>
          </w:tcPr>
          <w:p w14:paraId="65070EE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59%</w:t>
            </w:r>
          </w:p>
        </w:tc>
        <w:tc>
          <w:tcPr>
            <w:tcW w:w="938" w:type="dxa"/>
            <w:gridSpan w:val="3"/>
          </w:tcPr>
          <w:p w14:paraId="5AD4E228"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80%</w:t>
            </w:r>
          </w:p>
        </w:tc>
        <w:tc>
          <w:tcPr>
            <w:tcW w:w="1980" w:type="dxa"/>
            <w:gridSpan w:val="2"/>
            <w:tcBorders>
              <w:bottom w:val="single" w:sz="4" w:space="0" w:color="auto"/>
            </w:tcBorders>
            <w:shd w:val="clear" w:color="auto" w:fill="FF0000"/>
          </w:tcPr>
          <w:p w14:paraId="33F4F19F"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61.8 % SLNNS 2017</w:t>
            </w:r>
          </w:p>
        </w:tc>
      </w:tr>
      <w:tr w:rsidR="001556F8" w:rsidRPr="00F50DE2" w14:paraId="2BB69EF8" w14:textId="77777777" w:rsidTr="00DB298B">
        <w:tc>
          <w:tcPr>
            <w:tcW w:w="1726" w:type="dxa"/>
            <w:gridSpan w:val="3"/>
            <w:vMerge/>
          </w:tcPr>
          <w:p w14:paraId="5937D98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54" w:type="dxa"/>
            <w:gridSpan w:val="3"/>
          </w:tcPr>
          <w:p w14:paraId="4EA20D6D" w14:textId="517EC30D"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women who took IFA (iron or folic acid was captured in SLMS- combined iron folate)</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supplement during pregnancy for 90 days or more</w:t>
            </w:r>
          </w:p>
        </w:tc>
        <w:tc>
          <w:tcPr>
            <w:tcW w:w="1222" w:type="dxa"/>
          </w:tcPr>
          <w:p w14:paraId="39E9FD9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44% </w:t>
            </w:r>
          </w:p>
        </w:tc>
        <w:tc>
          <w:tcPr>
            <w:tcW w:w="938" w:type="dxa"/>
            <w:gridSpan w:val="3"/>
          </w:tcPr>
          <w:p w14:paraId="60B17DE3"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60% </w:t>
            </w:r>
          </w:p>
        </w:tc>
        <w:tc>
          <w:tcPr>
            <w:tcW w:w="1980" w:type="dxa"/>
            <w:gridSpan w:val="2"/>
            <w:shd w:val="clear" w:color="auto" w:fill="92D050"/>
          </w:tcPr>
          <w:p w14:paraId="143761FB" w14:textId="6CB6B0B1"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65.8% SLMS 2013</w:t>
            </w:r>
          </w:p>
        </w:tc>
      </w:tr>
      <w:tr w:rsidR="00672BD5" w:rsidRPr="00F50DE2" w14:paraId="201F4AFC" w14:textId="77777777" w:rsidTr="00DB298B">
        <w:tc>
          <w:tcPr>
            <w:tcW w:w="1726" w:type="dxa"/>
            <w:gridSpan w:val="3"/>
          </w:tcPr>
          <w:p w14:paraId="17FD603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6914" w:type="dxa"/>
            <w:gridSpan w:val="7"/>
          </w:tcPr>
          <w:p w14:paraId="6E60184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Pregnant women, Women 15-49 years </w:t>
            </w:r>
          </w:p>
        </w:tc>
        <w:tc>
          <w:tcPr>
            <w:tcW w:w="1980" w:type="dxa"/>
            <w:gridSpan w:val="2"/>
          </w:tcPr>
          <w:p w14:paraId="779166B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1556F8" w:rsidRPr="00F50DE2" w14:paraId="1F34071F" w14:textId="77777777" w:rsidTr="00DB298B">
        <w:tc>
          <w:tcPr>
            <w:tcW w:w="10620" w:type="dxa"/>
            <w:gridSpan w:val="12"/>
            <w:shd w:val="clear" w:color="auto" w:fill="C6D9F1" w:themeFill="text2" w:themeFillTint="33"/>
          </w:tcPr>
          <w:p w14:paraId="1D108E69" w14:textId="009C2379" w:rsidR="001556F8" w:rsidRPr="00F50DE2" w:rsidRDefault="001556F8" w:rsidP="001556F8">
            <w:pPr>
              <w:spacing w:after="0" w:line="240" w:lineRule="auto"/>
              <w:jc w:val="center"/>
              <w:rPr>
                <w:rFonts w:asciiTheme="majorHAnsi" w:eastAsia="Calibri" w:hAnsiTheme="majorHAnsi" w:cs="Calibri"/>
                <w:sz w:val="20"/>
                <w:szCs w:val="20"/>
                <w:lang w:val="en-GB"/>
              </w:rPr>
            </w:pPr>
            <w:bookmarkStart w:id="36" w:name="_Toc380596729"/>
            <w:r w:rsidRPr="00D74DDB">
              <w:rPr>
                <w:rFonts w:asciiTheme="majorHAnsi" w:hAnsiTheme="majorHAnsi"/>
                <w:b/>
                <w:bCs/>
              </w:rPr>
              <w:t>Indicators and coverage for Iodine</w:t>
            </w:r>
            <w:bookmarkEnd w:id="36"/>
          </w:p>
        </w:tc>
      </w:tr>
      <w:tr w:rsidR="00672BD5" w:rsidRPr="00F50DE2" w14:paraId="3DF6132A" w14:textId="77777777" w:rsidTr="00DB298B">
        <w:tc>
          <w:tcPr>
            <w:tcW w:w="1777" w:type="dxa"/>
            <w:gridSpan w:val="4"/>
          </w:tcPr>
          <w:p w14:paraId="0ABD744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03" w:type="dxa"/>
            <w:gridSpan w:val="2"/>
          </w:tcPr>
          <w:p w14:paraId="212323A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260" w:type="dxa"/>
            <w:gridSpan w:val="2"/>
          </w:tcPr>
          <w:p w14:paraId="5C1AD52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990" w:type="dxa"/>
            <w:gridSpan w:val="3"/>
          </w:tcPr>
          <w:p w14:paraId="0C6FB760" w14:textId="070DA7D6"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2017</w:t>
            </w:r>
          </w:p>
        </w:tc>
        <w:tc>
          <w:tcPr>
            <w:tcW w:w="1890" w:type="dxa"/>
          </w:tcPr>
          <w:p w14:paraId="34DA839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467495F0" w14:textId="77777777" w:rsidTr="00DB298B">
        <w:tc>
          <w:tcPr>
            <w:tcW w:w="1777" w:type="dxa"/>
            <w:gridSpan w:val="4"/>
          </w:tcPr>
          <w:p w14:paraId="244A02A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703" w:type="dxa"/>
            <w:gridSpan w:val="2"/>
          </w:tcPr>
          <w:p w14:paraId="4654BD0D" w14:textId="31EC759D"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school aged children with low urinary iodine (less than 100</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 xml:space="preserve">µg/l) </w:t>
            </w:r>
          </w:p>
        </w:tc>
        <w:tc>
          <w:tcPr>
            <w:tcW w:w="1260" w:type="dxa"/>
            <w:gridSpan w:val="2"/>
          </w:tcPr>
          <w:p w14:paraId="3BE5634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34%</w:t>
            </w:r>
            <w:r w:rsidRPr="00F50DE2">
              <w:rPr>
                <w:rStyle w:val="FootnoteReference"/>
                <w:rFonts w:asciiTheme="majorHAnsi" w:eastAsia="Calibri" w:hAnsiTheme="majorHAnsi" w:cs="Calibri"/>
                <w:sz w:val="20"/>
                <w:szCs w:val="20"/>
                <w:lang w:val="en-GB"/>
              </w:rPr>
              <w:footnoteReference w:id="56"/>
            </w:r>
          </w:p>
        </w:tc>
        <w:tc>
          <w:tcPr>
            <w:tcW w:w="990" w:type="dxa"/>
            <w:gridSpan w:val="3"/>
          </w:tcPr>
          <w:p w14:paraId="6A1E868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20%</w:t>
            </w:r>
          </w:p>
        </w:tc>
        <w:tc>
          <w:tcPr>
            <w:tcW w:w="1890" w:type="dxa"/>
            <w:tcBorders>
              <w:bottom w:val="single" w:sz="4" w:space="0" w:color="auto"/>
            </w:tcBorders>
            <w:shd w:val="clear" w:color="auto" w:fill="auto"/>
          </w:tcPr>
          <w:p w14:paraId="301C3D9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w:t>
            </w:r>
            <w:r w:rsidRPr="00F50DE2">
              <w:rPr>
                <w:rStyle w:val="FootnoteReference"/>
                <w:rFonts w:asciiTheme="majorHAnsi" w:eastAsia="Calibri" w:hAnsiTheme="majorHAnsi" w:cs="Calibri"/>
                <w:sz w:val="20"/>
                <w:szCs w:val="20"/>
                <w:lang w:val="en-GB"/>
              </w:rPr>
              <w:footnoteReference w:id="57"/>
            </w:r>
          </w:p>
        </w:tc>
      </w:tr>
      <w:tr w:rsidR="00672BD5" w:rsidRPr="00F50DE2" w14:paraId="2EBF8122" w14:textId="77777777" w:rsidTr="00DB298B">
        <w:tc>
          <w:tcPr>
            <w:tcW w:w="1777" w:type="dxa"/>
            <w:gridSpan w:val="4"/>
          </w:tcPr>
          <w:p w14:paraId="01A8F33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703" w:type="dxa"/>
            <w:gridSpan w:val="2"/>
          </w:tcPr>
          <w:p w14:paraId="4987C62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households consuming adequately iodised salts</w:t>
            </w:r>
          </w:p>
        </w:tc>
        <w:tc>
          <w:tcPr>
            <w:tcW w:w="1260" w:type="dxa"/>
            <w:gridSpan w:val="2"/>
          </w:tcPr>
          <w:p w14:paraId="78C95D9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63%</w:t>
            </w:r>
          </w:p>
        </w:tc>
        <w:tc>
          <w:tcPr>
            <w:tcW w:w="990" w:type="dxa"/>
            <w:gridSpan w:val="3"/>
          </w:tcPr>
          <w:p w14:paraId="60197C7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1890" w:type="dxa"/>
            <w:shd w:val="clear" w:color="auto" w:fill="92D050"/>
          </w:tcPr>
          <w:p w14:paraId="4CC7F99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80.7% SLMS 2013 </w:t>
            </w:r>
          </w:p>
        </w:tc>
      </w:tr>
      <w:tr w:rsidR="00672BD5" w:rsidRPr="00F50DE2" w14:paraId="5D678C50" w14:textId="77777777" w:rsidTr="00DB298B">
        <w:tc>
          <w:tcPr>
            <w:tcW w:w="1777" w:type="dxa"/>
            <w:gridSpan w:val="4"/>
          </w:tcPr>
          <w:p w14:paraId="03C9B65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6953" w:type="dxa"/>
            <w:gridSpan w:val="7"/>
          </w:tcPr>
          <w:p w14:paraId="6C64076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Households</w:t>
            </w:r>
          </w:p>
        </w:tc>
        <w:tc>
          <w:tcPr>
            <w:tcW w:w="1890" w:type="dxa"/>
          </w:tcPr>
          <w:p w14:paraId="547D13A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1556F8" w:rsidRPr="00F50DE2" w14:paraId="444DC034" w14:textId="77777777" w:rsidTr="00DB298B">
        <w:tc>
          <w:tcPr>
            <w:tcW w:w="10620" w:type="dxa"/>
            <w:gridSpan w:val="12"/>
            <w:shd w:val="clear" w:color="auto" w:fill="C6D9F1" w:themeFill="text2" w:themeFillTint="33"/>
          </w:tcPr>
          <w:p w14:paraId="09EF81A8" w14:textId="45A22BEA" w:rsidR="001556F8" w:rsidRPr="00F50DE2" w:rsidRDefault="001556F8" w:rsidP="001556F8">
            <w:pPr>
              <w:spacing w:after="0" w:line="240" w:lineRule="auto"/>
              <w:jc w:val="center"/>
              <w:rPr>
                <w:rFonts w:asciiTheme="majorHAnsi" w:eastAsia="Calibri" w:hAnsiTheme="majorHAnsi" w:cs="Calibri"/>
                <w:sz w:val="20"/>
                <w:szCs w:val="20"/>
                <w:lang w:val="en-GB"/>
              </w:rPr>
            </w:pPr>
            <w:r w:rsidRPr="00D74DDB">
              <w:rPr>
                <w:rFonts w:asciiTheme="majorHAnsi" w:hAnsiTheme="majorHAnsi"/>
                <w:b/>
                <w:bCs/>
              </w:rPr>
              <w:t>Indicators and coverage for Zinc Supplementation</w:t>
            </w:r>
            <w:r>
              <w:rPr>
                <w:rFonts w:asciiTheme="majorHAnsi" w:hAnsiTheme="majorHAnsi"/>
                <w:b/>
                <w:bCs/>
              </w:rPr>
              <w:t xml:space="preserve"> </w:t>
            </w:r>
          </w:p>
        </w:tc>
      </w:tr>
      <w:tr w:rsidR="00672BD5" w:rsidRPr="00F50DE2" w14:paraId="2829C8E6" w14:textId="77777777" w:rsidTr="00DB298B">
        <w:tc>
          <w:tcPr>
            <w:tcW w:w="1710" w:type="dxa"/>
            <w:gridSpan w:val="2"/>
          </w:tcPr>
          <w:p w14:paraId="17B830F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4"/>
          </w:tcPr>
          <w:p w14:paraId="103AE05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350" w:type="dxa"/>
            <w:gridSpan w:val="3"/>
          </w:tcPr>
          <w:p w14:paraId="3DBCA845" w14:textId="797B7769"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r w:rsidR="001556F8">
              <w:rPr>
                <w:rStyle w:val="FootnoteReference"/>
                <w:rFonts w:asciiTheme="majorHAnsi" w:eastAsia="Calibri" w:hAnsiTheme="majorHAnsi" w:cs="Calibri"/>
                <w:sz w:val="20"/>
                <w:szCs w:val="20"/>
                <w:lang w:val="en-GB"/>
              </w:rPr>
              <w:footnoteReference w:id="58"/>
            </w:r>
          </w:p>
        </w:tc>
        <w:tc>
          <w:tcPr>
            <w:tcW w:w="900" w:type="dxa"/>
            <w:gridSpan w:val="2"/>
          </w:tcPr>
          <w:p w14:paraId="099029E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1890" w:type="dxa"/>
            <w:tcBorders>
              <w:bottom w:val="single" w:sz="4" w:space="0" w:color="auto"/>
            </w:tcBorders>
          </w:tcPr>
          <w:p w14:paraId="7AA507D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423D09AC" w14:textId="77777777" w:rsidTr="00DB298B">
        <w:tc>
          <w:tcPr>
            <w:tcW w:w="1710" w:type="dxa"/>
            <w:gridSpan w:val="2"/>
          </w:tcPr>
          <w:p w14:paraId="660CEFA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770" w:type="dxa"/>
            <w:gridSpan w:val="4"/>
          </w:tcPr>
          <w:p w14:paraId="1952BA2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stunting among children &lt;5 years</w:t>
            </w:r>
          </w:p>
        </w:tc>
        <w:tc>
          <w:tcPr>
            <w:tcW w:w="1350" w:type="dxa"/>
            <w:gridSpan w:val="3"/>
          </w:tcPr>
          <w:p w14:paraId="15BD286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34%</w:t>
            </w:r>
          </w:p>
        </w:tc>
        <w:tc>
          <w:tcPr>
            <w:tcW w:w="900" w:type="dxa"/>
            <w:gridSpan w:val="2"/>
          </w:tcPr>
          <w:p w14:paraId="14C3483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23.9%</w:t>
            </w:r>
          </w:p>
        </w:tc>
        <w:tc>
          <w:tcPr>
            <w:tcW w:w="1890" w:type="dxa"/>
            <w:tcBorders>
              <w:bottom w:val="single" w:sz="4" w:space="0" w:color="auto"/>
            </w:tcBorders>
            <w:shd w:val="clear" w:color="auto" w:fill="FF0000"/>
          </w:tcPr>
          <w:p w14:paraId="22B62F3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rPr>
              <w:t>31.3%</w:t>
            </w:r>
          </w:p>
        </w:tc>
      </w:tr>
      <w:tr w:rsidR="00672BD5" w:rsidRPr="00F50DE2" w14:paraId="5243AC98" w14:textId="77777777" w:rsidTr="00DB298B">
        <w:tc>
          <w:tcPr>
            <w:tcW w:w="1710" w:type="dxa"/>
            <w:gridSpan w:val="2"/>
          </w:tcPr>
          <w:p w14:paraId="3AA8DF0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770" w:type="dxa"/>
            <w:gridSpan w:val="4"/>
          </w:tcPr>
          <w:p w14:paraId="7B80FDA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&lt;5 receiving zinc in ORT for diarrhoea treatment</w:t>
            </w:r>
          </w:p>
        </w:tc>
        <w:tc>
          <w:tcPr>
            <w:tcW w:w="1350" w:type="dxa"/>
            <w:gridSpan w:val="3"/>
          </w:tcPr>
          <w:p w14:paraId="1E91233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6.1%</w:t>
            </w:r>
          </w:p>
        </w:tc>
        <w:tc>
          <w:tcPr>
            <w:tcW w:w="900" w:type="dxa"/>
            <w:gridSpan w:val="2"/>
          </w:tcPr>
          <w:p w14:paraId="41013D4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1890" w:type="dxa"/>
            <w:shd w:val="clear" w:color="auto" w:fill="92D050"/>
          </w:tcPr>
          <w:p w14:paraId="6798215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88% (SLDHIS 2)</w:t>
            </w:r>
          </w:p>
        </w:tc>
      </w:tr>
      <w:tr w:rsidR="00672BD5" w:rsidRPr="00F50DE2" w14:paraId="25863E6D" w14:textId="77777777" w:rsidTr="00DB298B">
        <w:tc>
          <w:tcPr>
            <w:tcW w:w="1710" w:type="dxa"/>
            <w:gridSpan w:val="2"/>
          </w:tcPr>
          <w:p w14:paraId="0941209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020" w:type="dxa"/>
            <w:gridSpan w:val="9"/>
          </w:tcPr>
          <w:p w14:paraId="228BB40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Children under &lt;5 years</w:t>
            </w:r>
          </w:p>
        </w:tc>
        <w:tc>
          <w:tcPr>
            <w:tcW w:w="1890" w:type="dxa"/>
          </w:tcPr>
          <w:p w14:paraId="6486E18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bl>
    <w:p w14:paraId="4101401E" w14:textId="77777777" w:rsidR="00DB298B" w:rsidRDefault="00DB298B"/>
    <w:p w14:paraId="68059C7B" w14:textId="77777777" w:rsidR="00DB298B" w:rsidRDefault="00DB298B"/>
    <w:p w14:paraId="3A5115DE" w14:textId="77777777" w:rsidR="00DB298B" w:rsidRDefault="00DB298B"/>
    <w:tbl>
      <w:tblPr>
        <w:tblW w:w="109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0"/>
        <w:gridCol w:w="180"/>
        <w:gridCol w:w="4140"/>
        <w:gridCol w:w="270"/>
        <w:gridCol w:w="90"/>
        <w:gridCol w:w="90"/>
        <w:gridCol w:w="1170"/>
        <w:gridCol w:w="90"/>
        <w:gridCol w:w="90"/>
        <w:gridCol w:w="1170"/>
        <w:gridCol w:w="90"/>
        <w:gridCol w:w="90"/>
        <w:gridCol w:w="2047"/>
      </w:tblGrid>
      <w:tr w:rsidR="001556F8" w:rsidRPr="00F50DE2" w14:paraId="7B84EEFC" w14:textId="77777777" w:rsidTr="00D45C96">
        <w:tc>
          <w:tcPr>
            <w:tcW w:w="10957" w:type="dxa"/>
            <w:gridSpan w:val="14"/>
            <w:shd w:val="clear" w:color="auto" w:fill="C6D9F1" w:themeFill="text2" w:themeFillTint="33"/>
          </w:tcPr>
          <w:p w14:paraId="5A5EA24B" w14:textId="2AE818F8" w:rsidR="001556F8" w:rsidRPr="00F50DE2" w:rsidRDefault="001556F8" w:rsidP="001556F8">
            <w:pPr>
              <w:spacing w:after="0" w:line="240" w:lineRule="auto"/>
              <w:ind w:firstLine="162"/>
              <w:jc w:val="center"/>
              <w:rPr>
                <w:rFonts w:asciiTheme="majorHAnsi" w:eastAsia="Calibri" w:hAnsiTheme="majorHAnsi" w:cs="Calibri"/>
                <w:sz w:val="20"/>
                <w:szCs w:val="20"/>
                <w:lang w:val="en-GB"/>
              </w:rPr>
            </w:pPr>
            <w:r w:rsidRPr="007B690F">
              <w:rPr>
                <w:rFonts w:asciiTheme="majorHAnsi" w:hAnsiTheme="majorHAnsi"/>
                <w:b/>
                <w:bCs/>
                <w:i/>
                <w:iCs/>
              </w:rPr>
              <w:lastRenderedPageBreak/>
              <w:t>Indicators and coverage for nutritional mitigation for PLHIV/TB and OVCs</w:t>
            </w:r>
            <w:r w:rsidRPr="007B690F">
              <w:rPr>
                <w:rStyle w:val="FootnoteReference"/>
                <w:rFonts w:asciiTheme="majorHAnsi" w:hAnsiTheme="majorHAnsi"/>
                <w:b/>
                <w:bCs/>
                <w:i/>
                <w:iCs/>
              </w:rPr>
              <w:footnoteReference w:id="59"/>
            </w:r>
          </w:p>
        </w:tc>
      </w:tr>
      <w:tr w:rsidR="0028348C" w:rsidRPr="00F50DE2" w14:paraId="5456E16E" w14:textId="77777777" w:rsidTr="00D45C96">
        <w:tc>
          <w:tcPr>
            <w:tcW w:w="1440" w:type="dxa"/>
            <w:gridSpan w:val="2"/>
          </w:tcPr>
          <w:p w14:paraId="206555F9"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p>
        </w:tc>
        <w:tc>
          <w:tcPr>
            <w:tcW w:w="4320" w:type="dxa"/>
            <w:gridSpan w:val="2"/>
          </w:tcPr>
          <w:p w14:paraId="6A9FF005"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620" w:type="dxa"/>
            <w:gridSpan w:val="4"/>
          </w:tcPr>
          <w:p w14:paraId="14C7E35C"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530" w:type="dxa"/>
            <w:gridSpan w:val="5"/>
          </w:tcPr>
          <w:p w14:paraId="5369F758" w14:textId="37A575E8"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2047" w:type="dxa"/>
            <w:tcBorders>
              <w:bottom w:val="single" w:sz="4" w:space="0" w:color="auto"/>
            </w:tcBorders>
          </w:tcPr>
          <w:p w14:paraId="2342CA48" w14:textId="77777777" w:rsidR="00672BD5" w:rsidRPr="00F50DE2" w:rsidRDefault="00672BD5" w:rsidP="0028348C">
            <w:pPr>
              <w:spacing w:after="0" w:line="240" w:lineRule="auto"/>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28348C" w:rsidRPr="00F50DE2" w14:paraId="4F1E82C6" w14:textId="77777777" w:rsidTr="00D45C96">
        <w:trPr>
          <w:trHeight w:val="278"/>
        </w:trPr>
        <w:tc>
          <w:tcPr>
            <w:tcW w:w="1440" w:type="dxa"/>
            <w:gridSpan w:val="2"/>
            <w:vMerge w:val="restart"/>
          </w:tcPr>
          <w:p w14:paraId="2413186C"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Indicators</w:t>
            </w:r>
          </w:p>
        </w:tc>
        <w:tc>
          <w:tcPr>
            <w:tcW w:w="4320" w:type="dxa"/>
            <w:gridSpan w:val="2"/>
          </w:tcPr>
          <w:p w14:paraId="0B9CAA73"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malnourished PLHIV</w:t>
            </w:r>
          </w:p>
        </w:tc>
        <w:tc>
          <w:tcPr>
            <w:tcW w:w="1620" w:type="dxa"/>
            <w:gridSpan w:val="4"/>
          </w:tcPr>
          <w:p w14:paraId="1443AEA2"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44%</w:t>
            </w:r>
            <w:r w:rsidRPr="00F50DE2">
              <w:rPr>
                <w:rStyle w:val="FootnoteReference"/>
                <w:rFonts w:asciiTheme="majorHAnsi" w:eastAsia="Calibri" w:hAnsiTheme="majorHAnsi" w:cs="Calibri"/>
                <w:sz w:val="20"/>
                <w:szCs w:val="20"/>
                <w:lang w:val="en-GB"/>
              </w:rPr>
              <w:footnoteReference w:id="60"/>
            </w:r>
          </w:p>
        </w:tc>
        <w:tc>
          <w:tcPr>
            <w:tcW w:w="1530" w:type="dxa"/>
            <w:gridSpan w:val="5"/>
          </w:tcPr>
          <w:p w14:paraId="038F40D1"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20%</w:t>
            </w:r>
          </w:p>
        </w:tc>
        <w:tc>
          <w:tcPr>
            <w:tcW w:w="2047" w:type="dxa"/>
            <w:shd w:val="clear" w:color="auto" w:fill="FF0000"/>
          </w:tcPr>
          <w:p w14:paraId="29B63BBD"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45%</w:t>
            </w:r>
          </w:p>
        </w:tc>
      </w:tr>
      <w:tr w:rsidR="0028348C" w:rsidRPr="00F50DE2" w14:paraId="473A865B" w14:textId="77777777" w:rsidTr="00D45C96">
        <w:trPr>
          <w:trHeight w:val="269"/>
        </w:trPr>
        <w:tc>
          <w:tcPr>
            <w:tcW w:w="1440" w:type="dxa"/>
            <w:gridSpan w:val="2"/>
            <w:vMerge/>
          </w:tcPr>
          <w:p w14:paraId="608BB9D9"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p>
        </w:tc>
        <w:tc>
          <w:tcPr>
            <w:tcW w:w="4320" w:type="dxa"/>
            <w:gridSpan w:val="2"/>
          </w:tcPr>
          <w:p w14:paraId="6B65A474" w14:textId="77777777" w:rsidR="00672BD5" w:rsidRPr="00F50DE2" w:rsidDel="00BA6B9D"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OVCs 5-18 years food insecure </w:t>
            </w:r>
          </w:p>
        </w:tc>
        <w:tc>
          <w:tcPr>
            <w:tcW w:w="1620" w:type="dxa"/>
            <w:gridSpan w:val="4"/>
          </w:tcPr>
          <w:p w14:paraId="3562E230"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50% </w:t>
            </w:r>
          </w:p>
          <w:p w14:paraId="2D8C226E"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(WFP est.)</w:t>
            </w:r>
          </w:p>
        </w:tc>
        <w:tc>
          <w:tcPr>
            <w:tcW w:w="1530" w:type="dxa"/>
            <w:gridSpan w:val="5"/>
          </w:tcPr>
          <w:p w14:paraId="7411AB60"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25%</w:t>
            </w:r>
          </w:p>
        </w:tc>
        <w:tc>
          <w:tcPr>
            <w:tcW w:w="2047" w:type="dxa"/>
            <w:shd w:val="clear" w:color="auto" w:fill="FF0000"/>
          </w:tcPr>
          <w:p w14:paraId="64E884C6"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49 %</w:t>
            </w:r>
          </w:p>
        </w:tc>
      </w:tr>
      <w:tr w:rsidR="0028348C" w:rsidRPr="00F50DE2" w14:paraId="2870166F" w14:textId="77777777" w:rsidTr="00D45C96">
        <w:tc>
          <w:tcPr>
            <w:tcW w:w="1440" w:type="dxa"/>
            <w:gridSpan w:val="2"/>
            <w:vMerge/>
          </w:tcPr>
          <w:p w14:paraId="2B413683"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p>
        </w:tc>
        <w:tc>
          <w:tcPr>
            <w:tcW w:w="4320" w:type="dxa"/>
            <w:gridSpan w:val="2"/>
          </w:tcPr>
          <w:p w14:paraId="7FD5172D" w14:textId="77777777" w:rsidR="00672BD5" w:rsidRPr="00F50DE2" w:rsidDel="00BA6B9D"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malnutrition among TB patients</w:t>
            </w:r>
          </w:p>
        </w:tc>
        <w:tc>
          <w:tcPr>
            <w:tcW w:w="1620" w:type="dxa"/>
            <w:gridSpan w:val="4"/>
          </w:tcPr>
          <w:p w14:paraId="2CE72684"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40%</w:t>
            </w:r>
            <w:r w:rsidRPr="00F50DE2">
              <w:rPr>
                <w:rStyle w:val="FootnoteReference"/>
                <w:rFonts w:asciiTheme="majorHAnsi" w:eastAsia="Calibri" w:hAnsiTheme="majorHAnsi" w:cs="Calibri"/>
                <w:sz w:val="20"/>
                <w:szCs w:val="20"/>
                <w:lang w:val="en-GB"/>
              </w:rPr>
              <w:footnoteReference w:id="61"/>
            </w:r>
          </w:p>
        </w:tc>
        <w:tc>
          <w:tcPr>
            <w:tcW w:w="1530" w:type="dxa"/>
            <w:gridSpan w:val="5"/>
          </w:tcPr>
          <w:p w14:paraId="3ABD5186"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047" w:type="dxa"/>
            <w:shd w:val="clear" w:color="auto" w:fill="auto"/>
          </w:tcPr>
          <w:p w14:paraId="0BED44AB"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32%</w:t>
            </w:r>
          </w:p>
        </w:tc>
      </w:tr>
      <w:tr w:rsidR="0028348C" w:rsidRPr="00F50DE2" w14:paraId="07B3B50B" w14:textId="77777777" w:rsidTr="00D45C96">
        <w:tc>
          <w:tcPr>
            <w:tcW w:w="1440" w:type="dxa"/>
            <w:gridSpan w:val="2"/>
            <w:vMerge w:val="restart"/>
          </w:tcPr>
          <w:p w14:paraId="6F1970A5"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320" w:type="dxa"/>
            <w:gridSpan w:val="2"/>
          </w:tcPr>
          <w:p w14:paraId="3E035F5B"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Malnourished PLHIV, TB, OVCs receiving nutrition support</w:t>
            </w:r>
          </w:p>
        </w:tc>
        <w:tc>
          <w:tcPr>
            <w:tcW w:w="1620" w:type="dxa"/>
            <w:gridSpan w:val="4"/>
          </w:tcPr>
          <w:p w14:paraId="226DF1D0"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9.8% (PLHIV)</w:t>
            </w:r>
          </w:p>
          <w:p w14:paraId="6EE2848A"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10% (TB)</w:t>
            </w:r>
          </w:p>
          <w:p w14:paraId="03038305"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&lt;5% (OVCs)</w:t>
            </w:r>
          </w:p>
        </w:tc>
        <w:tc>
          <w:tcPr>
            <w:tcW w:w="1530" w:type="dxa"/>
            <w:gridSpan w:val="5"/>
          </w:tcPr>
          <w:p w14:paraId="38C6050C"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65%</w:t>
            </w:r>
          </w:p>
          <w:p w14:paraId="1FBC79FA"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40%</w:t>
            </w:r>
          </w:p>
          <w:p w14:paraId="1CA0236B"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50%</w:t>
            </w:r>
          </w:p>
        </w:tc>
        <w:tc>
          <w:tcPr>
            <w:tcW w:w="2047" w:type="dxa"/>
            <w:tcBorders>
              <w:bottom w:val="single" w:sz="4" w:space="0" w:color="auto"/>
            </w:tcBorders>
            <w:shd w:val="clear" w:color="auto" w:fill="auto"/>
          </w:tcPr>
          <w:p w14:paraId="467B912B" w14:textId="77777777" w:rsidR="00672BD5" w:rsidRPr="00A917F7" w:rsidRDefault="00672BD5" w:rsidP="005018D4">
            <w:pPr>
              <w:spacing w:after="0" w:line="240" w:lineRule="auto"/>
              <w:ind w:firstLine="162"/>
              <w:jc w:val="both"/>
              <w:rPr>
                <w:rFonts w:asciiTheme="majorHAnsi" w:eastAsia="Calibri" w:hAnsiTheme="majorHAnsi" w:cs="Calibri"/>
                <w:sz w:val="20"/>
                <w:szCs w:val="20"/>
                <w:highlight w:val="green"/>
                <w:lang w:val="en-GB"/>
              </w:rPr>
            </w:pPr>
            <w:r w:rsidRPr="00A917F7">
              <w:rPr>
                <w:rFonts w:asciiTheme="majorHAnsi" w:eastAsia="Calibri" w:hAnsiTheme="majorHAnsi" w:cs="Calibri"/>
                <w:sz w:val="20"/>
                <w:szCs w:val="20"/>
                <w:highlight w:val="green"/>
                <w:lang w:val="en-GB"/>
              </w:rPr>
              <w:t>100%</w:t>
            </w:r>
          </w:p>
          <w:p w14:paraId="0D7CFB89"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A917F7">
              <w:rPr>
                <w:rFonts w:asciiTheme="majorHAnsi" w:eastAsia="Calibri" w:hAnsiTheme="majorHAnsi" w:cs="Calibri"/>
                <w:sz w:val="20"/>
                <w:szCs w:val="20"/>
                <w:highlight w:val="green"/>
                <w:lang w:val="en-GB"/>
              </w:rPr>
              <w:t>100%</w:t>
            </w:r>
          </w:p>
          <w:p w14:paraId="0ECA733D"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A917F7">
              <w:rPr>
                <w:rFonts w:asciiTheme="majorHAnsi" w:eastAsia="Calibri" w:hAnsiTheme="majorHAnsi" w:cs="Calibri"/>
                <w:sz w:val="20"/>
                <w:szCs w:val="20"/>
                <w:highlight w:val="red"/>
                <w:lang w:val="en-GB"/>
              </w:rPr>
              <w:t>41% WFP FIGURES</w:t>
            </w:r>
          </w:p>
        </w:tc>
      </w:tr>
      <w:tr w:rsidR="0028348C" w:rsidRPr="00F50DE2" w14:paraId="6D2D6458" w14:textId="77777777" w:rsidTr="00D45C96">
        <w:trPr>
          <w:trHeight w:val="305"/>
        </w:trPr>
        <w:tc>
          <w:tcPr>
            <w:tcW w:w="1440" w:type="dxa"/>
            <w:gridSpan w:val="2"/>
            <w:vMerge/>
          </w:tcPr>
          <w:p w14:paraId="14351E39"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p>
        </w:tc>
        <w:tc>
          <w:tcPr>
            <w:tcW w:w="4320" w:type="dxa"/>
            <w:gridSpan w:val="2"/>
          </w:tcPr>
          <w:p w14:paraId="54D51F29"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PLHIV children 0-2 years receiving nutrition support</w:t>
            </w:r>
          </w:p>
        </w:tc>
        <w:tc>
          <w:tcPr>
            <w:tcW w:w="1620" w:type="dxa"/>
            <w:gridSpan w:val="4"/>
          </w:tcPr>
          <w:p w14:paraId="0F19596A"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TBD</w:t>
            </w:r>
          </w:p>
        </w:tc>
        <w:tc>
          <w:tcPr>
            <w:tcW w:w="1530" w:type="dxa"/>
            <w:gridSpan w:val="5"/>
          </w:tcPr>
          <w:p w14:paraId="5A87F21A"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047" w:type="dxa"/>
            <w:shd w:val="clear" w:color="auto" w:fill="92D050"/>
          </w:tcPr>
          <w:p w14:paraId="2C5FAAEF"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100%</w:t>
            </w:r>
          </w:p>
        </w:tc>
      </w:tr>
      <w:tr w:rsidR="00672BD5" w:rsidRPr="00F50DE2" w14:paraId="71EB7EEB" w14:textId="77777777" w:rsidTr="00D45C96">
        <w:tc>
          <w:tcPr>
            <w:tcW w:w="1440" w:type="dxa"/>
            <w:gridSpan w:val="2"/>
          </w:tcPr>
          <w:p w14:paraId="016F75CA" w14:textId="77777777" w:rsidR="00672BD5" w:rsidRPr="00F50DE2" w:rsidRDefault="00672BD5" w:rsidP="0028348C">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470" w:type="dxa"/>
            <w:gridSpan w:val="11"/>
          </w:tcPr>
          <w:p w14:paraId="2C067690"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fr-FR"/>
              </w:rPr>
            </w:pPr>
            <w:r w:rsidRPr="00F50DE2">
              <w:rPr>
                <w:rFonts w:asciiTheme="majorHAnsi" w:eastAsia="Calibri" w:hAnsiTheme="majorHAnsi" w:cs="Calibri"/>
                <w:sz w:val="20"/>
                <w:szCs w:val="20"/>
                <w:lang w:val="fr-FR"/>
              </w:rPr>
              <w:t>Malnourished PLHIV, TB patients, OVCs, Entire Population</w:t>
            </w:r>
          </w:p>
        </w:tc>
        <w:tc>
          <w:tcPr>
            <w:tcW w:w="2047" w:type="dxa"/>
          </w:tcPr>
          <w:p w14:paraId="0EFF444A" w14:textId="77777777" w:rsidR="00672BD5" w:rsidRPr="00F50DE2" w:rsidRDefault="00672BD5" w:rsidP="005018D4">
            <w:pPr>
              <w:spacing w:after="0" w:line="240" w:lineRule="auto"/>
              <w:ind w:firstLine="162"/>
              <w:jc w:val="both"/>
              <w:rPr>
                <w:rFonts w:asciiTheme="majorHAnsi" w:eastAsia="Calibri" w:hAnsiTheme="majorHAnsi" w:cs="Calibri"/>
                <w:sz w:val="20"/>
                <w:szCs w:val="20"/>
                <w:lang w:val="fr-FR"/>
              </w:rPr>
            </w:pPr>
          </w:p>
        </w:tc>
      </w:tr>
      <w:tr w:rsidR="001556F8" w:rsidRPr="00F50DE2" w14:paraId="67D833C8" w14:textId="77777777" w:rsidTr="00D45C96">
        <w:tc>
          <w:tcPr>
            <w:tcW w:w="10957" w:type="dxa"/>
            <w:gridSpan w:val="14"/>
            <w:shd w:val="clear" w:color="auto" w:fill="C6D9F1" w:themeFill="text2" w:themeFillTint="33"/>
          </w:tcPr>
          <w:p w14:paraId="48A11CBC" w14:textId="32DCD6F9" w:rsidR="001556F8" w:rsidRPr="00F50DE2" w:rsidRDefault="001556F8" w:rsidP="001556F8">
            <w:pPr>
              <w:spacing w:after="0" w:line="240" w:lineRule="auto"/>
              <w:jc w:val="center"/>
              <w:rPr>
                <w:rFonts w:asciiTheme="majorHAnsi" w:eastAsia="Calibri" w:hAnsiTheme="majorHAnsi" w:cs="Calibri"/>
                <w:sz w:val="20"/>
                <w:szCs w:val="20"/>
                <w:lang w:val="en-GB"/>
              </w:rPr>
            </w:pPr>
            <w:r w:rsidRPr="00D74DDB">
              <w:rPr>
                <w:rFonts w:asciiTheme="majorHAnsi" w:hAnsiTheme="majorHAnsi"/>
                <w:b/>
                <w:bCs/>
              </w:rPr>
              <w:t>Indicators and coverage for deworming</w:t>
            </w:r>
          </w:p>
        </w:tc>
      </w:tr>
      <w:tr w:rsidR="00672BD5" w:rsidRPr="00F50DE2" w14:paraId="1B09121F" w14:textId="77777777" w:rsidTr="00D45C96">
        <w:tc>
          <w:tcPr>
            <w:tcW w:w="1350" w:type="dxa"/>
          </w:tcPr>
          <w:p w14:paraId="59105CED" w14:textId="77777777" w:rsidR="00672BD5" w:rsidRPr="00F50DE2" w:rsidRDefault="00672BD5" w:rsidP="005018D4">
            <w:pPr>
              <w:spacing w:after="0" w:line="240" w:lineRule="auto"/>
              <w:ind w:left="162" w:firstLine="90"/>
              <w:jc w:val="both"/>
              <w:rPr>
                <w:rFonts w:asciiTheme="majorHAnsi" w:eastAsia="Calibri" w:hAnsiTheme="majorHAnsi" w:cs="Calibri"/>
                <w:sz w:val="20"/>
                <w:szCs w:val="20"/>
                <w:lang w:val="en-GB"/>
              </w:rPr>
            </w:pPr>
          </w:p>
        </w:tc>
        <w:tc>
          <w:tcPr>
            <w:tcW w:w="4770" w:type="dxa"/>
            <w:gridSpan w:val="5"/>
          </w:tcPr>
          <w:p w14:paraId="63C9DFF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440" w:type="dxa"/>
            <w:gridSpan w:val="4"/>
          </w:tcPr>
          <w:p w14:paraId="52A1E7D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350" w:type="dxa"/>
            <w:gridSpan w:val="3"/>
          </w:tcPr>
          <w:p w14:paraId="2847E62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Target 2017 </w:t>
            </w:r>
          </w:p>
        </w:tc>
        <w:tc>
          <w:tcPr>
            <w:tcW w:w="2047" w:type="dxa"/>
            <w:tcBorders>
              <w:bottom w:val="single" w:sz="4" w:space="0" w:color="auto"/>
            </w:tcBorders>
          </w:tcPr>
          <w:p w14:paraId="6955C8E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509105F3" w14:textId="77777777" w:rsidTr="00D45C96">
        <w:tc>
          <w:tcPr>
            <w:tcW w:w="1350" w:type="dxa"/>
          </w:tcPr>
          <w:p w14:paraId="4608FEB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770" w:type="dxa"/>
            <w:gridSpan w:val="5"/>
          </w:tcPr>
          <w:p w14:paraId="621F6E17" w14:textId="61A905A5"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&lt;5 infected with Soil Transmitted Helminths</w:t>
            </w:r>
          </w:p>
        </w:tc>
        <w:tc>
          <w:tcPr>
            <w:tcW w:w="1440" w:type="dxa"/>
            <w:gridSpan w:val="4"/>
          </w:tcPr>
          <w:p w14:paraId="6ACF657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54%</w:t>
            </w:r>
          </w:p>
        </w:tc>
        <w:tc>
          <w:tcPr>
            <w:tcW w:w="1350" w:type="dxa"/>
            <w:gridSpan w:val="3"/>
          </w:tcPr>
          <w:p w14:paraId="31752CE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20%</w:t>
            </w:r>
          </w:p>
        </w:tc>
        <w:tc>
          <w:tcPr>
            <w:tcW w:w="2047" w:type="dxa"/>
            <w:shd w:val="clear" w:color="auto" w:fill="92D050"/>
          </w:tcPr>
          <w:p w14:paraId="774942B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 xml:space="preserve"> 20%</w:t>
            </w:r>
            <w:r w:rsidRPr="00F50DE2">
              <w:rPr>
                <w:rStyle w:val="FootnoteReference"/>
                <w:rFonts w:asciiTheme="majorHAnsi" w:eastAsia="Calibri" w:hAnsiTheme="majorHAnsi" w:cstheme="minorHAnsi"/>
                <w:sz w:val="20"/>
                <w:szCs w:val="20"/>
                <w:lang w:val="en-GB"/>
              </w:rPr>
              <w:footnoteReference w:id="62"/>
            </w:r>
          </w:p>
        </w:tc>
      </w:tr>
      <w:tr w:rsidR="00672BD5" w:rsidRPr="00F50DE2" w14:paraId="48BA37EE" w14:textId="77777777" w:rsidTr="00D45C96">
        <w:tc>
          <w:tcPr>
            <w:tcW w:w="1350" w:type="dxa"/>
            <w:vMerge w:val="restart"/>
          </w:tcPr>
          <w:p w14:paraId="669E203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5"/>
          </w:tcPr>
          <w:p w14:paraId="5B465E6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pregnant women who take intestinal parasite drugs</w:t>
            </w:r>
          </w:p>
        </w:tc>
        <w:tc>
          <w:tcPr>
            <w:tcW w:w="1440" w:type="dxa"/>
            <w:gridSpan w:val="4"/>
          </w:tcPr>
          <w:p w14:paraId="35A17F3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36%</w:t>
            </w:r>
          </w:p>
        </w:tc>
        <w:tc>
          <w:tcPr>
            <w:tcW w:w="1350" w:type="dxa"/>
            <w:gridSpan w:val="3"/>
          </w:tcPr>
          <w:p w14:paraId="0F9B733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60%</w:t>
            </w:r>
          </w:p>
        </w:tc>
        <w:tc>
          <w:tcPr>
            <w:tcW w:w="2047" w:type="dxa"/>
            <w:shd w:val="clear" w:color="auto" w:fill="92D050"/>
          </w:tcPr>
          <w:p w14:paraId="599F20CD" w14:textId="2C4A65E8" w:rsidR="00672BD5" w:rsidRPr="00F50DE2" w:rsidRDefault="00672BD5" w:rsidP="00F50DE2">
            <w:pPr>
              <w:spacing w:after="0" w:line="240" w:lineRule="auto"/>
              <w:jc w:val="both"/>
              <w:rPr>
                <w:rFonts w:asciiTheme="majorHAnsi" w:hAnsiTheme="majorHAnsi" w:cstheme="minorHAnsi"/>
              </w:rPr>
            </w:pPr>
            <w:r w:rsidRPr="00F50DE2">
              <w:rPr>
                <w:rFonts w:asciiTheme="majorHAnsi" w:eastAsia="Calibri" w:hAnsiTheme="majorHAnsi" w:cstheme="minorHAnsi"/>
                <w:sz w:val="20"/>
                <w:szCs w:val="20"/>
                <w:lang w:val="en-GB"/>
              </w:rPr>
              <w:t>72.4% DHS 2013</w:t>
            </w:r>
          </w:p>
        </w:tc>
      </w:tr>
      <w:tr w:rsidR="00672BD5" w:rsidRPr="00F50DE2" w14:paraId="01873DA5" w14:textId="77777777" w:rsidTr="00D45C96">
        <w:tc>
          <w:tcPr>
            <w:tcW w:w="1350" w:type="dxa"/>
            <w:vMerge/>
          </w:tcPr>
          <w:p w14:paraId="2B008F0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5"/>
          </w:tcPr>
          <w:p w14:paraId="4F7C237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12-59 months de-wormed two times a year</w:t>
            </w:r>
          </w:p>
        </w:tc>
        <w:tc>
          <w:tcPr>
            <w:tcW w:w="1440" w:type="dxa"/>
            <w:gridSpan w:val="4"/>
          </w:tcPr>
          <w:p w14:paraId="686A365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85.8%</w:t>
            </w:r>
          </w:p>
        </w:tc>
        <w:tc>
          <w:tcPr>
            <w:tcW w:w="1350" w:type="dxa"/>
            <w:gridSpan w:val="3"/>
          </w:tcPr>
          <w:p w14:paraId="4DB4AAA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95%</w:t>
            </w:r>
          </w:p>
        </w:tc>
        <w:tc>
          <w:tcPr>
            <w:tcW w:w="2047" w:type="dxa"/>
            <w:tcBorders>
              <w:bottom w:val="single" w:sz="4" w:space="0" w:color="auto"/>
            </w:tcBorders>
            <w:shd w:val="clear" w:color="auto" w:fill="92D050"/>
          </w:tcPr>
          <w:p w14:paraId="2704E30D" w14:textId="5768DCB4"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96%- April 2017 MCHW</w:t>
            </w:r>
            <w:r w:rsidR="00790E14">
              <w:rPr>
                <w:rFonts w:asciiTheme="majorHAnsi" w:eastAsia="Calibri" w:hAnsiTheme="majorHAnsi" w:cstheme="minorHAnsi"/>
                <w:sz w:val="20"/>
                <w:szCs w:val="20"/>
                <w:lang w:val="en-GB"/>
              </w:rPr>
              <w:t xml:space="preserve">  </w:t>
            </w:r>
            <w:r w:rsidRPr="00F50DE2">
              <w:rPr>
                <w:rFonts w:asciiTheme="majorHAnsi" w:eastAsia="Calibri" w:hAnsiTheme="majorHAnsi" w:cstheme="minorHAnsi"/>
                <w:sz w:val="20"/>
                <w:szCs w:val="20"/>
                <w:lang w:val="en-GB"/>
              </w:rPr>
              <w:t xml:space="preserve">-MOHS administrative data </w:t>
            </w:r>
          </w:p>
        </w:tc>
      </w:tr>
      <w:tr w:rsidR="00672BD5" w:rsidRPr="00F50DE2" w14:paraId="0FF52414" w14:textId="77777777" w:rsidTr="00D45C96">
        <w:tc>
          <w:tcPr>
            <w:tcW w:w="1350" w:type="dxa"/>
            <w:vMerge/>
          </w:tcPr>
          <w:p w14:paraId="3C54A73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5"/>
          </w:tcPr>
          <w:p w14:paraId="169F3B9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children 12-59 months de-wormed two times/year (routine)</w:t>
            </w:r>
          </w:p>
        </w:tc>
        <w:tc>
          <w:tcPr>
            <w:tcW w:w="1440" w:type="dxa"/>
            <w:gridSpan w:val="4"/>
          </w:tcPr>
          <w:p w14:paraId="75BD58D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18%</w:t>
            </w:r>
          </w:p>
        </w:tc>
        <w:tc>
          <w:tcPr>
            <w:tcW w:w="1350" w:type="dxa"/>
            <w:gridSpan w:val="3"/>
          </w:tcPr>
          <w:p w14:paraId="7C06BD5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60%</w:t>
            </w:r>
          </w:p>
        </w:tc>
        <w:tc>
          <w:tcPr>
            <w:tcW w:w="2047" w:type="dxa"/>
            <w:shd w:val="clear" w:color="auto" w:fill="92D050"/>
          </w:tcPr>
          <w:p w14:paraId="2999E50E"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hAnsiTheme="majorHAnsi" w:cstheme="minorHAnsi"/>
                <w:sz w:val="20"/>
                <w:szCs w:val="20"/>
              </w:rPr>
              <w:t xml:space="preserve">69.1%) SLNNS </w:t>
            </w:r>
          </w:p>
        </w:tc>
      </w:tr>
      <w:tr w:rsidR="00672BD5" w:rsidRPr="00F50DE2" w14:paraId="50C1B3B2" w14:textId="77777777" w:rsidTr="00D45C96">
        <w:tc>
          <w:tcPr>
            <w:tcW w:w="1350" w:type="dxa"/>
            <w:vMerge/>
          </w:tcPr>
          <w:p w14:paraId="4A75CC8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770" w:type="dxa"/>
            <w:gridSpan w:val="5"/>
          </w:tcPr>
          <w:p w14:paraId="7E79ACBF" w14:textId="77777777" w:rsidR="00672BD5"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primary school age children taking intestinal parasite drugs in school (5-11 years old).</w:t>
            </w:r>
          </w:p>
          <w:p w14:paraId="24338EBD" w14:textId="3D343C64" w:rsidR="00BC51E3" w:rsidRPr="00F50DE2" w:rsidRDefault="00BC51E3" w:rsidP="00BC51E3">
            <w:pPr>
              <w:spacing w:after="0" w:line="240" w:lineRule="auto"/>
              <w:jc w:val="both"/>
              <w:rPr>
                <w:rFonts w:asciiTheme="majorHAnsi" w:eastAsia="Calibri" w:hAnsiTheme="majorHAnsi" w:cs="Calibri"/>
                <w:sz w:val="20"/>
                <w:szCs w:val="20"/>
                <w:lang w:val="en-GB"/>
              </w:rPr>
            </w:pPr>
            <w:r>
              <w:rPr>
                <w:rFonts w:asciiTheme="majorHAnsi" w:eastAsia="Calibri" w:hAnsiTheme="majorHAnsi" w:cs="Calibri"/>
                <w:sz w:val="20"/>
                <w:szCs w:val="20"/>
                <w:lang w:val="en-GB"/>
              </w:rPr>
              <w:t xml:space="preserve">(percentage calculation requires total school children but in absolute 1,985,618 numbers children aged </w:t>
            </w:r>
            <w:r w:rsidRPr="00F50DE2">
              <w:rPr>
                <w:rFonts w:asciiTheme="majorHAnsi" w:eastAsia="Calibri" w:hAnsiTheme="majorHAnsi" w:cs="Calibri"/>
                <w:sz w:val="20"/>
                <w:szCs w:val="20"/>
                <w:lang w:val="en-GB"/>
              </w:rPr>
              <w:t>5-15 y</w:t>
            </w:r>
            <w:r>
              <w:rPr>
                <w:rFonts w:asciiTheme="majorHAnsi" w:eastAsia="Calibri" w:hAnsiTheme="majorHAnsi" w:cs="Calibri"/>
                <w:sz w:val="20"/>
                <w:szCs w:val="20"/>
                <w:lang w:val="en-GB"/>
              </w:rPr>
              <w:t xml:space="preserve">ears </w:t>
            </w:r>
            <w:r w:rsidRPr="00F50DE2">
              <w:rPr>
                <w:rFonts w:asciiTheme="majorHAnsi" w:eastAsia="Calibri" w:hAnsiTheme="majorHAnsi" w:cs="Calibri"/>
                <w:sz w:val="20"/>
                <w:szCs w:val="20"/>
                <w:lang w:val="en-GB"/>
              </w:rPr>
              <w:t>were dewormed</w:t>
            </w:r>
            <w:r>
              <w:rPr>
                <w:rFonts w:asciiTheme="majorHAnsi" w:eastAsia="Calibri" w:hAnsiTheme="majorHAnsi" w:cs="Calibri"/>
                <w:sz w:val="20"/>
                <w:szCs w:val="20"/>
                <w:lang w:val="en-GB"/>
              </w:rPr>
              <w:t xml:space="preserve"> in 2017)</w:t>
            </w:r>
            <w:r w:rsidR="00F26B9B">
              <w:rPr>
                <w:rFonts w:asciiTheme="majorHAnsi" w:eastAsia="Calibri" w:hAnsiTheme="majorHAnsi" w:cs="Calibri"/>
                <w:sz w:val="20"/>
                <w:szCs w:val="20"/>
                <w:lang w:val="en-GB"/>
              </w:rPr>
              <w:t xml:space="preserve"> </w:t>
            </w:r>
            <w:r>
              <w:rPr>
                <w:rFonts w:asciiTheme="majorHAnsi" w:eastAsia="Calibri" w:hAnsiTheme="majorHAnsi" w:cs="Calibri"/>
                <w:sz w:val="20"/>
                <w:szCs w:val="20"/>
                <w:lang w:val="en-GB"/>
              </w:rPr>
              <w:t xml:space="preserve">- </w:t>
            </w:r>
            <w:r w:rsidRPr="00BC51E3">
              <w:rPr>
                <w:rFonts w:asciiTheme="majorHAnsi" w:eastAsia="Calibri" w:hAnsiTheme="majorHAnsi" w:cs="Calibri"/>
                <w:b/>
                <w:bCs/>
                <w:i/>
                <w:iCs/>
                <w:sz w:val="20"/>
                <w:szCs w:val="20"/>
                <w:lang w:val="en-GB"/>
              </w:rPr>
              <w:t>Source MOHS NTD Program.</w:t>
            </w:r>
          </w:p>
        </w:tc>
        <w:tc>
          <w:tcPr>
            <w:tcW w:w="1440" w:type="dxa"/>
            <w:gridSpan w:val="4"/>
          </w:tcPr>
          <w:p w14:paraId="68F7B7A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TBD</w:t>
            </w:r>
          </w:p>
          <w:p w14:paraId="024CACE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1350" w:type="dxa"/>
            <w:gridSpan w:val="3"/>
          </w:tcPr>
          <w:p w14:paraId="5292C93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047" w:type="dxa"/>
            <w:shd w:val="clear" w:color="auto" w:fill="92D050"/>
          </w:tcPr>
          <w:p w14:paraId="643E9AB3" w14:textId="00458411" w:rsidR="00672BD5" w:rsidRPr="00F50DE2" w:rsidRDefault="00E276FA" w:rsidP="00BC51E3">
            <w:pPr>
              <w:spacing w:after="0" w:line="240" w:lineRule="auto"/>
              <w:jc w:val="both"/>
              <w:rPr>
                <w:rFonts w:asciiTheme="majorHAnsi" w:hAnsiTheme="majorHAnsi" w:cstheme="minorHAnsi"/>
                <w:sz w:val="20"/>
                <w:szCs w:val="20"/>
              </w:rPr>
            </w:pPr>
            <w:r>
              <w:rPr>
                <w:rFonts w:asciiTheme="majorHAnsi" w:eastAsia="Calibri" w:hAnsiTheme="majorHAnsi" w:cs="Calibri"/>
                <w:sz w:val="20"/>
                <w:szCs w:val="20"/>
                <w:lang w:val="en-GB"/>
              </w:rPr>
              <w:t>101</w:t>
            </w:r>
            <w:r w:rsidRPr="00F50DE2">
              <w:rPr>
                <w:rFonts w:asciiTheme="majorHAnsi" w:eastAsia="Calibri" w:hAnsiTheme="majorHAnsi" w:cs="Calibri"/>
                <w:sz w:val="20"/>
                <w:szCs w:val="20"/>
                <w:lang w:val="en-GB"/>
              </w:rPr>
              <w:t>%</w:t>
            </w:r>
            <w:r w:rsidR="00BC51E3">
              <w:rPr>
                <w:rFonts w:asciiTheme="majorHAnsi" w:eastAsia="Calibri" w:hAnsiTheme="majorHAnsi" w:cs="Calibri"/>
                <w:sz w:val="20"/>
                <w:szCs w:val="20"/>
                <w:lang w:val="en-GB"/>
              </w:rPr>
              <w:t xml:space="preserve"> </w:t>
            </w:r>
            <w:r w:rsidRPr="00BC51E3">
              <w:rPr>
                <w:rFonts w:asciiTheme="majorHAnsi" w:eastAsia="Calibri" w:hAnsiTheme="majorHAnsi" w:cs="Calibri"/>
                <w:b/>
                <w:bCs/>
                <w:i/>
                <w:iCs/>
                <w:sz w:val="20"/>
                <w:szCs w:val="20"/>
                <w:lang w:val="en-GB"/>
              </w:rPr>
              <w:t>Source MOHS NTD Program.</w:t>
            </w:r>
          </w:p>
        </w:tc>
      </w:tr>
      <w:tr w:rsidR="00672BD5" w:rsidRPr="00F50DE2" w14:paraId="42BC3485" w14:textId="77777777" w:rsidTr="00D45C96">
        <w:tc>
          <w:tcPr>
            <w:tcW w:w="1350" w:type="dxa"/>
          </w:tcPr>
          <w:p w14:paraId="3217985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560" w:type="dxa"/>
            <w:gridSpan w:val="12"/>
          </w:tcPr>
          <w:p w14:paraId="4E3D2CC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Pregnant women, children 6-59 months old, primary school going children</w:t>
            </w:r>
          </w:p>
        </w:tc>
        <w:tc>
          <w:tcPr>
            <w:tcW w:w="2047" w:type="dxa"/>
          </w:tcPr>
          <w:p w14:paraId="1BEBDE4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581F89" w:rsidRPr="00F50DE2" w14:paraId="236893C3" w14:textId="77777777" w:rsidTr="00D45C96">
        <w:tc>
          <w:tcPr>
            <w:tcW w:w="10957" w:type="dxa"/>
            <w:gridSpan w:val="14"/>
            <w:shd w:val="clear" w:color="auto" w:fill="C6D9F1" w:themeFill="text2" w:themeFillTint="33"/>
          </w:tcPr>
          <w:p w14:paraId="010B23C9" w14:textId="180700CE" w:rsidR="00581F89" w:rsidRPr="00F50DE2" w:rsidRDefault="00581F89" w:rsidP="00581F89">
            <w:pPr>
              <w:spacing w:after="0" w:line="240" w:lineRule="auto"/>
              <w:jc w:val="center"/>
              <w:rPr>
                <w:rFonts w:asciiTheme="majorHAnsi" w:eastAsia="Calibri" w:hAnsiTheme="majorHAnsi" w:cs="Calibri"/>
                <w:sz w:val="20"/>
                <w:szCs w:val="20"/>
                <w:lang w:val="en-GB"/>
              </w:rPr>
            </w:pPr>
            <w:bookmarkStart w:id="37" w:name="_Toc380596732"/>
            <w:r w:rsidRPr="00D74DDB">
              <w:rPr>
                <w:rFonts w:asciiTheme="majorHAnsi" w:hAnsiTheme="majorHAnsi"/>
                <w:b/>
                <w:bCs/>
              </w:rPr>
              <w:t>Indicators and coverage for Insecticide Treated Nets (LLIN) distribution</w:t>
            </w:r>
            <w:bookmarkEnd w:id="37"/>
          </w:p>
        </w:tc>
      </w:tr>
      <w:tr w:rsidR="00672BD5" w:rsidRPr="00F50DE2" w14:paraId="66BEF8DE" w14:textId="77777777" w:rsidTr="00D45C96">
        <w:tc>
          <w:tcPr>
            <w:tcW w:w="1350" w:type="dxa"/>
          </w:tcPr>
          <w:p w14:paraId="39DE803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680" w:type="dxa"/>
            <w:gridSpan w:val="4"/>
          </w:tcPr>
          <w:p w14:paraId="27EA89D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440" w:type="dxa"/>
            <w:gridSpan w:val="4"/>
          </w:tcPr>
          <w:p w14:paraId="6BB6C33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2014</w:t>
            </w:r>
          </w:p>
        </w:tc>
        <w:tc>
          <w:tcPr>
            <w:tcW w:w="1350" w:type="dxa"/>
            <w:gridSpan w:val="3"/>
          </w:tcPr>
          <w:p w14:paraId="5D6CD59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2018</w:t>
            </w:r>
          </w:p>
        </w:tc>
        <w:tc>
          <w:tcPr>
            <w:tcW w:w="2137" w:type="dxa"/>
            <w:gridSpan w:val="2"/>
            <w:tcBorders>
              <w:bottom w:val="single" w:sz="4" w:space="0" w:color="auto"/>
            </w:tcBorders>
          </w:tcPr>
          <w:p w14:paraId="334B31B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1E2B94BC" w14:textId="77777777" w:rsidTr="00D45C96">
        <w:tc>
          <w:tcPr>
            <w:tcW w:w="1350" w:type="dxa"/>
          </w:tcPr>
          <w:p w14:paraId="475E501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680" w:type="dxa"/>
            <w:gridSpan w:val="4"/>
          </w:tcPr>
          <w:p w14:paraId="08343ED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Malaria prevalence among children under five years</w:t>
            </w:r>
          </w:p>
        </w:tc>
        <w:tc>
          <w:tcPr>
            <w:tcW w:w="1440" w:type="dxa"/>
            <w:gridSpan w:val="4"/>
          </w:tcPr>
          <w:p w14:paraId="575C14A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25%</w:t>
            </w:r>
          </w:p>
        </w:tc>
        <w:tc>
          <w:tcPr>
            <w:tcW w:w="1350" w:type="dxa"/>
            <w:gridSpan w:val="3"/>
          </w:tcPr>
          <w:p w14:paraId="0290196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13%</w:t>
            </w:r>
          </w:p>
        </w:tc>
        <w:tc>
          <w:tcPr>
            <w:tcW w:w="2137" w:type="dxa"/>
            <w:gridSpan w:val="2"/>
            <w:tcBorders>
              <w:bottom w:val="single" w:sz="4" w:space="0" w:color="auto"/>
            </w:tcBorders>
            <w:shd w:val="clear" w:color="auto" w:fill="FF0000"/>
          </w:tcPr>
          <w:p w14:paraId="6D2ACDF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40% (Source: MIS) SLMIS 2016</w:t>
            </w:r>
          </w:p>
        </w:tc>
      </w:tr>
      <w:tr w:rsidR="00672BD5" w:rsidRPr="00F50DE2" w14:paraId="35E2464B" w14:textId="77777777" w:rsidTr="00D45C96">
        <w:tc>
          <w:tcPr>
            <w:tcW w:w="1350" w:type="dxa"/>
            <w:vMerge w:val="restart"/>
          </w:tcPr>
          <w:p w14:paraId="08F5B63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680" w:type="dxa"/>
            <w:gridSpan w:val="4"/>
          </w:tcPr>
          <w:p w14:paraId="555BD4C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pregnant women utilising ITNs</w:t>
            </w:r>
          </w:p>
        </w:tc>
        <w:tc>
          <w:tcPr>
            <w:tcW w:w="1440" w:type="dxa"/>
            <w:gridSpan w:val="4"/>
          </w:tcPr>
          <w:p w14:paraId="3EFF127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28%</w:t>
            </w:r>
          </w:p>
        </w:tc>
        <w:tc>
          <w:tcPr>
            <w:tcW w:w="1350" w:type="dxa"/>
            <w:gridSpan w:val="3"/>
          </w:tcPr>
          <w:p w14:paraId="5A73305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137" w:type="dxa"/>
            <w:gridSpan w:val="2"/>
            <w:tcBorders>
              <w:bottom w:val="single" w:sz="4" w:space="0" w:color="auto"/>
            </w:tcBorders>
            <w:shd w:val="clear" w:color="auto" w:fill="FF0000"/>
          </w:tcPr>
          <w:p w14:paraId="1012A21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44% (Source: MIS) SLMIS 2016</w:t>
            </w:r>
          </w:p>
        </w:tc>
      </w:tr>
      <w:tr w:rsidR="00672BD5" w:rsidRPr="00F50DE2" w14:paraId="2C7C7504" w14:textId="77777777" w:rsidTr="00D45C96">
        <w:tc>
          <w:tcPr>
            <w:tcW w:w="1350" w:type="dxa"/>
            <w:vMerge/>
          </w:tcPr>
          <w:p w14:paraId="44AF8C9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680" w:type="dxa"/>
            <w:gridSpan w:val="4"/>
          </w:tcPr>
          <w:p w14:paraId="1DB0E1B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Children under five years sleeping under a bed net</w:t>
            </w:r>
          </w:p>
        </w:tc>
        <w:tc>
          <w:tcPr>
            <w:tcW w:w="1440" w:type="dxa"/>
            <w:gridSpan w:val="4"/>
          </w:tcPr>
          <w:p w14:paraId="25D0A63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30%</w:t>
            </w:r>
          </w:p>
        </w:tc>
        <w:tc>
          <w:tcPr>
            <w:tcW w:w="1350" w:type="dxa"/>
            <w:gridSpan w:val="3"/>
          </w:tcPr>
          <w:p w14:paraId="5085594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137" w:type="dxa"/>
            <w:gridSpan w:val="2"/>
            <w:shd w:val="clear" w:color="auto" w:fill="FF0000"/>
          </w:tcPr>
          <w:p w14:paraId="26BFF08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sz w:val="20"/>
                <w:szCs w:val="20"/>
              </w:rPr>
              <w:t xml:space="preserve"> 44 % </w:t>
            </w:r>
            <w:r w:rsidRPr="00F50DE2">
              <w:rPr>
                <w:rFonts w:asciiTheme="majorHAnsi" w:eastAsia="Calibri" w:hAnsiTheme="majorHAnsi" w:cs="Calibri"/>
                <w:sz w:val="20"/>
                <w:szCs w:val="20"/>
                <w:lang w:val="en-GB"/>
              </w:rPr>
              <w:t>SLMIS 2016</w:t>
            </w:r>
          </w:p>
        </w:tc>
      </w:tr>
      <w:tr w:rsidR="00672BD5" w:rsidRPr="00F50DE2" w14:paraId="5F253FF5" w14:textId="77777777" w:rsidTr="00D45C96">
        <w:tc>
          <w:tcPr>
            <w:tcW w:w="1350" w:type="dxa"/>
          </w:tcPr>
          <w:p w14:paraId="3DA1F6D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470" w:type="dxa"/>
            <w:gridSpan w:val="11"/>
          </w:tcPr>
          <w:p w14:paraId="09876E8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Pregnant women and children under five years</w:t>
            </w:r>
          </w:p>
        </w:tc>
        <w:tc>
          <w:tcPr>
            <w:tcW w:w="2137" w:type="dxa"/>
            <w:gridSpan w:val="2"/>
          </w:tcPr>
          <w:p w14:paraId="2BA7CB0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r w:rsidR="00581F89" w:rsidRPr="00581F89" w14:paraId="4CC8DF1E" w14:textId="77777777" w:rsidTr="00D45C96">
        <w:tc>
          <w:tcPr>
            <w:tcW w:w="10957" w:type="dxa"/>
            <w:gridSpan w:val="14"/>
            <w:shd w:val="clear" w:color="auto" w:fill="C6D9F1" w:themeFill="text2" w:themeFillTint="33"/>
          </w:tcPr>
          <w:p w14:paraId="6BEF0CBF" w14:textId="17FD8A45" w:rsidR="00581F89" w:rsidRPr="00581F89" w:rsidRDefault="00581F89" w:rsidP="007E15ED">
            <w:pPr>
              <w:spacing w:after="0" w:line="240" w:lineRule="auto"/>
              <w:jc w:val="center"/>
              <w:rPr>
                <w:rFonts w:asciiTheme="majorHAnsi" w:eastAsia="Calibri" w:hAnsiTheme="majorHAnsi" w:cs="Calibri"/>
                <w:i/>
                <w:iCs/>
                <w:sz w:val="20"/>
                <w:szCs w:val="20"/>
                <w:lang w:val="en-GB"/>
              </w:rPr>
            </w:pPr>
            <w:bookmarkStart w:id="38" w:name="_Toc380596733"/>
            <w:r w:rsidRPr="00581F89">
              <w:rPr>
                <w:rFonts w:asciiTheme="majorHAnsi" w:hAnsiTheme="majorHAnsi"/>
                <w:b/>
                <w:bCs/>
                <w:i/>
                <w:iCs/>
              </w:rPr>
              <w:t>Indicators and coverage Intermittent Prevention Treatment of Pregnant Women (</w:t>
            </w:r>
            <w:r w:rsidR="007E15ED" w:rsidRPr="00581F89">
              <w:rPr>
                <w:rFonts w:asciiTheme="majorHAnsi" w:hAnsiTheme="majorHAnsi"/>
                <w:b/>
                <w:bCs/>
                <w:i/>
                <w:iCs/>
              </w:rPr>
              <w:t>IPT</w:t>
            </w:r>
            <w:r w:rsidR="007E15ED">
              <w:rPr>
                <w:rFonts w:asciiTheme="majorHAnsi" w:hAnsiTheme="majorHAnsi"/>
                <w:b/>
                <w:bCs/>
                <w:i/>
                <w:iCs/>
              </w:rPr>
              <w:t>p</w:t>
            </w:r>
            <w:r w:rsidRPr="00581F89">
              <w:rPr>
                <w:rFonts w:asciiTheme="majorHAnsi" w:hAnsiTheme="majorHAnsi"/>
                <w:b/>
                <w:bCs/>
                <w:i/>
                <w:iCs/>
              </w:rPr>
              <w:t>)</w:t>
            </w:r>
            <w:bookmarkEnd w:id="38"/>
          </w:p>
        </w:tc>
      </w:tr>
      <w:tr w:rsidR="00672BD5" w:rsidRPr="00F50DE2" w14:paraId="64C5C846" w14:textId="77777777" w:rsidTr="00D45C96">
        <w:tc>
          <w:tcPr>
            <w:tcW w:w="1620" w:type="dxa"/>
            <w:gridSpan w:val="3"/>
          </w:tcPr>
          <w:p w14:paraId="4ED958D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590" w:type="dxa"/>
            <w:gridSpan w:val="4"/>
          </w:tcPr>
          <w:p w14:paraId="033153F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350" w:type="dxa"/>
            <w:gridSpan w:val="3"/>
          </w:tcPr>
          <w:p w14:paraId="166E34B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170" w:type="dxa"/>
          </w:tcPr>
          <w:p w14:paraId="1CE94D7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2227" w:type="dxa"/>
            <w:gridSpan w:val="3"/>
            <w:tcBorders>
              <w:bottom w:val="single" w:sz="4" w:space="0" w:color="auto"/>
            </w:tcBorders>
          </w:tcPr>
          <w:p w14:paraId="3D4D97C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22E2F092" w14:textId="77777777" w:rsidTr="00D45C96">
        <w:tc>
          <w:tcPr>
            <w:tcW w:w="1620" w:type="dxa"/>
            <w:gridSpan w:val="3"/>
          </w:tcPr>
          <w:p w14:paraId="12A10AB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590" w:type="dxa"/>
            <w:gridSpan w:val="4"/>
          </w:tcPr>
          <w:p w14:paraId="472597F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anaemia among pregnant women</w:t>
            </w:r>
          </w:p>
        </w:tc>
        <w:tc>
          <w:tcPr>
            <w:tcW w:w="1350" w:type="dxa"/>
            <w:gridSpan w:val="3"/>
          </w:tcPr>
          <w:p w14:paraId="0843345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62%</w:t>
            </w:r>
          </w:p>
        </w:tc>
        <w:tc>
          <w:tcPr>
            <w:tcW w:w="1170" w:type="dxa"/>
          </w:tcPr>
          <w:p w14:paraId="153B0EF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32%</w:t>
            </w:r>
            <w:r w:rsidRPr="00F50DE2">
              <w:rPr>
                <w:rStyle w:val="FootnoteReference"/>
                <w:rFonts w:asciiTheme="majorHAnsi" w:eastAsia="Calibri" w:hAnsiTheme="majorHAnsi" w:cs="Calibri"/>
                <w:sz w:val="20"/>
                <w:szCs w:val="20"/>
                <w:lang w:val="en-GB"/>
              </w:rPr>
              <w:footnoteReference w:id="63"/>
            </w:r>
          </w:p>
        </w:tc>
        <w:tc>
          <w:tcPr>
            <w:tcW w:w="2227" w:type="dxa"/>
            <w:gridSpan w:val="3"/>
            <w:tcBorders>
              <w:bottom w:val="single" w:sz="4" w:space="0" w:color="auto"/>
            </w:tcBorders>
            <w:shd w:val="clear" w:color="auto" w:fill="FF0000"/>
          </w:tcPr>
          <w:p w14:paraId="15BA307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70 % SLMS 2013</w:t>
            </w:r>
          </w:p>
        </w:tc>
      </w:tr>
      <w:tr w:rsidR="00672BD5" w:rsidRPr="006A1FE3" w14:paraId="3DF231DE" w14:textId="77777777" w:rsidTr="00D45C96">
        <w:tc>
          <w:tcPr>
            <w:tcW w:w="1620" w:type="dxa"/>
            <w:gridSpan w:val="3"/>
          </w:tcPr>
          <w:p w14:paraId="7733DD9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590" w:type="dxa"/>
            <w:gridSpan w:val="4"/>
          </w:tcPr>
          <w:p w14:paraId="1BC9C24E" w14:textId="74AE268C"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Women following correct IPT</w:t>
            </w:r>
            <w:r w:rsidR="007E15ED">
              <w:rPr>
                <w:rFonts w:asciiTheme="majorHAnsi" w:eastAsia="Calibri" w:hAnsiTheme="majorHAnsi" w:cs="Calibri"/>
                <w:sz w:val="20"/>
                <w:szCs w:val="20"/>
                <w:lang w:val="en-GB"/>
              </w:rPr>
              <w:t>p</w:t>
            </w:r>
            <w:r w:rsidRPr="00F50DE2">
              <w:rPr>
                <w:rFonts w:asciiTheme="majorHAnsi" w:eastAsia="Calibri" w:hAnsiTheme="majorHAnsi" w:cs="Calibri"/>
                <w:sz w:val="20"/>
                <w:szCs w:val="20"/>
                <w:lang w:val="en-GB"/>
              </w:rPr>
              <w:t xml:space="preserve"> during pregnancy</w:t>
            </w:r>
          </w:p>
        </w:tc>
        <w:tc>
          <w:tcPr>
            <w:tcW w:w="1350" w:type="dxa"/>
            <w:gridSpan w:val="3"/>
          </w:tcPr>
          <w:p w14:paraId="262FDDF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41%</w:t>
            </w:r>
          </w:p>
        </w:tc>
        <w:tc>
          <w:tcPr>
            <w:tcW w:w="1170" w:type="dxa"/>
          </w:tcPr>
          <w:p w14:paraId="156305F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90%</w:t>
            </w:r>
          </w:p>
        </w:tc>
        <w:tc>
          <w:tcPr>
            <w:tcW w:w="2227" w:type="dxa"/>
            <w:gridSpan w:val="3"/>
            <w:shd w:val="clear" w:color="auto" w:fill="FF0000"/>
          </w:tcPr>
          <w:p w14:paraId="12E918F9" w14:textId="77777777" w:rsidR="00672BD5" w:rsidRPr="00F50DE2" w:rsidRDefault="00672BD5" w:rsidP="00F50DE2">
            <w:pPr>
              <w:spacing w:after="0" w:line="240" w:lineRule="auto"/>
              <w:jc w:val="both"/>
              <w:rPr>
                <w:rFonts w:asciiTheme="majorHAnsi" w:eastAsia="Calibri" w:hAnsiTheme="majorHAnsi" w:cs="Calibri"/>
                <w:sz w:val="20"/>
                <w:szCs w:val="20"/>
                <w:lang w:val="fr-CH"/>
              </w:rPr>
            </w:pPr>
            <w:r w:rsidRPr="00F50DE2">
              <w:rPr>
                <w:rFonts w:asciiTheme="majorHAnsi" w:eastAsia="Calibri" w:hAnsiTheme="majorHAnsi" w:cs="Calibri"/>
                <w:sz w:val="20"/>
                <w:szCs w:val="20"/>
                <w:lang w:val="fr-CH"/>
              </w:rPr>
              <w:t xml:space="preserve">71% </w:t>
            </w:r>
          </w:p>
          <w:p w14:paraId="3EE8C440" w14:textId="5809AC83" w:rsidR="00672BD5" w:rsidRPr="00A917F7" w:rsidRDefault="00672BD5" w:rsidP="00F50DE2">
            <w:pPr>
              <w:spacing w:after="0" w:line="240" w:lineRule="auto"/>
              <w:jc w:val="both"/>
              <w:rPr>
                <w:rFonts w:asciiTheme="majorHAnsi" w:eastAsia="Calibri" w:hAnsiTheme="majorHAnsi" w:cs="Calibri"/>
                <w:sz w:val="20"/>
                <w:szCs w:val="20"/>
                <w:highlight w:val="red"/>
                <w:shd w:val="clear" w:color="auto" w:fill="FFFFFF" w:themeFill="background1"/>
                <w:lang w:val="fr-CH"/>
              </w:rPr>
            </w:pPr>
            <w:r w:rsidRPr="00F50DE2">
              <w:rPr>
                <w:rFonts w:asciiTheme="majorHAnsi" w:eastAsia="Calibri" w:hAnsiTheme="majorHAnsi" w:cs="Calibri"/>
                <w:sz w:val="20"/>
                <w:szCs w:val="20"/>
                <w:lang w:val="fr-CH"/>
              </w:rPr>
              <w:t>IPTP2 (SLMIS –Page 27)</w:t>
            </w:r>
            <w:r w:rsidRPr="00A917F7">
              <w:rPr>
                <w:rFonts w:asciiTheme="majorHAnsi" w:eastAsia="Calibri" w:hAnsiTheme="majorHAnsi" w:cs="Calibri"/>
                <w:sz w:val="20"/>
                <w:szCs w:val="20"/>
                <w:highlight w:val="red"/>
                <w:shd w:val="clear" w:color="auto" w:fill="FFFFFF" w:themeFill="background1"/>
                <w:lang w:val="fr-CH"/>
              </w:rPr>
              <w:t xml:space="preserve">31 % </w:t>
            </w:r>
          </w:p>
          <w:p w14:paraId="02BD9462" w14:textId="77777777" w:rsidR="00672BD5" w:rsidRPr="00F50DE2" w:rsidRDefault="00672BD5" w:rsidP="00F50DE2">
            <w:pPr>
              <w:spacing w:after="0" w:line="240" w:lineRule="auto"/>
              <w:jc w:val="both"/>
              <w:rPr>
                <w:rFonts w:asciiTheme="majorHAnsi" w:eastAsia="Calibri" w:hAnsiTheme="majorHAnsi" w:cs="Calibri"/>
                <w:sz w:val="20"/>
                <w:szCs w:val="20"/>
                <w:shd w:val="clear" w:color="auto" w:fill="FFFFFF" w:themeFill="background1"/>
                <w:lang w:val="fr-CH"/>
              </w:rPr>
            </w:pPr>
            <w:r w:rsidRPr="00A917F7">
              <w:rPr>
                <w:rFonts w:asciiTheme="majorHAnsi" w:eastAsia="Calibri" w:hAnsiTheme="majorHAnsi" w:cs="Calibri"/>
                <w:sz w:val="20"/>
                <w:szCs w:val="20"/>
                <w:highlight w:val="red"/>
                <w:shd w:val="clear" w:color="auto" w:fill="FFFFFF" w:themeFill="background1"/>
                <w:lang w:val="fr-CH"/>
              </w:rPr>
              <w:t>IPTP3 (SLMIS 2016 Page 27)</w:t>
            </w:r>
          </w:p>
        </w:tc>
      </w:tr>
      <w:tr w:rsidR="00672BD5" w:rsidRPr="00F50DE2" w14:paraId="66296398" w14:textId="77777777" w:rsidTr="00D45C96">
        <w:trPr>
          <w:trHeight w:val="242"/>
        </w:trPr>
        <w:tc>
          <w:tcPr>
            <w:tcW w:w="1620" w:type="dxa"/>
            <w:gridSpan w:val="3"/>
          </w:tcPr>
          <w:p w14:paraId="0F6FE95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110" w:type="dxa"/>
            <w:gridSpan w:val="8"/>
          </w:tcPr>
          <w:p w14:paraId="5356A6D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Pregnant women </w:t>
            </w:r>
          </w:p>
        </w:tc>
        <w:tc>
          <w:tcPr>
            <w:tcW w:w="2227" w:type="dxa"/>
            <w:gridSpan w:val="3"/>
          </w:tcPr>
          <w:p w14:paraId="3E4B347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r>
    </w:tbl>
    <w:p w14:paraId="57A5C38B" w14:textId="77777777" w:rsidR="00D339C3" w:rsidRDefault="00D339C3"/>
    <w:p w14:paraId="61973091" w14:textId="77777777" w:rsidR="00D339C3" w:rsidRDefault="00D339C3"/>
    <w:tbl>
      <w:tblPr>
        <w:tblW w:w="109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0"/>
        <w:gridCol w:w="180"/>
        <w:gridCol w:w="3780"/>
        <w:gridCol w:w="270"/>
        <w:gridCol w:w="90"/>
        <w:gridCol w:w="1170"/>
        <w:gridCol w:w="270"/>
        <w:gridCol w:w="90"/>
        <w:gridCol w:w="990"/>
        <w:gridCol w:w="270"/>
        <w:gridCol w:w="90"/>
        <w:gridCol w:w="2227"/>
      </w:tblGrid>
      <w:tr w:rsidR="00BF0D51" w:rsidRPr="00F50DE2" w14:paraId="26521ADF" w14:textId="77777777" w:rsidTr="00D45C96">
        <w:tc>
          <w:tcPr>
            <w:tcW w:w="10957" w:type="dxa"/>
            <w:gridSpan w:val="13"/>
            <w:shd w:val="clear" w:color="auto" w:fill="C6D9F1" w:themeFill="text2" w:themeFillTint="33"/>
          </w:tcPr>
          <w:p w14:paraId="1CEF6067" w14:textId="36AC759E" w:rsidR="00BF0D51" w:rsidRPr="00F50DE2" w:rsidRDefault="00BF0D51" w:rsidP="00BF0D51">
            <w:pPr>
              <w:spacing w:after="0" w:line="240" w:lineRule="auto"/>
              <w:jc w:val="center"/>
              <w:rPr>
                <w:rFonts w:asciiTheme="majorHAnsi" w:eastAsia="Calibri" w:hAnsiTheme="majorHAnsi" w:cs="Calibri"/>
                <w:sz w:val="20"/>
                <w:szCs w:val="20"/>
                <w:lang w:val="en-GB"/>
              </w:rPr>
            </w:pPr>
            <w:bookmarkStart w:id="39" w:name="_Toc380596734"/>
            <w:r w:rsidRPr="00D74DDB">
              <w:rPr>
                <w:rFonts w:asciiTheme="majorHAnsi" w:hAnsiTheme="majorHAnsi"/>
                <w:b/>
                <w:bCs/>
              </w:rPr>
              <w:t>Indicators and coverage of Household water treatment</w:t>
            </w:r>
          </w:p>
        </w:tc>
      </w:tr>
      <w:bookmarkEnd w:id="39"/>
      <w:tr w:rsidR="00F542A4" w:rsidRPr="00F50DE2" w14:paraId="6D04C9B9" w14:textId="77777777" w:rsidTr="00D45C96">
        <w:tc>
          <w:tcPr>
            <w:tcW w:w="1350" w:type="dxa"/>
          </w:tcPr>
          <w:p w14:paraId="57571F14" w14:textId="77777777" w:rsidR="00BF0D51" w:rsidRPr="00F50DE2" w:rsidRDefault="00BF0D51" w:rsidP="00C84F8F">
            <w:pPr>
              <w:spacing w:after="0" w:line="240" w:lineRule="auto"/>
              <w:jc w:val="both"/>
              <w:rPr>
                <w:rFonts w:asciiTheme="majorHAnsi" w:eastAsia="Calibri" w:hAnsiTheme="majorHAnsi" w:cs="Calibri"/>
                <w:sz w:val="20"/>
                <w:szCs w:val="20"/>
                <w:lang w:val="en-GB"/>
              </w:rPr>
            </w:pPr>
          </w:p>
        </w:tc>
        <w:tc>
          <w:tcPr>
            <w:tcW w:w="4140" w:type="dxa"/>
            <w:gridSpan w:val="3"/>
          </w:tcPr>
          <w:p w14:paraId="44503548" w14:textId="1241C6DD" w:rsidR="00BF0D51" w:rsidRPr="00F50DE2" w:rsidRDefault="00BF0D51" w:rsidP="00C84F8F">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530" w:type="dxa"/>
            <w:gridSpan w:val="3"/>
          </w:tcPr>
          <w:p w14:paraId="5418DE07" w14:textId="77777777" w:rsidR="00BF0D51" w:rsidRPr="00F50DE2" w:rsidRDefault="00BF0D51" w:rsidP="00C84F8F">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350" w:type="dxa"/>
            <w:gridSpan w:val="3"/>
          </w:tcPr>
          <w:p w14:paraId="590A8856" w14:textId="77777777" w:rsidR="00BF0D51" w:rsidRPr="00F50DE2" w:rsidRDefault="00BF0D51" w:rsidP="00C84F8F">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2587" w:type="dxa"/>
            <w:gridSpan w:val="3"/>
          </w:tcPr>
          <w:p w14:paraId="041D2443" w14:textId="77777777" w:rsidR="00BF0D51" w:rsidRPr="00F50DE2" w:rsidRDefault="00BF0D51" w:rsidP="00C84F8F">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BF0D51" w:rsidRPr="00F50DE2" w14:paraId="763D88C7" w14:textId="77777777" w:rsidTr="00D45C96">
        <w:tc>
          <w:tcPr>
            <w:tcW w:w="1350" w:type="dxa"/>
          </w:tcPr>
          <w:p w14:paraId="1AFAB389"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140" w:type="dxa"/>
            <w:gridSpan w:val="3"/>
          </w:tcPr>
          <w:p w14:paraId="324B8A4F"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p>
        </w:tc>
        <w:tc>
          <w:tcPr>
            <w:tcW w:w="1530" w:type="dxa"/>
            <w:gridSpan w:val="3"/>
          </w:tcPr>
          <w:p w14:paraId="38440CE9" w14:textId="6497E57B" w:rsidR="00BF0D51" w:rsidRPr="00F50DE2" w:rsidRDefault="00BF0D51" w:rsidP="00F50DE2">
            <w:pPr>
              <w:spacing w:after="0" w:line="240" w:lineRule="auto"/>
              <w:jc w:val="both"/>
              <w:rPr>
                <w:rFonts w:asciiTheme="majorHAnsi" w:eastAsia="Calibri" w:hAnsiTheme="majorHAnsi" w:cs="Calibri"/>
                <w:sz w:val="20"/>
                <w:szCs w:val="20"/>
                <w:lang w:val="en-GB"/>
              </w:rPr>
            </w:pPr>
          </w:p>
        </w:tc>
        <w:tc>
          <w:tcPr>
            <w:tcW w:w="1350" w:type="dxa"/>
            <w:gridSpan w:val="3"/>
          </w:tcPr>
          <w:p w14:paraId="25B0201C" w14:textId="500AE22D" w:rsidR="00BF0D51" w:rsidRPr="00F50DE2" w:rsidRDefault="00BF0D51" w:rsidP="00F50DE2">
            <w:pPr>
              <w:spacing w:after="0" w:line="240" w:lineRule="auto"/>
              <w:jc w:val="both"/>
              <w:rPr>
                <w:rFonts w:asciiTheme="majorHAnsi" w:eastAsia="Calibri" w:hAnsiTheme="majorHAnsi" w:cs="Calibri"/>
                <w:sz w:val="20"/>
                <w:szCs w:val="20"/>
                <w:lang w:val="en-GB"/>
              </w:rPr>
            </w:pPr>
          </w:p>
        </w:tc>
        <w:tc>
          <w:tcPr>
            <w:tcW w:w="2587" w:type="dxa"/>
            <w:gridSpan w:val="3"/>
            <w:tcBorders>
              <w:bottom w:val="single" w:sz="4" w:space="0" w:color="auto"/>
            </w:tcBorders>
          </w:tcPr>
          <w:p w14:paraId="70CCA75D" w14:textId="1C2845CF" w:rsidR="00BF0D51" w:rsidRPr="00F50DE2" w:rsidRDefault="00BF0D51" w:rsidP="00F50DE2">
            <w:pPr>
              <w:spacing w:after="0" w:line="240" w:lineRule="auto"/>
              <w:jc w:val="both"/>
              <w:rPr>
                <w:rFonts w:asciiTheme="majorHAnsi" w:eastAsia="Calibri" w:hAnsiTheme="majorHAnsi" w:cs="Calibri"/>
                <w:sz w:val="20"/>
                <w:szCs w:val="20"/>
                <w:lang w:val="en-GB"/>
              </w:rPr>
            </w:pPr>
          </w:p>
        </w:tc>
      </w:tr>
      <w:tr w:rsidR="00BF0D51" w:rsidRPr="00F50DE2" w14:paraId="19242CCB" w14:textId="77777777" w:rsidTr="00D45C96">
        <w:tc>
          <w:tcPr>
            <w:tcW w:w="1350" w:type="dxa"/>
            <w:vMerge w:val="restart"/>
          </w:tcPr>
          <w:p w14:paraId="31B52D02"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140" w:type="dxa"/>
            <w:gridSpan w:val="3"/>
          </w:tcPr>
          <w:p w14:paraId="37459765" w14:textId="77777777" w:rsidR="00BF0D51" w:rsidRDefault="00995478"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HH using adequate water treatment methods</w:t>
            </w:r>
          </w:p>
          <w:p w14:paraId="52658C98" w14:textId="272AFD56" w:rsidR="00995478" w:rsidRPr="00F50DE2" w:rsidRDefault="00995478" w:rsidP="00F50DE2">
            <w:pPr>
              <w:spacing w:after="0" w:line="240" w:lineRule="auto"/>
              <w:jc w:val="both"/>
              <w:rPr>
                <w:rFonts w:asciiTheme="majorHAnsi" w:eastAsia="Calibri" w:hAnsiTheme="majorHAnsi" w:cs="Calibri"/>
                <w:sz w:val="20"/>
                <w:szCs w:val="20"/>
                <w:lang w:val="en-GB"/>
              </w:rPr>
            </w:pPr>
          </w:p>
        </w:tc>
        <w:tc>
          <w:tcPr>
            <w:tcW w:w="1530" w:type="dxa"/>
            <w:gridSpan w:val="3"/>
          </w:tcPr>
          <w:p w14:paraId="3F90A924" w14:textId="1705BE63"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w:t>
            </w:r>
          </w:p>
        </w:tc>
        <w:tc>
          <w:tcPr>
            <w:tcW w:w="1350" w:type="dxa"/>
            <w:gridSpan w:val="3"/>
          </w:tcPr>
          <w:p w14:paraId="2BB59D7A"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587" w:type="dxa"/>
            <w:gridSpan w:val="3"/>
            <w:tcBorders>
              <w:bottom w:val="single" w:sz="4" w:space="0" w:color="auto"/>
            </w:tcBorders>
            <w:shd w:val="clear" w:color="auto" w:fill="FF0000"/>
          </w:tcPr>
          <w:p w14:paraId="71670B2A"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hAnsiTheme="majorHAnsi"/>
                <w:sz w:val="20"/>
                <w:szCs w:val="20"/>
              </w:rPr>
              <w:t>5.5%</w:t>
            </w:r>
          </w:p>
        </w:tc>
      </w:tr>
      <w:tr w:rsidR="00BF0D51" w:rsidRPr="00F50DE2" w14:paraId="38793383" w14:textId="77777777" w:rsidTr="00D45C96">
        <w:tc>
          <w:tcPr>
            <w:tcW w:w="1350" w:type="dxa"/>
            <w:vMerge/>
          </w:tcPr>
          <w:p w14:paraId="1BD715D4"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p>
        </w:tc>
        <w:tc>
          <w:tcPr>
            <w:tcW w:w="4140" w:type="dxa"/>
            <w:gridSpan w:val="3"/>
          </w:tcPr>
          <w:p w14:paraId="5E53E1C0" w14:textId="74D30C78" w:rsidR="00BF0D51" w:rsidRPr="00F50DE2" w:rsidRDefault="00995478"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Household access to improved water source</w:t>
            </w:r>
          </w:p>
        </w:tc>
        <w:tc>
          <w:tcPr>
            <w:tcW w:w="1530" w:type="dxa"/>
            <w:gridSpan w:val="3"/>
          </w:tcPr>
          <w:p w14:paraId="698B397F" w14:textId="1CCF78A4"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54%</w:t>
            </w:r>
          </w:p>
        </w:tc>
        <w:tc>
          <w:tcPr>
            <w:tcW w:w="1350" w:type="dxa"/>
            <w:gridSpan w:val="3"/>
          </w:tcPr>
          <w:p w14:paraId="1D29BD1E"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74%</w:t>
            </w:r>
          </w:p>
        </w:tc>
        <w:tc>
          <w:tcPr>
            <w:tcW w:w="2587" w:type="dxa"/>
            <w:gridSpan w:val="3"/>
            <w:shd w:val="clear" w:color="auto" w:fill="FF0000"/>
          </w:tcPr>
          <w:p w14:paraId="6548E4AA" w14:textId="062C0DC3" w:rsidR="00BF0D51" w:rsidRPr="00F50DE2" w:rsidRDefault="00BF0D51" w:rsidP="00DD0085">
            <w:pPr>
              <w:spacing w:after="0" w:line="240" w:lineRule="auto"/>
              <w:rPr>
                <w:rFonts w:asciiTheme="majorHAnsi" w:eastAsia="Calibri" w:hAnsiTheme="majorHAnsi" w:cs="Calibri"/>
                <w:sz w:val="20"/>
                <w:szCs w:val="20"/>
                <w:lang w:val="en-GB"/>
              </w:rPr>
            </w:pPr>
            <w:r w:rsidRPr="00F50DE2">
              <w:rPr>
                <w:rFonts w:asciiTheme="majorHAnsi" w:hAnsiTheme="majorHAnsi"/>
                <w:sz w:val="20"/>
                <w:szCs w:val="20"/>
              </w:rPr>
              <w:t>6</w:t>
            </w:r>
            <w:r>
              <w:rPr>
                <w:rFonts w:asciiTheme="majorHAnsi" w:hAnsiTheme="majorHAnsi"/>
                <w:sz w:val="20"/>
                <w:szCs w:val="20"/>
              </w:rPr>
              <w:t>1.8</w:t>
            </w:r>
            <w:r w:rsidRPr="00F50DE2">
              <w:rPr>
                <w:rFonts w:asciiTheme="majorHAnsi" w:hAnsiTheme="majorHAnsi"/>
                <w:sz w:val="20"/>
                <w:szCs w:val="20"/>
              </w:rPr>
              <w:t>%</w:t>
            </w:r>
            <w:r>
              <w:rPr>
                <w:rFonts w:asciiTheme="majorHAnsi" w:hAnsiTheme="majorHAnsi"/>
                <w:sz w:val="20"/>
                <w:szCs w:val="20"/>
              </w:rPr>
              <w:t xml:space="preserve"> (CFSVA;2015)</w:t>
            </w:r>
            <w:r>
              <w:rPr>
                <w:rStyle w:val="FootnoteReference"/>
                <w:rFonts w:asciiTheme="majorHAnsi" w:hAnsiTheme="majorHAnsi"/>
                <w:sz w:val="20"/>
                <w:szCs w:val="20"/>
              </w:rPr>
              <w:footnoteReference w:id="64"/>
            </w:r>
          </w:p>
        </w:tc>
      </w:tr>
      <w:tr w:rsidR="00BF0D51" w:rsidRPr="00F50DE2" w14:paraId="72FB59D3" w14:textId="5308691A" w:rsidTr="00D45C96">
        <w:tc>
          <w:tcPr>
            <w:tcW w:w="1350" w:type="dxa"/>
          </w:tcPr>
          <w:p w14:paraId="1CB9F5B2" w14:textId="77777777" w:rsidR="00BF0D51" w:rsidRPr="00F50DE2" w:rsidRDefault="00BF0D51"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9607" w:type="dxa"/>
            <w:gridSpan w:val="12"/>
          </w:tcPr>
          <w:p w14:paraId="04B4E8EF" w14:textId="46AD3B01" w:rsidR="00BF0D51" w:rsidRPr="00F50DE2" w:rsidRDefault="00995478"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Households</w:t>
            </w:r>
          </w:p>
        </w:tc>
      </w:tr>
      <w:tr w:rsidR="00390CC5" w:rsidRPr="00F50DE2" w14:paraId="6C0E3802" w14:textId="77777777" w:rsidTr="00D45C96">
        <w:tblPrEx>
          <w:tblLook w:val="04E0" w:firstRow="1" w:lastRow="1" w:firstColumn="1" w:lastColumn="0" w:noHBand="0" w:noVBand="1"/>
        </w:tblPrEx>
        <w:tc>
          <w:tcPr>
            <w:tcW w:w="10957" w:type="dxa"/>
            <w:gridSpan w:val="13"/>
            <w:tcBorders>
              <w:bottom w:val="single" w:sz="4" w:space="0" w:color="auto"/>
            </w:tcBorders>
            <w:shd w:val="clear" w:color="auto" w:fill="C6D9F1" w:themeFill="text2" w:themeFillTint="33"/>
          </w:tcPr>
          <w:p w14:paraId="1EA2F142" w14:textId="77B4BD00" w:rsidR="00390CC5" w:rsidRPr="00F50DE2" w:rsidRDefault="00390CC5" w:rsidP="00390CC5">
            <w:pPr>
              <w:spacing w:after="0" w:line="240" w:lineRule="auto"/>
              <w:jc w:val="center"/>
              <w:rPr>
                <w:rFonts w:asciiTheme="majorHAnsi" w:eastAsia="Calibri" w:hAnsiTheme="majorHAnsi" w:cs="Calibri"/>
                <w:sz w:val="20"/>
                <w:szCs w:val="20"/>
                <w:lang w:val="en-GB"/>
              </w:rPr>
            </w:pPr>
            <w:bookmarkStart w:id="40" w:name="_Toc380596735"/>
            <w:r w:rsidRPr="00390CC5">
              <w:rPr>
                <w:rFonts w:asciiTheme="majorHAnsi" w:hAnsiTheme="majorHAnsi"/>
                <w:b/>
                <w:bCs/>
              </w:rPr>
              <w:t>Indicators and coverage for hand washing with soap and water and sanitation</w:t>
            </w:r>
            <w:bookmarkEnd w:id="40"/>
          </w:p>
        </w:tc>
      </w:tr>
      <w:tr w:rsidR="00672BD5" w:rsidRPr="00F50DE2" w14:paraId="407398E9" w14:textId="77777777" w:rsidTr="00D45C96">
        <w:tblPrEx>
          <w:tblLook w:val="04E0" w:firstRow="1" w:lastRow="1" w:firstColumn="1" w:lastColumn="0" w:noHBand="0" w:noVBand="1"/>
        </w:tblPrEx>
        <w:tc>
          <w:tcPr>
            <w:tcW w:w="1710" w:type="dxa"/>
            <w:gridSpan w:val="3"/>
            <w:tcBorders>
              <w:bottom w:val="single" w:sz="4" w:space="0" w:color="auto"/>
            </w:tcBorders>
          </w:tcPr>
          <w:p w14:paraId="10348EC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140" w:type="dxa"/>
            <w:gridSpan w:val="3"/>
            <w:tcBorders>
              <w:bottom w:val="single" w:sz="4" w:space="0" w:color="auto"/>
            </w:tcBorders>
          </w:tcPr>
          <w:p w14:paraId="4B550AB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530" w:type="dxa"/>
            <w:gridSpan w:val="3"/>
            <w:tcBorders>
              <w:bottom w:val="single" w:sz="4" w:space="0" w:color="auto"/>
            </w:tcBorders>
          </w:tcPr>
          <w:p w14:paraId="18897D8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350" w:type="dxa"/>
            <w:gridSpan w:val="3"/>
            <w:tcBorders>
              <w:bottom w:val="single" w:sz="4" w:space="0" w:color="auto"/>
            </w:tcBorders>
          </w:tcPr>
          <w:p w14:paraId="6DA081F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Target 2017 </w:t>
            </w:r>
          </w:p>
        </w:tc>
        <w:tc>
          <w:tcPr>
            <w:tcW w:w="2227" w:type="dxa"/>
            <w:tcBorders>
              <w:bottom w:val="single" w:sz="4" w:space="0" w:color="auto"/>
            </w:tcBorders>
          </w:tcPr>
          <w:p w14:paraId="41A70B9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5061BB42" w14:textId="77777777" w:rsidTr="00D45C96">
        <w:tblPrEx>
          <w:tblLook w:val="04E0" w:firstRow="1" w:lastRow="1" w:firstColumn="1" w:lastColumn="0" w:noHBand="0" w:noVBand="1"/>
        </w:tblPrEx>
        <w:tc>
          <w:tcPr>
            <w:tcW w:w="1710" w:type="dxa"/>
            <w:gridSpan w:val="3"/>
            <w:tcBorders>
              <w:bottom w:val="single" w:sz="4" w:space="0" w:color="auto"/>
            </w:tcBorders>
            <w:shd w:val="clear" w:color="auto" w:fill="auto"/>
          </w:tcPr>
          <w:p w14:paraId="2DBDF751"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Indicator</w:t>
            </w:r>
          </w:p>
        </w:tc>
        <w:tc>
          <w:tcPr>
            <w:tcW w:w="4140" w:type="dxa"/>
            <w:gridSpan w:val="3"/>
            <w:tcBorders>
              <w:bottom w:val="single" w:sz="4" w:space="0" w:color="auto"/>
            </w:tcBorders>
            <w:shd w:val="clear" w:color="auto" w:fill="auto"/>
          </w:tcPr>
          <w:p w14:paraId="6BC59BA4"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Prevalence of diarrhoea among children &lt;5</w:t>
            </w:r>
          </w:p>
        </w:tc>
        <w:tc>
          <w:tcPr>
            <w:tcW w:w="1530" w:type="dxa"/>
            <w:gridSpan w:val="3"/>
            <w:tcBorders>
              <w:bottom w:val="single" w:sz="4" w:space="0" w:color="auto"/>
            </w:tcBorders>
            <w:shd w:val="clear" w:color="auto" w:fill="auto"/>
          </w:tcPr>
          <w:p w14:paraId="16F0CBC8"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11%</w:t>
            </w:r>
          </w:p>
        </w:tc>
        <w:tc>
          <w:tcPr>
            <w:tcW w:w="1350" w:type="dxa"/>
            <w:gridSpan w:val="3"/>
            <w:tcBorders>
              <w:bottom w:val="single" w:sz="4" w:space="0" w:color="auto"/>
            </w:tcBorders>
            <w:shd w:val="clear" w:color="auto" w:fill="auto"/>
          </w:tcPr>
          <w:p w14:paraId="2EC66C08"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7.15%</w:t>
            </w:r>
          </w:p>
        </w:tc>
        <w:tc>
          <w:tcPr>
            <w:tcW w:w="2227" w:type="dxa"/>
            <w:tcBorders>
              <w:bottom w:val="single" w:sz="4" w:space="0" w:color="auto"/>
            </w:tcBorders>
            <w:shd w:val="clear" w:color="auto" w:fill="92D050"/>
          </w:tcPr>
          <w:p w14:paraId="0D2B477A"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6.3%</w:t>
            </w:r>
          </w:p>
        </w:tc>
      </w:tr>
      <w:tr w:rsidR="00672BD5" w:rsidRPr="00F50DE2" w14:paraId="44659A62" w14:textId="77777777" w:rsidTr="00D45C96">
        <w:tblPrEx>
          <w:tblLook w:val="04E0" w:firstRow="1" w:lastRow="1" w:firstColumn="1" w:lastColumn="0" w:noHBand="0" w:noVBand="1"/>
        </w:tblPrEx>
        <w:tc>
          <w:tcPr>
            <w:tcW w:w="1710" w:type="dxa"/>
            <w:gridSpan w:val="3"/>
            <w:vMerge w:val="restart"/>
            <w:shd w:val="clear" w:color="auto" w:fill="auto"/>
          </w:tcPr>
          <w:p w14:paraId="5059A5B2"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Coverage</w:t>
            </w:r>
          </w:p>
        </w:tc>
        <w:tc>
          <w:tcPr>
            <w:tcW w:w="4140" w:type="dxa"/>
            <w:gridSpan w:val="3"/>
            <w:shd w:val="clear" w:color="auto" w:fill="auto"/>
          </w:tcPr>
          <w:p w14:paraId="1A368BE3"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Evidence of hand washing with soap</w:t>
            </w:r>
          </w:p>
        </w:tc>
        <w:tc>
          <w:tcPr>
            <w:tcW w:w="1530" w:type="dxa"/>
            <w:gridSpan w:val="3"/>
            <w:shd w:val="clear" w:color="auto" w:fill="auto"/>
          </w:tcPr>
          <w:p w14:paraId="39A13E5C"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13%</w:t>
            </w:r>
          </w:p>
        </w:tc>
        <w:tc>
          <w:tcPr>
            <w:tcW w:w="1350" w:type="dxa"/>
            <w:gridSpan w:val="3"/>
            <w:shd w:val="clear" w:color="auto" w:fill="auto"/>
          </w:tcPr>
          <w:p w14:paraId="79E2206B"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50%</w:t>
            </w:r>
          </w:p>
        </w:tc>
        <w:tc>
          <w:tcPr>
            <w:tcW w:w="2227" w:type="dxa"/>
            <w:tcBorders>
              <w:bottom w:val="single" w:sz="4" w:space="0" w:color="auto"/>
            </w:tcBorders>
            <w:shd w:val="clear" w:color="auto" w:fill="92D050"/>
          </w:tcPr>
          <w:p w14:paraId="7302904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hAnsiTheme="majorHAnsi" w:cstheme="minorHAnsi"/>
                <w:sz w:val="20"/>
                <w:szCs w:val="20"/>
              </w:rPr>
              <w:t>72.0</w:t>
            </w:r>
          </w:p>
        </w:tc>
      </w:tr>
      <w:tr w:rsidR="00672BD5" w:rsidRPr="00F50DE2" w14:paraId="6AF69665" w14:textId="77777777" w:rsidTr="00D45C96">
        <w:tblPrEx>
          <w:tblLook w:val="04E0" w:firstRow="1" w:lastRow="1" w:firstColumn="1" w:lastColumn="0" w:noHBand="0" w:noVBand="1"/>
        </w:tblPrEx>
        <w:tc>
          <w:tcPr>
            <w:tcW w:w="1710" w:type="dxa"/>
            <w:gridSpan w:val="3"/>
            <w:vMerge/>
            <w:shd w:val="clear" w:color="auto" w:fill="auto"/>
          </w:tcPr>
          <w:p w14:paraId="08E06A10"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p>
        </w:tc>
        <w:tc>
          <w:tcPr>
            <w:tcW w:w="4140" w:type="dxa"/>
            <w:gridSpan w:val="3"/>
            <w:shd w:val="clear" w:color="auto" w:fill="auto"/>
          </w:tcPr>
          <w:p w14:paraId="24518DBA"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Access to improved sanitation facility</w:t>
            </w:r>
          </w:p>
        </w:tc>
        <w:tc>
          <w:tcPr>
            <w:tcW w:w="1530" w:type="dxa"/>
            <w:gridSpan w:val="3"/>
            <w:shd w:val="clear" w:color="auto" w:fill="auto"/>
          </w:tcPr>
          <w:p w14:paraId="67B6EEF6"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40%</w:t>
            </w:r>
          </w:p>
        </w:tc>
        <w:tc>
          <w:tcPr>
            <w:tcW w:w="1350" w:type="dxa"/>
            <w:gridSpan w:val="3"/>
            <w:shd w:val="clear" w:color="auto" w:fill="auto"/>
          </w:tcPr>
          <w:p w14:paraId="6FFA3DC3"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66%</w:t>
            </w:r>
          </w:p>
        </w:tc>
        <w:tc>
          <w:tcPr>
            <w:tcW w:w="2227" w:type="dxa"/>
            <w:shd w:val="clear" w:color="auto" w:fill="FF0000"/>
          </w:tcPr>
          <w:p w14:paraId="6E205F58" w14:textId="6CE7C8F8" w:rsidR="00672BD5" w:rsidRPr="00691D79" w:rsidRDefault="00DD0085" w:rsidP="001C3EA3">
            <w:pPr>
              <w:spacing w:after="0" w:line="240" w:lineRule="auto"/>
              <w:rPr>
                <w:rFonts w:asciiTheme="majorHAnsi" w:eastAsia="Calibri" w:hAnsiTheme="majorHAnsi" w:cstheme="minorHAnsi"/>
                <w:sz w:val="20"/>
                <w:szCs w:val="20"/>
                <w:lang w:val="en-GB"/>
              </w:rPr>
            </w:pPr>
            <w:r>
              <w:rPr>
                <w:rFonts w:asciiTheme="majorHAnsi" w:eastAsia="Calibri" w:hAnsiTheme="majorHAnsi" w:cstheme="minorHAnsi"/>
                <w:sz w:val="20"/>
                <w:szCs w:val="20"/>
                <w:lang w:val="en-GB"/>
              </w:rPr>
              <w:t>15.6</w:t>
            </w:r>
            <w:r w:rsidR="00691D79">
              <w:rPr>
                <w:rFonts w:asciiTheme="majorHAnsi" w:eastAsia="Calibri" w:hAnsiTheme="majorHAnsi" w:cstheme="minorHAnsi"/>
                <w:sz w:val="20"/>
                <w:szCs w:val="20"/>
                <w:lang w:val="en-GB"/>
              </w:rPr>
              <w:t>% (</w:t>
            </w:r>
            <w:r w:rsidR="001C3EA3">
              <w:rPr>
                <w:rFonts w:asciiTheme="majorHAnsi" w:hAnsiTheme="majorHAnsi"/>
                <w:sz w:val="20"/>
                <w:szCs w:val="20"/>
              </w:rPr>
              <w:t>CFSVA</w:t>
            </w:r>
            <w:r w:rsidR="00790E14">
              <w:rPr>
                <w:rFonts w:asciiTheme="majorHAnsi" w:eastAsia="Calibri" w:hAnsiTheme="majorHAnsi" w:cstheme="minorHAnsi"/>
                <w:sz w:val="20"/>
                <w:szCs w:val="20"/>
                <w:lang w:val="en-GB"/>
              </w:rPr>
              <w:t xml:space="preserve">  </w:t>
            </w:r>
            <w:r w:rsidR="00691D79">
              <w:rPr>
                <w:rFonts w:asciiTheme="majorHAnsi" w:eastAsia="Calibri" w:hAnsiTheme="majorHAnsi" w:cstheme="minorHAnsi"/>
                <w:sz w:val="20"/>
                <w:szCs w:val="20"/>
                <w:lang w:val="en-GB"/>
              </w:rPr>
              <w:t>2015)</w:t>
            </w:r>
            <w:r w:rsidR="00691D79">
              <w:rPr>
                <w:rStyle w:val="FootnoteReference"/>
                <w:rFonts w:asciiTheme="majorHAnsi" w:eastAsia="Calibri" w:hAnsiTheme="majorHAnsi" w:cstheme="minorHAnsi"/>
                <w:sz w:val="20"/>
                <w:szCs w:val="20"/>
                <w:lang w:val="en-GB"/>
              </w:rPr>
              <w:footnoteReference w:id="65"/>
            </w:r>
          </w:p>
        </w:tc>
      </w:tr>
      <w:tr w:rsidR="00672BD5" w:rsidRPr="00F50DE2" w14:paraId="65412681" w14:textId="77777777" w:rsidTr="001A617C">
        <w:tblPrEx>
          <w:tblLook w:val="04E0" w:firstRow="1" w:lastRow="1" w:firstColumn="1" w:lastColumn="0" w:noHBand="0" w:noVBand="1"/>
        </w:tblPrEx>
        <w:tc>
          <w:tcPr>
            <w:tcW w:w="1710" w:type="dxa"/>
            <w:gridSpan w:val="3"/>
            <w:vMerge/>
            <w:shd w:val="clear" w:color="auto" w:fill="auto"/>
          </w:tcPr>
          <w:p w14:paraId="10F4A26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p>
        </w:tc>
        <w:tc>
          <w:tcPr>
            <w:tcW w:w="4140" w:type="dxa"/>
            <w:gridSpan w:val="3"/>
            <w:shd w:val="clear" w:color="auto" w:fill="auto"/>
          </w:tcPr>
          <w:p w14:paraId="1406C05B"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Safe disposal of baby faeces</w:t>
            </w:r>
          </w:p>
        </w:tc>
        <w:tc>
          <w:tcPr>
            <w:tcW w:w="1530" w:type="dxa"/>
            <w:gridSpan w:val="3"/>
            <w:shd w:val="clear" w:color="auto" w:fill="auto"/>
          </w:tcPr>
          <w:p w14:paraId="620E175B"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54%</w:t>
            </w:r>
          </w:p>
        </w:tc>
        <w:tc>
          <w:tcPr>
            <w:tcW w:w="1350" w:type="dxa"/>
            <w:gridSpan w:val="3"/>
            <w:shd w:val="clear" w:color="auto" w:fill="auto"/>
          </w:tcPr>
          <w:p w14:paraId="51A2F605"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80%</w:t>
            </w:r>
          </w:p>
        </w:tc>
        <w:tc>
          <w:tcPr>
            <w:tcW w:w="2227" w:type="dxa"/>
            <w:shd w:val="clear" w:color="auto" w:fill="auto"/>
          </w:tcPr>
          <w:p w14:paraId="73C4F03C"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N/A</w:t>
            </w:r>
          </w:p>
        </w:tc>
      </w:tr>
      <w:tr w:rsidR="00672BD5" w:rsidRPr="00F50DE2" w14:paraId="30850C01" w14:textId="77777777" w:rsidTr="001A617C">
        <w:tblPrEx>
          <w:tblLook w:val="04E0" w:firstRow="1" w:lastRow="1" w:firstColumn="1" w:lastColumn="0" w:noHBand="0" w:noVBand="1"/>
        </w:tblPrEx>
        <w:tc>
          <w:tcPr>
            <w:tcW w:w="1710" w:type="dxa"/>
            <w:gridSpan w:val="3"/>
            <w:tcBorders>
              <w:bottom w:val="single" w:sz="4" w:space="0" w:color="auto"/>
            </w:tcBorders>
            <w:shd w:val="clear" w:color="auto" w:fill="auto"/>
          </w:tcPr>
          <w:p w14:paraId="0F6F14AF"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Target group</w:t>
            </w:r>
          </w:p>
        </w:tc>
        <w:tc>
          <w:tcPr>
            <w:tcW w:w="7020" w:type="dxa"/>
            <w:gridSpan w:val="9"/>
            <w:tcBorders>
              <w:bottom w:val="single" w:sz="4" w:space="0" w:color="auto"/>
            </w:tcBorders>
            <w:shd w:val="clear" w:color="auto" w:fill="auto"/>
          </w:tcPr>
          <w:p w14:paraId="33792DAE"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r w:rsidRPr="00F50DE2">
              <w:rPr>
                <w:rFonts w:asciiTheme="majorHAnsi" w:eastAsia="Calibri" w:hAnsiTheme="majorHAnsi" w:cstheme="minorHAnsi"/>
                <w:sz w:val="20"/>
                <w:szCs w:val="20"/>
                <w:lang w:val="en-GB"/>
              </w:rPr>
              <w:t>Households, School Children</w:t>
            </w:r>
          </w:p>
        </w:tc>
        <w:tc>
          <w:tcPr>
            <w:tcW w:w="2227" w:type="dxa"/>
            <w:tcBorders>
              <w:bottom w:val="single" w:sz="4" w:space="0" w:color="auto"/>
            </w:tcBorders>
            <w:shd w:val="clear" w:color="auto" w:fill="auto"/>
          </w:tcPr>
          <w:p w14:paraId="4ADA3737" w14:textId="77777777" w:rsidR="00672BD5" w:rsidRPr="00F50DE2" w:rsidRDefault="00672BD5" w:rsidP="00F50DE2">
            <w:pPr>
              <w:spacing w:after="0" w:line="240" w:lineRule="auto"/>
              <w:jc w:val="both"/>
              <w:rPr>
                <w:rFonts w:asciiTheme="majorHAnsi" w:eastAsia="Calibri" w:hAnsiTheme="majorHAnsi" w:cstheme="minorHAnsi"/>
                <w:sz w:val="20"/>
                <w:szCs w:val="20"/>
                <w:lang w:val="en-GB"/>
              </w:rPr>
            </w:pPr>
          </w:p>
        </w:tc>
      </w:tr>
      <w:tr w:rsidR="00390CC5" w:rsidRPr="00390CC5" w14:paraId="4EA34D12" w14:textId="77777777" w:rsidTr="00D45C96">
        <w:tc>
          <w:tcPr>
            <w:tcW w:w="10957" w:type="dxa"/>
            <w:gridSpan w:val="13"/>
            <w:shd w:val="clear" w:color="auto" w:fill="C6D9F1" w:themeFill="text2" w:themeFillTint="33"/>
          </w:tcPr>
          <w:p w14:paraId="5681DA5F" w14:textId="6BFE8AEE" w:rsidR="00390CC5" w:rsidRPr="00390CC5" w:rsidRDefault="00390CC5" w:rsidP="00390CC5">
            <w:pPr>
              <w:spacing w:after="0" w:line="240" w:lineRule="auto"/>
              <w:jc w:val="center"/>
              <w:rPr>
                <w:rFonts w:asciiTheme="majorHAnsi" w:eastAsia="Calibri" w:hAnsiTheme="majorHAnsi" w:cs="Calibri"/>
                <w:b/>
                <w:bCs/>
                <w:lang w:val="en-GB"/>
              </w:rPr>
            </w:pPr>
            <w:r w:rsidRPr="00390CC5">
              <w:rPr>
                <w:rFonts w:asciiTheme="majorHAnsi" w:hAnsiTheme="majorHAnsi"/>
                <w:b/>
                <w:bCs/>
              </w:rPr>
              <w:t>Indicators and coverage for family planning</w:t>
            </w:r>
          </w:p>
        </w:tc>
      </w:tr>
      <w:tr w:rsidR="00672BD5" w:rsidRPr="00F50DE2" w14:paraId="09991AE5" w14:textId="77777777" w:rsidTr="00D45C96">
        <w:tc>
          <w:tcPr>
            <w:tcW w:w="1710" w:type="dxa"/>
            <w:gridSpan w:val="3"/>
            <w:shd w:val="clear" w:color="auto" w:fill="auto"/>
          </w:tcPr>
          <w:p w14:paraId="6E70273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140" w:type="dxa"/>
            <w:gridSpan w:val="3"/>
            <w:shd w:val="clear" w:color="auto" w:fill="auto"/>
          </w:tcPr>
          <w:p w14:paraId="5F9E9B9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530" w:type="dxa"/>
            <w:gridSpan w:val="3"/>
            <w:shd w:val="clear" w:color="auto" w:fill="auto"/>
          </w:tcPr>
          <w:p w14:paraId="62C2D0E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350" w:type="dxa"/>
            <w:gridSpan w:val="3"/>
            <w:shd w:val="clear" w:color="auto" w:fill="auto"/>
          </w:tcPr>
          <w:p w14:paraId="66D630B2" w14:textId="6318A218"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2227" w:type="dxa"/>
            <w:shd w:val="clear" w:color="auto" w:fill="auto"/>
          </w:tcPr>
          <w:p w14:paraId="42170EA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1D62201F" w14:textId="77777777" w:rsidTr="00D45C96">
        <w:tc>
          <w:tcPr>
            <w:tcW w:w="1710" w:type="dxa"/>
            <w:gridSpan w:val="3"/>
            <w:vMerge w:val="restart"/>
            <w:shd w:val="clear" w:color="auto" w:fill="auto"/>
          </w:tcPr>
          <w:p w14:paraId="51A985F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Indicators</w:t>
            </w:r>
          </w:p>
        </w:tc>
        <w:tc>
          <w:tcPr>
            <w:tcW w:w="4140" w:type="dxa"/>
            <w:gridSpan w:val="3"/>
            <w:shd w:val="clear" w:color="auto" w:fill="auto"/>
          </w:tcPr>
          <w:p w14:paraId="6F84B56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Average age at first pregnancy among women 20-49 (years)</w:t>
            </w:r>
          </w:p>
        </w:tc>
        <w:tc>
          <w:tcPr>
            <w:tcW w:w="1530" w:type="dxa"/>
            <w:gridSpan w:val="3"/>
            <w:shd w:val="clear" w:color="auto" w:fill="auto"/>
          </w:tcPr>
          <w:p w14:paraId="513059D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19</w:t>
            </w:r>
          </w:p>
        </w:tc>
        <w:tc>
          <w:tcPr>
            <w:tcW w:w="1350" w:type="dxa"/>
            <w:gridSpan w:val="3"/>
            <w:shd w:val="clear" w:color="auto" w:fill="auto"/>
          </w:tcPr>
          <w:p w14:paraId="46F30E6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20</w:t>
            </w:r>
          </w:p>
        </w:tc>
        <w:tc>
          <w:tcPr>
            <w:tcW w:w="2227" w:type="dxa"/>
            <w:shd w:val="clear" w:color="auto" w:fill="auto"/>
          </w:tcPr>
          <w:p w14:paraId="757B7C72"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w:t>
            </w:r>
          </w:p>
        </w:tc>
      </w:tr>
      <w:tr w:rsidR="00672BD5" w:rsidRPr="00F50DE2" w14:paraId="4F95F07E" w14:textId="77777777" w:rsidTr="00D45C96">
        <w:trPr>
          <w:trHeight w:val="512"/>
        </w:trPr>
        <w:tc>
          <w:tcPr>
            <w:tcW w:w="1710" w:type="dxa"/>
            <w:gridSpan w:val="3"/>
            <w:vMerge/>
            <w:shd w:val="clear" w:color="auto" w:fill="auto"/>
          </w:tcPr>
          <w:p w14:paraId="5876FEB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140" w:type="dxa"/>
            <w:gridSpan w:val="3"/>
            <w:shd w:val="clear" w:color="auto" w:fill="auto"/>
          </w:tcPr>
          <w:p w14:paraId="681731F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rPr>
              <w:t>Median number of months since preceding birth</w:t>
            </w:r>
          </w:p>
        </w:tc>
        <w:tc>
          <w:tcPr>
            <w:tcW w:w="1530" w:type="dxa"/>
            <w:gridSpan w:val="3"/>
            <w:shd w:val="clear" w:color="auto" w:fill="auto"/>
          </w:tcPr>
          <w:p w14:paraId="5CE5798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36.2 </w:t>
            </w:r>
          </w:p>
        </w:tc>
        <w:tc>
          <w:tcPr>
            <w:tcW w:w="1350" w:type="dxa"/>
            <w:gridSpan w:val="3"/>
            <w:shd w:val="clear" w:color="auto" w:fill="auto"/>
          </w:tcPr>
          <w:p w14:paraId="6A73CF8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36</w:t>
            </w:r>
          </w:p>
        </w:tc>
        <w:tc>
          <w:tcPr>
            <w:tcW w:w="2227" w:type="dxa"/>
            <w:tcBorders>
              <w:bottom w:val="single" w:sz="4" w:space="0" w:color="auto"/>
            </w:tcBorders>
            <w:shd w:val="clear" w:color="auto" w:fill="auto"/>
          </w:tcPr>
          <w:p w14:paraId="77ECB98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w:t>
            </w:r>
          </w:p>
        </w:tc>
      </w:tr>
      <w:tr w:rsidR="00672BD5" w:rsidRPr="00F50DE2" w14:paraId="6287B0CF" w14:textId="77777777" w:rsidTr="00D45C96">
        <w:tc>
          <w:tcPr>
            <w:tcW w:w="1710" w:type="dxa"/>
            <w:gridSpan w:val="3"/>
            <w:vMerge w:val="restart"/>
            <w:shd w:val="clear" w:color="auto" w:fill="auto"/>
          </w:tcPr>
          <w:p w14:paraId="4637EF0F"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140" w:type="dxa"/>
            <w:gridSpan w:val="3"/>
            <w:shd w:val="clear" w:color="auto" w:fill="auto"/>
          </w:tcPr>
          <w:p w14:paraId="6ADAF1C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 of women who use modern contraceptive methods </w:t>
            </w:r>
          </w:p>
        </w:tc>
        <w:tc>
          <w:tcPr>
            <w:tcW w:w="1530" w:type="dxa"/>
            <w:gridSpan w:val="3"/>
            <w:shd w:val="clear" w:color="auto" w:fill="auto"/>
          </w:tcPr>
          <w:p w14:paraId="6C797B1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16.6%</w:t>
            </w:r>
          </w:p>
        </w:tc>
        <w:tc>
          <w:tcPr>
            <w:tcW w:w="1350" w:type="dxa"/>
            <w:gridSpan w:val="3"/>
            <w:shd w:val="clear" w:color="auto" w:fill="auto"/>
          </w:tcPr>
          <w:p w14:paraId="0B74E71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25%</w:t>
            </w:r>
          </w:p>
        </w:tc>
        <w:tc>
          <w:tcPr>
            <w:tcW w:w="2227" w:type="dxa"/>
            <w:shd w:val="clear" w:color="auto" w:fill="FF0000"/>
          </w:tcPr>
          <w:p w14:paraId="1ED167C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23% 2017 based on MOHS service data estimate FPET</w:t>
            </w:r>
          </w:p>
        </w:tc>
      </w:tr>
      <w:tr w:rsidR="00672BD5" w:rsidRPr="00F50DE2" w14:paraId="41B9675C" w14:textId="77777777" w:rsidTr="00D45C96">
        <w:tc>
          <w:tcPr>
            <w:tcW w:w="1710" w:type="dxa"/>
            <w:gridSpan w:val="3"/>
            <w:vMerge/>
            <w:shd w:val="clear" w:color="auto" w:fill="auto"/>
          </w:tcPr>
          <w:p w14:paraId="0A96DBC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140" w:type="dxa"/>
            <w:gridSpan w:val="3"/>
            <w:shd w:val="clear" w:color="auto" w:fill="auto"/>
          </w:tcPr>
          <w:p w14:paraId="587A2E5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young people 10-24 years receiving family planning &amp; counselling messages</w:t>
            </w:r>
          </w:p>
        </w:tc>
        <w:tc>
          <w:tcPr>
            <w:tcW w:w="1530" w:type="dxa"/>
            <w:gridSpan w:val="3"/>
            <w:shd w:val="clear" w:color="auto" w:fill="auto"/>
          </w:tcPr>
          <w:p w14:paraId="624FCF2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TBD</w:t>
            </w:r>
          </w:p>
        </w:tc>
        <w:tc>
          <w:tcPr>
            <w:tcW w:w="1350" w:type="dxa"/>
            <w:gridSpan w:val="3"/>
            <w:shd w:val="clear" w:color="auto" w:fill="auto"/>
          </w:tcPr>
          <w:p w14:paraId="2ACA594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227" w:type="dxa"/>
            <w:shd w:val="clear" w:color="auto" w:fill="auto"/>
          </w:tcPr>
          <w:p w14:paraId="2FCF6098" w14:textId="77777777" w:rsidR="00672BD5" w:rsidRPr="00F50DE2" w:rsidRDefault="00672BD5" w:rsidP="00F50DE2">
            <w:pPr>
              <w:spacing w:after="0" w:line="240" w:lineRule="auto"/>
              <w:jc w:val="both"/>
              <w:rPr>
                <w:rFonts w:asciiTheme="majorHAnsi" w:eastAsia="Calibri" w:hAnsiTheme="majorHAnsi" w:cs="Calibri"/>
                <w:sz w:val="20"/>
                <w:szCs w:val="20"/>
              </w:rPr>
            </w:pPr>
            <w:r w:rsidRPr="00F50DE2">
              <w:rPr>
                <w:rFonts w:asciiTheme="majorHAnsi" w:eastAsia="Calibri" w:hAnsiTheme="majorHAnsi" w:cs="Calibri"/>
                <w:sz w:val="20"/>
                <w:szCs w:val="20"/>
                <w:lang w:val="en-GB"/>
              </w:rPr>
              <w:t xml:space="preserve">N/A </w:t>
            </w:r>
          </w:p>
        </w:tc>
      </w:tr>
      <w:tr w:rsidR="00672BD5" w:rsidRPr="00F50DE2" w14:paraId="33BE0359" w14:textId="77777777" w:rsidTr="00D45C96">
        <w:tc>
          <w:tcPr>
            <w:tcW w:w="1710" w:type="dxa"/>
            <w:gridSpan w:val="3"/>
            <w:tcBorders>
              <w:bottom w:val="single" w:sz="4" w:space="0" w:color="auto"/>
            </w:tcBorders>
            <w:shd w:val="clear" w:color="auto" w:fill="auto"/>
          </w:tcPr>
          <w:p w14:paraId="00BEFA7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9247" w:type="dxa"/>
            <w:gridSpan w:val="10"/>
            <w:tcBorders>
              <w:bottom w:val="single" w:sz="4" w:space="0" w:color="auto"/>
            </w:tcBorders>
            <w:shd w:val="clear" w:color="auto" w:fill="auto"/>
          </w:tcPr>
          <w:p w14:paraId="399C142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Women of reproductive age, school going girls/boys, adult men</w:t>
            </w:r>
          </w:p>
        </w:tc>
      </w:tr>
      <w:tr w:rsidR="00390CC5" w:rsidRPr="00390CC5" w14:paraId="792002C6" w14:textId="77777777" w:rsidTr="00D45C96">
        <w:tc>
          <w:tcPr>
            <w:tcW w:w="10957" w:type="dxa"/>
            <w:gridSpan w:val="13"/>
            <w:tcBorders>
              <w:bottom w:val="single" w:sz="4" w:space="0" w:color="auto"/>
            </w:tcBorders>
            <w:shd w:val="clear" w:color="auto" w:fill="C6D9F1" w:themeFill="text2" w:themeFillTint="33"/>
          </w:tcPr>
          <w:p w14:paraId="7F54F3F5" w14:textId="0DD4C30E" w:rsidR="00390CC5" w:rsidRPr="00390CC5" w:rsidRDefault="00390CC5" w:rsidP="00390CC5">
            <w:pPr>
              <w:spacing w:after="0" w:line="240" w:lineRule="auto"/>
              <w:jc w:val="center"/>
              <w:rPr>
                <w:rFonts w:asciiTheme="majorHAnsi" w:eastAsia="Calibri" w:hAnsiTheme="majorHAnsi" w:cs="Calibri"/>
                <w:b/>
                <w:bCs/>
                <w:lang w:val="en-GB"/>
              </w:rPr>
            </w:pPr>
            <w:bookmarkStart w:id="41" w:name="_Toc380596737"/>
            <w:r w:rsidRPr="00390CC5">
              <w:rPr>
                <w:rFonts w:asciiTheme="majorHAnsi" w:hAnsiTheme="majorHAnsi"/>
                <w:b/>
                <w:bCs/>
              </w:rPr>
              <w:t>Indicators and coverage for NCDs</w:t>
            </w:r>
            <w:bookmarkEnd w:id="41"/>
            <w:r w:rsidRPr="00390CC5">
              <w:rPr>
                <w:rStyle w:val="FootnoteReference"/>
                <w:rFonts w:asciiTheme="majorHAnsi" w:hAnsiTheme="majorHAnsi"/>
                <w:b/>
                <w:bCs/>
              </w:rPr>
              <w:footnoteReference w:id="66"/>
            </w:r>
          </w:p>
        </w:tc>
      </w:tr>
      <w:tr w:rsidR="00672BD5" w:rsidRPr="00F50DE2" w14:paraId="585D244C" w14:textId="77777777" w:rsidTr="00D45C96">
        <w:tc>
          <w:tcPr>
            <w:tcW w:w="1530" w:type="dxa"/>
            <w:gridSpan w:val="2"/>
            <w:tcBorders>
              <w:bottom w:val="single" w:sz="4" w:space="0" w:color="auto"/>
            </w:tcBorders>
          </w:tcPr>
          <w:p w14:paraId="4FDFA70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230" w:type="dxa"/>
            <w:gridSpan w:val="3"/>
            <w:tcBorders>
              <w:bottom w:val="single" w:sz="4" w:space="0" w:color="auto"/>
            </w:tcBorders>
          </w:tcPr>
          <w:p w14:paraId="5216A31C"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620" w:type="dxa"/>
            <w:gridSpan w:val="4"/>
            <w:tcBorders>
              <w:bottom w:val="single" w:sz="4" w:space="0" w:color="auto"/>
            </w:tcBorders>
          </w:tcPr>
          <w:p w14:paraId="497C4988" w14:textId="1315BB4C"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2013</w:t>
            </w:r>
          </w:p>
        </w:tc>
        <w:tc>
          <w:tcPr>
            <w:tcW w:w="1350" w:type="dxa"/>
            <w:gridSpan w:val="3"/>
            <w:tcBorders>
              <w:bottom w:val="single" w:sz="4" w:space="0" w:color="auto"/>
            </w:tcBorders>
          </w:tcPr>
          <w:p w14:paraId="401DB083"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2017</w:t>
            </w:r>
          </w:p>
        </w:tc>
        <w:tc>
          <w:tcPr>
            <w:tcW w:w="2227" w:type="dxa"/>
            <w:tcBorders>
              <w:bottom w:val="single" w:sz="4" w:space="0" w:color="auto"/>
            </w:tcBorders>
          </w:tcPr>
          <w:p w14:paraId="4E095DB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55A85280" w14:textId="77777777" w:rsidTr="00D45C96">
        <w:tc>
          <w:tcPr>
            <w:tcW w:w="1530" w:type="dxa"/>
            <w:gridSpan w:val="2"/>
            <w:vMerge w:val="restart"/>
            <w:shd w:val="clear" w:color="auto" w:fill="auto"/>
          </w:tcPr>
          <w:p w14:paraId="08466A4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Indicators</w:t>
            </w:r>
          </w:p>
        </w:tc>
        <w:tc>
          <w:tcPr>
            <w:tcW w:w="4230" w:type="dxa"/>
            <w:gridSpan w:val="3"/>
            <w:shd w:val="clear" w:color="auto" w:fill="auto"/>
          </w:tcPr>
          <w:p w14:paraId="1066EFA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overweight and obesity in women</w:t>
            </w:r>
          </w:p>
        </w:tc>
        <w:tc>
          <w:tcPr>
            <w:tcW w:w="1620" w:type="dxa"/>
            <w:gridSpan w:val="4"/>
            <w:shd w:val="clear" w:color="auto" w:fill="auto"/>
          </w:tcPr>
          <w:p w14:paraId="580450F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17.9%</w:t>
            </w:r>
          </w:p>
        </w:tc>
        <w:tc>
          <w:tcPr>
            <w:tcW w:w="1350" w:type="dxa"/>
            <w:gridSpan w:val="3"/>
            <w:shd w:val="clear" w:color="auto" w:fill="auto"/>
          </w:tcPr>
          <w:p w14:paraId="38A35DF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w:t>
            </w:r>
          </w:p>
        </w:tc>
        <w:tc>
          <w:tcPr>
            <w:tcW w:w="2227" w:type="dxa"/>
            <w:shd w:val="clear" w:color="auto" w:fill="FF0000"/>
          </w:tcPr>
          <w:p w14:paraId="6E5889B8" w14:textId="127BCA1D"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25.9% (overweight=18.4 %</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and obese=7.5% )</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 xml:space="preserve">SLNNS 2017 </w:t>
            </w:r>
          </w:p>
        </w:tc>
      </w:tr>
      <w:tr w:rsidR="00672BD5" w:rsidRPr="00F50DE2" w14:paraId="41B682C9" w14:textId="77777777" w:rsidTr="00D45C96">
        <w:tc>
          <w:tcPr>
            <w:tcW w:w="1530" w:type="dxa"/>
            <w:gridSpan w:val="2"/>
            <w:vMerge/>
            <w:shd w:val="clear" w:color="auto" w:fill="auto"/>
          </w:tcPr>
          <w:p w14:paraId="3571DFA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230" w:type="dxa"/>
            <w:gridSpan w:val="3"/>
            <w:shd w:val="clear" w:color="auto" w:fill="auto"/>
          </w:tcPr>
          <w:p w14:paraId="6C9ECE4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Prevalence of NCDs (diabetes, hypertension, coronary heart disease)</w:t>
            </w:r>
          </w:p>
        </w:tc>
        <w:tc>
          <w:tcPr>
            <w:tcW w:w="1620" w:type="dxa"/>
            <w:gridSpan w:val="4"/>
            <w:shd w:val="clear" w:color="auto" w:fill="auto"/>
          </w:tcPr>
          <w:p w14:paraId="235B8EB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TBD</w:t>
            </w:r>
          </w:p>
        </w:tc>
        <w:tc>
          <w:tcPr>
            <w:tcW w:w="1350" w:type="dxa"/>
            <w:gridSpan w:val="3"/>
            <w:shd w:val="clear" w:color="auto" w:fill="auto"/>
          </w:tcPr>
          <w:p w14:paraId="0A7F137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TBD</w:t>
            </w:r>
          </w:p>
        </w:tc>
        <w:tc>
          <w:tcPr>
            <w:tcW w:w="2227" w:type="dxa"/>
            <w:tcBorders>
              <w:bottom w:val="single" w:sz="4" w:space="0" w:color="auto"/>
            </w:tcBorders>
            <w:shd w:val="clear" w:color="auto" w:fill="auto"/>
          </w:tcPr>
          <w:p w14:paraId="481AA84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 steps survey to be conducted next year </w:t>
            </w:r>
          </w:p>
        </w:tc>
      </w:tr>
      <w:tr w:rsidR="00672BD5" w:rsidRPr="00F50DE2" w14:paraId="23520F25" w14:textId="77777777" w:rsidTr="00D45C96">
        <w:trPr>
          <w:trHeight w:val="278"/>
        </w:trPr>
        <w:tc>
          <w:tcPr>
            <w:tcW w:w="1530" w:type="dxa"/>
            <w:gridSpan w:val="2"/>
            <w:shd w:val="clear" w:color="auto" w:fill="auto"/>
          </w:tcPr>
          <w:p w14:paraId="11C42E7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230" w:type="dxa"/>
            <w:gridSpan w:val="3"/>
            <w:shd w:val="clear" w:color="auto" w:fill="auto"/>
          </w:tcPr>
          <w:p w14:paraId="2E365B3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Population reached with healthy lifestyles messages</w:t>
            </w:r>
          </w:p>
        </w:tc>
        <w:tc>
          <w:tcPr>
            <w:tcW w:w="1620" w:type="dxa"/>
            <w:gridSpan w:val="4"/>
            <w:shd w:val="clear" w:color="auto" w:fill="auto"/>
          </w:tcPr>
          <w:p w14:paraId="7656800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TBD </w:t>
            </w:r>
          </w:p>
        </w:tc>
        <w:tc>
          <w:tcPr>
            <w:tcW w:w="1350" w:type="dxa"/>
            <w:gridSpan w:val="3"/>
            <w:shd w:val="clear" w:color="auto" w:fill="auto"/>
          </w:tcPr>
          <w:p w14:paraId="6F7B9DE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80% </w:t>
            </w:r>
          </w:p>
        </w:tc>
        <w:tc>
          <w:tcPr>
            <w:tcW w:w="2227" w:type="dxa"/>
            <w:shd w:val="clear" w:color="auto" w:fill="FF0000"/>
          </w:tcPr>
          <w:p w14:paraId="7466B59C" w14:textId="320588D6"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0.14 %</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 xml:space="preserve">MOHS DFN Report from clinical Nutritionist </w:t>
            </w:r>
          </w:p>
        </w:tc>
      </w:tr>
      <w:tr w:rsidR="00672BD5" w:rsidRPr="00F50DE2" w14:paraId="383D1487" w14:textId="77777777" w:rsidTr="00D45C96">
        <w:tc>
          <w:tcPr>
            <w:tcW w:w="1530" w:type="dxa"/>
            <w:gridSpan w:val="2"/>
            <w:tcBorders>
              <w:bottom w:val="single" w:sz="4" w:space="0" w:color="auto"/>
            </w:tcBorders>
          </w:tcPr>
          <w:p w14:paraId="1E1BC075"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7200" w:type="dxa"/>
            <w:gridSpan w:val="10"/>
            <w:tcBorders>
              <w:bottom w:val="single" w:sz="4" w:space="0" w:color="auto"/>
            </w:tcBorders>
          </w:tcPr>
          <w:p w14:paraId="29B2FCF5" w14:textId="77777777" w:rsidR="00672BD5" w:rsidRPr="00F50DE2" w:rsidRDefault="00672BD5" w:rsidP="00F50DE2">
            <w:pPr>
              <w:spacing w:after="0" w:line="240" w:lineRule="auto"/>
              <w:jc w:val="both"/>
              <w:rPr>
                <w:rFonts w:asciiTheme="majorHAnsi" w:eastAsia="Calibri" w:hAnsiTheme="majorHAnsi" w:cs="Calibri"/>
                <w:sz w:val="20"/>
                <w:szCs w:val="20"/>
                <w:lang w:val="fr-FR"/>
              </w:rPr>
            </w:pPr>
            <w:r w:rsidRPr="00F50DE2">
              <w:rPr>
                <w:rFonts w:asciiTheme="majorHAnsi" w:eastAsia="Calibri" w:hAnsiTheme="majorHAnsi" w:cs="Calibri"/>
                <w:sz w:val="20"/>
                <w:szCs w:val="20"/>
                <w:lang w:val="fr-FR"/>
              </w:rPr>
              <w:t>Entire Population</w:t>
            </w:r>
          </w:p>
        </w:tc>
        <w:tc>
          <w:tcPr>
            <w:tcW w:w="2227" w:type="dxa"/>
            <w:tcBorders>
              <w:bottom w:val="single" w:sz="4" w:space="0" w:color="auto"/>
            </w:tcBorders>
          </w:tcPr>
          <w:p w14:paraId="529EFC2C" w14:textId="77777777" w:rsidR="00672BD5" w:rsidRPr="00F50DE2" w:rsidRDefault="00672BD5" w:rsidP="00F50DE2">
            <w:pPr>
              <w:spacing w:after="0" w:line="240" w:lineRule="auto"/>
              <w:jc w:val="both"/>
              <w:rPr>
                <w:rFonts w:asciiTheme="majorHAnsi" w:eastAsia="Calibri" w:hAnsiTheme="majorHAnsi" w:cs="Calibri"/>
                <w:sz w:val="20"/>
                <w:szCs w:val="20"/>
                <w:lang w:val="fr-FR"/>
              </w:rPr>
            </w:pPr>
          </w:p>
        </w:tc>
      </w:tr>
      <w:tr w:rsidR="00390CC5" w:rsidRPr="00390CC5" w14:paraId="59256E3F" w14:textId="77777777" w:rsidTr="00D45C96">
        <w:trPr>
          <w:trHeight w:val="287"/>
        </w:trPr>
        <w:tc>
          <w:tcPr>
            <w:tcW w:w="10957" w:type="dxa"/>
            <w:gridSpan w:val="13"/>
            <w:shd w:val="clear" w:color="auto" w:fill="C6D9F1" w:themeFill="text2" w:themeFillTint="33"/>
          </w:tcPr>
          <w:p w14:paraId="0927DBBC" w14:textId="76C9B885" w:rsidR="00390CC5" w:rsidRPr="00390CC5" w:rsidRDefault="00390CC5" w:rsidP="00390CC5">
            <w:pPr>
              <w:spacing w:after="0" w:line="240" w:lineRule="auto"/>
              <w:jc w:val="center"/>
              <w:rPr>
                <w:rFonts w:asciiTheme="majorHAnsi" w:eastAsia="Calibri" w:hAnsiTheme="majorHAnsi" w:cs="Calibri"/>
                <w:b/>
                <w:bCs/>
                <w:lang w:val="en-GB"/>
              </w:rPr>
            </w:pPr>
            <w:bookmarkStart w:id="42" w:name="_Toc380596736"/>
            <w:r w:rsidRPr="00390CC5">
              <w:rPr>
                <w:rFonts w:asciiTheme="majorHAnsi" w:hAnsiTheme="majorHAnsi"/>
                <w:b/>
                <w:bCs/>
              </w:rPr>
              <w:t>Indicators and coverage for food safety and hygiene</w:t>
            </w:r>
            <w:bookmarkEnd w:id="42"/>
          </w:p>
        </w:tc>
      </w:tr>
      <w:tr w:rsidR="00672BD5" w:rsidRPr="00F50DE2" w14:paraId="63DF81DE" w14:textId="77777777" w:rsidTr="00D45C96">
        <w:trPr>
          <w:trHeight w:val="287"/>
        </w:trPr>
        <w:tc>
          <w:tcPr>
            <w:tcW w:w="1530" w:type="dxa"/>
            <w:gridSpan w:val="2"/>
          </w:tcPr>
          <w:p w14:paraId="15E6F62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230" w:type="dxa"/>
            <w:gridSpan w:val="3"/>
          </w:tcPr>
          <w:p w14:paraId="587E55C4"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Description</w:t>
            </w:r>
          </w:p>
        </w:tc>
        <w:tc>
          <w:tcPr>
            <w:tcW w:w="1530" w:type="dxa"/>
            <w:gridSpan w:val="3"/>
          </w:tcPr>
          <w:p w14:paraId="01AD160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Baseline 2013</w:t>
            </w:r>
          </w:p>
        </w:tc>
        <w:tc>
          <w:tcPr>
            <w:tcW w:w="1350" w:type="dxa"/>
            <w:gridSpan w:val="3"/>
          </w:tcPr>
          <w:p w14:paraId="6831B0A6" w14:textId="195F4C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2017</w:t>
            </w:r>
          </w:p>
        </w:tc>
        <w:tc>
          <w:tcPr>
            <w:tcW w:w="2317" w:type="dxa"/>
            <w:gridSpan w:val="2"/>
            <w:tcBorders>
              <w:bottom w:val="single" w:sz="4" w:space="0" w:color="auto"/>
            </w:tcBorders>
          </w:tcPr>
          <w:p w14:paraId="5552C86B"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Achieved by 2018</w:t>
            </w:r>
          </w:p>
        </w:tc>
      </w:tr>
      <w:tr w:rsidR="00672BD5" w:rsidRPr="00F50DE2" w14:paraId="6C10AE01" w14:textId="77777777" w:rsidTr="00D45C96">
        <w:trPr>
          <w:trHeight w:val="240"/>
        </w:trPr>
        <w:tc>
          <w:tcPr>
            <w:tcW w:w="1530" w:type="dxa"/>
            <w:gridSpan w:val="2"/>
            <w:tcBorders>
              <w:bottom w:val="single" w:sz="4" w:space="0" w:color="auto"/>
            </w:tcBorders>
          </w:tcPr>
          <w:p w14:paraId="1086090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Indicator</w:t>
            </w:r>
          </w:p>
        </w:tc>
        <w:tc>
          <w:tcPr>
            <w:tcW w:w="4230" w:type="dxa"/>
            <w:gridSpan w:val="3"/>
            <w:tcBorders>
              <w:bottom w:val="single" w:sz="4" w:space="0" w:color="auto"/>
            </w:tcBorders>
          </w:tcPr>
          <w:p w14:paraId="011604A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Prevalence of diarrhoea among children under five </w:t>
            </w:r>
          </w:p>
        </w:tc>
        <w:tc>
          <w:tcPr>
            <w:tcW w:w="1530" w:type="dxa"/>
            <w:gridSpan w:val="3"/>
            <w:tcBorders>
              <w:bottom w:val="single" w:sz="4" w:space="0" w:color="auto"/>
            </w:tcBorders>
          </w:tcPr>
          <w:p w14:paraId="44BE293A"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11%</w:t>
            </w:r>
          </w:p>
        </w:tc>
        <w:tc>
          <w:tcPr>
            <w:tcW w:w="1350" w:type="dxa"/>
            <w:gridSpan w:val="3"/>
            <w:tcBorders>
              <w:bottom w:val="single" w:sz="4" w:space="0" w:color="auto"/>
            </w:tcBorders>
          </w:tcPr>
          <w:p w14:paraId="4E4081B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7%</w:t>
            </w:r>
          </w:p>
        </w:tc>
        <w:tc>
          <w:tcPr>
            <w:tcW w:w="2317" w:type="dxa"/>
            <w:gridSpan w:val="2"/>
            <w:tcBorders>
              <w:bottom w:val="single" w:sz="4" w:space="0" w:color="auto"/>
            </w:tcBorders>
            <w:shd w:val="clear" w:color="auto" w:fill="92D050"/>
          </w:tcPr>
          <w:p w14:paraId="1BBE3C0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 6.3% SLNNS 2017 </w:t>
            </w:r>
          </w:p>
        </w:tc>
      </w:tr>
      <w:tr w:rsidR="00672BD5" w:rsidRPr="00F50DE2" w14:paraId="2B5B9273" w14:textId="77777777" w:rsidTr="00D45C96">
        <w:trPr>
          <w:trHeight w:val="495"/>
        </w:trPr>
        <w:tc>
          <w:tcPr>
            <w:tcW w:w="1530" w:type="dxa"/>
            <w:gridSpan w:val="2"/>
            <w:shd w:val="clear" w:color="auto" w:fill="auto"/>
          </w:tcPr>
          <w:p w14:paraId="56F04CA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230" w:type="dxa"/>
            <w:gridSpan w:val="3"/>
            <w:shd w:val="clear" w:color="auto" w:fill="auto"/>
          </w:tcPr>
          <w:p w14:paraId="5BBA93D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population tested and confirmed to be affected by food borne diseases</w:t>
            </w:r>
          </w:p>
        </w:tc>
        <w:tc>
          <w:tcPr>
            <w:tcW w:w="1530" w:type="dxa"/>
            <w:gridSpan w:val="3"/>
            <w:shd w:val="clear" w:color="auto" w:fill="auto"/>
          </w:tcPr>
          <w:p w14:paraId="1FC676C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c>
          <w:tcPr>
            <w:tcW w:w="1350" w:type="dxa"/>
            <w:gridSpan w:val="3"/>
            <w:shd w:val="clear" w:color="auto" w:fill="auto"/>
          </w:tcPr>
          <w:p w14:paraId="1BC75157"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Reduce by 25%</w:t>
            </w:r>
          </w:p>
        </w:tc>
        <w:tc>
          <w:tcPr>
            <w:tcW w:w="2317" w:type="dxa"/>
            <w:gridSpan w:val="2"/>
            <w:shd w:val="clear" w:color="auto" w:fill="auto"/>
          </w:tcPr>
          <w:p w14:paraId="48882E0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N/A </w:t>
            </w:r>
          </w:p>
        </w:tc>
      </w:tr>
      <w:tr w:rsidR="00672BD5" w:rsidRPr="00F50DE2" w14:paraId="3569A326" w14:textId="77777777" w:rsidTr="00D45C96">
        <w:trPr>
          <w:trHeight w:val="225"/>
        </w:trPr>
        <w:tc>
          <w:tcPr>
            <w:tcW w:w="1530" w:type="dxa"/>
            <w:gridSpan w:val="2"/>
            <w:shd w:val="clear" w:color="auto" w:fill="auto"/>
          </w:tcPr>
          <w:p w14:paraId="730E049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Coverage</w:t>
            </w:r>
          </w:p>
        </w:tc>
        <w:tc>
          <w:tcPr>
            <w:tcW w:w="4230" w:type="dxa"/>
            <w:gridSpan w:val="3"/>
            <w:shd w:val="clear" w:color="auto" w:fill="auto"/>
          </w:tcPr>
          <w:p w14:paraId="7BD210C1"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xml:space="preserve">% of vendors registered, trained and certified </w:t>
            </w:r>
          </w:p>
        </w:tc>
        <w:tc>
          <w:tcPr>
            <w:tcW w:w="1530" w:type="dxa"/>
            <w:gridSpan w:val="3"/>
            <w:shd w:val="clear" w:color="auto" w:fill="auto"/>
          </w:tcPr>
          <w:p w14:paraId="44D9B379"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c>
          <w:tcPr>
            <w:tcW w:w="1350" w:type="dxa"/>
            <w:gridSpan w:val="3"/>
            <w:shd w:val="clear" w:color="auto" w:fill="auto"/>
          </w:tcPr>
          <w:p w14:paraId="6EC7106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80%</w:t>
            </w:r>
          </w:p>
        </w:tc>
        <w:tc>
          <w:tcPr>
            <w:tcW w:w="2317" w:type="dxa"/>
            <w:gridSpan w:val="2"/>
            <w:shd w:val="clear" w:color="auto" w:fill="auto"/>
          </w:tcPr>
          <w:p w14:paraId="65CE463E"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r>
      <w:tr w:rsidR="00672BD5" w:rsidRPr="00F50DE2" w14:paraId="028705EE" w14:textId="77777777" w:rsidTr="00D45C96">
        <w:trPr>
          <w:trHeight w:val="467"/>
        </w:trPr>
        <w:tc>
          <w:tcPr>
            <w:tcW w:w="1530" w:type="dxa"/>
            <w:gridSpan w:val="2"/>
            <w:shd w:val="clear" w:color="auto" w:fill="auto"/>
          </w:tcPr>
          <w:p w14:paraId="30A4AE7D"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p>
        </w:tc>
        <w:tc>
          <w:tcPr>
            <w:tcW w:w="4230" w:type="dxa"/>
            <w:gridSpan w:val="3"/>
            <w:shd w:val="clear" w:color="auto" w:fill="auto"/>
          </w:tcPr>
          <w:p w14:paraId="38C6C867" w14:textId="78053915"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 of food processors &amp; vendors observing food safety &amp; hygiene</w:t>
            </w:r>
            <w:r w:rsidR="00790E14">
              <w:rPr>
                <w:rFonts w:asciiTheme="majorHAnsi" w:eastAsia="Calibri" w:hAnsiTheme="majorHAnsi" w:cs="Calibri"/>
                <w:sz w:val="20"/>
                <w:szCs w:val="20"/>
                <w:lang w:val="en-GB"/>
              </w:rPr>
              <w:t xml:space="preserve">  </w:t>
            </w:r>
            <w:r w:rsidRPr="00F50DE2">
              <w:rPr>
                <w:rFonts w:asciiTheme="majorHAnsi" w:eastAsia="Calibri" w:hAnsiTheme="majorHAnsi" w:cs="Calibri"/>
                <w:sz w:val="20"/>
                <w:szCs w:val="20"/>
                <w:lang w:val="en-GB"/>
              </w:rPr>
              <w:t>practices</w:t>
            </w:r>
          </w:p>
        </w:tc>
        <w:tc>
          <w:tcPr>
            <w:tcW w:w="1530" w:type="dxa"/>
            <w:gridSpan w:val="3"/>
            <w:shd w:val="clear" w:color="auto" w:fill="auto"/>
          </w:tcPr>
          <w:p w14:paraId="3D02ECD6"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N/A</w:t>
            </w:r>
          </w:p>
        </w:tc>
        <w:tc>
          <w:tcPr>
            <w:tcW w:w="1350" w:type="dxa"/>
            <w:gridSpan w:val="3"/>
            <w:shd w:val="clear" w:color="auto" w:fill="auto"/>
          </w:tcPr>
          <w:p w14:paraId="3444AA48"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60%</w:t>
            </w:r>
          </w:p>
        </w:tc>
        <w:tc>
          <w:tcPr>
            <w:tcW w:w="2317" w:type="dxa"/>
            <w:gridSpan w:val="2"/>
            <w:shd w:val="clear" w:color="auto" w:fill="auto"/>
          </w:tcPr>
          <w:p w14:paraId="49454C25" w14:textId="77777777" w:rsidR="00672BD5" w:rsidRPr="00F50DE2" w:rsidRDefault="00672BD5" w:rsidP="00F50DE2">
            <w:pPr>
              <w:spacing w:after="0" w:line="240" w:lineRule="auto"/>
              <w:jc w:val="both"/>
              <w:rPr>
                <w:rFonts w:asciiTheme="majorHAnsi" w:eastAsia="Calibri" w:hAnsiTheme="majorHAnsi" w:cs="Calibri"/>
                <w:sz w:val="20"/>
                <w:szCs w:val="20"/>
                <w:lang w:val="fr-FR"/>
              </w:rPr>
            </w:pPr>
            <w:r w:rsidRPr="00F50DE2">
              <w:rPr>
                <w:rFonts w:asciiTheme="majorHAnsi" w:eastAsia="Calibri" w:hAnsiTheme="majorHAnsi" w:cs="Calibri"/>
                <w:sz w:val="20"/>
                <w:szCs w:val="20"/>
                <w:lang w:val="fr-FR"/>
              </w:rPr>
              <w:t>N/A</w:t>
            </w:r>
          </w:p>
        </w:tc>
      </w:tr>
      <w:tr w:rsidR="00672BD5" w:rsidRPr="00F50DE2" w14:paraId="16A40595" w14:textId="77777777" w:rsidTr="00D45C96">
        <w:trPr>
          <w:trHeight w:val="495"/>
        </w:trPr>
        <w:tc>
          <w:tcPr>
            <w:tcW w:w="1530" w:type="dxa"/>
            <w:gridSpan w:val="2"/>
          </w:tcPr>
          <w:p w14:paraId="10FB30D0" w14:textId="77777777"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Target group</w:t>
            </w:r>
          </w:p>
        </w:tc>
        <w:tc>
          <w:tcPr>
            <w:tcW w:w="9427" w:type="dxa"/>
            <w:gridSpan w:val="11"/>
          </w:tcPr>
          <w:p w14:paraId="0F8C5BA2" w14:textId="7B6BE23F" w:rsidR="00672BD5" w:rsidRPr="00F50DE2" w:rsidRDefault="00672BD5" w:rsidP="00F50DE2">
            <w:pPr>
              <w:spacing w:after="0" w:line="240" w:lineRule="auto"/>
              <w:jc w:val="both"/>
              <w:rPr>
                <w:rFonts w:asciiTheme="majorHAnsi" w:eastAsia="Calibri" w:hAnsiTheme="majorHAnsi" w:cs="Calibri"/>
                <w:sz w:val="20"/>
                <w:szCs w:val="20"/>
                <w:lang w:val="en-GB"/>
              </w:rPr>
            </w:pPr>
            <w:r w:rsidRPr="00F50DE2">
              <w:rPr>
                <w:rFonts w:asciiTheme="majorHAnsi" w:eastAsia="Calibri" w:hAnsiTheme="majorHAnsi" w:cs="Calibri"/>
                <w:sz w:val="20"/>
                <w:szCs w:val="20"/>
                <w:lang w:val="en-GB"/>
              </w:rPr>
              <w:t>Street vendors, school children, food processors, food transporters, market women, households</w:t>
            </w:r>
            <w:r w:rsidR="00790E14">
              <w:rPr>
                <w:rFonts w:asciiTheme="majorHAnsi" w:eastAsia="Calibri" w:hAnsiTheme="majorHAnsi" w:cs="Calibri"/>
                <w:sz w:val="20"/>
                <w:szCs w:val="20"/>
                <w:lang w:val="en-GB"/>
              </w:rPr>
              <w:t xml:space="preserve">  </w:t>
            </w:r>
          </w:p>
        </w:tc>
      </w:tr>
    </w:tbl>
    <w:p w14:paraId="06E4AA8B" w14:textId="713E521A" w:rsidR="007234CE" w:rsidRPr="00EA017D" w:rsidRDefault="007234CE" w:rsidP="007234CE">
      <w:pPr>
        <w:spacing w:after="0" w:line="240" w:lineRule="auto"/>
        <w:ind w:left="360"/>
        <w:jc w:val="both"/>
        <w:rPr>
          <w:rFonts w:asciiTheme="majorHAnsi" w:hAnsiTheme="majorHAnsi"/>
          <w:b/>
          <w:bCs/>
          <w:sz w:val="28"/>
          <w:szCs w:val="28"/>
          <w:u w:val="single"/>
        </w:rPr>
      </w:pPr>
      <w:r w:rsidRPr="00EA017D">
        <w:rPr>
          <w:rFonts w:asciiTheme="majorHAnsi" w:hAnsiTheme="majorHAnsi"/>
          <w:b/>
          <w:bCs/>
          <w:sz w:val="28"/>
          <w:szCs w:val="28"/>
          <w:u w:val="single"/>
        </w:rPr>
        <w:lastRenderedPageBreak/>
        <w:t>Annex</w:t>
      </w:r>
      <w:r>
        <w:rPr>
          <w:rFonts w:asciiTheme="majorHAnsi" w:hAnsiTheme="majorHAnsi"/>
          <w:b/>
          <w:bCs/>
          <w:sz w:val="28"/>
          <w:szCs w:val="28"/>
          <w:u w:val="single"/>
        </w:rPr>
        <w:t xml:space="preserve"> 4:</w:t>
      </w:r>
      <w:r w:rsidR="00790E14">
        <w:rPr>
          <w:rFonts w:asciiTheme="majorHAnsi" w:hAnsiTheme="majorHAnsi"/>
          <w:b/>
          <w:bCs/>
          <w:sz w:val="28"/>
          <w:szCs w:val="28"/>
          <w:u w:val="single"/>
        </w:rPr>
        <w:t xml:space="preserve">  </w:t>
      </w:r>
      <w:r w:rsidRPr="00EA017D">
        <w:rPr>
          <w:rFonts w:asciiTheme="majorHAnsi" w:hAnsiTheme="majorHAnsi"/>
          <w:b/>
          <w:bCs/>
          <w:sz w:val="28"/>
          <w:szCs w:val="28"/>
          <w:u w:val="single"/>
        </w:rPr>
        <w:t>Nutrition Governance Frameworks used in the NFNSIP 2013-2017</w:t>
      </w:r>
    </w:p>
    <w:p w14:paraId="0D6F3D8A" w14:textId="77777777" w:rsidR="007234CE" w:rsidRPr="00F50DE2" w:rsidRDefault="007234CE" w:rsidP="007234CE">
      <w:pPr>
        <w:pStyle w:val="ListParagraph"/>
        <w:spacing w:after="0" w:line="240" w:lineRule="auto"/>
        <w:jc w:val="both"/>
        <w:rPr>
          <w:rFonts w:asciiTheme="majorHAnsi" w:hAnsiTheme="majorHAnsi"/>
        </w:rPr>
      </w:pPr>
    </w:p>
    <w:p w14:paraId="7F987C98" w14:textId="132FF3FB" w:rsidR="007234CE" w:rsidRPr="00F50DE2" w:rsidRDefault="007234CE" w:rsidP="007234CE">
      <w:pPr>
        <w:pStyle w:val="Caption"/>
        <w:jc w:val="both"/>
        <w:rPr>
          <w:rFonts w:asciiTheme="majorHAnsi" w:hAnsiTheme="majorHAnsi"/>
          <w:szCs w:val="22"/>
        </w:rPr>
      </w:pPr>
      <w:bookmarkStart w:id="43" w:name="_Toc380596614"/>
      <w:r w:rsidRPr="00F50DE2">
        <w:rPr>
          <w:rFonts w:asciiTheme="majorHAnsi" w:hAnsiTheme="majorHAnsi"/>
          <w:szCs w:val="22"/>
        </w:rPr>
        <w:t xml:space="preserve">Figure </w:t>
      </w:r>
      <w:r w:rsidRPr="00F50DE2">
        <w:rPr>
          <w:rFonts w:asciiTheme="majorHAnsi" w:hAnsiTheme="majorHAnsi"/>
          <w:szCs w:val="22"/>
        </w:rPr>
        <w:fldChar w:fldCharType="begin"/>
      </w:r>
      <w:r w:rsidRPr="00F50DE2">
        <w:rPr>
          <w:rFonts w:asciiTheme="majorHAnsi" w:hAnsiTheme="majorHAnsi"/>
          <w:szCs w:val="22"/>
        </w:rPr>
        <w:instrText xml:space="preserve"> SEQ Figure \* ARABIC </w:instrText>
      </w:r>
      <w:r w:rsidRPr="00F50DE2">
        <w:rPr>
          <w:rFonts w:asciiTheme="majorHAnsi" w:hAnsiTheme="majorHAnsi"/>
          <w:szCs w:val="22"/>
        </w:rPr>
        <w:fldChar w:fldCharType="separate"/>
      </w:r>
      <w:r w:rsidR="00300472">
        <w:rPr>
          <w:rFonts w:asciiTheme="majorHAnsi" w:hAnsiTheme="majorHAnsi"/>
          <w:noProof/>
          <w:szCs w:val="22"/>
        </w:rPr>
        <w:t>1</w:t>
      </w:r>
      <w:r w:rsidRPr="00F50DE2">
        <w:rPr>
          <w:rFonts w:asciiTheme="majorHAnsi" w:hAnsiTheme="majorHAnsi"/>
          <w:noProof/>
          <w:szCs w:val="22"/>
        </w:rPr>
        <w:fldChar w:fldCharType="end"/>
      </w:r>
      <w:r w:rsidRPr="00F50DE2">
        <w:rPr>
          <w:rFonts w:asciiTheme="majorHAnsi" w:hAnsiTheme="majorHAnsi"/>
          <w:szCs w:val="22"/>
        </w:rPr>
        <w:t xml:space="preserve">: Linkages between the </w:t>
      </w:r>
      <w:r w:rsidRPr="00F50DE2">
        <w:rPr>
          <w:rFonts w:asciiTheme="majorHAnsi" w:hAnsiTheme="majorHAnsi"/>
          <w:b/>
          <w:bCs w:val="0"/>
          <w:sz w:val="24"/>
          <w:szCs w:val="24"/>
        </w:rPr>
        <w:t>National</w:t>
      </w:r>
      <w:r w:rsidRPr="00F50DE2">
        <w:rPr>
          <w:rFonts w:asciiTheme="majorHAnsi" w:hAnsiTheme="majorHAnsi"/>
          <w:b/>
          <w:bCs w:val="0"/>
          <w:szCs w:val="22"/>
        </w:rPr>
        <w:t xml:space="preserve"> </w:t>
      </w:r>
      <w:r w:rsidRPr="00F50DE2">
        <w:rPr>
          <w:rFonts w:asciiTheme="majorHAnsi" w:hAnsiTheme="majorHAnsi"/>
          <w:szCs w:val="22"/>
        </w:rPr>
        <w:t>coordination mechanisms</w:t>
      </w:r>
      <w:bookmarkEnd w:id="43"/>
    </w:p>
    <w:p w14:paraId="17F0CC88" w14:textId="77777777" w:rsidR="007234CE" w:rsidRPr="00F50DE2" w:rsidRDefault="007234CE" w:rsidP="007234CE">
      <w:pPr>
        <w:spacing w:after="0" w:line="240" w:lineRule="auto"/>
        <w:jc w:val="both"/>
        <w:rPr>
          <w:rFonts w:asciiTheme="majorHAnsi" w:hAnsiTheme="majorHAnsi"/>
        </w:rPr>
      </w:pPr>
      <w:r w:rsidRPr="00F50DE2">
        <w:rPr>
          <w:rFonts w:asciiTheme="majorHAnsi" w:eastAsia="Calibri" w:hAnsiTheme="majorHAnsi"/>
          <w:noProof/>
        </w:rPr>
        <w:drawing>
          <wp:inline distT="0" distB="0" distL="0" distR="0" wp14:anchorId="6686A124" wp14:editId="55E0D518">
            <wp:extent cx="5740400" cy="2692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536" cy="2699499"/>
                    </a:xfrm>
                    <a:prstGeom prst="rect">
                      <a:avLst/>
                    </a:prstGeom>
                    <a:noFill/>
                    <a:ln>
                      <a:noFill/>
                    </a:ln>
                  </pic:spPr>
                </pic:pic>
              </a:graphicData>
            </a:graphic>
          </wp:inline>
        </w:drawing>
      </w:r>
    </w:p>
    <w:p w14:paraId="0BE333E2" w14:textId="77777777" w:rsidR="007234CE" w:rsidRPr="00F50DE2" w:rsidRDefault="007234CE" w:rsidP="007234CE">
      <w:pPr>
        <w:spacing w:after="0" w:line="240" w:lineRule="auto"/>
        <w:jc w:val="both"/>
        <w:rPr>
          <w:rFonts w:asciiTheme="majorHAnsi" w:hAnsiTheme="majorHAnsi"/>
        </w:rPr>
      </w:pPr>
    </w:p>
    <w:p w14:paraId="264A1A9A" w14:textId="22932F7F" w:rsidR="007234CE" w:rsidRPr="00F50DE2" w:rsidRDefault="007234CE" w:rsidP="007234CE">
      <w:pPr>
        <w:spacing w:after="0" w:line="240" w:lineRule="auto"/>
        <w:jc w:val="both"/>
        <w:rPr>
          <w:rFonts w:asciiTheme="majorHAnsi" w:eastAsia="Calibri" w:hAnsiTheme="majorHAnsi" w:cs="Calibri"/>
          <w:i/>
          <w:iCs/>
        </w:rPr>
      </w:pPr>
      <w:bookmarkStart w:id="44" w:name="_Toc380596615"/>
      <w:r w:rsidRPr="00F50DE2">
        <w:rPr>
          <w:rFonts w:asciiTheme="majorHAnsi" w:hAnsiTheme="majorHAnsi"/>
          <w:i/>
          <w:iCs/>
        </w:rPr>
        <w:t xml:space="preserve">Figure </w:t>
      </w:r>
      <w:r w:rsidRPr="00F50DE2">
        <w:rPr>
          <w:rFonts w:asciiTheme="majorHAnsi" w:hAnsiTheme="majorHAnsi"/>
          <w:i/>
          <w:iCs/>
        </w:rPr>
        <w:fldChar w:fldCharType="begin"/>
      </w:r>
      <w:r w:rsidRPr="00F50DE2">
        <w:rPr>
          <w:rFonts w:asciiTheme="majorHAnsi" w:hAnsiTheme="majorHAnsi"/>
          <w:i/>
          <w:iCs/>
        </w:rPr>
        <w:instrText xml:space="preserve"> SEQ Figure \* ARABIC </w:instrText>
      </w:r>
      <w:r w:rsidRPr="00F50DE2">
        <w:rPr>
          <w:rFonts w:asciiTheme="majorHAnsi" w:hAnsiTheme="majorHAnsi"/>
          <w:i/>
          <w:iCs/>
        </w:rPr>
        <w:fldChar w:fldCharType="separate"/>
      </w:r>
      <w:r w:rsidR="00300472">
        <w:rPr>
          <w:rFonts w:asciiTheme="majorHAnsi" w:hAnsiTheme="majorHAnsi"/>
          <w:i/>
          <w:iCs/>
          <w:noProof/>
        </w:rPr>
        <w:t>2</w:t>
      </w:r>
      <w:r w:rsidRPr="00F50DE2">
        <w:rPr>
          <w:rFonts w:asciiTheme="majorHAnsi" w:hAnsiTheme="majorHAnsi"/>
          <w:i/>
          <w:iCs/>
          <w:noProof/>
        </w:rPr>
        <w:fldChar w:fldCharType="end"/>
      </w:r>
      <w:r w:rsidRPr="00F50DE2">
        <w:rPr>
          <w:rFonts w:asciiTheme="majorHAnsi" w:hAnsiTheme="majorHAnsi"/>
          <w:i/>
          <w:iCs/>
        </w:rPr>
        <w:t xml:space="preserve">: </w:t>
      </w:r>
      <w:r w:rsidRPr="00F50DE2">
        <w:rPr>
          <w:rFonts w:asciiTheme="majorHAnsi" w:hAnsiTheme="majorHAnsi"/>
          <w:b/>
          <w:bCs/>
          <w:i/>
          <w:iCs/>
          <w:sz w:val="24"/>
          <w:szCs w:val="24"/>
        </w:rPr>
        <w:t>District</w:t>
      </w:r>
      <w:r w:rsidRPr="00F50DE2">
        <w:rPr>
          <w:rFonts w:asciiTheme="majorHAnsi" w:hAnsiTheme="majorHAnsi"/>
          <w:i/>
          <w:iCs/>
          <w:sz w:val="24"/>
          <w:szCs w:val="24"/>
        </w:rPr>
        <w:t xml:space="preserve"> </w:t>
      </w:r>
      <w:r w:rsidRPr="00F50DE2">
        <w:rPr>
          <w:rFonts w:asciiTheme="majorHAnsi" w:hAnsiTheme="majorHAnsi"/>
          <w:i/>
          <w:iCs/>
        </w:rPr>
        <w:t>food and nutrition security coordination Structure</w:t>
      </w:r>
      <w:bookmarkEnd w:id="44"/>
    </w:p>
    <w:p w14:paraId="03EB53F3" w14:textId="77777777" w:rsidR="007234CE" w:rsidRPr="00F50DE2" w:rsidRDefault="007234CE" w:rsidP="007234CE">
      <w:pPr>
        <w:spacing w:after="0" w:line="240" w:lineRule="auto"/>
        <w:jc w:val="both"/>
        <w:rPr>
          <w:rFonts w:asciiTheme="majorHAnsi" w:hAnsiTheme="majorHAnsi"/>
        </w:rPr>
      </w:pPr>
      <w:r w:rsidRPr="00F50DE2">
        <w:rPr>
          <w:rFonts w:asciiTheme="majorHAnsi" w:eastAsia="Calibri" w:hAnsiTheme="majorHAnsi" w:cs="Calibri"/>
          <w:noProof/>
        </w:rPr>
        <w:drawing>
          <wp:inline distT="0" distB="0" distL="0" distR="0" wp14:anchorId="2D5BCC97" wp14:editId="35C492A6">
            <wp:extent cx="5930900" cy="260032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0" cy="2600325"/>
                    </a:xfrm>
                    <a:prstGeom prst="rect">
                      <a:avLst/>
                    </a:prstGeom>
                    <a:noFill/>
                    <a:ln>
                      <a:noFill/>
                    </a:ln>
                  </pic:spPr>
                </pic:pic>
              </a:graphicData>
            </a:graphic>
          </wp:inline>
        </w:drawing>
      </w:r>
    </w:p>
    <w:p w14:paraId="7600481F" w14:textId="77777777" w:rsidR="007234CE" w:rsidRPr="00F50DE2" w:rsidRDefault="007234CE" w:rsidP="007234CE">
      <w:pPr>
        <w:spacing w:after="0" w:line="240" w:lineRule="auto"/>
        <w:jc w:val="both"/>
        <w:rPr>
          <w:rFonts w:asciiTheme="majorHAnsi" w:hAnsiTheme="majorHAnsi"/>
        </w:rPr>
      </w:pPr>
    </w:p>
    <w:p w14:paraId="03DBCBF8" w14:textId="5FC07475" w:rsidR="007234CE" w:rsidRPr="00F50DE2" w:rsidRDefault="007234CE" w:rsidP="007234CE">
      <w:pPr>
        <w:pStyle w:val="Caption"/>
        <w:spacing w:after="0" w:line="240" w:lineRule="auto"/>
        <w:jc w:val="both"/>
        <w:rPr>
          <w:rFonts w:asciiTheme="majorHAnsi" w:eastAsia="Calibri" w:hAnsiTheme="majorHAnsi" w:cs="Calibri"/>
          <w:i w:val="0"/>
          <w:lang w:val="en-GB" w:bidi="ar-SA"/>
        </w:rPr>
      </w:pPr>
      <w:bookmarkStart w:id="45" w:name="_Toc380596741"/>
      <w:r w:rsidRPr="00F50DE2">
        <w:rPr>
          <w:rFonts w:asciiTheme="majorHAnsi" w:hAnsiTheme="majorHAnsi"/>
        </w:rPr>
        <w:t xml:space="preserve">Table </w:t>
      </w:r>
      <w:r w:rsidRPr="00F50DE2">
        <w:rPr>
          <w:rFonts w:asciiTheme="majorHAnsi" w:hAnsiTheme="majorHAnsi"/>
        </w:rPr>
        <w:fldChar w:fldCharType="begin"/>
      </w:r>
      <w:r w:rsidRPr="00F50DE2">
        <w:rPr>
          <w:rFonts w:asciiTheme="majorHAnsi" w:hAnsiTheme="majorHAnsi"/>
        </w:rPr>
        <w:instrText xml:space="preserve"> SEQ Table \* ARABIC </w:instrText>
      </w:r>
      <w:r w:rsidRPr="00F50DE2">
        <w:rPr>
          <w:rFonts w:asciiTheme="majorHAnsi" w:hAnsiTheme="majorHAnsi"/>
        </w:rPr>
        <w:fldChar w:fldCharType="separate"/>
      </w:r>
      <w:r w:rsidR="00300472">
        <w:rPr>
          <w:rFonts w:asciiTheme="majorHAnsi" w:hAnsiTheme="majorHAnsi"/>
          <w:noProof/>
        </w:rPr>
        <w:t>4</w:t>
      </w:r>
      <w:r w:rsidRPr="00F50DE2">
        <w:rPr>
          <w:rFonts w:asciiTheme="majorHAnsi" w:hAnsiTheme="majorHAnsi"/>
          <w:noProof/>
        </w:rPr>
        <w:fldChar w:fldCharType="end"/>
      </w:r>
      <w:r w:rsidRPr="00F50DE2">
        <w:rPr>
          <w:rFonts w:asciiTheme="majorHAnsi" w:hAnsiTheme="majorHAnsi"/>
        </w:rPr>
        <w:t xml:space="preserve">: Governance structures </w:t>
      </w:r>
      <w:r w:rsidRPr="00F50DE2">
        <w:rPr>
          <w:rFonts w:asciiTheme="majorHAnsi" w:hAnsiTheme="majorHAnsi"/>
          <w:b/>
          <w:bCs w:val="0"/>
          <w:sz w:val="24"/>
          <w:szCs w:val="24"/>
        </w:rPr>
        <w:t>at the Community level</w:t>
      </w:r>
      <w:bookmarkEnd w:id="45"/>
    </w:p>
    <w:tbl>
      <w:tblPr>
        <w:tblW w:w="100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1980"/>
        <w:gridCol w:w="3330"/>
        <w:gridCol w:w="3780"/>
      </w:tblGrid>
      <w:tr w:rsidR="007234CE" w:rsidRPr="008F4D6F" w14:paraId="17422D6A" w14:textId="77777777" w:rsidTr="00C5483F">
        <w:tc>
          <w:tcPr>
            <w:tcW w:w="990" w:type="dxa"/>
            <w:shd w:val="clear" w:color="auto" w:fill="auto"/>
          </w:tcPr>
          <w:p w14:paraId="222CA291" w14:textId="77777777" w:rsidR="007234CE" w:rsidRPr="008F4D6F" w:rsidRDefault="007234CE" w:rsidP="00C5483F">
            <w:pPr>
              <w:spacing w:after="0"/>
              <w:jc w:val="both"/>
              <w:rPr>
                <w:rFonts w:asciiTheme="majorHAnsi" w:eastAsia="Calibri" w:hAnsiTheme="majorHAnsi" w:cs="Calibri"/>
                <w:b/>
                <w:sz w:val="20"/>
                <w:szCs w:val="20"/>
                <w:lang w:val="en-GB"/>
              </w:rPr>
            </w:pPr>
            <w:r w:rsidRPr="008F4D6F">
              <w:rPr>
                <w:rFonts w:asciiTheme="majorHAnsi" w:eastAsia="Calibri" w:hAnsiTheme="majorHAnsi" w:cs="Calibri"/>
                <w:b/>
                <w:sz w:val="20"/>
                <w:szCs w:val="20"/>
                <w:lang w:val="en-GB"/>
              </w:rPr>
              <w:t>Unit</w:t>
            </w:r>
          </w:p>
        </w:tc>
        <w:tc>
          <w:tcPr>
            <w:tcW w:w="1980" w:type="dxa"/>
            <w:shd w:val="clear" w:color="auto" w:fill="auto"/>
          </w:tcPr>
          <w:p w14:paraId="2565545E" w14:textId="77777777" w:rsidR="007234CE" w:rsidRPr="008F4D6F" w:rsidRDefault="007234CE" w:rsidP="00C5483F">
            <w:pPr>
              <w:spacing w:after="0"/>
              <w:jc w:val="both"/>
              <w:rPr>
                <w:rFonts w:asciiTheme="majorHAnsi" w:eastAsia="Calibri" w:hAnsiTheme="majorHAnsi" w:cs="Calibri"/>
                <w:b/>
                <w:sz w:val="20"/>
                <w:szCs w:val="20"/>
                <w:lang w:val="en-GB"/>
              </w:rPr>
            </w:pPr>
            <w:r w:rsidRPr="008F4D6F">
              <w:rPr>
                <w:rFonts w:asciiTheme="majorHAnsi" w:eastAsia="Calibri" w:hAnsiTheme="majorHAnsi" w:cs="Calibri"/>
                <w:b/>
                <w:sz w:val="20"/>
                <w:szCs w:val="20"/>
                <w:lang w:val="en-GB"/>
              </w:rPr>
              <w:t>Leadership</w:t>
            </w:r>
          </w:p>
        </w:tc>
        <w:tc>
          <w:tcPr>
            <w:tcW w:w="3330" w:type="dxa"/>
            <w:shd w:val="clear" w:color="auto" w:fill="auto"/>
          </w:tcPr>
          <w:p w14:paraId="3B625CC3" w14:textId="77777777" w:rsidR="007234CE" w:rsidRPr="008F4D6F" w:rsidRDefault="007234CE" w:rsidP="00C5483F">
            <w:pPr>
              <w:spacing w:after="0"/>
              <w:jc w:val="both"/>
              <w:rPr>
                <w:rFonts w:asciiTheme="majorHAnsi" w:eastAsia="Calibri" w:hAnsiTheme="majorHAnsi" w:cs="Calibri"/>
                <w:b/>
                <w:sz w:val="20"/>
                <w:szCs w:val="20"/>
                <w:lang w:val="en-GB"/>
              </w:rPr>
            </w:pPr>
            <w:r w:rsidRPr="008F4D6F">
              <w:rPr>
                <w:rFonts w:asciiTheme="majorHAnsi" w:eastAsia="Calibri" w:hAnsiTheme="majorHAnsi" w:cs="Calibri"/>
                <w:b/>
                <w:sz w:val="20"/>
                <w:szCs w:val="20"/>
                <w:lang w:val="en-GB"/>
              </w:rPr>
              <w:t>Governance body</w:t>
            </w:r>
          </w:p>
        </w:tc>
        <w:tc>
          <w:tcPr>
            <w:tcW w:w="3780" w:type="dxa"/>
            <w:shd w:val="clear" w:color="auto" w:fill="auto"/>
          </w:tcPr>
          <w:p w14:paraId="478D6AAC" w14:textId="77777777" w:rsidR="007234CE" w:rsidRPr="008F4D6F" w:rsidRDefault="007234CE" w:rsidP="00C5483F">
            <w:pPr>
              <w:spacing w:after="0"/>
              <w:jc w:val="both"/>
              <w:rPr>
                <w:rFonts w:asciiTheme="majorHAnsi" w:eastAsia="Calibri" w:hAnsiTheme="majorHAnsi" w:cs="Calibri"/>
                <w:b/>
                <w:sz w:val="20"/>
                <w:szCs w:val="20"/>
                <w:lang w:val="en-GB"/>
              </w:rPr>
            </w:pPr>
            <w:r w:rsidRPr="008F4D6F">
              <w:rPr>
                <w:rFonts w:asciiTheme="majorHAnsi" w:eastAsia="Calibri" w:hAnsiTheme="majorHAnsi" w:cs="Calibri"/>
                <w:b/>
                <w:sz w:val="20"/>
                <w:szCs w:val="20"/>
                <w:lang w:val="en-GB"/>
              </w:rPr>
              <w:t>Responsibility</w:t>
            </w:r>
          </w:p>
        </w:tc>
      </w:tr>
      <w:tr w:rsidR="007234CE" w:rsidRPr="008F4D6F" w14:paraId="6D283CB3" w14:textId="77777777" w:rsidTr="00C5483F">
        <w:tc>
          <w:tcPr>
            <w:tcW w:w="990" w:type="dxa"/>
            <w:shd w:val="clear" w:color="auto" w:fill="auto"/>
          </w:tcPr>
          <w:p w14:paraId="60D508AF"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Ward</w:t>
            </w:r>
          </w:p>
        </w:tc>
        <w:tc>
          <w:tcPr>
            <w:tcW w:w="1980" w:type="dxa"/>
            <w:shd w:val="clear" w:color="auto" w:fill="auto"/>
          </w:tcPr>
          <w:p w14:paraId="67BAFEDC"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Ward Councillor</w:t>
            </w:r>
          </w:p>
          <w:p w14:paraId="0BD01D3C"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(Democratic structure)</w:t>
            </w:r>
          </w:p>
        </w:tc>
        <w:tc>
          <w:tcPr>
            <w:tcW w:w="3330" w:type="dxa"/>
            <w:shd w:val="clear" w:color="auto" w:fill="auto"/>
          </w:tcPr>
          <w:p w14:paraId="49FE3C12"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Ward Committee</w:t>
            </w:r>
          </w:p>
          <w:p w14:paraId="39535E00"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(5 men, 5 women)</w:t>
            </w:r>
          </w:p>
        </w:tc>
        <w:tc>
          <w:tcPr>
            <w:tcW w:w="3780" w:type="dxa"/>
            <w:shd w:val="clear" w:color="auto" w:fill="auto"/>
          </w:tcPr>
          <w:p w14:paraId="4E49E936" w14:textId="7EE0A18F" w:rsidR="007234CE" w:rsidRPr="008F4D6F" w:rsidRDefault="007234CE" w:rsidP="00C5483F">
            <w:pPr>
              <w:numPr>
                <w:ilvl w:val="0"/>
                <w:numId w:val="15"/>
              </w:numPr>
              <w:tabs>
                <w:tab w:val="left" w:pos="360"/>
              </w:tabs>
              <w:spacing w:after="0"/>
              <w:ind w:left="360"/>
              <w:contextualSpacing/>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Political representation of</w:t>
            </w:r>
            <w:r w:rsidR="00790E14">
              <w:rPr>
                <w:rFonts w:asciiTheme="majorHAnsi" w:eastAsia="Calibri" w:hAnsiTheme="majorHAnsi" w:cs="Calibri"/>
                <w:sz w:val="20"/>
                <w:szCs w:val="20"/>
                <w:lang w:val="en-GB"/>
              </w:rPr>
              <w:t xml:space="preserve">  </w:t>
            </w:r>
            <w:r w:rsidRPr="008F4D6F">
              <w:rPr>
                <w:rFonts w:asciiTheme="majorHAnsi" w:eastAsia="Calibri" w:hAnsiTheme="majorHAnsi" w:cs="Calibri"/>
                <w:sz w:val="20"/>
                <w:szCs w:val="20"/>
                <w:lang w:val="en-GB"/>
              </w:rPr>
              <w:t>the community</w:t>
            </w:r>
          </w:p>
          <w:p w14:paraId="048493D6" w14:textId="77777777" w:rsidR="007234CE" w:rsidRPr="008F4D6F" w:rsidRDefault="007234CE" w:rsidP="00C5483F">
            <w:pPr>
              <w:numPr>
                <w:ilvl w:val="0"/>
                <w:numId w:val="15"/>
              </w:numPr>
              <w:tabs>
                <w:tab w:val="left" w:pos="360"/>
              </w:tabs>
              <w:spacing w:after="0"/>
              <w:ind w:left="360"/>
              <w:contextualSpacing/>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Articulate and prioritise community needs for planning</w:t>
            </w:r>
          </w:p>
        </w:tc>
      </w:tr>
      <w:tr w:rsidR="007234CE" w:rsidRPr="008F4D6F" w14:paraId="0717AF59" w14:textId="77777777" w:rsidTr="00C5483F">
        <w:tc>
          <w:tcPr>
            <w:tcW w:w="990" w:type="dxa"/>
            <w:shd w:val="clear" w:color="auto" w:fill="auto"/>
          </w:tcPr>
          <w:p w14:paraId="3BAD9591"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Chiefdom</w:t>
            </w:r>
          </w:p>
        </w:tc>
        <w:tc>
          <w:tcPr>
            <w:tcW w:w="1980" w:type="dxa"/>
            <w:shd w:val="clear" w:color="auto" w:fill="auto"/>
          </w:tcPr>
          <w:p w14:paraId="0D4F9CF1"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 xml:space="preserve">Paramount Chief </w:t>
            </w:r>
          </w:p>
          <w:p w14:paraId="4244850B"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(Traditional structure)</w:t>
            </w:r>
          </w:p>
        </w:tc>
        <w:tc>
          <w:tcPr>
            <w:tcW w:w="3330" w:type="dxa"/>
            <w:shd w:val="clear" w:color="auto" w:fill="auto"/>
          </w:tcPr>
          <w:p w14:paraId="59B0D960"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Chiefdom Development Committee</w:t>
            </w:r>
          </w:p>
        </w:tc>
        <w:tc>
          <w:tcPr>
            <w:tcW w:w="3780" w:type="dxa"/>
            <w:shd w:val="clear" w:color="auto" w:fill="auto"/>
          </w:tcPr>
          <w:p w14:paraId="709024AB" w14:textId="77777777" w:rsidR="007234CE" w:rsidRPr="008F4D6F" w:rsidRDefault="007234CE" w:rsidP="00C5483F">
            <w:pPr>
              <w:numPr>
                <w:ilvl w:val="0"/>
                <w:numId w:val="15"/>
              </w:numPr>
              <w:tabs>
                <w:tab w:val="left" w:pos="360"/>
              </w:tabs>
              <w:spacing w:after="0"/>
              <w:ind w:left="360"/>
              <w:contextualSpacing/>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Traditional leadership</w:t>
            </w:r>
          </w:p>
          <w:p w14:paraId="64DBAA6E" w14:textId="77777777" w:rsidR="007234CE" w:rsidRPr="008F4D6F" w:rsidRDefault="007234CE" w:rsidP="00C5483F">
            <w:pPr>
              <w:numPr>
                <w:ilvl w:val="0"/>
                <w:numId w:val="15"/>
              </w:numPr>
              <w:tabs>
                <w:tab w:val="left" w:pos="360"/>
              </w:tabs>
              <w:spacing w:after="0"/>
              <w:ind w:left="360"/>
              <w:contextualSpacing/>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Resource allocation</w:t>
            </w:r>
          </w:p>
          <w:p w14:paraId="5A2636F8" w14:textId="77777777" w:rsidR="007234CE" w:rsidRPr="008F4D6F" w:rsidRDefault="007234CE" w:rsidP="00C5483F">
            <w:pPr>
              <w:numPr>
                <w:ilvl w:val="0"/>
                <w:numId w:val="15"/>
              </w:numPr>
              <w:tabs>
                <w:tab w:val="left" w:pos="360"/>
              </w:tabs>
              <w:spacing w:after="0"/>
              <w:ind w:left="360"/>
              <w:contextualSpacing/>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Custodian of cultural and traditional norms</w:t>
            </w:r>
          </w:p>
        </w:tc>
      </w:tr>
      <w:tr w:rsidR="007234CE" w:rsidRPr="008F4D6F" w14:paraId="281E0B64" w14:textId="77777777" w:rsidTr="00C5483F">
        <w:tc>
          <w:tcPr>
            <w:tcW w:w="990" w:type="dxa"/>
            <w:shd w:val="clear" w:color="auto" w:fill="auto"/>
          </w:tcPr>
          <w:p w14:paraId="32AEA859"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Village</w:t>
            </w:r>
          </w:p>
        </w:tc>
        <w:tc>
          <w:tcPr>
            <w:tcW w:w="1980" w:type="dxa"/>
            <w:shd w:val="clear" w:color="auto" w:fill="auto"/>
          </w:tcPr>
          <w:p w14:paraId="717D2EF4"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Town Chief</w:t>
            </w:r>
          </w:p>
        </w:tc>
        <w:tc>
          <w:tcPr>
            <w:tcW w:w="3330" w:type="dxa"/>
            <w:shd w:val="clear" w:color="auto" w:fill="auto"/>
          </w:tcPr>
          <w:p w14:paraId="6A7F3190" w14:textId="77777777" w:rsidR="007234CE" w:rsidRPr="008F4D6F" w:rsidRDefault="007234CE" w:rsidP="00C5483F">
            <w:pPr>
              <w:spacing w:after="0"/>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Village/Area/Health Development Committee</w:t>
            </w:r>
          </w:p>
        </w:tc>
        <w:tc>
          <w:tcPr>
            <w:tcW w:w="3780" w:type="dxa"/>
            <w:shd w:val="clear" w:color="auto" w:fill="auto"/>
          </w:tcPr>
          <w:p w14:paraId="2C9D42F2" w14:textId="77777777" w:rsidR="007234CE" w:rsidRPr="008F4D6F" w:rsidRDefault="007234CE" w:rsidP="00C5483F">
            <w:pPr>
              <w:numPr>
                <w:ilvl w:val="0"/>
                <w:numId w:val="15"/>
              </w:numPr>
              <w:tabs>
                <w:tab w:val="left" w:pos="360"/>
              </w:tabs>
              <w:spacing w:after="0"/>
              <w:ind w:left="360"/>
              <w:contextualSpacing/>
              <w:jc w:val="both"/>
              <w:rPr>
                <w:rFonts w:asciiTheme="majorHAnsi" w:eastAsia="Calibri" w:hAnsiTheme="majorHAnsi" w:cs="Calibri"/>
                <w:sz w:val="20"/>
                <w:szCs w:val="20"/>
                <w:lang w:val="en-GB"/>
              </w:rPr>
            </w:pPr>
            <w:r w:rsidRPr="008F4D6F">
              <w:rPr>
                <w:rFonts w:asciiTheme="majorHAnsi" w:eastAsia="Calibri" w:hAnsiTheme="majorHAnsi" w:cs="Calibri"/>
                <w:sz w:val="20"/>
                <w:szCs w:val="20"/>
                <w:lang w:val="en-GB"/>
              </w:rPr>
              <w:t>Manage community development interventions</w:t>
            </w:r>
          </w:p>
        </w:tc>
      </w:tr>
    </w:tbl>
    <w:p w14:paraId="779B7072" w14:textId="77777777" w:rsidR="007234CE" w:rsidRDefault="007234CE" w:rsidP="007234CE">
      <w:pPr>
        <w:pStyle w:val="ListParagraph"/>
        <w:spacing w:after="0" w:line="240" w:lineRule="auto"/>
        <w:ind w:left="1080"/>
        <w:rPr>
          <w:rFonts w:asciiTheme="majorHAnsi" w:hAnsiTheme="majorHAnsi"/>
          <w:b/>
          <w:bCs/>
          <w:sz w:val="20"/>
          <w:szCs w:val="20"/>
        </w:rPr>
        <w:sectPr w:rsidR="007234CE" w:rsidSect="00F542A4">
          <w:pgSz w:w="11906" w:h="16838"/>
          <w:pgMar w:top="1440" w:right="1080" w:bottom="1440" w:left="1080" w:header="720" w:footer="720" w:gutter="0"/>
          <w:cols w:space="720"/>
          <w:docGrid w:linePitch="360"/>
        </w:sectPr>
      </w:pPr>
    </w:p>
    <w:p w14:paraId="2135C8EA" w14:textId="77777777" w:rsidR="007234CE" w:rsidRPr="0080784E" w:rsidRDefault="007234CE" w:rsidP="007234CE">
      <w:pPr>
        <w:pStyle w:val="ListParagraph"/>
        <w:spacing w:after="0" w:line="240" w:lineRule="auto"/>
        <w:ind w:left="1080"/>
        <w:rPr>
          <w:rFonts w:asciiTheme="majorHAnsi" w:hAnsiTheme="majorHAnsi"/>
          <w:b/>
          <w:bCs/>
          <w:sz w:val="20"/>
          <w:szCs w:val="20"/>
        </w:rPr>
      </w:pPr>
    </w:p>
    <w:p w14:paraId="27698A75" w14:textId="0AA2DD5E" w:rsidR="007234CE" w:rsidRDefault="007234CE" w:rsidP="007234CE">
      <w:pPr>
        <w:spacing w:after="0" w:line="240" w:lineRule="auto"/>
        <w:jc w:val="both"/>
        <w:rPr>
          <w:rFonts w:asciiTheme="majorHAnsi" w:hAnsiTheme="majorHAnsi"/>
          <w:b/>
          <w:sz w:val="28"/>
          <w:szCs w:val="28"/>
          <w:u w:val="single"/>
        </w:rPr>
      </w:pPr>
      <w:r w:rsidRPr="003D2C67">
        <w:rPr>
          <w:rFonts w:asciiTheme="majorHAnsi" w:hAnsiTheme="majorHAnsi"/>
          <w:b/>
          <w:sz w:val="28"/>
          <w:szCs w:val="28"/>
          <w:u w:val="single"/>
        </w:rPr>
        <w:t>ANNEX</w:t>
      </w:r>
      <w:r>
        <w:rPr>
          <w:rFonts w:asciiTheme="majorHAnsi" w:hAnsiTheme="majorHAnsi"/>
          <w:b/>
          <w:sz w:val="28"/>
          <w:szCs w:val="28"/>
          <w:u w:val="single"/>
        </w:rPr>
        <w:t xml:space="preserve"> 5:</w:t>
      </w:r>
      <w:r w:rsidR="00790E14">
        <w:rPr>
          <w:rFonts w:asciiTheme="majorHAnsi" w:hAnsiTheme="majorHAnsi"/>
          <w:b/>
          <w:sz w:val="28"/>
          <w:szCs w:val="28"/>
          <w:u w:val="single"/>
        </w:rPr>
        <w:t xml:space="preserve">  </w:t>
      </w:r>
      <w:r>
        <w:rPr>
          <w:rFonts w:asciiTheme="majorHAnsi" w:hAnsiTheme="majorHAnsi"/>
          <w:b/>
          <w:sz w:val="28"/>
          <w:szCs w:val="28"/>
          <w:u w:val="single"/>
        </w:rPr>
        <w:t>Data Validation Workshop Agenda February 2018</w:t>
      </w:r>
    </w:p>
    <w:p w14:paraId="16F16EFE" w14:textId="77777777" w:rsidR="007234CE" w:rsidRDefault="007234CE" w:rsidP="007234CE">
      <w:pPr>
        <w:spacing w:after="0" w:line="240" w:lineRule="auto"/>
        <w:jc w:val="both"/>
        <w:rPr>
          <w:rFonts w:asciiTheme="majorHAnsi" w:hAnsiTheme="majorHAnsi"/>
          <w:bCs/>
          <w:sz w:val="24"/>
          <w:szCs w:val="24"/>
        </w:rPr>
      </w:pPr>
    </w:p>
    <w:p w14:paraId="473BBA80" w14:textId="77777777" w:rsidR="007234CE" w:rsidRPr="00F50DE2" w:rsidRDefault="007234CE" w:rsidP="007234CE">
      <w:pPr>
        <w:spacing w:after="0" w:line="240" w:lineRule="auto"/>
        <w:jc w:val="both"/>
        <w:rPr>
          <w:rFonts w:asciiTheme="majorHAnsi" w:hAnsiTheme="majorHAnsi"/>
          <w:bCs/>
          <w:sz w:val="24"/>
          <w:szCs w:val="24"/>
        </w:rPr>
      </w:pPr>
      <w:r w:rsidRPr="00F50DE2">
        <w:rPr>
          <w:rFonts w:asciiTheme="majorHAnsi" w:hAnsiTheme="majorHAnsi"/>
          <w:bCs/>
          <w:sz w:val="24"/>
          <w:szCs w:val="24"/>
        </w:rPr>
        <w:t>TECHNICAL WORKING GROUP FOR THE REVISION &amp; UPDATE OF SIERRA LEONE’S</w:t>
      </w:r>
    </w:p>
    <w:p w14:paraId="596E8B21" w14:textId="77777777" w:rsidR="007234CE" w:rsidRPr="00F50DE2" w:rsidRDefault="007234CE" w:rsidP="007234CE">
      <w:pPr>
        <w:spacing w:after="0" w:line="240" w:lineRule="auto"/>
        <w:jc w:val="both"/>
        <w:rPr>
          <w:rFonts w:asciiTheme="majorHAnsi" w:hAnsiTheme="majorHAnsi"/>
          <w:b/>
          <w:sz w:val="24"/>
          <w:szCs w:val="24"/>
        </w:rPr>
      </w:pPr>
      <w:r w:rsidRPr="00F50DE2">
        <w:rPr>
          <w:rFonts w:asciiTheme="majorHAnsi" w:hAnsiTheme="majorHAnsi"/>
          <w:b/>
          <w:sz w:val="24"/>
          <w:szCs w:val="24"/>
        </w:rPr>
        <w:t>NATIONAL FOOD AND NUTRTION SECURITY IMPLEMENTATION PLAN (NFNSIP) FOR 201</w:t>
      </w:r>
      <w:r>
        <w:rPr>
          <w:rFonts w:asciiTheme="majorHAnsi" w:hAnsiTheme="majorHAnsi"/>
          <w:b/>
          <w:sz w:val="24"/>
          <w:szCs w:val="24"/>
        </w:rPr>
        <w:t>9</w:t>
      </w:r>
      <w:r w:rsidRPr="00F50DE2">
        <w:rPr>
          <w:rFonts w:asciiTheme="majorHAnsi" w:hAnsiTheme="majorHAnsi"/>
          <w:b/>
          <w:sz w:val="24"/>
          <w:szCs w:val="24"/>
        </w:rPr>
        <w:t>-202</w:t>
      </w:r>
      <w:r>
        <w:rPr>
          <w:rFonts w:asciiTheme="majorHAnsi" w:hAnsiTheme="majorHAnsi"/>
          <w:b/>
          <w:sz w:val="24"/>
          <w:szCs w:val="24"/>
        </w:rPr>
        <w:t>5</w:t>
      </w:r>
    </w:p>
    <w:tbl>
      <w:tblPr>
        <w:tblStyle w:val="TableGrid"/>
        <w:tblpPr w:leftFromText="180" w:rightFromText="180" w:vertAnchor="text" w:horzAnchor="margin" w:tblpXSpec="center" w:tblpY="149"/>
        <w:tblW w:w="16200" w:type="dxa"/>
        <w:tblLook w:val="04A0" w:firstRow="1" w:lastRow="0" w:firstColumn="1" w:lastColumn="0" w:noHBand="0" w:noVBand="1"/>
      </w:tblPr>
      <w:tblGrid>
        <w:gridCol w:w="1800"/>
        <w:gridCol w:w="7290"/>
        <w:gridCol w:w="1710"/>
        <w:gridCol w:w="3960"/>
        <w:gridCol w:w="1440"/>
      </w:tblGrid>
      <w:tr w:rsidR="007234CE" w:rsidRPr="00F50DE2" w14:paraId="4DFDE99B" w14:textId="77777777" w:rsidTr="00C5483F">
        <w:tc>
          <w:tcPr>
            <w:tcW w:w="1800" w:type="dxa"/>
            <w:shd w:val="clear" w:color="auto" w:fill="B6DDE8" w:themeFill="accent5" w:themeFillTint="66"/>
          </w:tcPr>
          <w:p w14:paraId="00DC4789" w14:textId="77777777" w:rsidR="007234CE" w:rsidRPr="00F50DE2" w:rsidRDefault="007234CE" w:rsidP="00C5483F">
            <w:pPr>
              <w:jc w:val="both"/>
              <w:rPr>
                <w:rFonts w:asciiTheme="majorHAnsi" w:hAnsiTheme="majorHAnsi" w:cstheme="majorBidi"/>
                <w:b/>
                <w:bCs/>
                <w:sz w:val="18"/>
                <w:szCs w:val="18"/>
              </w:rPr>
            </w:pPr>
            <w:r w:rsidRPr="00F50DE2">
              <w:rPr>
                <w:rFonts w:asciiTheme="majorHAnsi" w:hAnsiTheme="majorHAnsi" w:cstheme="majorBidi"/>
                <w:b/>
                <w:bCs/>
                <w:sz w:val="18"/>
                <w:szCs w:val="18"/>
              </w:rPr>
              <w:t>TIME</w:t>
            </w:r>
          </w:p>
        </w:tc>
        <w:tc>
          <w:tcPr>
            <w:tcW w:w="7290" w:type="dxa"/>
            <w:shd w:val="clear" w:color="auto" w:fill="B6DDE8" w:themeFill="accent5" w:themeFillTint="66"/>
          </w:tcPr>
          <w:p w14:paraId="1DB0FE61" w14:textId="77777777" w:rsidR="007234CE" w:rsidRPr="00F50DE2" w:rsidRDefault="007234CE" w:rsidP="00C5483F">
            <w:pPr>
              <w:jc w:val="both"/>
              <w:rPr>
                <w:rFonts w:asciiTheme="majorHAnsi" w:hAnsiTheme="majorHAnsi" w:cstheme="majorBidi"/>
                <w:b/>
                <w:bCs/>
                <w:sz w:val="18"/>
                <w:szCs w:val="18"/>
              </w:rPr>
            </w:pPr>
            <w:r w:rsidRPr="00F50DE2">
              <w:rPr>
                <w:rFonts w:asciiTheme="majorHAnsi" w:hAnsiTheme="majorHAnsi" w:cstheme="majorBidi"/>
                <w:b/>
                <w:bCs/>
                <w:sz w:val="18"/>
                <w:szCs w:val="18"/>
              </w:rPr>
              <w:t>ACTIVITY</w:t>
            </w:r>
          </w:p>
        </w:tc>
        <w:tc>
          <w:tcPr>
            <w:tcW w:w="1710" w:type="dxa"/>
            <w:shd w:val="clear" w:color="auto" w:fill="B6DDE8" w:themeFill="accent5" w:themeFillTint="66"/>
          </w:tcPr>
          <w:p w14:paraId="2A1B9E24" w14:textId="77777777" w:rsidR="007234CE" w:rsidRPr="00F50DE2" w:rsidRDefault="007234CE" w:rsidP="00C5483F">
            <w:pPr>
              <w:jc w:val="both"/>
              <w:rPr>
                <w:rFonts w:asciiTheme="majorHAnsi" w:hAnsiTheme="majorHAnsi" w:cstheme="majorBidi"/>
                <w:b/>
                <w:bCs/>
                <w:sz w:val="18"/>
                <w:szCs w:val="18"/>
              </w:rPr>
            </w:pPr>
            <w:r w:rsidRPr="00F50DE2">
              <w:rPr>
                <w:rFonts w:asciiTheme="majorHAnsi" w:hAnsiTheme="majorHAnsi" w:cstheme="majorBidi"/>
                <w:b/>
                <w:bCs/>
                <w:sz w:val="18"/>
                <w:szCs w:val="18"/>
              </w:rPr>
              <w:t>PARTICIPATION</w:t>
            </w:r>
          </w:p>
        </w:tc>
        <w:tc>
          <w:tcPr>
            <w:tcW w:w="3960" w:type="dxa"/>
            <w:shd w:val="clear" w:color="auto" w:fill="B6DDE8" w:themeFill="accent5" w:themeFillTint="66"/>
          </w:tcPr>
          <w:p w14:paraId="008E9453" w14:textId="77777777" w:rsidR="007234CE" w:rsidRPr="00F50DE2" w:rsidRDefault="007234CE" w:rsidP="00C5483F">
            <w:pPr>
              <w:jc w:val="both"/>
              <w:rPr>
                <w:rFonts w:asciiTheme="majorHAnsi" w:hAnsiTheme="majorHAnsi" w:cstheme="majorBidi"/>
                <w:b/>
                <w:bCs/>
                <w:sz w:val="18"/>
                <w:szCs w:val="18"/>
              </w:rPr>
            </w:pPr>
            <w:r w:rsidRPr="00F50DE2">
              <w:rPr>
                <w:rFonts w:asciiTheme="majorHAnsi" w:hAnsiTheme="majorHAnsi" w:cstheme="majorBidi"/>
                <w:b/>
                <w:bCs/>
                <w:sz w:val="18"/>
                <w:szCs w:val="18"/>
              </w:rPr>
              <w:t>EXPECTED RESULTS</w:t>
            </w:r>
          </w:p>
        </w:tc>
        <w:tc>
          <w:tcPr>
            <w:tcW w:w="1440" w:type="dxa"/>
            <w:shd w:val="clear" w:color="auto" w:fill="B6DDE8" w:themeFill="accent5" w:themeFillTint="66"/>
          </w:tcPr>
          <w:p w14:paraId="78DCE9AF" w14:textId="77777777" w:rsidR="007234CE" w:rsidRPr="00F50DE2" w:rsidRDefault="007234CE" w:rsidP="00C5483F">
            <w:pPr>
              <w:jc w:val="both"/>
              <w:rPr>
                <w:rFonts w:asciiTheme="majorHAnsi" w:hAnsiTheme="majorHAnsi" w:cstheme="majorBidi"/>
                <w:b/>
                <w:bCs/>
                <w:sz w:val="18"/>
                <w:szCs w:val="18"/>
              </w:rPr>
            </w:pPr>
            <w:r w:rsidRPr="00F50DE2">
              <w:rPr>
                <w:rFonts w:asciiTheme="majorHAnsi" w:hAnsiTheme="majorHAnsi" w:cstheme="majorBidi"/>
                <w:b/>
                <w:bCs/>
                <w:sz w:val="18"/>
                <w:szCs w:val="18"/>
              </w:rPr>
              <w:t>MODERATOR</w:t>
            </w:r>
          </w:p>
        </w:tc>
      </w:tr>
      <w:tr w:rsidR="007234CE" w:rsidRPr="00F50DE2" w14:paraId="0AF0510C" w14:textId="77777777" w:rsidTr="00C5483F">
        <w:tc>
          <w:tcPr>
            <w:tcW w:w="1800" w:type="dxa"/>
          </w:tcPr>
          <w:p w14:paraId="20F7B2DB"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9:00-9:05 AM</w:t>
            </w:r>
          </w:p>
        </w:tc>
        <w:tc>
          <w:tcPr>
            <w:tcW w:w="7290" w:type="dxa"/>
          </w:tcPr>
          <w:p w14:paraId="59954357"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Prayers</w:t>
            </w:r>
          </w:p>
        </w:tc>
        <w:tc>
          <w:tcPr>
            <w:tcW w:w="1710" w:type="dxa"/>
          </w:tcPr>
          <w:p w14:paraId="4E453AE5" w14:textId="77777777" w:rsidR="007234CE" w:rsidRPr="00F50DE2" w:rsidRDefault="007234CE" w:rsidP="00C5483F">
            <w:pPr>
              <w:jc w:val="both"/>
              <w:rPr>
                <w:rFonts w:asciiTheme="majorHAnsi" w:hAnsiTheme="majorHAnsi" w:cstheme="majorBidi"/>
                <w:sz w:val="20"/>
                <w:szCs w:val="20"/>
              </w:rPr>
            </w:pPr>
          </w:p>
        </w:tc>
        <w:tc>
          <w:tcPr>
            <w:tcW w:w="3960" w:type="dxa"/>
          </w:tcPr>
          <w:p w14:paraId="50F1384F" w14:textId="77777777" w:rsidR="007234CE" w:rsidRPr="00F50DE2" w:rsidRDefault="007234CE" w:rsidP="00C5483F">
            <w:pPr>
              <w:jc w:val="both"/>
              <w:rPr>
                <w:rFonts w:asciiTheme="majorHAnsi" w:hAnsiTheme="majorHAnsi" w:cstheme="majorBidi"/>
                <w:sz w:val="20"/>
                <w:szCs w:val="20"/>
              </w:rPr>
            </w:pPr>
          </w:p>
        </w:tc>
        <w:tc>
          <w:tcPr>
            <w:tcW w:w="1440" w:type="dxa"/>
          </w:tcPr>
          <w:p w14:paraId="510A15BA"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r w:rsidRPr="00F50DE2">
              <w:rPr>
                <w:rStyle w:val="FootnoteReference"/>
                <w:rFonts w:asciiTheme="majorHAnsi" w:hAnsiTheme="majorHAnsi" w:cstheme="majorBidi"/>
                <w:sz w:val="20"/>
                <w:szCs w:val="20"/>
              </w:rPr>
              <w:footnoteReference w:id="67"/>
            </w:r>
          </w:p>
        </w:tc>
      </w:tr>
      <w:tr w:rsidR="007234CE" w:rsidRPr="00F50DE2" w14:paraId="122C5932" w14:textId="77777777" w:rsidTr="00C5483F">
        <w:tc>
          <w:tcPr>
            <w:tcW w:w="1800" w:type="dxa"/>
          </w:tcPr>
          <w:p w14:paraId="4061EFFB"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9:05-9:25 AM</w:t>
            </w:r>
          </w:p>
        </w:tc>
        <w:tc>
          <w:tcPr>
            <w:tcW w:w="7290" w:type="dxa"/>
          </w:tcPr>
          <w:p w14:paraId="084059FC"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 xml:space="preserve">Self-introductions </w:t>
            </w:r>
          </w:p>
        </w:tc>
        <w:tc>
          <w:tcPr>
            <w:tcW w:w="1710" w:type="dxa"/>
          </w:tcPr>
          <w:p w14:paraId="27C8DE4F"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Pr>
          <w:p w14:paraId="6005344B" w14:textId="77777777" w:rsidR="007234CE" w:rsidRPr="00F50DE2" w:rsidRDefault="007234CE" w:rsidP="00C5483F">
            <w:pPr>
              <w:jc w:val="both"/>
              <w:rPr>
                <w:rFonts w:asciiTheme="majorHAnsi" w:hAnsiTheme="majorHAnsi" w:cstheme="majorBidi"/>
                <w:sz w:val="20"/>
                <w:szCs w:val="20"/>
              </w:rPr>
            </w:pPr>
          </w:p>
        </w:tc>
        <w:tc>
          <w:tcPr>
            <w:tcW w:w="1440" w:type="dxa"/>
          </w:tcPr>
          <w:p w14:paraId="42B418E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208E679C" w14:textId="77777777" w:rsidTr="00C5483F">
        <w:tc>
          <w:tcPr>
            <w:tcW w:w="1800" w:type="dxa"/>
          </w:tcPr>
          <w:p w14:paraId="4A668FA2"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9:25-9:30 AM</w:t>
            </w:r>
          </w:p>
        </w:tc>
        <w:tc>
          <w:tcPr>
            <w:tcW w:w="7290" w:type="dxa"/>
          </w:tcPr>
          <w:p w14:paraId="5BA103BB"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Welcome Statement</w:t>
            </w:r>
          </w:p>
        </w:tc>
        <w:tc>
          <w:tcPr>
            <w:tcW w:w="1710" w:type="dxa"/>
          </w:tcPr>
          <w:p w14:paraId="4B18FA85"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TWG Chair</w:t>
            </w:r>
          </w:p>
        </w:tc>
        <w:tc>
          <w:tcPr>
            <w:tcW w:w="3960" w:type="dxa"/>
          </w:tcPr>
          <w:p w14:paraId="184F9523" w14:textId="77777777" w:rsidR="007234CE" w:rsidRPr="00F50DE2" w:rsidRDefault="007234CE" w:rsidP="00C5483F">
            <w:pPr>
              <w:jc w:val="both"/>
              <w:rPr>
                <w:rFonts w:asciiTheme="majorHAnsi" w:hAnsiTheme="majorHAnsi" w:cstheme="majorBidi"/>
                <w:sz w:val="20"/>
                <w:szCs w:val="20"/>
              </w:rPr>
            </w:pPr>
          </w:p>
        </w:tc>
        <w:tc>
          <w:tcPr>
            <w:tcW w:w="1440" w:type="dxa"/>
          </w:tcPr>
          <w:p w14:paraId="40192ADE"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71C45333" w14:textId="77777777" w:rsidTr="00C5483F">
        <w:tc>
          <w:tcPr>
            <w:tcW w:w="1800" w:type="dxa"/>
          </w:tcPr>
          <w:p w14:paraId="122980CD"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9:30-9:40 AM</w:t>
            </w:r>
          </w:p>
        </w:tc>
        <w:tc>
          <w:tcPr>
            <w:tcW w:w="7290" w:type="dxa"/>
          </w:tcPr>
          <w:p w14:paraId="5D3EE3A1"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Workshop Guidance</w:t>
            </w:r>
            <w:r w:rsidRPr="00F50DE2">
              <w:rPr>
                <w:rStyle w:val="FootnoteReference"/>
                <w:rFonts w:asciiTheme="majorHAnsi" w:hAnsiTheme="majorHAnsi" w:cstheme="majorBidi"/>
                <w:sz w:val="20"/>
                <w:szCs w:val="20"/>
              </w:rPr>
              <w:footnoteReference w:id="68"/>
            </w:r>
          </w:p>
        </w:tc>
        <w:tc>
          <w:tcPr>
            <w:tcW w:w="1710" w:type="dxa"/>
          </w:tcPr>
          <w:p w14:paraId="50AF894E"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r w:rsidRPr="00F50DE2">
              <w:rPr>
                <w:rStyle w:val="FootnoteReference"/>
                <w:rFonts w:asciiTheme="majorHAnsi" w:hAnsiTheme="majorHAnsi" w:cstheme="majorBidi"/>
                <w:sz w:val="20"/>
                <w:szCs w:val="20"/>
              </w:rPr>
              <w:footnoteReference w:id="69"/>
            </w:r>
          </w:p>
        </w:tc>
        <w:tc>
          <w:tcPr>
            <w:tcW w:w="3960" w:type="dxa"/>
          </w:tcPr>
          <w:p w14:paraId="79334BCD" w14:textId="77777777" w:rsidR="007234CE" w:rsidRPr="00F50DE2" w:rsidRDefault="007234CE" w:rsidP="00C5483F">
            <w:pPr>
              <w:jc w:val="both"/>
              <w:rPr>
                <w:rFonts w:asciiTheme="majorHAnsi" w:hAnsiTheme="majorHAnsi" w:cstheme="majorBidi"/>
                <w:sz w:val="20"/>
                <w:szCs w:val="20"/>
              </w:rPr>
            </w:pPr>
          </w:p>
        </w:tc>
        <w:tc>
          <w:tcPr>
            <w:tcW w:w="1440" w:type="dxa"/>
          </w:tcPr>
          <w:p w14:paraId="3FEFE8D7"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IC</w:t>
            </w:r>
          </w:p>
        </w:tc>
      </w:tr>
      <w:tr w:rsidR="007234CE" w:rsidRPr="00F50DE2" w14:paraId="041B9259" w14:textId="77777777" w:rsidTr="00C5483F">
        <w:tc>
          <w:tcPr>
            <w:tcW w:w="1800" w:type="dxa"/>
            <w:tcBorders>
              <w:bottom w:val="single" w:sz="4" w:space="0" w:color="auto"/>
            </w:tcBorders>
          </w:tcPr>
          <w:p w14:paraId="13B8B63A"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9:40-10:10 AM</w:t>
            </w:r>
          </w:p>
        </w:tc>
        <w:tc>
          <w:tcPr>
            <w:tcW w:w="7290" w:type="dxa"/>
            <w:tcBorders>
              <w:bottom w:val="single" w:sz="4" w:space="0" w:color="auto"/>
            </w:tcBorders>
          </w:tcPr>
          <w:p w14:paraId="30339BB9" w14:textId="77777777" w:rsidR="007234CE" w:rsidRPr="00F50DE2" w:rsidRDefault="007234CE" w:rsidP="00C5483F">
            <w:pPr>
              <w:pStyle w:val="ListParagraph"/>
              <w:numPr>
                <w:ilvl w:val="0"/>
                <w:numId w:val="3"/>
              </w:numPr>
              <w:jc w:val="both"/>
              <w:rPr>
                <w:rFonts w:asciiTheme="majorHAnsi" w:hAnsiTheme="majorHAnsi" w:cstheme="majorBidi"/>
                <w:sz w:val="20"/>
                <w:szCs w:val="20"/>
              </w:rPr>
            </w:pPr>
            <w:r w:rsidRPr="00F50DE2">
              <w:rPr>
                <w:rFonts w:asciiTheme="majorHAnsi" w:hAnsiTheme="majorHAnsi" w:cstheme="majorBidi"/>
                <w:sz w:val="20"/>
                <w:szCs w:val="20"/>
              </w:rPr>
              <w:t xml:space="preserve">Presentation of Findings &amp; </w:t>
            </w:r>
          </w:p>
          <w:p w14:paraId="46E9DB14" w14:textId="77777777" w:rsidR="007234CE" w:rsidRPr="00F50DE2" w:rsidRDefault="007234CE" w:rsidP="00C5483F">
            <w:pPr>
              <w:pStyle w:val="ListParagraph"/>
              <w:numPr>
                <w:ilvl w:val="0"/>
                <w:numId w:val="3"/>
              </w:numPr>
              <w:jc w:val="both"/>
              <w:rPr>
                <w:rFonts w:asciiTheme="majorHAnsi" w:hAnsiTheme="majorHAnsi" w:cstheme="majorBidi"/>
                <w:sz w:val="20"/>
                <w:szCs w:val="20"/>
              </w:rPr>
            </w:pPr>
            <w:r w:rsidRPr="00F50DE2">
              <w:rPr>
                <w:rFonts w:asciiTheme="majorHAnsi" w:hAnsiTheme="majorHAnsi" w:cstheme="majorBidi"/>
                <w:sz w:val="20"/>
                <w:szCs w:val="20"/>
              </w:rPr>
              <w:t>Participants divide voluntarily into 3 parallel Breakout Groups (BGs):</w:t>
            </w:r>
          </w:p>
          <w:p w14:paraId="14866410" w14:textId="69DABD7B"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u w:val="single"/>
              </w:rPr>
              <w:t>BG1:</w:t>
            </w:r>
            <w:r w:rsidR="00790E14">
              <w:rPr>
                <w:rFonts w:asciiTheme="majorHAnsi" w:hAnsiTheme="majorHAnsi" w:cstheme="majorBidi"/>
                <w:sz w:val="20"/>
                <w:szCs w:val="20"/>
                <w:u w:val="single"/>
              </w:rPr>
              <w:t xml:space="preserve">  </w:t>
            </w:r>
            <w:r w:rsidRPr="00F50DE2">
              <w:rPr>
                <w:rFonts w:asciiTheme="majorHAnsi" w:hAnsiTheme="majorHAnsi" w:cstheme="majorBidi"/>
                <w:sz w:val="20"/>
                <w:szCs w:val="20"/>
                <w:u w:val="single"/>
              </w:rPr>
              <w:t>Summary Situation Analysis (SITAN)</w:t>
            </w:r>
          </w:p>
          <w:p w14:paraId="02B96C78" w14:textId="3C047ED9" w:rsidR="007234CE" w:rsidRPr="00F50DE2" w:rsidRDefault="007234CE" w:rsidP="00C5483F">
            <w:pPr>
              <w:jc w:val="both"/>
              <w:rPr>
                <w:rFonts w:asciiTheme="majorHAnsi" w:hAnsiTheme="majorHAnsi" w:cstheme="majorBidi"/>
                <w:sz w:val="20"/>
                <w:szCs w:val="20"/>
                <w:u w:val="single"/>
              </w:rPr>
            </w:pPr>
            <w:r w:rsidRPr="00F50DE2">
              <w:rPr>
                <w:rFonts w:asciiTheme="majorHAnsi" w:hAnsiTheme="majorHAnsi" w:cstheme="majorBidi"/>
                <w:sz w:val="20"/>
                <w:szCs w:val="20"/>
                <w:u w:val="single"/>
              </w:rPr>
              <w:t>BG2:</w:t>
            </w:r>
            <w:r w:rsidR="00790E14">
              <w:rPr>
                <w:rFonts w:asciiTheme="majorHAnsi" w:hAnsiTheme="majorHAnsi" w:cstheme="majorBidi"/>
                <w:sz w:val="20"/>
                <w:szCs w:val="20"/>
                <w:u w:val="single"/>
              </w:rPr>
              <w:t xml:space="preserve">  </w:t>
            </w:r>
            <w:r w:rsidRPr="00F50DE2">
              <w:rPr>
                <w:rFonts w:asciiTheme="majorHAnsi" w:hAnsiTheme="majorHAnsi" w:cstheme="majorBidi"/>
                <w:sz w:val="20"/>
                <w:szCs w:val="20"/>
                <w:u w:val="single"/>
              </w:rPr>
              <w:t>Objectives and Strategic Directions (SOSD)</w:t>
            </w:r>
          </w:p>
          <w:p w14:paraId="1E82E2FB" w14:textId="258AD58B"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u w:val="single"/>
              </w:rPr>
              <w:t>BG3:</w:t>
            </w:r>
            <w:r w:rsidR="00790E14">
              <w:rPr>
                <w:rFonts w:asciiTheme="majorHAnsi" w:hAnsiTheme="majorHAnsi" w:cstheme="majorBidi"/>
                <w:sz w:val="20"/>
                <w:szCs w:val="20"/>
                <w:u w:val="single"/>
              </w:rPr>
              <w:t xml:space="preserve">  </w:t>
            </w:r>
            <w:r w:rsidRPr="00F50DE2">
              <w:rPr>
                <w:rFonts w:asciiTheme="majorHAnsi" w:hAnsiTheme="majorHAnsi" w:cstheme="majorBidi"/>
                <w:sz w:val="20"/>
                <w:szCs w:val="20"/>
                <w:u w:val="single"/>
              </w:rPr>
              <w:t>Results, Monitoring &amp; Evaluation Framework (RMEF)</w:t>
            </w:r>
          </w:p>
        </w:tc>
        <w:tc>
          <w:tcPr>
            <w:tcW w:w="1710" w:type="dxa"/>
            <w:tcBorders>
              <w:bottom w:val="single" w:sz="4" w:space="0" w:color="auto"/>
            </w:tcBorders>
          </w:tcPr>
          <w:p w14:paraId="1E4A712F" w14:textId="77777777" w:rsidR="007234CE" w:rsidRPr="00F50DE2" w:rsidRDefault="007234CE" w:rsidP="00C5483F">
            <w:pPr>
              <w:jc w:val="both"/>
              <w:rPr>
                <w:rFonts w:asciiTheme="majorHAnsi" w:hAnsiTheme="majorHAnsi" w:cstheme="majorBidi"/>
                <w:sz w:val="20"/>
                <w:szCs w:val="20"/>
              </w:rPr>
            </w:pPr>
          </w:p>
          <w:p w14:paraId="28E4D2D2" w14:textId="77777777" w:rsidR="007234CE" w:rsidRPr="00F50DE2" w:rsidRDefault="007234CE" w:rsidP="00C5483F">
            <w:pPr>
              <w:jc w:val="both"/>
              <w:rPr>
                <w:rFonts w:asciiTheme="majorHAnsi" w:hAnsiTheme="majorHAnsi" w:cstheme="majorBidi"/>
                <w:sz w:val="20"/>
                <w:szCs w:val="20"/>
              </w:rPr>
            </w:pPr>
          </w:p>
          <w:p w14:paraId="6D788559"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IC</w:t>
            </w:r>
            <w:r w:rsidRPr="00F50DE2">
              <w:rPr>
                <w:rStyle w:val="FootnoteReference"/>
                <w:rFonts w:asciiTheme="majorHAnsi" w:hAnsiTheme="majorHAnsi" w:cstheme="majorBidi"/>
                <w:sz w:val="20"/>
                <w:szCs w:val="20"/>
              </w:rPr>
              <w:footnoteReference w:id="70"/>
            </w:r>
          </w:p>
        </w:tc>
        <w:tc>
          <w:tcPr>
            <w:tcW w:w="3960" w:type="dxa"/>
            <w:tcBorders>
              <w:bottom w:val="single" w:sz="4" w:space="0" w:color="auto"/>
            </w:tcBorders>
          </w:tcPr>
          <w:p w14:paraId="43A096FA"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Workshop participants subdivided into 3 breakout groups, with discussion method, room allocation and expectations clarified.</w:t>
            </w:r>
          </w:p>
        </w:tc>
        <w:tc>
          <w:tcPr>
            <w:tcW w:w="1440" w:type="dxa"/>
            <w:tcBorders>
              <w:bottom w:val="single" w:sz="4" w:space="0" w:color="auto"/>
            </w:tcBorders>
          </w:tcPr>
          <w:p w14:paraId="02CCC12D"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00989C72" w14:textId="77777777" w:rsidTr="00C5483F">
        <w:tc>
          <w:tcPr>
            <w:tcW w:w="1800" w:type="dxa"/>
            <w:shd w:val="clear" w:color="auto" w:fill="FBD4B4" w:themeFill="accent6" w:themeFillTint="66"/>
          </w:tcPr>
          <w:p w14:paraId="30CA2040"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b/>
                <w:bCs/>
                <w:sz w:val="20"/>
                <w:szCs w:val="20"/>
              </w:rPr>
              <w:t>10:10-10:25 AM</w:t>
            </w:r>
          </w:p>
        </w:tc>
        <w:tc>
          <w:tcPr>
            <w:tcW w:w="7290" w:type="dxa"/>
            <w:shd w:val="clear" w:color="auto" w:fill="FBD4B4" w:themeFill="accent6" w:themeFillTint="66"/>
          </w:tcPr>
          <w:p w14:paraId="5543FF65"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b/>
                <w:bCs/>
                <w:sz w:val="20"/>
                <w:szCs w:val="20"/>
              </w:rPr>
              <w:t>Coffee-Tea Break &amp; All participants move to their respective BGs rooms</w:t>
            </w:r>
          </w:p>
        </w:tc>
        <w:tc>
          <w:tcPr>
            <w:tcW w:w="1710" w:type="dxa"/>
            <w:shd w:val="clear" w:color="auto" w:fill="FBD4B4" w:themeFill="accent6" w:themeFillTint="66"/>
          </w:tcPr>
          <w:p w14:paraId="2CA9B393"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shd w:val="clear" w:color="auto" w:fill="FBD4B4" w:themeFill="accent6" w:themeFillTint="66"/>
          </w:tcPr>
          <w:p w14:paraId="055AE386"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BGs seated in their respective rooms</w:t>
            </w:r>
          </w:p>
        </w:tc>
        <w:tc>
          <w:tcPr>
            <w:tcW w:w="1440" w:type="dxa"/>
            <w:shd w:val="clear" w:color="auto" w:fill="FBD4B4" w:themeFill="accent6" w:themeFillTint="66"/>
          </w:tcPr>
          <w:p w14:paraId="0AD74C59"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sz w:val="20"/>
                <w:szCs w:val="20"/>
              </w:rPr>
              <w:t>RNF &amp; IC</w:t>
            </w:r>
          </w:p>
        </w:tc>
      </w:tr>
      <w:tr w:rsidR="007234CE" w:rsidRPr="00F50DE2" w14:paraId="3CC4D561" w14:textId="77777777" w:rsidTr="00C5483F">
        <w:trPr>
          <w:trHeight w:val="332"/>
        </w:trPr>
        <w:tc>
          <w:tcPr>
            <w:tcW w:w="1800" w:type="dxa"/>
          </w:tcPr>
          <w:p w14:paraId="79B67809"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10:25-10:30 AM</w:t>
            </w:r>
          </w:p>
        </w:tc>
        <w:tc>
          <w:tcPr>
            <w:tcW w:w="7290" w:type="dxa"/>
          </w:tcPr>
          <w:p w14:paraId="6827DB11"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Each BG selects 1 Discussion Moderator &amp; 1 Rapportuer</w:t>
            </w:r>
          </w:p>
        </w:tc>
        <w:tc>
          <w:tcPr>
            <w:tcW w:w="1710" w:type="dxa"/>
          </w:tcPr>
          <w:p w14:paraId="5C0C12D6"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BG members</w:t>
            </w:r>
          </w:p>
        </w:tc>
        <w:tc>
          <w:tcPr>
            <w:tcW w:w="3960" w:type="dxa"/>
          </w:tcPr>
          <w:p w14:paraId="563B78A7"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Moderators &amp; Rapporteurs selected</w:t>
            </w:r>
          </w:p>
        </w:tc>
        <w:tc>
          <w:tcPr>
            <w:tcW w:w="1440" w:type="dxa"/>
          </w:tcPr>
          <w:p w14:paraId="42908180"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 &amp; IC</w:t>
            </w:r>
          </w:p>
        </w:tc>
      </w:tr>
      <w:tr w:rsidR="007234CE" w:rsidRPr="00F50DE2" w14:paraId="1599A6E3" w14:textId="77777777" w:rsidTr="00C5483F">
        <w:tc>
          <w:tcPr>
            <w:tcW w:w="1800" w:type="dxa"/>
          </w:tcPr>
          <w:p w14:paraId="663AC7D2"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10:30-11:40 AM</w:t>
            </w:r>
          </w:p>
        </w:tc>
        <w:tc>
          <w:tcPr>
            <w:tcW w:w="7290" w:type="dxa"/>
          </w:tcPr>
          <w:p w14:paraId="7810BE7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Each BG discusses &amp; produces expected results &amp; hand it on flash disc to RNF</w:t>
            </w:r>
          </w:p>
        </w:tc>
        <w:tc>
          <w:tcPr>
            <w:tcW w:w="1710" w:type="dxa"/>
          </w:tcPr>
          <w:p w14:paraId="3567F31C"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BG members</w:t>
            </w:r>
          </w:p>
        </w:tc>
        <w:tc>
          <w:tcPr>
            <w:tcW w:w="3960" w:type="dxa"/>
          </w:tcPr>
          <w:p w14:paraId="6FE65A34"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3 BG outputs documented</w:t>
            </w:r>
          </w:p>
        </w:tc>
        <w:tc>
          <w:tcPr>
            <w:tcW w:w="1440" w:type="dxa"/>
          </w:tcPr>
          <w:p w14:paraId="731F5F5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3E607131" w14:textId="77777777" w:rsidTr="00C5483F">
        <w:tc>
          <w:tcPr>
            <w:tcW w:w="1800" w:type="dxa"/>
          </w:tcPr>
          <w:p w14:paraId="42A405F1"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11:40 AM-12:10 PM</w:t>
            </w:r>
          </w:p>
        </w:tc>
        <w:tc>
          <w:tcPr>
            <w:tcW w:w="7290" w:type="dxa"/>
          </w:tcPr>
          <w:p w14:paraId="2984C039"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10-minutes each plenary presentation by each BG Moderator of results</w:t>
            </w:r>
          </w:p>
        </w:tc>
        <w:tc>
          <w:tcPr>
            <w:tcW w:w="1710" w:type="dxa"/>
          </w:tcPr>
          <w:p w14:paraId="64CF241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BG Moderator</w:t>
            </w:r>
          </w:p>
        </w:tc>
        <w:tc>
          <w:tcPr>
            <w:tcW w:w="3960" w:type="dxa"/>
          </w:tcPr>
          <w:p w14:paraId="79A8A14E"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BG outputs presented in plenary</w:t>
            </w:r>
          </w:p>
        </w:tc>
        <w:tc>
          <w:tcPr>
            <w:tcW w:w="1440" w:type="dxa"/>
          </w:tcPr>
          <w:p w14:paraId="55411F73"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2FEB2236" w14:textId="77777777" w:rsidTr="00C5483F">
        <w:tc>
          <w:tcPr>
            <w:tcW w:w="1800" w:type="dxa"/>
            <w:tcBorders>
              <w:bottom w:val="single" w:sz="4" w:space="0" w:color="auto"/>
            </w:tcBorders>
          </w:tcPr>
          <w:p w14:paraId="14E34CA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12:10-12:40 PM</w:t>
            </w:r>
          </w:p>
        </w:tc>
        <w:tc>
          <w:tcPr>
            <w:tcW w:w="7290" w:type="dxa"/>
            <w:tcBorders>
              <w:bottom w:val="single" w:sz="4" w:space="0" w:color="auto"/>
            </w:tcBorders>
          </w:tcPr>
          <w:p w14:paraId="6F007310"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30 minutes Initial Plenary discussion on all BG results</w:t>
            </w:r>
          </w:p>
        </w:tc>
        <w:tc>
          <w:tcPr>
            <w:tcW w:w="1710" w:type="dxa"/>
            <w:tcBorders>
              <w:bottom w:val="single" w:sz="4" w:space="0" w:color="auto"/>
            </w:tcBorders>
          </w:tcPr>
          <w:p w14:paraId="7F4B2931"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Borders>
              <w:bottom w:val="single" w:sz="4" w:space="0" w:color="auto"/>
            </w:tcBorders>
          </w:tcPr>
          <w:p w14:paraId="01782ABA" w14:textId="77777777" w:rsidR="007234CE" w:rsidRPr="00F50DE2" w:rsidRDefault="007234CE" w:rsidP="00C5483F">
            <w:pPr>
              <w:jc w:val="both"/>
              <w:rPr>
                <w:rFonts w:asciiTheme="majorHAnsi" w:hAnsiTheme="majorHAnsi" w:cstheme="majorBidi"/>
                <w:sz w:val="20"/>
                <w:szCs w:val="20"/>
              </w:rPr>
            </w:pPr>
          </w:p>
        </w:tc>
        <w:tc>
          <w:tcPr>
            <w:tcW w:w="1440" w:type="dxa"/>
            <w:tcBorders>
              <w:bottom w:val="single" w:sz="4" w:space="0" w:color="auto"/>
            </w:tcBorders>
          </w:tcPr>
          <w:p w14:paraId="7A0BC0AA"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IC</w:t>
            </w:r>
          </w:p>
        </w:tc>
      </w:tr>
      <w:tr w:rsidR="007234CE" w:rsidRPr="00F50DE2" w14:paraId="4283DFF9" w14:textId="77777777" w:rsidTr="00C5483F">
        <w:tc>
          <w:tcPr>
            <w:tcW w:w="1800" w:type="dxa"/>
            <w:tcBorders>
              <w:top w:val="nil"/>
            </w:tcBorders>
            <w:shd w:val="clear" w:color="auto" w:fill="C2D69B" w:themeFill="accent3" w:themeFillTint="99"/>
          </w:tcPr>
          <w:p w14:paraId="6A8C3892"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b/>
                <w:bCs/>
                <w:sz w:val="20"/>
                <w:szCs w:val="20"/>
              </w:rPr>
              <w:t>12:40-13:30 PM</w:t>
            </w:r>
          </w:p>
        </w:tc>
        <w:tc>
          <w:tcPr>
            <w:tcW w:w="7290" w:type="dxa"/>
            <w:tcBorders>
              <w:top w:val="nil"/>
            </w:tcBorders>
            <w:shd w:val="clear" w:color="auto" w:fill="C2D69B" w:themeFill="accent3" w:themeFillTint="99"/>
          </w:tcPr>
          <w:p w14:paraId="206339C5"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b/>
                <w:bCs/>
                <w:sz w:val="20"/>
                <w:szCs w:val="20"/>
              </w:rPr>
              <w:t>Lunch Break</w:t>
            </w:r>
          </w:p>
        </w:tc>
        <w:tc>
          <w:tcPr>
            <w:tcW w:w="1710" w:type="dxa"/>
            <w:tcBorders>
              <w:top w:val="nil"/>
            </w:tcBorders>
            <w:shd w:val="clear" w:color="auto" w:fill="C2D69B" w:themeFill="accent3" w:themeFillTint="99"/>
          </w:tcPr>
          <w:p w14:paraId="19ABF04B"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Borders>
              <w:top w:val="nil"/>
            </w:tcBorders>
            <w:shd w:val="clear" w:color="auto" w:fill="C2D69B" w:themeFill="accent3" w:themeFillTint="99"/>
          </w:tcPr>
          <w:p w14:paraId="742E29C9" w14:textId="77777777" w:rsidR="007234CE" w:rsidRPr="00F50DE2" w:rsidRDefault="007234CE" w:rsidP="00C5483F">
            <w:pPr>
              <w:jc w:val="both"/>
              <w:rPr>
                <w:rFonts w:asciiTheme="majorHAnsi" w:hAnsiTheme="majorHAnsi" w:cstheme="majorBidi"/>
                <w:b/>
                <w:bCs/>
                <w:sz w:val="20"/>
                <w:szCs w:val="20"/>
              </w:rPr>
            </w:pPr>
          </w:p>
        </w:tc>
        <w:tc>
          <w:tcPr>
            <w:tcW w:w="1440" w:type="dxa"/>
            <w:tcBorders>
              <w:top w:val="nil"/>
            </w:tcBorders>
            <w:shd w:val="clear" w:color="auto" w:fill="C2D69B" w:themeFill="accent3" w:themeFillTint="99"/>
          </w:tcPr>
          <w:p w14:paraId="2A05FB3B" w14:textId="77777777" w:rsidR="007234CE" w:rsidRPr="00F50DE2" w:rsidRDefault="007234CE" w:rsidP="00C5483F">
            <w:pPr>
              <w:jc w:val="both"/>
              <w:rPr>
                <w:rFonts w:asciiTheme="majorHAnsi" w:hAnsiTheme="majorHAnsi" w:cstheme="majorBidi"/>
                <w:b/>
                <w:bCs/>
                <w:sz w:val="20"/>
                <w:szCs w:val="20"/>
              </w:rPr>
            </w:pPr>
          </w:p>
        </w:tc>
      </w:tr>
      <w:tr w:rsidR="007234CE" w:rsidRPr="00F50DE2" w14:paraId="30F7CE77" w14:textId="77777777" w:rsidTr="00C5483F">
        <w:tc>
          <w:tcPr>
            <w:tcW w:w="1800" w:type="dxa"/>
            <w:tcBorders>
              <w:bottom w:val="single" w:sz="4" w:space="0" w:color="auto"/>
            </w:tcBorders>
          </w:tcPr>
          <w:p w14:paraId="58342F9E"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13:30-14:15 PM</w:t>
            </w:r>
          </w:p>
        </w:tc>
        <w:tc>
          <w:tcPr>
            <w:tcW w:w="7290" w:type="dxa"/>
            <w:tcBorders>
              <w:bottom w:val="single" w:sz="4" w:space="0" w:color="auto"/>
            </w:tcBorders>
          </w:tcPr>
          <w:p w14:paraId="6513AA45"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45 minutes Final Plenary discussion to agree on all BG results</w:t>
            </w:r>
          </w:p>
        </w:tc>
        <w:tc>
          <w:tcPr>
            <w:tcW w:w="1710" w:type="dxa"/>
            <w:tcBorders>
              <w:bottom w:val="single" w:sz="4" w:space="0" w:color="auto"/>
            </w:tcBorders>
          </w:tcPr>
          <w:p w14:paraId="3E780C2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Borders>
              <w:bottom w:val="single" w:sz="4" w:space="0" w:color="auto"/>
            </w:tcBorders>
          </w:tcPr>
          <w:p w14:paraId="1E77345F"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Approved New NFNSIP Situation Analysis, Objectives, Strategic Directions &amp; RMEF</w:t>
            </w:r>
          </w:p>
        </w:tc>
        <w:tc>
          <w:tcPr>
            <w:tcW w:w="1440" w:type="dxa"/>
            <w:tcBorders>
              <w:bottom w:val="single" w:sz="4" w:space="0" w:color="auto"/>
            </w:tcBorders>
          </w:tcPr>
          <w:p w14:paraId="5E20F22F"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IC</w:t>
            </w:r>
          </w:p>
        </w:tc>
      </w:tr>
      <w:tr w:rsidR="007234CE" w:rsidRPr="00F50DE2" w14:paraId="6139DC2B" w14:textId="77777777" w:rsidTr="00C5483F">
        <w:tc>
          <w:tcPr>
            <w:tcW w:w="1800" w:type="dxa"/>
          </w:tcPr>
          <w:p w14:paraId="2DB87975"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14:15-14:45 PM</w:t>
            </w:r>
          </w:p>
        </w:tc>
        <w:tc>
          <w:tcPr>
            <w:tcW w:w="7290" w:type="dxa"/>
          </w:tcPr>
          <w:p w14:paraId="19184942"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Plenary Discussion and agreement on Name/Title of NFNSIP</w:t>
            </w:r>
          </w:p>
        </w:tc>
        <w:tc>
          <w:tcPr>
            <w:tcW w:w="1710" w:type="dxa"/>
          </w:tcPr>
          <w:p w14:paraId="53BF34F4"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Pr>
          <w:p w14:paraId="695F5585"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 xml:space="preserve">Approved New NFNSIP name &amp; title </w:t>
            </w:r>
          </w:p>
        </w:tc>
        <w:tc>
          <w:tcPr>
            <w:tcW w:w="1440" w:type="dxa"/>
          </w:tcPr>
          <w:p w14:paraId="0960CA34"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3D1248C7" w14:textId="77777777" w:rsidTr="00C5483F">
        <w:tc>
          <w:tcPr>
            <w:tcW w:w="1800" w:type="dxa"/>
            <w:tcBorders>
              <w:bottom w:val="nil"/>
            </w:tcBorders>
          </w:tcPr>
          <w:p w14:paraId="03C04F11"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14:45-15:15 PM</w:t>
            </w:r>
          </w:p>
        </w:tc>
        <w:tc>
          <w:tcPr>
            <w:tcW w:w="7290" w:type="dxa"/>
            <w:tcBorders>
              <w:bottom w:val="nil"/>
            </w:tcBorders>
          </w:tcPr>
          <w:p w14:paraId="03A5F2CE"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Plenary Discussion and Agreement on format of NFNSIP</w:t>
            </w:r>
          </w:p>
        </w:tc>
        <w:tc>
          <w:tcPr>
            <w:tcW w:w="1710" w:type="dxa"/>
            <w:tcBorders>
              <w:bottom w:val="nil"/>
            </w:tcBorders>
          </w:tcPr>
          <w:p w14:paraId="10608216"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Borders>
              <w:bottom w:val="nil"/>
            </w:tcBorders>
          </w:tcPr>
          <w:p w14:paraId="616B30C6"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Approved New NFNSIP format &amp; structure</w:t>
            </w:r>
          </w:p>
        </w:tc>
        <w:tc>
          <w:tcPr>
            <w:tcW w:w="1440" w:type="dxa"/>
            <w:tcBorders>
              <w:bottom w:val="nil"/>
            </w:tcBorders>
          </w:tcPr>
          <w:p w14:paraId="683B1144"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IC</w:t>
            </w:r>
          </w:p>
        </w:tc>
      </w:tr>
      <w:tr w:rsidR="007234CE" w:rsidRPr="00F50DE2" w14:paraId="79F2BB81" w14:textId="77777777" w:rsidTr="00C5483F">
        <w:tc>
          <w:tcPr>
            <w:tcW w:w="1800" w:type="dxa"/>
          </w:tcPr>
          <w:p w14:paraId="017EC36D"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15:15 -15:30</w:t>
            </w:r>
          </w:p>
        </w:tc>
        <w:tc>
          <w:tcPr>
            <w:tcW w:w="7290" w:type="dxa"/>
          </w:tcPr>
          <w:p w14:paraId="771BEADC" w14:textId="430F4BA9"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Presentation of Summary Workshop Outcomes &amp; Endorsement</w:t>
            </w:r>
          </w:p>
        </w:tc>
        <w:tc>
          <w:tcPr>
            <w:tcW w:w="1710" w:type="dxa"/>
          </w:tcPr>
          <w:p w14:paraId="050DF7F5"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ALL</w:t>
            </w:r>
          </w:p>
        </w:tc>
        <w:tc>
          <w:tcPr>
            <w:tcW w:w="3960" w:type="dxa"/>
          </w:tcPr>
          <w:p w14:paraId="03EE1E97"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 xml:space="preserve">Endorsed Workshop recommendations </w:t>
            </w:r>
          </w:p>
        </w:tc>
        <w:tc>
          <w:tcPr>
            <w:tcW w:w="1440" w:type="dxa"/>
          </w:tcPr>
          <w:p w14:paraId="61183D40"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IC</w:t>
            </w:r>
          </w:p>
        </w:tc>
      </w:tr>
      <w:tr w:rsidR="007234CE" w:rsidRPr="00F50DE2" w14:paraId="051CD996" w14:textId="77777777" w:rsidTr="00C5483F">
        <w:tc>
          <w:tcPr>
            <w:tcW w:w="1800" w:type="dxa"/>
          </w:tcPr>
          <w:p w14:paraId="70103C58"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15:30-15:45 PM</w:t>
            </w:r>
          </w:p>
        </w:tc>
        <w:tc>
          <w:tcPr>
            <w:tcW w:w="7290" w:type="dxa"/>
          </w:tcPr>
          <w:p w14:paraId="39E7FF2B"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Closing Remarks</w:t>
            </w:r>
          </w:p>
        </w:tc>
        <w:tc>
          <w:tcPr>
            <w:tcW w:w="1710" w:type="dxa"/>
          </w:tcPr>
          <w:p w14:paraId="1434F090"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TWG Chair</w:t>
            </w:r>
          </w:p>
        </w:tc>
        <w:tc>
          <w:tcPr>
            <w:tcW w:w="3960" w:type="dxa"/>
          </w:tcPr>
          <w:p w14:paraId="4DFD72EB" w14:textId="77777777" w:rsidR="007234CE" w:rsidRPr="00F50DE2" w:rsidRDefault="007234CE" w:rsidP="00C5483F">
            <w:pPr>
              <w:jc w:val="both"/>
              <w:rPr>
                <w:rFonts w:asciiTheme="majorHAnsi" w:hAnsiTheme="majorHAnsi" w:cstheme="majorBidi"/>
                <w:sz w:val="20"/>
                <w:szCs w:val="20"/>
              </w:rPr>
            </w:pPr>
          </w:p>
        </w:tc>
        <w:tc>
          <w:tcPr>
            <w:tcW w:w="1440" w:type="dxa"/>
          </w:tcPr>
          <w:p w14:paraId="0F2E7A77" w14:textId="77777777" w:rsidR="007234CE" w:rsidRPr="00F50DE2" w:rsidRDefault="007234CE" w:rsidP="00C5483F">
            <w:pPr>
              <w:jc w:val="both"/>
              <w:rPr>
                <w:rFonts w:asciiTheme="majorHAnsi" w:hAnsiTheme="majorHAnsi" w:cstheme="majorBidi"/>
                <w:sz w:val="20"/>
                <w:szCs w:val="20"/>
              </w:rPr>
            </w:pPr>
            <w:r w:rsidRPr="00F50DE2">
              <w:rPr>
                <w:rFonts w:asciiTheme="majorHAnsi" w:hAnsiTheme="majorHAnsi" w:cstheme="majorBidi"/>
                <w:sz w:val="20"/>
                <w:szCs w:val="20"/>
              </w:rPr>
              <w:t>RNF</w:t>
            </w:r>
          </w:p>
        </w:tc>
      </w:tr>
      <w:tr w:rsidR="007234CE" w:rsidRPr="00F50DE2" w14:paraId="2E9510EF" w14:textId="77777777" w:rsidTr="00C5483F">
        <w:tc>
          <w:tcPr>
            <w:tcW w:w="1800" w:type="dxa"/>
          </w:tcPr>
          <w:p w14:paraId="3ED4055E"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b/>
                <w:bCs/>
                <w:sz w:val="20"/>
                <w:szCs w:val="20"/>
              </w:rPr>
              <w:t>4:00 PM</w:t>
            </w:r>
          </w:p>
        </w:tc>
        <w:tc>
          <w:tcPr>
            <w:tcW w:w="7290" w:type="dxa"/>
          </w:tcPr>
          <w:p w14:paraId="66DEB1A0" w14:textId="77777777" w:rsidR="007234CE" w:rsidRPr="00F50DE2" w:rsidRDefault="007234CE" w:rsidP="00C5483F">
            <w:pPr>
              <w:jc w:val="both"/>
              <w:rPr>
                <w:rFonts w:asciiTheme="majorHAnsi" w:hAnsiTheme="majorHAnsi" w:cstheme="majorBidi"/>
                <w:b/>
                <w:bCs/>
                <w:sz w:val="20"/>
                <w:szCs w:val="20"/>
              </w:rPr>
            </w:pPr>
            <w:r w:rsidRPr="00F50DE2">
              <w:rPr>
                <w:rFonts w:asciiTheme="majorHAnsi" w:hAnsiTheme="majorHAnsi" w:cstheme="majorBidi"/>
                <w:b/>
                <w:bCs/>
                <w:sz w:val="20"/>
                <w:szCs w:val="20"/>
              </w:rPr>
              <w:t>End of Workshop</w:t>
            </w:r>
          </w:p>
        </w:tc>
        <w:tc>
          <w:tcPr>
            <w:tcW w:w="7110" w:type="dxa"/>
            <w:gridSpan w:val="3"/>
          </w:tcPr>
          <w:p w14:paraId="08513619" w14:textId="77777777" w:rsidR="007234CE" w:rsidRPr="00F50DE2" w:rsidRDefault="007234CE" w:rsidP="00C5483F">
            <w:pPr>
              <w:jc w:val="both"/>
              <w:rPr>
                <w:rFonts w:asciiTheme="majorHAnsi" w:hAnsiTheme="majorHAnsi" w:cstheme="majorBidi"/>
                <w:b/>
                <w:bCs/>
                <w:sz w:val="20"/>
                <w:szCs w:val="20"/>
              </w:rPr>
            </w:pPr>
          </w:p>
        </w:tc>
      </w:tr>
    </w:tbl>
    <w:p w14:paraId="27B76EFA" w14:textId="56C31213" w:rsidR="007234CE" w:rsidRPr="00DB298B" w:rsidRDefault="007234CE" w:rsidP="007234CE">
      <w:pPr>
        <w:spacing w:after="0" w:line="240" w:lineRule="auto"/>
        <w:jc w:val="center"/>
        <w:rPr>
          <w:rFonts w:asciiTheme="majorHAnsi" w:hAnsiTheme="majorHAnsi"/>
          <w:b/>
          <w:i/>
          <w:iCs/>
          <w:sz w:val="24"/>
          <w:szCs w:val="24"/>
        </w:rPr>
      </w:pPr>
      <w:r w:rsidRPr="00DB298B">
        <w:rPr>
          <w:rFonts w:asciiTheme="majorHAnsi" w:hAnsiTheme="majorHAnsi"/>
          <w:b/>
          <w:i/>
          <w:iCs/>
          <w:sz w:val="24"/>
          <w:szCs w:val="24"/>
        </w:rPr>
        <w:t>Venue:</w:t>
      </w:r>
      <w:r w:rsidR="00790E14">
        <w:rPr>
          <w:rFonts w:asciiTheme="majorHAnsi" w:hAnsiTheme="majorHAnsi"/>
          <w:b/>
          <w:i/>
          <w:iCs/>
          <w:sz w:val="24"/>
          <w:szCs w:val="24"/>
        </w:rPr>
        <w:t xml:space="preserve">  </w:t>
      </w:r>
      <w:r w:rsidRPr="00DB298B">
        <w:rPr>
          <w:rFonts w:asciiTheme="majorHAnsi" w:hAnsiTheme="majorHAnsi"/>
          <w:b/>
          <w:i/>
          <w:iCs/>
          <w:sz w:val="24"/>
          <w:szCs w:val="24"/>
        </w:rPr>
        <w:t>FAO Country Office, Freetown, Sierra Leone, Monday 26 February 2018</w:t>
      </w:r>
    </w:p>
    <w:p w14:paraId="4329319B" w14:textId="77777777" w:rsidR="007234CE" w:rsidRPr="00DB298B" w:rsidRDefault="007234CE" w:rsidP="007234CE">
      <w:pPr>
        <w:spacing w:after="0" w:line="240" w:lineRule="auto"/>
        <w:jc w:val="center"/>
        <w:rPr>
          <w:rFonts w:asciiTheme="majorHAnsi" w:hAnsiTheme="majorHAnsi"/>
          <w:b/>
          <w:sz w:val="24"/>
          <w:szCs w:val="24"/>
        </w:rPr>
        <w:sectPr w:rsidR="007234CE" w:rsidRPr="00DB298B" w:rsidSect="00C518E6">
          <w:pgSz w:w="16838" w:h="11906" w:orient="landscape"/>
          <w:pgMar w:top="1080" w:right="1440" w:bottom="1080" w:left="1440" w:header="720" w:footer="720" w:gutter="0"/>
          <w:cols w:space="720"/>
          <w:docGrid w:linePitch="360"/>
        </w:sectPr>
      </w:pPr>
    </w:p>
    <w:p w14:paraId="1E60D769" w14:textId="77777777" w:rsidR="007234CE" w:rsidRPr="00235F44" w:rsidRDefault="007234CE" w:rsidP="007234CE">
      <w:pPr>
        <w:spacing w:after="0" w:line="240" w:lineRule="auto"/>
        <w:jc w:val="both"/>
        <w:rPr>
          <w:rFonts w:asciiTheme="majorHAnsi" w:hAnsiTheme="majorHAnsi"/>
          <w:b/>
          <w:bCs/>
          <w:sz w:val="28"/>
          <w:szCs w:val="28"/>
          <w:u w:val="single"/>
        </w:rPr>
      </w:pPr>
      <w:r w:rsidRPr="00235F44">
        <w:rPr>
          <w:rFonts w:asciiTheme="majorHAnsi" w:hAnsiTheme="majorHAnsi"/>
          <w:b/>
          <w:bCs/>
          <w:sz w:val="28"/>
          <w:szCs w:val="28"/>
          <w:u w:val="single"/>
        </w:rPr>
        <w:lastRenderedPageBreak/>
        <w:t>Annex</w:t>
      </w:r>
      <w:r>
        <w:rPr>
          <w:rFonts w:asciiTheme="majorHAnsi" w:hAnsiTheme="majorHAnsi"/>
          <w:b/>
          <w:bCs/>
          <w:sz w:val="28"/>
          <w:szCs w:val="28"/>
          <w:u w:val="single"/>
        </w:rPr>
        <w:t xml:space="preserve"> 6:</w:t>
      </w:r>
      <w:r w:rsidRPr="00235F44">
        <w:rPr>
          <w:rFonts w:asciiTheme="majorHAnsi" w:hAnsiTheme="majorHAnsi"/>
          <w:b/>
          <w:bCs/>
          <w:sz w:val="28"/>
          <w:szCs w:val="28"/>
          <w:u w:val="single"/>
        </w:rPr>
        <w:t xml:space="preserve"> Data Validation Workshop</w:t>
      </w:r>
      <w:r>
        <w:rPr>
          <w:rFonts w:asciiTheme="majorHAnsi" w:hAnsiTheme="majorHAnsi"/>
          <w:b/>
          <w:bCs/>
          <w:sz w:val="28"/>
          <w:szCs w:val="28"/>
          <w:u w:val="single"/>
        </w:rPr>
        <w:t xml:space="preserve"> Report March 20</w:t>
      </w:r>
      <w:r w:rsidRPr="00235F44">
        <w:rPr>
          <w:rFonts w:asciiTheme="majorHAnsi" w:hAnsiTheme="majorHAnsi"/>
          <w:b/>
          <w:bCs/>
          <w:sz w:val="28"/>
          <w:szCs w:val="28"/>
          <w:u w:val="single"/>
        </w:rPr>
        <w:t>18</w:t>
      </w:r>
    </w:p>
    <w:p w14:paraId="0434914B" w14:textId="77777777" w:rsidR="007234CE" w:rsidRPr="00B5001D" w:rsidRDefault="007234CE" w:rsidP="007234CE">
      <w:pPr>
        <w:spacing w:after="0" w:line="240" w:lineRule="auto"/>
        <w:jc w:val="both"/>
        <w:rPr>
          <w:rFonts w:asciiTheme="majorHAnsi" w:hAnsiTheme="majorHAnsi"/>
          <w:sz w:val="24"/>
          <w:szCs w:val="24"/>
        </w:rPr>
      </w:pPr>
    </w:p>
    <w:p w14:paraId="6FB69BEC" w14:textId="77777777" w:rsidR="007234CE" w:rsidRDefault="007234CE" w:rsidP="007234CE">
      <w:pPr>
        <w:spacing w:after="0" w:line="240" w:lineRule="auto"/>
        <w:jc w:val="center"/>
        <w:rPr>
          <w:b/>
          <w:sz w:val="24"/>
          <w:szCs w:val="24"/>
        </w:rPr>
      </w:pPr>
      <w:r w:rsidRPr="002A6727">
        <w:rPr>
          <w:noProof/>
          <w:sz w:val="24"/>
          <w:szCs w:val="24"/>
        </w:rPr>
        <w:drawing>
          <wp:inline distT="0" distB="0" distL="0" distR="0" wp14:anchorId="513AC352" wp14:editId="5663F289">
            <wp:extent cx="3533774" cy="962025"/>
            <wp:effectExtent l="0" t="0" r="0" b="0"/>
            <wp:docPr id="7" name="Picture 8" descr="REACH LogoNEW2.jpg"/>
            <wp:cNvGraphicFramePr/>
            <a:graphic xmlns:a="http://schemas.openxmlformats.org/drawingml/2006/main">
              <a:graphicData uri="http://schemas.openxmlformats.org/drawingml/2006/picture">
                <pic:pic xmlns:pic="http://schemas.openxmlformats.org/drawingml/2006/picture">
                  <pic:nvPicPr>
                    <pic:cNvPr id="9" name="Picture 8" descr="REACH LogoNEW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3774" cy="962025"/>
                    </a:xfrm>
                    <a:prstGeom prst="rect">
                      <a:avLst/>
                    </a:prstGeom>
                  </pic:spPr>
                </pic:pic>
              </a:graphicData>
            </a:graphic>
          </wp:inline>
        </w:drawing>
      </w:r>
    </w:p>
    <w:p w14:paraId="4B8896FB" w14:textId="77777777" w:rsidR="007234CE" w:rsidRPr="002A6727" w:rsidRDefault="007234CE" w:rsidP="007234CE">
      <w:pPr>
        <w:spacing w:after="0" w:line="240" w:lineRule="auto"/>
        <w:jc w:val="center"/>
        <w:rPr>
          <w:b/>
          <w:sz w:val="24"/>
          <w:szCs w:val="24"/>
        </w:rPr>
      </w:pPr>
    </w:p>
    <w:p w14:paraId="52150AE7" w14:textId="77777777" w:rsidR="007234CE" w:rsidRPr="00900967" w:rsidRDefault="007234CE" w:rsidP="007234CE">
      <w:pPr>
        <w:spacing w:after="0" w:line="240" w:lineRule="auto"/>
        <w:jc w:val="center"/>
        <w:rPr>
          <w:b/>
          <w:sz w:val="24"/>
          <w:szCs w:val="24"/>
        </w:rPr>
      </w:pPr>
      <w:r w:rsidRPr="00900967">
        <w:rPr>
          <w:b/>
          <w:sz w:val="24"/>
          <w:szCs w:val="24"/>
        </w:rPr>
        <w:t>REVISION &amp; UPDATE OF SIERRA LEONE’S</w:t>
      </w:r>
    </w:p>
    <w:p w14:paraId="0C501318" w14:textId="64D467E7" w:rsidR="007234CE" w:rsidRPr="00900967" w:rsidRDefault="007234CE" w:rsidP="007234CE">
      <w:pPr>
        <w:spacing w:after="0" w:line="240" w:lineRule="auto"/>
        <w:jc w:val="center"/>
        <w:rPr>
          <w:b/>
          <w:sz w:val="28"/>
          <w:szCs w:val="28"/>
        </w:rPr>
      </w:pPr>
      <w:r w:rsidRPr="00900967">
        <w:rPr>
          <w:b/>
          <w:sz w:val="24"/>
          <w:szCs w:val="24"/>
        </w:rPr>
        <w:t>NATIONAL FOOD AND NUTRTION SECURITY IMPLEMENTATION PLAN (NFNSIP) FOR</w:t>
      </w:r>
      <w:r w:rsidRPr="00900967">
        <w:rPr>
          <w:b/>
          <w:sz w:val="28"/>
          <w:szCs w:val="28"/>
        </w:rPr>
        <w:t xml:space="preserve"> </w:t>
      </w:r>
      <w:r w:rsidR="00C5483F">
        <w:rPr>
          <w:b/>
          <w:sz w:val="28"/>
          <w:szCs w:val="28"/>
        </w:rPr>
        <w:t>2019-2025</w:t>
      </w:r>
    </w:p>
    <w:p w14:paraId="76F924A8" w14:textId="77777777" w:rsidR="007234CE" w:rsidRPr="00900967" w:rsidRDefault="007234CE" w:rsidP="007234CE">
      <w:pPr>
        <w:pBdr>
          <w:bottom w:val="single" w:sz="12" w:space="1" w:color="auto"/>
        </w:pBdr>
        <w:spacing w:after="0" w:line="240" w:lineRule="auto"/>
        <w:jc w:val="center"/>
        <w:rPr>
          <w:bCs/>
          <w:sz w:val="28"/>
          <w:szCs w:val="28"/>
        </w:rPr>
      </w:pPr>
      <w:r w:rsidRPr="00900967">
        <w:rPr>
          <w:bCs/>
          <w:sz w:val="28"/>
          <w:szCs w:val="28"/>
        </w:rPr>
        <w:t>Summary Report on the</w:t>
      </w:r>
    </w:p>
    <w:p w14:paraId="4F002FED" w14:textId="77777777" w:rsidR="007234CE" w:rsidRPr="00900967" w:rsidRDefault="007234CE" w:rsidP="007234CE">
      <w:pPr>
        <w:pBdr>
          <w:bottom w:val="single" w:sz="12" w:space="1" w:color="auto"/>
        </w:pBdr>
        <w:spacing w:after="0" w:line="240" w:lineRule="auto"/>
        <w:jc w:val="center"/>
        <w:rPr>
          <w:bCs/>
          <w:sz w:val="28"/>
          <w:szCs w:val="28"/>
        </w:rPr>
      </w:pPr>
      <w:r w:rsidRPr="00900967">
        <w:rPr>
          <w:bCs/>
          <w:sz w:val="28"/>
          <w:szCs w:val="28"/>
        </w:rPr>
        <w:t>Outcomes of the Data Validation Workshop</w:t>
      </w:r>
    </w:p>
    <w:p w14:paraId="553B6A58" w14:textId="14993D0B" w:rsidR="007234CE" w:rsidRPr="00900967" w:rsidRDefault="007234CE" w:rsidP="007234CE">
      <w:pPr>
        <w:pBdr>
          <w:bottom w:val="single" w:sz="12" w:space="1" w:color="auto"/>
        </w:pBdr>
        <w:spacing w:after="0" w:line="240" w:lineRule="auto"/>
        <w:jc w:val="center"/>
        <w:rPr>
          <w:bCs/>
          <w:sz w:val="28"/>
          <w:szCs w:val="28"/>
        </w:rPr>
      </w:pPr>
      <w:r w:rsidRPr="00900967">
        <w:rPr>
          <w:bCs/>
          <w:sz w:val="28"/>
          <w:szCs w:val="28"/>
        </w:rPr>
        <w:t>Report Date:</w:t>
      </w:r>
      <w:r w:rsidR="00790E14">
        <w:rPr>
          <w:bCs/>
          <w:sz w:val="28"/>
          <w:szCs w:val="28"/>
        </w:rPr>
        <w:t xml:space="preserve">  </w:t>
      </w:r>
      <w:r w:rsidRPr="00900967">
        <w:rPr>
          <w:bCs/>
          <w:sz w:val="28"/>
          <w:szCs w:val="28"/>
        </w:rPr>
        <w:t>15 March 2018 (Final Submitted 18 April 2018)</w:t>
      </w:r>
    </w:p>
    <w:p w14:paraId="636B843D" w14:textId="77777777" w:rsidR="007234CE" w:rsidRPr="002A6727" w:rsidRDefault="007234CE" w:rsidP="007234CE">
      <w:pPr>
        <w:pBdr>
          <w:bottom w:val="single" w:sz="12" w:space="1" w:color="auto"/>
        </w:pBdr>
        <w:spacing w:after="0" w:line="240" w:lineRule="auto"/>
        <w:jc w:val="center"/>
        <w:rPr>
          <w:b/>
          <w:sz w:val="24"/>
          <w:szCs w:val="24"/>
        </w:rPr>
      </w:pPr>
    </w:p>
    <w:p w14:paraId="2EBD02EF" w14:textId="77777777" w:rsidR="007234CE" w:rsidRPr="00C518E6" w:rsidRDefault="007234CE" w:rsidP="007234CE">
      <w:pPr>
        <w:spacing w:after="0" w:line="240" w:lineRule="auto"/>
        <w:jc w:val="both"/>
        <w:rPr>
          <w:rFonts w:asciiTheme="majorHAnsi" w:hAnsiTheme="majorHAnsi"/>
          <w:bCs/>
          <w:sz w:val="20"/>
          <w:szCs w:val="20"/>
        </w:rPr>
      </w:pPr>
    </w:p>
    <w:p w14:paraId="24265E72" w14:textId="77777777" w:rsidR="007234CE" w:rsidRPr="00C518E6" w:rsidRDefault="007234CE" w:rsidP="007234CE">
      <w:pPr>
        <w:pStyle w:val="ListParagraph"/>
        <w:numPr>
          <w:ilvl w:val="0"/>
          <w:numId w:val="26"/>
        </w:numPr>
        <w:spacing w:after="0" w:line="240" w:lineRule="auto"/>
        <w:jc w:val="both"/>
        <w:rPr>
          <w:rFonts w:asciiTheme="majorHAnsi" w:hAnsiTheme="majorHAnsi"/>
          <w:b/>
          <w:sz w:val="20"/>
          <w:szCs w:val="20"/>
        </w:rPr>
      </w:pPr>
      <w:r w:rsidRPr="00C518E6">
        <w:rPr>
          <w:rFonts w:asciiTheme="majorHAnsi" w:hAnsiTheme="majorHAnsi"/>
          <w:b/>
          <w:sz w:val="20"/>
          <w:szCs w:val="20"/>
        </w:rPr>
        <w:t>Key Workshop Outcomes:</w:t>
      </w:r>
    </w:p>
    <w:p w14:paraId="6F020A29" w14:textId="77777777" w:rsidR="007234CE" w:rsidRPr="00C518E6" w:rsidRDefault="007234CE" w:rsidP="007234CE">
      <w:pPr>
        <w:spacing w:after="0" w:line="240" w:lineRule="auto"/>
        <w:jc w:val="both"/>
        <w:rPr>
          <w:rFonts w:asciiTheme="majorHAnsi" w:hAnsiTheme="majorHAnsi"/>
          <w:bCs/>
          <w:sz w:val="20"/>
          <w:szCs w:val="20"/>
        </w:rPr>
      </w:pPr>
    </w:p>
    <w:p w14:paraId="3C4CC36D" w14:textId="77777777" w:rsidR="007234CE" w:rsidRPr="00C518E6" w:rsidRDefault="007234CE" w:rsidP="007234CE">
      <w:pPr>
        <w:pStyle w:val="ListParagraph"/>
        <w:numPr>
          <w:ilvl w:val="0"/>
          <w:numId w:val="25"/>
        </w:numPr>
        <w:spacing w:after="0" w:line="240" w:lineRule="auto"/>
        <w:jc w:val="both"/>
        <w:rPr>
          <w:rFonts w:asciiTheme="majorHAnsi" w:hAnsiTheme="majorHAnsi"/>
          <w:bCs/>
          <w:sz w:val="20"/>
          <w:szCs w:val="20"/>
        </w:rPr>
      </w:pPr>
      <w:r w:rsidRPr="00C518E6">
        <w:rPr>
          <w:rFonts w:asciiTheme="majorHAnsi" w:hAnsiTheme="majorHAnsi"/>
          <w:bCs/>
          <w:sz w:val="20"/>
          <w:szCs w:val="20"/>
        </w:rPr>
        <w:t>Data gaps and errors were addressed to better inform the NFNSIP revision and update</w:t>
      </w:r>
    </w:p>
    <w:p w14:paraId="67F2023D" w14:textId="77777777" w:rsidR="007234CE" w:rsidRPr="00C518E6" w:rsidRDefault="007234CE" w:rsidP="007234CE">
      <w:pPr>
        <w:pStyle w:val="ListParagraph"/>
        <w:numPr>
          <w:ilvl w:val="0"/>
          <w:numId w:val="25"/>
        </w:numPr>
        <w:spacing w:after="0" w:line="240" w:lineRule="auto"/>
        <w:jc w:val="both"/>
        <w:rPr>
          <w:rFonts w:asciiTheme="majorHAnsi" w:hAnsiTheme="majorHAnsi"/>
          <w:bCs/>
          <w:sz w:val="20"/>
          <w:szCs w:val="20"/>
        </w:rPr>
      </w:pPr>
      <w:r w:rsidRPr="00C518E6">
        <w:rPr>
          <w:rFonts w:asciiTheme="majorHAnsi" w:hAnsiTheme="majorHAnsi"/>
          <w:bCs/>
          <w:sz w:val="20"/>
          <w:szCs w:val="20"/>
        </w:rPr>
        <w:t>Options for the new NFNSIP’s title, objectives and strategic directions were better defined</w:t>
      </w:r>
    </w:p>
    <w:p w14:paraId="4A4CCF9A" w14:textId="77777777" w:rsidR="007234CE" w:rsidRPr="00C518E6" w:rsidRDefault="007234CE" w:rsidP="007234CE">
      <w:pPr>
        <w:pStyle w:val="ListParagraph"/>
        <w:numPr>
          <w:ilvl w:val="0"/>
          <w:numId w:val="25"/>
        </w:numPr>
        <w:spacing w:after="0" w:line="240" w:lineRule="auto"/>
        <w:jc w:val="both"/>
        <w:rPr>
          <w:rFonts w:asciiTheme="majorHAnsi" w:hAnsiTheme="majorHAnsi"/>
          <w:bCs/>
          <w:sz w:val="20"/>
          <w:szCs w:val="20"/>
        </w:rPr>
      </w:pPr>
      <w:r w:rsidRPr="00C518E6">
        <w:rPr>
          <w:rFonts w:asciiTheme="majorHAnsi" w:hAnsiTheme="majorHAnsi"/>
          <w:bCs/>
          <w:sz w:val="20"/>
          <w:szCs w:val="20"/>
        </w:rPr>
        <w:t>Proposed format and structure were approved</w:t>
      </w:r>
    </w:p>
    <w:p w14:paraId="7FC520EE" w14:textId="77777777" w:rsidR="007234CE" w:rsidRPr="00C518E6" w:rsidRDefault="007234CE" w:rsidP="007234CE">
      <w:pPr>
        <w:pStyle w:val="ListParagraph"/>
        <w:numPr>
          <w:ilvl w:val="0"/>
          <w:numId w:val="25"/>
        </w:numPr>
        <w:spacing w:after="0" w:line="240" w:lineRule="auto"/>
        <w:jc w:val="both"/>
        <w:rPr>
          <w:rFonts w:asciiTheme="majorHAnsi" w:hAnsiTheme="majorHAnsi"/>
          <w:bCs/>
          <w:sz w:val="20"/>
          <w:szCs w:val="20"/>
        </w:rPr>
      </w:pPr>
      <w:r w:rsidRPr="00C518E6">
        <w:rPr>
          <w:rFonts w:asciiTheme="majorHAnsi" w:hAnsiTheme="majorHAnsi"/>
          <w:bCs/>
          <w:sz w:val="20"/>
          <w:szCs w:val="20"/>
        </w:rPr>
        <w:t>Proposed results monitoring and evaluation framework (RMEF) was, modified and approved</w:t>
      </w:r>
    </w:p>
    <w:p w14:paraId="488D506F" w14:textId="77777777" w:rsidR="007234CE" w:rsidRPr="00C518E6" w:rsidRDefault="007234CE" w:rsidP="007234CE">
      <w:pPr>
        <w:spacing w:after="0" w:line="240" w:lineRule="auto"/>
        <w:jc w:val="both"/>
        <w:rPr>
          <w:rFonts w:asciiTheme="majorHAnsi" w:hAnsiTheme="majorHAnsi"/>
          <w:bCs/>
          <w:sz w:val="20"/>
          <w:szCs w:val="20"/>
        </w:rPr>
      </w:pPr>
    </w:p>
    <w:p w14:paraId="70538378" w14:textId="77777777" w:rsidR="007234CE" w:rsidRPr="00C518E6" w:rsidRDefault="007234CE" w:rsidP="007234CE">
      <w:pPr>
        <w:pStyle w:val="ListParagraph"/>
        <w:numPr>
          <w:ilvl w:val="0"/>
          <w:numId w:val="26"/>
        </w:numPr>
        <w:spacing w:after="0" w:line="240" w:lineRule="auto"/>
        <w:jc w:val="both"/>
        <w:rPr>
          <w:rFonts w:asciiTheme="majorHAnsi" w:hAnsiTheme="majorHAnsi"/>
          <w:b/>
          <w:sz w:val="20"/>
          <w:szCs w:val="20"/>
        </w:rPr>
      </w:pPr>
      <w:r w:rsidRPr="00C518E6">
        <w:rPr>
          <w:rFonts w:asciiTheme="majorHAnsi" w:hAnsiTheme="majorHAnsi"/>
          <w:b/>
          <w:sz w:val="20"/>
          <w:szCs w:val="20"/>
        </w:rPr>
        <w:t xml:space="preserve">Workshop Context: </w:t>
      </w:r>
    </w:p>
    <w:p w14:paraId="4EE787EE" w14:textId="77777777" w:rsidR="007234CE" w:rsidRPr="00C518E6" w:rsidRDefault="007234CE" w:rsidP="007234CE">
      <w:pPr>
        <w:spacing w:after="0" w:line="240" w:lineRule="auto"/>
        <w:jc w:val="both"/>
        <w:rPr>
          <w:rFonts w:asciiTheme="majorHAnsi" w:hAnsiTheme="majorHAnsi"/>
          <w:b/>
          <w:sz w:val="20"/>
          <w:szCs w:val="20"/>
        </w:rPr>
      </w:pPr>
    </w:p>
    <w:p w14:paraId="2356A0AF" w14:textId="64D92B9D"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The United Nations Network (UNN)/ Renewed Efforts Against Child Hunger and undernutrition (REACH) initiative was re-launched in Sierra Leone in early 2017 to provide technical and financial support to the Scaling up Nutrition (SUN) Secretariat in the Office of the Vice President.</w:t>
      </w:r>
      <w:r w:rsidR="00790E14">
        <w:rPr>
          <w:rFonts w:asciiTheme="majorHAnsi" w:hAnsiTheme="majorHAnsi"/>
          <w:sz w:val="20"/>
          <w:szCs w:val="20"/>
        </w:rPr>
        <w:t xml:space="preserve">  </w:t>
      </w:r>
      <w:r w:rsidRPr="00C518E6">
        <w:rPr>
          <w:rFonts w:asciiTheme="majorHAnsi" w:hAnsiTheme="majorHAnsi"/>
          <w:sz w:val="20"/>
          <w:szCs w:val="20"/>
        </w:rPr>
        <w:t>REACH is providing support to the Government of Sierra Leone on nutrition governance through the SUN Secretariat following the approved Country Implementation Plan (CIP) of the UNN and the Government of Sierra Leone.</w:t>
      </w:r>
      <w:r w:rsidR="00790E14">
        <w:rPr>
          <w:rFonts w:asciiTheme="majorHAnsi" w:hAnsiTheme="majorHAnsi"/>
          <w:sz w:val="20"/>
          <w:szCs w:val="20"/>
        </w:rPr>
        <w:t xml:space="preserve">  </w:t>
      </w:r>
      <w:r w:rsidRPr="00C518E6">
        <w:rPr>
          <w:rFonts w:asciiTheme="majorHAnsi" w:hAnsiTheme="majorHAnsi"/>
          <w:sz w:val="20"/>
          <w:szCs w:val="20"/>
        </w:rPr>
        <w:t>A key activity in the CIP is the revision of the expired National Food and Nutrition Security Implementation Plan 2013-2017.</w:t>
      </w:r>
      <w:r>
        <w:rPr>
          <w:rFonts w:asciiTheme="majorHAnsi" w:hAnsiTheme="majorHAnsi"/>
          <w:sz w:val="20"/>
          <w:szCs w:val="20"/>
        </w:rPr>
        <w:t xml:space="preserve"> </w:t>
      </w:r>
    </w:p>
    <w:p w14:paraId="4D5F30A4" w14:textId="77777777" w:rsidR="007234CE" w:rsidRPr="00C518E6" w:rsidRDefault="007234CE" w:rsidP="007234CE">
      <w:pPr>
        <w:spacing w:after="0" w:line="240" w:lineRule="auto"/>
        <w:jc w:val="both"/>
        <w:rPr>
          <w:rFonts w:asciiTheme="majorHAnsi" w:hAnsiTheme="majorHAnsi"/>
          <w:sz w:val="20"/>
          <w:szCs w:val="20"/>
        </w:rPr>
      </w:pPr>
    </w:p>
    <w:p w14:paraId="57D9DFF7" w14:textId="7A6B1C1E"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Since 8 November 2017, UNN/REACH recruited an International Consultant to provide the technical support in the review process.</w:t>
      </w:r>
      <w:r w:rsidR="00790E14">
        <w:rPr>
          <w:rFonts w:asciiTheme="majorHAnsi" w:hAnsiTheme="majorHAnsi"/>
          <w:sz w:val="20"/>
          <w:szCs w:val="20"/>
        </w:rPr>
        <w:t xml:space="preserve">  </w:t>
      </w:r>
      <w:r w:rsidRPr="00C518E6">
        <w:rPr>
          <w:rFonts w:asciiTheme="majorHAnsi" w:hAnsiTheme="majorHAnsi"/>
          <w:sz w:val="20"/>
          <w:szCs w:val="20"/>
        </w:rPr>
        <w:t xml:space="preserve">Extensive stakeholders’ consultative meetings were conducted between December 2017 and February 2018 in order to initiate the process in December 2017. Full involvement and ownership of all key stakeholders and partners remains key in the review and update process. Moreover, the creation in January 2018 of a Technical Working Group (TWG) was critical and useful in providing oversight to the review and update process. </w:t>
      </w:r>
    </w:p>
    <w:p w14:paraId="5C71DF25" w14:textId="77777777" w:rsidR="007234CE" w:rsidRPr="00C518E6" w:rsidRDefault="007234CE" w:rsidP="007234CE">
      <w:pPr>
        <w:spacing w:after="0" w:line="240" w:lineRule="auto"/>
        <w:jc w:val="both"/>
        <w:rPr>
          <w:rFonts w:asciiTheme="majorHAnsi" w:hAnsiTheme="majorHAnsi"/>
          <w:sz w:val="20"/>
          <w:szCs w:val="20"/>
        </w:rPr>
      </w:pPr>
    </w:p>
    <w:p w14:paraId="178A752C" w14:textId="7A22B54A" w:rsidR="007234CE" w:rsidRPr="00C518E6" w:rsidRDefault="007234CE" w:rsidP="007234CE">
      <w:pPr>
        <w:spacing w:after="0" w:line="240" w:lineRule="auto"/>
        <w:jc w:val="both"/>
        <w:rPr>
          <w:rFonts w:asciiTheme="majorHAnsi" w:hAnsiTheme="majorHAnsi"/>
          <w:bCs/>
          <w:sz w:val="20"/>
          <w:szCs w:val="20"/>
        </w:rPr>
      </w:pPr>
      <w:r w:rsidRPr="00C518E6">
        <w:rPr>
          <w:rFonts w:asciiTheme="majorHAnsi" w:hAnsiTheme="majorHAnsi"/>
          <w:sz w:val="20"/>
          <w:szCs w:val="20"/>
        </w:rPr>
        <w:t xml:space="preserve">Focused on reviewing and validating most metrics and key elements of the new NFNSIP for </w:t>
      </w:r>
      <w:r w:rsidR="00C5483F">
        <w:rPr>
          <w:rFonts w:asciiTheme="majorHAnsi" w:hAnsiTheme="majorHAnsi"/>
          <w:sz w:val="20"/>
          <w:szCs w:val="20"/>
        </w:rPr>
        <w:t>2019-2025</w:t>
      </w:r>
      <w:r w:rsidRPr="00C518E6">
        <w:rPr>
          <w:rFonts w:asciiTheme="majorHAnsi" w:hAnsiTheme="majorHAnsi"/>
          <w:sz w:val="20"/>
          <w:szCs w:val="20"/>
        </w:rPr>
        <w:t xml:space="preserve">, this </w:t>
      </w:r>
      <w:r w:rsidRPr="00C518E6">
        <w:rPr>
          <w:rFonts w:asciiTheme="majorHAnsi" w:hAnsiTheme="majorHAnsi"/>
          <w:sz w:val="20"/>
          <w:szCs w:val="20"/>
          <w:u w:val="single"/>
        </w:rPr>
        <w:t>Data Validation Workshop</w:t>
      </w:r>
      <w:r w:rsidRPr="00C518E6">
        <w:rPr>
          <w:rFonts w:asciiTheme="majorHAnsi" w:hAnsiTheme="majorHAnsi"/>
          <w:sz w:val="20"/>
          <w:szCs w:val="20"/>
        </w:rPr>
        <w:t xml:space="preserve"> was the first of two such events. As soon as the newly-elected government and parliament both take office, the second and final </w:t>
      </w:r>
      <w:r w:rsidRPr="00C518E6">
        <w:rPr>
          <w:rFonts w:asciiTheme="majorHAnsi" w:hAnsiTheme="majorHAnsi"/>
          <w:sz w:val="20"/>
          <w:szCs w:val="20"/>
          <w:u w:val="single"/>
        </w:rPr>
        <w:t>Full Validation Workshop</w:t>
      </w:r>
      <w:r w:rsidRPr="00C518E6">
        <w:rPr>
          <w:rFonts w:asciiTheme="majorHAnsi" w:hAnsiTheme="majorHAnsi"/>
          <w:sz w:val="20"/>
          <w:szCs w:val="20"/>
        </w:rPr>
        <w:t xml:space="preserve"> will be held to approve the first draft of the new NFNSIP.</w:t>
      </w:r>
      <w:r w:rsidR="00790E14">
        <w:rPr>
          <w:rFonts w:asciiTheme="majorHAnsi" w:hAnsiTheme="majorHAnsi"/>
          <w:sz w:val="20"/>
          <w:szCs w:val="20"/>
        </w:rPr>
        <w:t xml:space="preserve">  </w:t>
      </w:r>
      <w:r w:rsidRPr="00C518E6">
        <w:rPr>
          <w:rFonts w:asciiTheme="majorHAnsi" w:hAnsiTheme="majorHAnsi"/>
          <w:bCs/>
          <w:sz w:val="20"/>
          <w:szCs w:val="20"/>
        </w:rPr>
        <w:t>Following the TWG’s approval of its agenda and invitation of participants, the Data Validation Workshop was held from 9 AM until 4 PM on Monday 26 February 2018 at the FAO Country Office Conference Room in Freetown.</w:t>
      </w:r>
    </w:p>
    <w:p w14:paraId="35BDCD96" w14:textId="77777777" w:rsidR="007234CE" w:rsidRPr="00C518E6" w:rsidRDefault="007234CE" w:rsidP="007234CE">
      <w:pPr>
        <w:spacing w:after="0" w:line="240" w:lineRule="auto"/>
        <w:jc w:val="both"/>
        <w:rPr>
          <w:rFonts w:asciiTheme="majorHAnsi" w:hAnsiTheme="majorHAnsi"/>
          <w:bCs/>
          <w:sz w:val="20"/>
          <w:szCs w:val="20"/>
        </w:rPr>
      </w:pPr>
      <w:r>
        <w:rPr>
          <w:rFonts w:asciiTheme="majorHAnsi" w:hAnsiTheme="majorHAnsi"/>
          <w:bCs/>
          <w:sz w:val="20"/>
          <w:szCs w:val="20"/>
        </w:rPr>
        <w:t xml:space="preserve"> </w:t>
      </w:r>
    </w:p>
    <w:p w14:paraId="4D84BA99" w14:textId="77777777" w:rsidR="007234CE" w:rsidRPr="00C518E6" w:rsidRDefault="007234CE" w:rsidP="007234CE">
      <w:pPr>
        <w:pStyle w:val="ListParagraph"/>
        <w:numPr>
          <w:ilvl w:val="0"/>
          <w:numId w:val="26"/>
        </w:numPr>
        <w:spacing w:after="0" w:line="240" w:lineRule="auto"/>
        <w:jc w:val="both"/>
        <w:rPr>
          <w:rFonts w:asciiTheme="majorHAnsi" w:hAnsiTheme="majorHAnsi"/>
          <w:b/>
          <w:sz w:val="20"/>
          <w:szCs w:val="20"/>
        </w:rPr>
      </w:pPr>
      <w:r w:rsidRPr="00C518E6">
        <w:rPr>
          <w:rFonts w:asciiTheme="majorHAnsi" w:hAnsiTheme="majorHAnsi"/>
          <w:b/>
          <w:sz w:val="20"/>
          <w:szCs w:val="20"/>
        </w:rPr>
        <w:t xml:space="preserve">Workshop Objectives, Inputs &amp; Process: </w:t>
      </w:r>
    </w:p>
    <w:p w14:paraId="77F767E1" w14:textId="77777777" w:rsidR="007234CE" w:rsidRPr="00C518E6" w:rsidRDefault="007234CE" w:rsidP="007234CE">
      <w:pPr>
        <w:spacing w:after="0" w:line="240" w:lineRule="auto"/>
        <w:jc w:val="both"/>
        <w:rPr>
          <w:rFonts w:asciiTheme="majorHAnsi" w:hAnsiTheme="majorHAnsi"/>
          <w:b/>
          <w:sz w:val="20"/>
          <w:szCs w:val="20"/>
        </w:rPr>
      </w:pPr>
    </w:p>
    <w:p w14:paraId="69591CF2" w14:textId="1330375E" w:rsidR="007234CE" w:rsidRDefault="007234CE" w:rsidP="007234CE">
      <w:pPr>
        <w:spacing w:after="0" w:line="240" w:lineRule="auto"/>
        <w:jc w:val="both"/>
        <w:rPr>
          <w:rFonts w:asciiTheme="majorHAnsi" w:hAnsiTheme="majorHAnsi"/>
          <w:bCs/>
          <w:sz w:val="20"/>
          <w:szCs w:val="20"/>
        </w:rPr>
      </w:pPr>
      <w:r w:rsidRPr="00C518E6">
        <w:rPr>
          <w:rFonts w:asciiTheme="majorHAnsi" w:hAnsiTheme="majorHAnsi"/>
          <w:bCs/>
          <w:sz w:val="20"/>
          <w:szCs w:val="20"/>
        </w:rPr>
        <w:t>The workshop was very well attended, with over 80 participants representing all relevant development sectors, all types of institutions (public, private, UN, donor and civil society) and all levels in Sierra Leone (central level as well as district representatives).</w:t>
      </w:r>
      <w:r w:rsidR="00790E14">
        <w:rPr>
          <w:rFonts w:asciiTheme="majorHAnsi" w:hAnsiTheme="majorHAnsi"/>
          <w:bCs/>
          <w:sz w:val="20"/>
          <w:szCs w:val="20"/>
        </w:rPr>
        <w:t xml:space="preserve">  </w:t>
      </w:r>
      <w:r w:rsidRPr="00C518E6">
        <w:rPr>
          <w:rFonts w:asciiTheme="majorHAnsi" w:hAnsiTheme="majorHAnsi"/>
          <w:bCs/>
          <w:sz w:val="20"/>
          <w:szCs w:val="20"/>
        </w:rPr>
        <w:t>Of particular note was the active participation by Sierra Leone’s Parliament Clerks, Ministry of Foreign Affairs, Ministry of Finance and Economic Planning as well as academic/research institutions and the private sector.</w:t>
      </w:r>
      <w:r w:rsidR="00790E14">
        <w:rPr>
          <w:rFonts w:asciiTheme="majorHAnsi" w:hAnsiTheme="majorHAnsi"/>
          <w:bCs/>
          <w:sz w:val="20"/>
          <w:szCs w:val="20"/>
        </w:rPr>
        <w:t xml:space="preserve">  </w:t>
      </w:r>
    </w:p>
    <w:p w14:paraId="1AB853A5" w14:textId="77777777" w:rsidR="007234CE" w:rsidRDefault="007234CE" w:rsidP="007234CE">
      <w:pPr>
        <w:spacing w:after="0" w:line="240" w:lineRule="auto"/>
        <w:jc w:val="both"/>
        <w:rPr>
          <w:rFonts w:asciiTheme="majorHAnsi" w:hAnsiTheme="majorHAnsi"/>
          <w:bCs/>
          <w:sz w:val="20"/>
          <w:szCs w:val="20"/>
        </w:rPr>
      </w:pPr>
    </w:p>
    <w:p w14:paraId="2C6DB1B7" w14:textId="77777777" w:rsidR="007234CE" w:rsidRPr="00C518E6" w:rsidRDefault="007234CE" w:rsidP="007234CE">
      <w:pPr>
        <w:spacing w:after="0" w:line="240" w:lineRule="auto"/>
        <w:jc w:val="both"/>
        <w:rPr>
          <w:rFonts w:asciiTheme="majorHAnsi" w:hAnsiTheme="majorHAnsi"/>
          <w:bCs/>
          <w:sz w:val="20"/>
          <w:szCs w:val="20"/>
        </w:rPr>
      </w:pPr>
    </w:p>
    <w:p w14:paraId="07478BFB" w14:textId="77777777" w:rsidR="007234CE" w:rsidRPr="00C518E6" w:rsidRDefault="007234CE" w:rsidP="007234CE">
      <w:pPr>
        <w:spacing w:after="0" w:line="240" w:lineRule="auto"/>
        <w:jc w:val="both"/>
        <w:rPr>
          <w:rFonts w:asciiTheme="majorHAnsi" w:hAnsiTheme="majorHAnsi"/>
          <w:bCs/>
          <w:sz w:val="20"/>
          <w:szCs w:val="20"/>
          <w:highlight w:val="magenta"/>
        </w:rPr>
      </w:pPr>
      <w:r w:rsidRPr="00C518E6">
        <w:rPr>
          <w:rFonts w:asciiTheme="majorHAnsi" w:hAnsiTheme="majorHAnsi"/>
          <w:bCs/>
          <w:sz w:val="20"/>
          <w:szCs w:val="20"/>
        </w:rPr>
        <w:lastRenderedPageBreak/>
        <w:t>The list of participants who attended is attached as Annex II to this Report. (to be inserted).</w:t>
      </w:r>
    </w:p>
    <w:p w14:paraId="5ED1CF22" w14:textId="77777777" w:rsidR="007234CE" w:rsidRPr="00C518E6" w:rsidRDefault="007234CE" w:rsidP="007234CE">
      <w:pPr>
        <w:spacing w:after="0" w:line="240" w:lineRule="auto"/>
        <w:jc w:val="both"/>
        <w:rPr>
          <w:rFonts w:asciiTheme="majorHAnsi" w:hAnsiTheme="majorHAnsi"/>
          <w:bCs/>
          <w:sz w:val="20"/>
          <w:szCs w:val="20"/>
          <w:highlight w:val="magenta"/>
        </w:rPr>
      </w:pPr>
    </w:p>
    <w:p w14:paraId="320438F9" w14:textId="4B0826EC" w:rsidR="007234CE" w:rsidRPr="00C518E6" w:rsidRDefault="007234CE" w:rsidP="007234CE">
      <w:pPr>
        <w:spacing w:after="0" w:line="240" w:lineRule="auto"/>
        <w:jc w:val="both"/>
        <w:rPr>
          <w:rFonts w:asciiTheme="majorHAnsi" w:hAnsiTheme="majorHAnsi"/>
          <w:bCs/>
          <w:sz w:val="20"/>
          <w:szCs w:val="20"/>
        </w:rPr>
      </w:pPr>
      <w:r w:rsidRPr="00C518E6">
        <w:rPr>
          <w:rFonts w:asciiTheme="majorHAnsi" w:hAnsiTheme="majorHAnsi"/>
          <w:bCs/>
          <w:sz w:val="20"/>
          <w:szCs w:val="20"/>
        </w:rPr>
        <w:t>The five presentations below were prepared by the UNN/REACH Consultant and shared with all participants before and during the event. The objective of the Data Validation Workshop was to review, discuss, adjust and approve the new NFNSIP’s title, format, situation analysis, objectives and strategic directions</w:t>
      </w:r>
      <w:r w:rsidRPr="00C518E6">
        <w:rPr>
          <w:rFonts w:asciiTheme="majorHAnsi" w:hAnsiTheme="majorHAnsi"/>
          <w:b/>
          <w:sz w:val="20"/>
          <w:szCs w:val="20"/>
        </w:rPr>
        <w:t xml:space="preserve">. </w:t>
      </w:r>
      <w:r w:rsidRPr="00C518E6">
        <w:rPr>
          <w:rFonts w:asciiTheme="majorHAnsi" w:hAnsiTheme="majorHAnsi"/>
          <w:sz w:val="20"/>
          <w:szCs w:val="20"/>
        </w:rPr>
        <w:t>The attached Agenda for the Workshop (Annex I) had also been approved by the TWG and was shared with the participants prior to the Workshop.</w:t>
      </w:r>
      <w:r w:rsidR="00790E14">
        <w:rPr>
          <w:rFonts w:asciiTheme="majorHAnsi" w:hAnsiTheme="majorHAnsi"/>
          <w:sz w:val="20"/>
          <w:szCs w:val="20"/>
        </w:rPr>
        <w:t xml:space="preserve">  </w:t>
      </w:r>
      <w:r w:rsidRPr="00C518E6">
        <w:rPr>
          <w:rFonts w:asciiTheme="majorHAnsi" w:hAnsiTheme="majorHAnsi"/>
          <w:sz w:val="20"/>
          <w:szCs w:val="20"/>
        </w:rPr>
        <w:t>Invited participants and all district stakeholders met during the Consultations were also given the opportunity to share</w:t>
      </w:r>
      <w:r>
        <w:rPr>
          <w:rFonts w:asciiTheme="majorHAnsi" w:hAnsiTheme="majorHAnsi"/>
          <w:sz w:val="20"/>
          <w:szCs w:val="20"/>
        </w:rPr>
        <w:t xml:space="preserve"> </w:t>
      </w:r>
      <w:r w:rsidRPr="00C518E6">
        <w:rPr>
          <w:rFonts w:asciiTheme="majorHAnsi" w:hAnsiTheme="majorHAnsi"/>
          <w:sz w:val="20"/>
          <w:szCs w:val="20"/>
        </w:rPr>
        <w:t>any further comments they wish to make on the expired NFNSIP 2013-2017 and to propose options by email before the Workshop on the new NFNSIP’s title/name options, format/structure as well as its objectives and strategic directions.</w:t>
      </w:r>
      <w:r w:rsidR="00790E14">
        <w:rPr>
          <w:rFonts w:asciiTheme="majorHAnsi" w:hAnsiTheme="majorHAnsi"/>
          <w:sz w:val="20"/>
          <w:szCs w:val="20"/>
        </w:rPr>
        <w:t xml:space="preserve">  </w:t>
      </w:r>
    </w:p>
    <w:p w14:paraId="670A7854" w14:textId="77777777" w:rsidR="007234CE" w:rsidRPr="00C518E6" w:rsidRDefault="007234CE" w:rsidP="007234CE">
      <w:pPr>
        <w:spacing w:after="0" w:line="240" w:lineRule="auto"/>
        <w:jc w:val="both"/>
        <w:rPr>
          <w:rFonts w:asciiTheme="majorHAnsi" w:hAnsiTheme="majorHAnsi"/>
          <w:sz w:val="20"/>
          <w:szCs w:val="20"/>
        </w:rPr>
      </w:pPr>
    </w:p>
    <w:p w14:paraId="17B7207C" w14:textId="77777777"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 xml:space="preserve">1. </w:t>
      </w:r>
      <w:r w:rsidRPr="00C518E6">
        <w:rPr>
          <w:rFonts w:asciiTheme="majorHAnsi" w:hAnsiTheme="majorHAnsi"/>
          <w:sz w:val="20"/>
          <w:szCs w:val="20"/>
          <w:u w:val="single"/>
        </w:rPr>
        <w:t>Summary Situation Analysis</w:t>
      </w:r>
      <w:r w:rsidRPr="00C518E6">
        <w:rPr>
          <w:rFonts w:asciiTheme="majorHAnsi" w:hAnsiTheme="majorHAnsi"/>
          <w:sz w:val="20"/>
          <w:szCs w:val="20"/>
        </w:rPr>
        <w:t xml:space="preserve"> </w:t>
      </w:r>
    </w:p>
    <w:p w14:paraId="6765F316" w14:textId="77777777"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 xml:space="preserve">2. New NFNSIP </w:t>
      </w:r>
      <w:r w:rsidRPr="00C518E6">
        <w:rPr>
          <w:rFonts w:asciiTheme="majorHAnsi" w:hAnsiTheme="majorHAnsi"/>
          <w:sz w:val="20"/>
          <w:szCs w:val="20"/>
          <w:u w:val="single"/>
        </w:rPr>
        <w:t>title/name options</w:t>
      </w:r>
    </w:p>
    <w:p w14:paraId="4D2B7C1E" w14:textId="77777777"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 xml:space="preserve">3. New NFNSIP </w:t>
      </w:r>
      <w:r w:rsidRPr="00C518E6">
        <w:rPr>
          <w:rFonts w:asciiTheme="majorHAnsi" w:hAnsiTheme="majorHAnsi"/>
          <w:sz w:val="20"/>
          <w:szCs w:val="20"/>
          <w:u w:val="single"/>
        </w:rPr>
        <w:t>format and structure</w:t>
      </w:r>
    </w:p>
    <w:p w14:paraId="18455EAC" w14:textId="77777777"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 xml:space="preserve">4. New NFNSIP </w:t>
      </w:r>
      <w:r w:rsidRPr="00C518E6">
        <w:rPr>
          <w:rFonts w:asciiTheme="majorHAnsi" w:hAnsiTheme="majorHAnsi"/>
          <w:sz w:val="20"/>
          <w:szCs w:val="20"/>
          <w:u w:val="single"/>
        </w:rPr>
        <w:t>Population Targets, Objectives and Strategic Directions</w:t>
      </w:r>
    </w:p>
    <w:p w14:paraId="384DA2CF" w14:textId="77777777" w:rsidR="007234CE" w:rsidRPr="00C518E6" w:rsidRDefault="007234CE" w:rsidP="007234CE">
      <w:pPr>
        <w:spacing w:after="0" w:line="240" w:lineRule="auto"/>
        <w:jc w:val="both"/>
        <w:rPr>
          <w:rFonts w:asciiTheme="majorHAnsi" w:hAnsiTheme="majorHAnsi"/>
          <w:sz w:val="20"/>
          <w:szCs w:val="20"/>
          <w:u w:val="single"/>
        </w:rPr>
      </w:pPr>
      <w:r w:rsidRPr="00C518E6">
        <w:rPr>
          <w:rFonts w:asciiTheme="majorHAnsi" w:hAnsiTheme="majorHAnsi"/>
          <w:sz w:val="20"/>
          <w:szCs w:val="20"/>
        </w:rPr>
        <w:t xml:space="preserve">5. New NFNSIP format for </w:t>
      </w:r>
      <w:r w:rsidRPr="00C518E6">
        <w:rPr>
          <w:rFonts w:asciiTheme="majorHAnsi" w:hAnsiTheme="majorHAnsi"/>
          <w:sz w:val="20"/>
          <w:szCs w:val="20"/>
          <w:u w:val="single"/>
        </w:rPr>
        <w:t>Results, Monitoring &amp; Evaluation Framework (RMEF)</w:t>
      </w:r>
    </w:p>
    <w:p w14:paraId="156BAD21" w14:textId="77777777" w:rsidR="007234CE" w:rsidRPr="00C518E6" w:rsidRDefault="007234CE" w:rsidP="007234CE">
      <w:pPr>
        <w:spacing w:after="0" w:line="240" w:lineRule="auto"/>
        <w:jc w:val="both"/>
        <w:rPr>
          <w:rFonts w:asciiTheme="majorHAnsi" w:hAnsiTheme="majorHAnsi"/>
          <w:b/>
          <w:bCs/>
          <w:sz w:val="20"/>
          <w:szCs w:val="20"/>
        </w:rPr>
      </w:pPr>
    </w:p>
    <w:p w14:paraId="5EDD7ADE" w14:textId="12CA0D12"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The meeting was opened by the Chairperson of the UNN/REACH in Sierra Leone, Dr. Hamid Elbashir (UNICEF Country Representative in Sierra Leone), and it was chaired by the National Coordinator of the SUN (Scaling-Up Nutrition) Movement Secretariat in Sierra Leone, Dr. Mohamed Foh.</w:t>
      </w:r>
      <w:r w:rsidR="00790E14">
        <w:rPr>
          <w:rFonts w:asciiTheme="majorHAnsi" w:hAnsiTheme="majorHAnsi"/>
          <w:sz w:val="20"/>
          <w:szCs w:val="20"/>
        </w:rPr>
        <w:t xml:space="preserve">  </w:t>
      </w:r>
      <w:r w:rsidRPr="00C518E6">
        <w:rPr>
          <w:rFonts w:asciiTheme="majorHAnsi" w:hAnsiTheme="majorHAnsi"/>
          <w:sz w:val="20"/>
          <w:szCs w:val="20"/>
        </w:rPr>
        <w:t>The Consultant presented the above-handouts and outlined the expected process and outcomes from the Workshop.</w:t>
      </w:r>
    </w:p>
    <w:p w14:paraId="71BF731B" w14:textId="77777777" w:rsidR="007234CE" w:rsidRPr="00C518E6" w:rsidRDefault="007234CE" w:rsidP="007234CE">
      <w:pPr>
        <w:spacing w:after="0" w:line="240" w:lineRule="auto"/>
        <w:jc w:val="both"/>
        <w:rPr>
          <w:rFonts w:asciiTheme="majorHAnsi" w:hAnsiTheme="majorHAnsi"/>
          <w:sz w:val="20"/>
          <w:szCs w:val="20"/>
        </w:rPr>
      </w:pPr>
    </w:p>
    <w:p w14:paraId="58AFD88E" w14:textId="6C641D24"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Rather than having three breakout groups (BGs in the attached Agenda), it was decided that the Situation Analysis will be discussed immediately in plenary mode, following which only two BGs will focus on the Consultant’s handouts on Objectives and Strategic Directions (BG 1) and the Results, Monitoring and Evaluation Framework (RMEF; BG 2).</w:t>
      </w:r>
      <w:r w:rsidR="00790E14">
        <w:rPr>
          <w:rFonts w:asciiTheme="majorHAnsi" w:hAnsiTheme="majorHAnsi"/>
          <w:sz w:val="20"/>
          <w:szCs w:val="20"/>
        </w:rPr>
        <w:t xml:space="preserve">  </w:t>
      </w:r>
      <w:r w:rsidRPr="00C518E6">
        <w:rPr>
          <w:rFonts w:asciiTheme="majorHAnsi" w:hAnsiTheme="majorHAnsi"/>
          <w:sz w:val="20"/>
          <w:szCs w:val="20"/>
        </w:rPr>
        <w:t>Each BG’s rapporteur then presented in plenary the main outputs from their deliberations and, following their modification/additions in plenary, the rapporteurs’ modifications of the Consultant’s handouts (see Annex IV) were shared with the UNN/REACH National Facilitator, Dr. Philip Kanu for compilation and sharing with the UNN/REACH Consultant.</w:t>
      </w:r>
    </w:p>
    <w:p w14:paraId="6D13A244" w14:textId="77777777" w:rsidR="007234CE" w:rsidRPr="00C518E6" w:rsidRDefault="007234CE" w:rsidP="007234CE">
      <w:pPr>
        <w:spacing w:after="0" w:line="240" w:lineRule="auto"/>
        <w:jc w:val="both"/>
        <w:rPr>
          <w:rFonts w:asciiTheme="majorHAnsi" w:hAnsiTheme="majorHAnsi"/>
          <w:sz w:val="20"/>
          <w:szCs w:val="20"/>
        </w:rPr>
      </w:pPr>
    </w:p>
    <w:p w14:paraId="2544ED03" w14:textId="57BED15B"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The Workshop ended with a request by the Chairperson for all missing data to be provided to the Consultant by latest 1</w:t>
      </w:r>
      <w:r w:rsidRPr="00C518E6">
        <w:rPr>
          <w:rFonts w:asciiTheme="majorHAnsi" w:hAnsiTheme="majorHAnsi"/>
          <w:sz w:val="20"/>
          <w:szCs w:val="20"/>
          <w:vertAlign w:val="superscript"/>
        </w:rPr>
        <w:t>st</w:t>
      </w:r>
      <w:r w:rsidRPr="00C518E6">
        <w:rPr>
          <w:rFonts w:asciiTheme="majorHAnsi" w:hAnsiTheme="majorHAnsi"/>
          <w:sz w:val="20"/>
          <w:szCs w:val="20"/>
        </w:rPr>
        <w:t xml:space="preserve"> March 2018 in order to enable the Consultant to develop Draft 1 of the new NFNSIP before the end of March.</w:t>
      </w:r>
      <w:r w:rsidR="00790E14">
        <w:rPr>
          <w:rFonts w:asciiTheme="majorHAnsi" w:hAnsiTheme="majorHAnsi"/>
          <w:sz w:val="20"/>
          <w:szCs w:val="20"/>
        </w:rPr>
        <w:t xml:space="preserve">  </w:t>
      </w:r>
      <w:r w:rsidRPr="00C518E6">
        <w:rPr>
          <w:rFonts w:asciiTheme="majorHAnsi" w:hAnsiTheme="majorHAnsi"/>
          <w:sz w:val="20"/>
          <w:szCs w:val="20"/>
        </w:rPr>
        <w:t>However, the national elections and its run-off meant that some data is still missing and that the submission of this Workshop Report and the new NFNSIP will be slightly delayed as a result.</w:t>
      </w:r>
    </w:p>
    <w:p w14:paraId="60454B8D" w14:textId="77777777" w:rsidR="007234CE" w:rsidRPr="00C518E6" w:rsidRDefault="007234CE" w:rsidP="007234CE">
      <w:pPr>
        <w:spacing w:after="0" w:line="240" w:lineRule="auto"/>
        <w:jc w:val="both"/>
        <w:rPr>
          <w:rFonts w:asciiTheme="majorHAnsi" w:hAnsiTheme="majorHAnsi"/>
          <w:sz w:val="20"/>
          <w:szCs w:val="20"/>
        </w:rPr>
      </w:pPr>
    </w:p>
    <w:p w14:paraId="5D705AA7" w14:textId="77777777" w:rsidR="007234CE" w:rsidRPr="00C518E6" w:rsidRDefault="007234CE" w:rsidP="007234CE">
      <w:pPr>
        <w:pStyle w:val="ListParagraph"/>
        <w:numPr>
          <w:ilvl w:val="0"/>
          <w:numId w:val="26"/>
        </w:numPr>
        <w:spacing w:after="0" w:line="240" w:lineRule="auto"/>
        <w:jc w:val="both"/>
        <w:rPr>
          <w:rFonts w:asciiTheme="majorHAnsi" w:hAnsiTheme="majorHAnsi"/>
          <w:b/>
          <w:bCs/>
          <w:sz w:val="20"/>
          <w:szCs w:val="20"/>
        </w:rPr>
      </w:pPr>
      <w:r w:rsidRPr="00C518E6">
        <w:rPr>
          <w:rFonts w:asciiTheme="majorHAnsi" w:hAnsiTheme="majorHAnsi"/>
          <w:b/>
          <w:bCs/>
          <w:sz w:val="20"/>
          <w:szCs w:val="20"/>
        </w:rPr>
        <w:t>Workshop Outcomes and Recommendations:</w:t>
      </w:r>
    </w:p>
    <w:p w14:paraId="3A52B13A" w14:textId="77777777" w:rsidR="007234CE" w:rsidRPr="00C518E6" w:rsidRDefault="007234CE" w:rsidP="007234CE">
      <w:pPr>
        <w:spacing w:after="0" w:line="240" w:lineRule="auto"/>
        <w:jc w:val="both"/>
        <w:rPr>
          <w:rFonts w:asciiTheme="majorHAnsi" w:hAnsiTheme="majorHAnsi"/>
          <w:b/>
          <w:bCs/>
          <w:sz w:val="20"/>
          <w:szCs w:val="20"/>
        </w:rPr>
      </w:pPr>
    </w:p>
    <w:p w14:paraId="1165E1E1" w14:textId="77777777" w:rsidR="007234CE" w:rsidRPr="00C518E6" w:rsidRDefault="007234CE" w:rsidP="007234CE">
      <w:pPr>
        <w:pStyle w:val="ListParagraph"/>
        <w:numPr>
          <w:ilvl w:val="0"/>
          <w:numId w:val="27"/>
        </w:numPr>
        <w:spacing w:after="0" w:line="240" w:lineRule="auto"/>
        <w:ind w:left="360"/>
        <w:jc w:val="both"/>
        <w:rPr>
          <w:rFonts w:asciiTheme="majorHAnsi" w:hAnsiTheme="majorHAnsi"/>
          <w:b/>
          <w:bCs/>
          <w:i/>
          <w:iCs/>
          <w:sz w:val="20"/>
          <w:szCs w:val="20"/>
        </w:rPr>
      </w:pPr>
      <w:r w:rsidRPr="00C518E6">
        <w:rPr>
          <w:rFonts w:asciiTheme="majorHAnsi" w:hAnsiTheme="majorHAnsi"/>
          <w:b/>
          <w:bCs/>
          <w:i/>
          <w:iCs/>
          <w:sz w:val="20"/>
          <w:szCs w:val="20"/>
          <w:u w:val="single"/>
        </w:rPr>
        <w:t>Summary Situation Analysis</w:t>
      </w:r>
      <w:r w:rsidRPr="00C518E6">
        <w:rPr>
          <w:rFonts w:asciiTheme="majorHAnsi" w:hAnsiTheme="majorHAnsi"/>
          <w:b/>
          <w:bCs/>
          <w:i/>
          <w:iCs/>
          <w:sz w:val="20"/>
          <w:szCs w:val="20"/>
        </w:rPr>
        <w:t xml:space="preserve"> </w:t>
      </w:r>
    </w:p>
    <w:p w14:paraId="0C97261F" w14:textId="4E7283D2"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Workshop participants provided the changes and data updates to the presented handout prepared by the Consultant.</w:t>
      </w:r>
      <w:r w:rsidR="00790E14">
        <w:rPr>
          <w:rFonts w:asciiTheme="majorHAnsi" w:hAnsiTheme="majorHAnsi"/>
          <w:sz w:val="20"/>
          <w:szCs w:val="20"/>
        </w:rPr>
        <w:t xml:space="preserve">  </w:t>
      </w:r>
      <w:r w:rsidRPr="00C518E6">
        <w:rPr>
          <w:rFonts w:asciiTheme="majorHAnsi" w:hAnsiTheme="majorHAnsi"/>
          <w:sz w:val="20"/>
          <w:szCs w:val="20"/>
        </w:rPr>
        <w:t>Attached as Annex III is the consolidated input made by participants into the Draft Situation Analysis (before, during and after the Workshop) to improve the evidence-base and data for the new NFNSIP’s.</w:t>
      </w:r>
    </w:p>
    <w:p w14:paraId="1D9E1B47" w14:textId="77777777" w:rsidR="007234CE" w:rsidRPr="00C518E6" w:rsidRDefault="007234CE" w:rsidP="007234CE">
      <w:pPr>
        <w:spacing w:after="0" w:line="240" w:lineRule="auto"/>
        <w:jc w:val="both"/>
        <w:rPr>
          <w:rFonts w:asciiTheme="majorHAnsi" w:hAnsiTheme="majorHAnsi"/>
          <w:sz w:val="20"/>
          <w:szCs w:val="20"/>
        </w:rPr>
      </w:pPr>
    </w:p>
    <w:p w14:paraId="5589261E" w14:textId="77777777" w:rsidR="007234CE" w:rsidRPr="00C518E6" w:rsidRDefault="007234CE" w:rsidP="007234CE">
      <w:pPr>
        <w:spacing w:after="0" w:line="240" w:lineRule="auto"/>
        <w:jc w:val="both"/>
        <w:rPr>
          <w:rFonts w:asciiTheme="majorHAnsi" w:hAnsiTheme="majorHAnsi"/>
          <w:b/>
          <w:bCs/>
          <w:i/>
          <w:iCs/>
          <w:sz w:val="20"/>
          <w:szCs w:val="20"/>
          <w:u w:val="single"/>
        </w:rPr>
      </w:pPr>
      <w:r w:rsidRPr="00C518E6">
        <w:rPr>
          <w:rFonts w:asciiTheme="majorHAnsi" w:hAnsiTheme="majorHAnsi"/>
          <w:b/>
          <w:bCs/>
          <w:i/>
          <w:iCs/>
          <w:sz w:val="20"/>
          <w:szCs w:val="20"/>
          <w:u w:val="single"/>
        </w:rPr>
        <w:t>2. New NFNSIP title/name options</w:t>
      </w:r>
    </w:p>
    <w:p w14:paraId="09883700" w14:textId="1A38017B" w:rsidR="007234CE" w:rsidRPr="00C518E6" w:rsidRDefault="007234CE" w:rsidP="007234CE">
      <w:pPr>
        <w:spacing w:after="0" w:line="240" w:lineRule="auto"/>
        <w:jc w:val="both"/>
        <w:rPr>
          <w:rFonts w:asciiTheme="majorHAnsi" w:eastAsia="Times New Roman" w:hAnsiTheme="majorHAnsi" w:cs="Calibri"/>
          <w:b/>
          <w:bCs/>
          <w:color w:val="000000"/>
          <w:sz w:val="20"/>
          <w:szCs w:val="20"/>
        </w:rPr>
      </w:pPr>
      <w:r w:rsidRPr="00C518E6">
        <w:rPr>
          <w:rFonts w:asciiTheme="majorHAnsi" w:hAnsiTheme="majorHAnsi"/>
          <w:sz w:val="20"/>
          <w:szCs w:val="20"/>
        </w:rPr>
        <w:t>Workshop participants narrowed down the options for new NFNSIP’s title/name to approximately 6 versions which were as follows.</w:t>
      </w:r>
      <w:r w:rsidR="00790E14">
        <w:rPr>
          <w:rFonts w:asciiTheme="majorHAnsi" w:hAnsiTheme="majorHAnsi"/>
          <w:sz w:val="20"/>
          <w:szCs w:val="20"/>
        </w:rPr>
        <w:t xml:space="preserve">  </w:t>
      </w:r>
      <w:r w:rsidRPr="00C518E6">
        <w:rPr>
          <w:rFonts w:asciiTheme="majorHAnsi" w:hAnsiTheme="majorHAnsi"/>
          <w:sz w:val="20"/>
          <w:szCs w:val="20"/>
        </w:rPr>
        <w:t xml:space="preserve">Taking all the excellent suggestions by stakeholders into consideration, the recommended name/title of the new NFNSIP which best reflects the consensus is as follows: </w:t>
      </w:r>
      <w:r w:rsidRPr="00C518E6">
        <w:rPr>
          <w:rFonts w:asciiTheme="majorHAnsi" w:eastAsia="Times New Roman" w:hAnsiTheme="majorHAnsi" w:cs="Calibri"/>
          <w:b/>
          <w:bCs/>
          <w:color w:val="000000"/>
          <w:sz w:val="20"/>
          <w:szCs w:val="20"/>
        </w:rPr>
        <w:t>“Multi-sector Strategic Plan to Reduce Malnutrition in Sierra Leone 2018 – 2023”</w:t>
      </w:r>
    </w:p>
    <w:p w14:paraId="49B2B645" w14:textId="77777777" w:rsidR="007234CE" w:rsidRPr="00C518E6" w:rsidRDefault="007234CE" w:rsidP="007234CE">
      <w:pPr>
        <w:spacing w:after="0" w:line="240" w:lineRule="auto"/>
        <w:jc w:val="both"/>
        <w:rPr>
          <w:rFonts w:asciiTheme="majorHAnsi" w:hAnsiTheme="majorHAnsi"/>
          <w:b/>
          <w:bCs/>
          <w:i/>
          <w:iCs/>
          <w:sz w:val="20"/>
          <w:szCs w:val="20"/>
          <w:u w:val="single"/>
        </w:rPr>
      </w:pPr>
    </w:p>
    <w:p w14:paraId="6807428A" w14:textId="77777777" w:rsidR="007234CE" w:rsidRPr="00C518E6" w:rsidRDefault="007234CE" w:rsidP="007234CE">
      <w:pPr>
        <w:spacing w:after="0" w:line="240" w:lineRule="auto"/>
        <w:jc w:val="both"/>
        <w:rPr>
          <w:rFonts w:asciiTheme="majorHAnsi" w:hAnsiTheme="majorHAnsi"/>
          <w:b/>
          <w:bCs/>
          <w:i/>
          <w:iCs/>
          <w:sz w:val="20"/>
          <w:szCs w:val="20"/>
          <w:u w:val="single"/>
        </w:rPr>
      </w:pPr>
      <w:r w:rsidRPr="00C518E6">
        <w:rPr>
          <w:rFonts w:asciiTheme="majorHAnsi" w:hAnsiTheme="majorHAnsi"/>
          <w:b/>
          <w:bCs/>
          <w:i/>
          <w:iCs/>
          <w:sz w:val="20"/>
          <w:szCs w:val="20"/>
          <w:u w:val="single"/>
        </w:rPr>
        <w:t>3. New NFNSIP format and structure</w:t>
      </w:r>
    </w:p>
    <w:p w14:paraId="7990A14A" w14:textId="77777777"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 xml:space="preserve">Workshop participants approved the following recommended format/structure and size considerations for the new NFNSIP: </w:t>
      </w:r>
    </w:p>
    <w:p w14:paraId="3C888912" w14:textId="77777777" w:rsidR="007234CE" w:rsidRPr="00C518E6" w:rsidRDefault="007234CE" w:rsidP="007234CE">
      <w:pPr>
        <w:pStyle w:val="ListParagraph"/>
        <w:numPr>
          <w:ilvl w:val="0"/>
          <w:numId w:val="30"/>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b/>
          <w:bCs/>
          <w:sz w:val="20"/>
          <w:szCs w:val="20"/>
        </w:rPr>
        <w:t>Total size</w:t>
      </w:r>
      <w:r w:rsidRPr="00C518E6">
        <w:rPr>
          <w:rFonts w:asciiTheme="majorHAnsi" w:hAnsiTheme="majorHAnsi" w:cstheme="minorHAnsi"/>
          <w:sz w:val="20"/>
          <w:szCs w:val="20"/>
        </w:rPr>
        <w:t>:</w:t>
      </w:r>
      <w:r>
        <w:rPr>
          <w:rFonts w:asciiTheme="majorHAnsi" w:hAnsiTheme="majorHAnsi" w:cstheme="minorHAnsi"/>
          <w:sz w:val="20"/>
          <w:szCs w:val="20"/>
        </w:rPr>
        <w:t xml:space="preserve"> </w:t>
      </w:r>
      <w:r w:rsidRPr="00C518E6">
        <w:rPr>
          <w:rFonts w:asciiTheme="majorHAnsi" w:hAnsiTheme="majorHAnsi" w:cstheme="minorHAnsi"/>
          <w:sz w:val="20"/>
          <w:szCs w:val="20"/>
        </w:rPr>
        <w:t>Not to exceed a maximum of 30 pages, excluding annexes.</w:t>
      </w:r>
    </w:p>
    <w:p w14:paraId="5CFF54AC" w14:textId="77777777" w:rsidR="007234CE" w:rsidRPr="00C518E6" w:rsidRDefault="007234CE" w:rsidP="007234CE">
      <w:pPr>
        <w:pStyle w:val="ListParagraph"/>
        <w:numPr>
          <w:ilvl w:val="0"/>
          <w:numId w:val="30"/>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b/>
          <w:bCs/>
          <w:sz w:val="20"/>
          <w:szCs w:val="20"/>
        </w:rPr>
        <w:t>Structure</w:t>
      </w:r>
      <w:r w:rsidRPr="00C518E6">
        <w:rPr>
          <w:rFonts w:asciiTheme="majorHAnsi" w:hAnsiTheme="majorHAnsi" w:cstheme="minorHAnsi"/>
          <w:sz w:val="20"/>
          <w:szCs w:val="20"/>
        </w:rPr>
        <w:t>: (The estimated maximum page limit for each section is in parentheses):</w:t>
      </w:r>
    </w:p>
    <w:p w14:paraId="4A604238"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Table of contents </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(1 page)</w:t>
      </w:r>
    </w:p>
    <w:p w14:paraId="69D94239"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List of Acronyms </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(1 page)</w:t>
      </w:r>
    </w:p>
    <w:p w14:paraId="4ECE636A"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Forward </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(1 page)</w:t>
      </w:r>
    </w:p>
    <w:p w14:paraId="5EC8CA20"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Acknowledgements </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(1 page)</w:t>
      </w:r>
    </w:p>
    <w:p w14:paraId="57FF07B0"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Executive Summary </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(2 pages)</w:t>
      </w:r>
    </w:p>
    <w:p w14:paraId="6DD6D183"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Introduction</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(2 pages)</w:t>
      </w:r>
    </w:p>
    <w:p w14:paraId="653081FA"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lang w:val="fr-CH"/>
        </w:rPr>
      </w:pPr>
      <w:r w:rsidRPr="00C518E6">
        <w:rPr>
          <w:rFonts w:asciiTheme="majorHAnsi" w:hAnsiTheme="majorHAnsi" w:cstheme="minorHAnsi"/>
          <w:b/>
          <w:bCs/>
          <w:sz w:val="20"/>
          <w:szCs w:val="20"/>
        </w:rPr>
        <w:lastRenderedPageBreak/>
        <w:t>Review Methodology</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lang w:val="fr-CH"/>
        </w:rPr>
        <w:t>(1 page)</w:t>
      </w:r>
    </w:p>
    <w:p w14:paraId="10F74989"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lang w:val="fr-CH"/>
        </w:rPr>
      </w:pPr>
      <w:r w:rsidRPr="00C518E6">
        <w:rPr>
          <w:rFonts w:asciiTheme="majorHAnsi" w:hAnsiTheme="majorHAnsi" w:cstheme="minorHAnsi"/>
          <w:b/>
          <w:bCs/>
          <w:sz w:val="20"/>
          <w:szCs w:val="20"/>
          <w:lang w:val="fr-CH"/>
        </w:rPr>
        <w:t>Situation Analysis :</w:t>
      </w:r>
      <w:r w:rsidRPr="00C518E6">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ab/>
      </w:r>
      <w:r>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(4 pages)</w:t>
      </w:r>
    </w:p>
    <w:p w14:paraId="79CCCDF4" w14:textId="77777777" w:rsidR="007234CE" w:rsidRPr="00C518E6" w:rsidRDefault="007234CE" w:rsidP="007234CE">
      <w:pPr>
        <w:numPr>
          <w:ilvl w:val="0"/>
          <w:numId w:val="31"/>
        </w:numPr>
        <w:tabs>
          <w:tab w:val="left" w:pos="1440"/>
        </w:tabs>
        <w:spacing w:after="0" w:line="240" w:lineRule="auto"/>
        <w:ind w:hanging="360"/>
        <w:jc w:val="both"/>
        <w:rPr>
          <w:rFonts w:asciiTheme="majorHAnsi" w:eastAsia="Times New Roman" w:hAnsiTheme="majorHAnsi" w:cstheme="minorHAnsi"/>
          <w:color w:val="000000"/>
          <w:sz w:val="20"/>
          <w:szCs w:val="20"/>
        </w:rPr>
      </w:pPr>
      <w:r w:rsidRPr="00C518E6">
        <w:rPr>
          <w:rFonts w:asciiTheme="majorHAnsi" w:eastAsia="Times New Roman" w:hAnsiTheme="majorHAnsi" w:cstheme="minorHAnsi"/>
          <w:color w:val="000000"/>
          <w:sz w:val="20"/>
          <w:szCs w:val="20"/>
        </w:rPr>
        <w:t>Country Situation Overview</w:t>
      </w:r>
    </w:p>
    <w:p w14:paraId="41060AE4" w14:textId="77777777" w:rsidR="007234CE" w:rsidRPr="00C518E6" w:rsidRDefault="007234CE" w:rsidP="007234CE">
      <w:pPr>
        <w:numPr>
          <w:ilvl w:val="0"/>
          <w:numId w:val="31"/>
        </w:numPr>
        <w:tabs>
          <w:tab w:val="left" w:pos="1440"/>
        </w:tabs>
        <w:spacing w:after="0" w:line="240" w:lineRule="auto"/>
        <w:ind w:hanging="360"/>
        <w:jc w:val="both"/>
        <w:rPr>
          <w:rFonts w:asciiTheme="majorHAnsi" w:eastAsia="Times New Roman" w:hAnsiTheme="majorHAnsi" w:cstheme="minorHAnsi"/>
          <w:color w:val="000000"/>
          <w:sz w:val="20"/>
          <w:szCs w:val="20"/>
        </w:rPr>
      </w:pPr>
      <w:r w:rsidRPr="00C518E6">
        <w:rPr>
          <w:rFonts w:asciiTheme="majorHAnsi" w:eastAsia="Times New Roman" w:hAnsiTheme="majorHAnsi" w:cstheme="minorHAnsi"/>
          <w:color w:val="000000"/>
          <w:sz w:val="20"/>
          <w:szCs w:val="20"/>
        </w:rPr>
        <w:t xml:space="preserve">Nutrition Conceptual Framework </w:t>
      </w:r>
    </w:p>
    <w:p w14:paraId="1FDCB368" w14:textId="77777777" w:rsidR="007234CE" w:rsidRPr="00C518E6" w:rsidRDefault="007234CE" w:rsidP="007234CE">
      <w:pPr>
        <w:numPr>
          <w:ilvl w:val="0"/>
          <w:numId w:val="31"/>
        </w:numPr>
        <w:tabs>
          <w:tab w:val="left" w:pos="1440"/>
        </w:tabs>
        <w:spacing w:after="0" w:line="240" w:lineRule="auto"/>
        <w:ind w:hanging="360"/>
        <w:jc w:val="both"/>
        <w:rPr>
          <w:rFonts w:asciiTheme="majorHAnsi" w:eastAsia="Times New Roman" w:hAnsiTheme="majorHAnsi" w:cstheme="minorHAnsi"/>
          <w:color w:val="000000"/>
          <w:sz w:val="20"/>
          <w:szCs w:val="20"/>
        </w:rPr>
      </w:pPr>
      <w:r w:rsidRPr="00C518E6">
        <w:rPr>
          <w:rFonts w:asciiTheme="majorHAnsi" w:eastAsia="Times New Roman" w:hAnsiTheme="majorHAnsi" w:cstheme="minorHAnsi"/>
          <w:color w:val="000000"/>
          <w:sz w:val="20"/>
          <w:szCs w:val="20"/>
        </w:rPr>
        <w:t>Policy Overview</w:t>
      </w:r>
    </w:p>
    <w:p w14:paraId="70DB69CE" w14:textId="77777777" w:rsidR="007234CE" w:rsidRPr="00C518E6" w:rsidRDefault="007234CE" w:rsidP="007234CE">
      <w:pPr>
        <w:numPr>
          <w:ilvl w:val="0"/>
          <w:numId w:val="31"/>
        </w:numPr>
        <w:tabs>
          <w:tab w:val="left" w:pos="1440"/>
        </w:tabs>
        <w:spacing w:after="0" w:line="240" w:lineRule="auto"/>
        <w:ind w:hanging="360"/>
        <w:jc w:val="both"/>
        <w:rPr>
          <w:rFonts w:asciiTheme="majorHAnsi" w:eastAsia="Times New Roman" w:hAnsiTheme="majorHAnsi" w:cstheme="minorHAnsi"/>
          <w:color w:val="000000"/>
          <w:sz w:val="20"/>
          <w:szCs w:val="20"/>
        </w:rPr>
      </w:pPr>
      <w:r w:rsidRPr="00C518E6">
        <w:rPr>
          <w:rFonts w:asciiTheme="majorHAnsi" w:eastAsia="Times New Roman" w:hAnsiTheme="majorHAnsi" w:cstheme="minorHAnsi"/>
          <w:color w:val="000000"/>
          <w:sz w:val="20"/>
          <w:szCs w:val="20"/>
        </w:rPr>
        <w:t xml:space="preserve">Multi-Sectoral Nutrition Situation Analysis </w:t>
      </w:r>
    </w:p>
    <w:p w14:paraId="2C76F98D"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lang w:val="fr-CH"/>
        </w:rPr>
      </w:pPr>
      <w:r w:rsidRPr="00C518E6">
        <w:rPr>
          <w:rFonts w:asciiTheme="majorHAnsi" w:hAnsiTheme="majorHAnsi" w:cstheme="minorHAnsi"/>
          <w:b/>
          <w:bCs/>
          <w:sz w:val="20"/>
          <w:szCs w:val="20"/>
          <w:lang w:val="fr-CH"/>
        </w:rPr>
        <w:t>Lessons &amp; Opportunities</w:t>
      </w:r>
      <w:r w:rsidRPr="00C518E6">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ab/>
        <w:t>(3 pages)</w:t>
      </w:r>
    </w:p>
    <w:p w14:paraId="6B50577C"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lang w:val="fr-CH"/>
        </w:rPr>
      </w:pPr>
      <w:r w:rsidRPr="00C518E6">
        <w:rPr>
          <w:rFonts w:asciiTheme="majorHAnsi" w:hAnsiTheme="majorHAnsi" w:cstheme="minorHAnsi"/>
          <w:b/>
          <w:bCs/>
          <w:sz w:val="20"/>
          <w:szCs w:val="20"/>
          <w:lang w:val="fr-CH"/>
        </w:rPr>
        <w:t xml:space="preserve">Strategic Priorities : </w:t>
      </w:r>
      <w:r w:rsidRPr="00C518E6">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ab/>
      </w:r>
      <w:r w:rsidRPr="00C518E6">
        <w:rPr>
          <w:rFonts w:asciiTheme="majorHAnsi" w:hAnsiTheme="majorHAnsi" w:cstheme="minorHAnsi"/>
          <w:b/>
          <w:bCs/>
          <w:sz w:val="20"/>
          <w:szCs w:val="20"/>
          <w:lang w:val="fr-CH"/>
        </w:rPr>
        <w:tab/>
        <w:t>(10 pages)</w:t>
      </w:r>
    </w:p>
    <w:p w14:paraId="043911E8" w14:textId="77777777" w:rsidR="007234CE" w:rsidRPr="00C518E6" w:rsidRDefault="007234CE" w:rsidP="007234CE">
      <w:pPr>
        <w:pStyle w:val="ListParagraph"/>
        <w:numPr>
          <w:ilvl w:val="0"/>
          <w:numId w:val="29"/>
        </w:numPr>
        <w:spacing w:after="0" w:line="240" w:lineRule="auto"/>
        <w:ind w:left="1440"/>
        <w:jc w:val="both"/>
        <w:rPr>
          <w:rFonts w:asciiTheme="majorHAnsi" w:hAnsiTheme="majorHAnsi" w:cstheme="minorHAnsi"/>
          <w:sz w:val="20"/>
          <w:szCs w:val="20"/>
          <w:lang w:val="fr-CH"/>
        </w:rPr>
      </w:pPr>
      <w:r w:rsidRPr="00C518E6">
        <w:rPr>
          <w:rFonts w:asciiTheme="majorHAnsi" w:hAnsiTheme="majorHAnsi" w:cstheme="minorHAnsi"/>
          <w:sz w:val="20"/>
          <w:szCs w:val="20"/>
          <w:lang w:val="fr-CH"/>
        </w:rPr>
        <w:t>Key Target Populations</w:t>
      </w:r>
    </w:p>
    <w:p w14:paraId="1C70AD73" w14:textId="77777777" w:rsidR="007234CE" w:rsidRPr="00C518E6" w:rsidRDefault="007234CE" w:rsidP="007234CE">
      <w:pPr>
        <w:pStyle w:val="ListParagraph"/>
        <w:numPr>
          <w:ilvl w:val="0"/>
          <w:numId w:val="29"/>
        </w:numPr>
        <w:spacing w:after="0" w:line="240" w:lineRule="auto"/>
        <w:ind w:left="1440"/>
        <w:jc w:val="both"/>
        <w:rPr>
          <w:rFonts w:asciiTheme="majorHAnsi" w:hAnsiTheme="majorHAnsi" w:cstheme="minorHAnsi"/>
          <w:sz w:val="20"/>
          <w:szCs w:val="20"/>
          <w:lang w:val="fr-CH"/>
        </w:rPr>
      </w:pPr>
      <w:r w:rsidRPr="00C518E6">
        <w:rPr>
          <w:rFonts w:asciiTheme="majorHAnsi" w:hAnsiTheme="majorHAnsi" w:cstheme="minorHAnsi"/>
          <w:sz w:val="20"/>
          <w:szCs w:val="20"/>
          <w:lang w:val="fr-CH"/>
        </w:rPr>
        <w:t xml:space="preserve">Goal </w:t>
      </w:r>
    </w:p>
    <w:p w14:paraId="29BAE926" w14:textId="77777777" w:rsidR="007234CE" w:rsidRPr="00C518E6" w:rsidRDefault="007234CE" w:rsidP="007234CE">
      <w:pPr>
        <w:pStyle w:val="ListParagraph"/>
        <w:numPr>
          <w:ilvl w:val="0"/>
          <w:numId w:val="29"/>
        </w:numPr>
        <w:spacing w:after="0" w:line="240" w:lineRule="auto"/>
        <w:ind w:left="1440"/>
        <w:jc w:val="both"/>
        <w:rPr>
          <w:rFonts w:asciiTheme="majorHAnsi" w:hAnsiTheme="majorHAnsi" w:cstheme="minorHAnsi"/>
          <w:sz w:val="20"/>
          <w:szCs w:val="20"/>
          <w:lang w:val="fr-CH"/>
        </w:rPr>
      </w:pPr>
      <w:r w:rsidRPr="00C518E6">
        <w:rPr>
          <w:rFonts w:asciiTheme="majorHAnsi" w:hAnsiTheme="majorHAnsi" w:cstheme="minorHAnsi"/>
          <w:sz w:val="20"/>
          <w:szCs w:val="20"/>
          <w:lang w:val="fr-CH"/>
        </w:rPr>
        <w:t>Objectives</w:t>
      </w:r>
    </w:p>
    <w:p w14:paraId="028F1E84" w14:textId="77777777" w:rsidR="007234CE" w:rsidRPr="00C518E6" w:rsidRDefault="007234CE" w:rsidP="007234CE">
      <w:pPr>
        <w:pStyle w:val="ListParagraph"/>
        <w:numPr>
          <w:ilvl w:val="0"/>
          <w:numId w:val="29"/>
        </w:numPr>
        <w:spacing w:after="0" w:line="240" w:lineRule="auto"/>
        <w:ind w:left="1440"/>
        <w:jc w:val="both"/>
        <w:rPr>
          <w:rFonts w:asciiTheme="majorHAnsi" w:hAnsiTheme="majorHAnsi" w:cstheme="minorHAnsi"/>
          <w:sz w:val="20"/>
          <w:szCs w:val="20"/>
        </w:rPr>
      </w:pPr>
      <w:r w:rsidRPr="00C518E6">
        <w:rPr>
          <w:rFonts w:asciiTheme="majorHAnsi" w:hAnsiTheme="majorHAnsi" w:cstheme="minorHAnsi"/>
          <w:sz w:val="20"/>
          <w:szCs w:val="20"/>
          <w:lang w:val="fr-CH"/>
        </w:rPr>
        <w:t>Strategic Dire</w:t>
      </w:r>
      <w:r w:rsidRPr="00C518E6">
        <w:rPr>
          <w:rFonts w:asciiTheme="majorHAnsi" w:hAnsiTheme="majorHAnsi" w:cstheme="minorHAnsi"/>
          <w:sz w:val="20"/>
          <w:szCs w:val="20"/>
        </w:rPr>
        <w:t>ctions</w:t>
      </w:r>
    </w:p>
    <w:p w14:paraId="47925AE9" w14:textId="77777777" w:rsidR="007234CE" w:rsidRPr="00C518E6" w:rsidRDefault="007234CE" w:rsidP="007234CE">
      <w:pPr>
        <w:pStyle w:val="ListParagraph"/>
        <w:numPr>
          <w:ilvl w:val="0"/>
          <w:numId w:val="29"/>
        </w:numPr>
        <w:spacing w:after="0" w:line="240" w:lineRule="auto"/>
        <w:ind w:left="1440"/>
        <w:jc w:val="both"/>
        <w:rPr>
          <w:rFonts w:asciiTheme="majorHAnsi" w:hAnsiTheme="majorHAnsi" w:cstheme="minorHAnsi"/>
          <w:sz w:val="20"/>
          <w:szCs w:val="20"/>
        </w:rPr>
      </w:pPr>
      <w:r w:rsidRPr="00C518E6">
        <w:rPr>
          <w:rFonts w:asciiTheme="majorHAnsi" w:hAnsiTheme="majorHAnsi" w:cstheme="minorHAnsi"/>
          <w:sz w:val="20"/>
          <w:szCs w:val="20"/>
        </w:rPr>
        <w:t>Priority Interventions</w:t>
      </w:r>
    </w:p>
    <w:p w14:paraId="54B675E3" w14:textId="77777777" w:rsidR="007234CE" w:rsidRPr="00262E4A"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Results, M &amp; E Framework</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Pr>
          <w:rFonts w:asciiTheme="majorHAnsi" w:hAnsiTheme="majorHAnsi" w:cstheme="minorHAnsi"/>
          <w:b/>
          <w:bCs/>
          <w:sz w:val="20"/>
          <w:szCs w:val="20"/>
        </w:rPr>
        <w:tab/>
      </w:r>
      <w:r w:rsidRPr="00C518E6">
        <w:rPr>
          <w:rFonts w:asciiTheme="majorHAnsi" w:hAnsiTheme="majorHAnsi" w:cstheme="minorHAnsi"/>
          <w:b/>
          <w:bCs/>
          <w:sz w:val="20"/>
          <w:szCs w:val="20"/>
        </w:rPr>
        <w:t>(2 pages)</w:t>
      </w:r>
    </w:p>
    <w:p w14:paraId="76D55CC1"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lang w:val="fr-CH"/>
        </w:rPr>
      </w:pPr>
      <w:r w:rsidRPr="00C518E6">
        <w:rPr>
          <w:rFonts w:asciiTheme="majorHAnsi" w:hAnsiTheme="majorHAnsi" w:cstheme="minorHAnsi"/>
          <w:b/>
          <w:bCs/>
          <w:sz w:val="20"/>
          <w:szCs w:val="20"/>
        </w:rPr>
        <w:t>Risks Mitigation Framework</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(1 page)</w:t>
      </w:r>
    </w:p>
    <w:p w14:paraId="72544967"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Summary Budget by Objective</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(1 page)</w:t>
      </w:r>
    </w:p>
    <w:p w14:paraId="2690E6D6" w14:textId="77777777" w:rsidR="007234CE" w:rsidRPr="00C518E6" w:rsidRDefault="007234CE" w:rsidP="007234CE">
      <w:pPr>
        <w:pStyle w:val="ListParagraph"/>
        <w:numPr>
          <w:ilvl w:val="0"/>
          <w:numId w:val="28"/>
        </w:numPr>
        <w:spacing w:after="0" w:line="240" w:lineRule="auto"/>
        <w:ind w:left="1080"/>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Annexes </w:t>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r>
      <w:r w:rsidRPr="00C518E6">
        <w:rPr>
          <w:rFonts w:asciiTheme="majorHAnsi" w:hAnsiTheme="majorHAnsi" w:cstheme="minorHAnsi"/>
          <w:b/>
          <w:bCs/>
          <w:sz w:val="20"/>
          <w:szCs w:val="20"/>
        </w:rPr>
        <w:tab/>
        <w:t>(5 pages)</w:t>
      </w:r>
    </w:p>
    <w:p w14:paraId="1FF4614F" w14:textId="77777777" w:rsidR="007234CE" w:rsidRPr="00C518E6" w:rsidRDefault="007234CE" w:rsidP="007234CE">
      <w:pPr>
        <w:pStyle w:val="ListParagraph"/>
        <w:spacing w:after="0" w:line="240" w:lineRule="auto"/>
        <w:ind w:left="1080"/>
        <w:jc w:val="both"/>
        <w:rPr>
          <w:rFonts w:asciiTheme="majorHAnsi" w:hAnsiTheme="majorHAnsi" w:cstheme="minorHAnsi"/>
          <w:b/>
          <w:bCs/>
          <w:sz w:val="20"/>
          <w:szCs w:val="20"/>
        </w:rPr>
      </w:pPr>
    </w:p>
    <w:p w14:paraId="7D45C4B3" w14:textId="77777777" w:rsidR="007234CE" w:rsidRPr="00C518E6" w:rsidRDefault="007234CE" w:rsidP="007234CE">
      <w:pPr>
        <w:spacing w:after="0" w:line="240" w:lineRule="auto"/>
        <w:jc w:val="both"/>
        <w:rPr>
          <w:rFonts w:asciiTheme="majorHAnsi" w:hAnsiTheme="majorHAnsi"/>
          <w:b/>
          <w:bCs/>
          <w:i/>
          <w:iCs/>
          <w:sz w:val="20"/>
          <w:szCs w:val="20"/>
          <w:u w:val="single"/>
        </w:rPr>
      </w:pPr>
      <w:r w:rsidRPr="00C518E6">
        <w:rPr>
          <w:rFonts w:asciiTheme="majorHAnsi" w:hAnsiTheme="majorHAnsi"/>
          <w:b/>
          <w:bCs/>
          <w:i/>
          <w:iCs/>
          <w:sz w:val="20"/>
          <w:szCs w:val="20"/>
          <w:u w:val="single"/>
        </w:rPr>
        <w:t>4. New NFNSIP Population Targets, Objectives and Strategic Directions</w:t>
      </w:r>
    </w:p>
    <w:p w14:paraId="7897FF49" w14:textId="77777777" w:rsidR="007234CE" w:rsidRPr="00C518E6" w:rsidRDefault="007234CE" w:rsidP="007234CE">
      <w:pPr>
        <w:spacing w:after="0" w:line="240" w:lineRule="auto"/>
        <w:jc w:val="both"/>
        <w:rPr>
          <w:rFonts w:asciiTheme="majorHAnsi" w:hAnsiTheme="majorHAnsi"/>
          <w:sz w:val="20"/>
          <w:szCs w:val="20"/>
        </w:rPr>
      </w:pPr>
      <w:r w:rsidRPr="00C518E6">
        <w:rPr>
          <w:rFonts w:asciiTheme="majorHAnsi" w:hAnsiTheme="majorHAnsi"/>
          <w:sz w:val="20"/>
          <w:szCs w:val="20"/>
        </w:rPr>
        <w:t>Workshop participants narrowed down the options for new NFNSIP’s population targets, objectives and strategic directions to the following recommended elements:</w:t>
      </w:r>
    </w:p>
    <w:p w14:paraId="7A2981E3" w14:textId="719D9EA0" w:rsidR="007234CE" w:rsidRPr="00C518E6" w:rsidRDefault="007234CE" w:rsidP="007234CE">
      <w:pPr>
        <w:pStyle w:val="ListParagraph"/>
        <w:numPr>
          <w:ilvl w:val="0"/>
          <w:numId w:val="32"/>
        </w:numPr>
        <w:spacing w:after="0" w:line="240" w:lineRule="auto"/>
        <w:jc w:val="both"/>
        <w:rPr>
          <w:rFonts w:asciiTheme="majorHAnsi" w:hAnsiTheme="majorHAnsi" w:cstheme="minorHAnsi"/>
          <w:sz w:val="20"/>
          <w:szCs w:val="20"/>
        </w:rPr>
      </w:pPr>
      <w:r w:rsidRPr="00C518E6">
        <w:rPr>
          <w:rFonts w:asciiTheme="majorHAnsi" w:hAnsiTheme="majorHAnsi" w:cstheme="minorHAnsi"/>
          <w:b/>
          <w:bCs/>
          <w:sz w:val="20"/>
          <w:szCs w:val="20"/>
        </w:rPr>
        <w:t>Priority Target Populations:</w:t>
      </w:r>
      <w:r w:rsidR="00790E14">
        <w:rPr>
          <w:rFonts w:asciiTheme="majorHAnsi" w:hAnsiTheme="majorHAnsi" w:cstheme="minorHAnsi"/>
          <w:sz w:val="20"/>
          <w:szCs w:val="20"/>
        </w:rPr>
        <w:t xml:space="preserve">  </w:t>
      </w:r>
    </w:p>
    <w:p w14:paraId="2568D0BC" w14:textId="7B7CE12F" w:rsidR="007234CE" w:rsidRPr="00C518E6" w:rsidRDefault="007234CE" w:rsidP="007234CE">
      <w:p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In the new NFNSIP </w:t>
      </w:r>
      <w:r w:rsidR="00C5483F">
        <w:rPr>
          <w:rFonts w:asciiTheme="majorHAnsi" w:hAnsiTheme="majorHAnsi" w:cstheme="minorHAnsi"/>
          <w:sz w:val="20"/>
          <w:szCs w:val="20"/>
        </w:rPr>
        <w:t>2019-2025</w:t>
      </w:r>
      <w:r w:rsidRPr="00C518E6">
        <w:rPr>
          <w:rFonts w:asciiTheme="majorHAnsi" w:hAnsiTheme="majorHAnsi" w:cstheme="minorHAnsi"/>
          <w:sz w:val="20"/>
          <w:szCs w:val="20"/>
        </w:rPr>
        <w:t>, it is recommended that these should include:</w:t>
      </w:r>
    </w:p>
    <w:p w14:paraId="411C8C19"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Newborns, </w:t>
      </w:r>
    </w:p>
    <w:p w14:paraId="7F375FB6"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Children under 5 years of age, </w:t>
      </w:r>
    </w:p>
    <w:p w14:paraId="0A5FD802"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Adolescents, </w:t>
      </w:r>
    </w:p>
    <w:p w14:paraId="19EE8731"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Women of reproductive age, </w:t>
      </w:r>
    </w:p>
    <w:p w14:paraId="6EC51AB2"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Persons with special needs (including people living with HIV or TB, mentally or physically-challenged persons, orphans and vulnerable children and others)</w:t>
      </w:r>
    </w:p>
    <w:p w14:paraId="1A9E0BD6"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returnees, </w:t>
      </w:r>
    </w:p>
    <w:p w14:paraId="3C38DD3F"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Internally displaced persons (IDPs), </w:t>
      </w:r>
    </w:p>
    <w:p w14:paraId="6C8C7ED1"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People living with HIV or TB, </w:t>
      </w:r>
    </w:p>
    <w:p w14:paraId="64EA1C52"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Urban poor and </w:t>
      </w:r>
    </w:p>
    <w:p w14:paraId="044D747F"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Female heads of households</w:t>
      </w:r>
    </w:p>
    <w:p w14:paraId="2A7AE589" w14:textId="77777777" w:rsidR="007234CE" w:rsidRPr="00C518E6" w:rsidRDefault="007234CE" w:rsidP="007234CE">
      <w:pPr>
        <w:pStyle w:val="ListParagraph"/>
        <w:numPr>
          <w:ilvl w:val="0"/>
          <w:numId w:val="10"/>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 xml:space="preserve">Victims of natural and man-made disasters </w:t>
      </w:r>
    </w:p>
    <w:p w14:paraId="47C4717D" w14:textId="77777777" w:rsidR="007234CE" w:rsidRPr="00C518E6" w:rsidRDefault="007234CE" w:rsidP="007234CE">
      <w:pPr>
        <w:spacing w:after="0" w:line="240" w:lineRule="auto"/>
        <w:jc w:val="both"/>
        <w:rPr>
          <w:rFonts w:asciiTheme="majorHAnsi" w:hAnsiTheme="majorHAnsi"/>
          <w:b/>
          <w:bCs/>
          <w:sz w:val="20"/>
          <w:szCs w:val="20"/>
        </w:rPr>
      </w:pPr>
    </w:p>
    <w:p w14:paraId="5642B581" w14:textId="70818518" w:rsidR="007234CE" w:rsidRPr="00C518E6" w:rsidRDefault="007234CE" w:rsidP="007234CE">
      <w:pPr>
        <w:pStyle w:val="ListParagraph"/>
        <w:numPr>
          <w:ilvl w:val="0"/>
          <w:numId w:val="32"/>
        </w:num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Proposed Goal for the new NFNSIP </w:t>
      </w:r>
      <w:r w:rsidR="00C5483F">
        <w:rPr>
          <w:rFonts w:asciiTheme="majorHAnsi" w:hAnsiTheme="majorHAnsi" w:cstheme="minorHAnsi"/>
          <w:b/>
          <w:bCs/>
          <w:sz w:val="20"/>
          <w:szCs w:val="20"/>
        </w:rPr>
        <w:t>2019-2025</w:t>
      </w:r>
      <w:r w:rsidRPr="00C518E6">
        <w:rPr>
          <w:rFonts w:asciiTheme="majorHAnsi" w:hAnsiTheme="majorHAnsi" w:cstheme="minorHAnsi"/>
          <w:b/>
          <w:bCs/>
          <w:sz w:val="20"/>
          <w:szCs w:val="20"/>
        </w:rPr>
        <w:t>:</w:t>
      </w:r>
    </w:p>
    <w:p w14:paraId="583A01AF" w14:textId="77777777" w:rsidR="007234CE" w:rsidRPr="00C518E6" w:rsidRDefault="007234CE" w:rsidP="007234CE">
      <w:p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Based on stakeholders’ consultations, and taking into account the considerations in the Road Map, the following overarching Goal is recommended for the new NFNSIP:</w:t>
      </w:r>
    </w:p>
    <w:p w14:paraId="445F7F06" w14:textId="77777777" w:rsidR="007234CE" w:rsidRPr="00C518E6" w:rsidRDefault="007234CE" w:rsidP="007234CE">
      <w:pPr>
        <w:spacing w:after="0" w:line="240" w:lineRule="auto"/>
        <w:jc w:val="both"/>
        <w:rPr>
          <w:rFonts w:asciiTheme="majorHAnsi" w:hAnsiTheme="majorHAnsi" w:cstheme="minorHAnsi"/>
          <w:b/>
          <w:bCs/>
          <w:sz w:val="20"/>
          <w:szCs w:val="20"/>
        </w:rPr>
      </w:pPr>
    </w:p>
    <w:p w14:paraId="1E98EAF7" w14:textId="77777777" w:rsidR="007234CE" w:rsidRPr="00C518E6" w:rsidRDefault="007234CE" w:rsidP="007234CE">
      <w:p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“To contribute to the African Union’s Africa Regional Nutrition Strategy (2015-2025), the UN Sustainable Development Goals by 2030 and the UN Global Strategy for Maternal, Newborn, Child and Adolescent Health (2016-2030) by accelerating and scaling-up nutrition action across all sectors in Sierra Leone”</w:t>
      </w:r>
    </w:p>
    <w:p w14:paraId="6B7ABAC7" w14:textId="77777777" w:rsidR="007234CE" w:rsidRDefault="007234CE" w:rsidP="007234CE">
      <w:pPr>
        <w:spacing w:after="0" w:line="240" w:lineRule="auto"/>
        <w:jc w:val="both"/>
        <w:rPr>
          <w:rFonts w:asciiTheme="majorHAnsi" w:hAnsiTheme="majorHAnsi" w:cstheme="minorHAnsi"/>
          <w:sz w:val="20"/>
          <w:szCs w:val="20"/>
        </w:rPr>
      </w:pPr>
    </w:p>
    <w:p w14:paraId="5E5C5535" w14:textId="12CA2C91" w:rsidR="007234CE" w:rsidRPr="00C518E6" w:rsidRDefault="007234CE" w:rsidP="007234CE">
      <w:pPr>
        <w:pStyle w:val="ListParagraph"/>
        <w:numPr>
          <w:ilvl w:val="0"/>
          <w:numId w:val="32"/>
        </w:num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Recommended Strategic Objectives (SOs) &amp; Strategic Directions (SDs) in the new NFNSIP </w:t>
      </w:r>
      <w:r w:rsidR="00C5483F">
        <w:rPr>
          <w:rFonts w:asciiTheme="majorHAnsi" w:hAnsiTheme="majorHAnsi" w:cstheme="minorHAnsi"/>
          <w:b/>
          <w:bCs/>
          <w:sz w:val="20"/>
          <w:szCs w:val="20"/>
        </w:rPr>
        <w:t>2019-2025</w:t>
      </w:r>
      <w:r w:rsidRPr="00C518E6">
        <w:rPr>
          <w:rFonts w:asciiTheme="majorHAnsi" w:hAnsiTheme="majorHAnsi" w:cstheme="minorHAnsi"/>
          <w:b/>
          <w:bCs/>
          <w:sz w:val="20"/>
          <w:szCs w:val="20"/>
        </w:rPr>
        <w:t>:</w:t>
      </w:r>
      <w:r w:rsidRPr="00C518E6">
        <w:rPr>
          <w:rStyle w:val="FootnoteReference"/>
          <w:rFonts w:asciiTheme="majorHAnsi" w:hAnsiTheme="majorHAnsi" w:cstheme="minorHAnsi"/>
          <w:b/>
          <w:bCs/>
          <w:sz w:val="20"/>
          <w:szCs w:val="20"/>
        </w:rPr>
        <w:footnoteReference w:id="71"/>
      </w:r>
    </w:p>
    <w:p w14:paraId="173DC845" w14:textId="77777777" w:rsidR="007234CE" w:rsidRPr="00C518E6" w:rsidRDefault="007234CE" w:rsidP="007234CE">
      <w:pPr>
        <w:spacing w:after="0" w:line="240" w:lineRule="auto"/>
        <w:jc w:val="both"/>
        <w:rPr>
          <w:rFonts w:asciiTheme="majorHAnsi" w:hAnsiTheme="majorHAnsi" w:cstheme="minorHAnsi"/>
          <w:sz w:val="20"/>
          <w:szCs w:val="20"/>
        </w:rPr>
      </w:pPr>
    </w:p>
    <w:p w14:paraId="3838B5C4" w14:textId="77777777" w:rsidR="007234CE" w:rsidRPr="00C518E6" w:rsidRDefault="007234CE" w:rsidP="007234CE">
      <w:pPr>
        <w:pStyle w:val="ListParagraph"/>
        <w:numPr>
          <w:ilvl w:val="0"/>
          <w:numId w:val="33"/>
        </w:num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Strategic Objectives (SOs): </w:t>
      </w:r>
    </w:p>
    <w:p w14:paraId="72A1EA9B" w14:textId="77777777" w:rsidR="007234CE" w:rsidRPr="00C518E6" w:rsidRDefault="007234CE" w:rsidP="007234CE">
      <w:pPr>
        <w:pStyle w:val="ListParagraph"/>
        <w:spacing w:after="0" w:line="240" w:lineRule="auto"/>
        <w:ind w:left="1080"/>
        <w:jc w:val="both"/>
        <w:rPr>
          <w:rFonts w:asciiTheme="majorHAnsi" w:hAnsiTheme="majorHAnsi" w:cstheme="minorHAnsi"/>
          <w:b/>
          <w:bCs/>
          <w:sz w:val="20"/>
          <w:szCs w:val="20"/>
        </w:rPr>
      </w:pPr>
    </w:p>
    <w:p w14:paraId="48B2244F" w14:textId="77777777" w:rsidR="007234CE" w:rsidRPr="00C518E6" w:rsidRDefault="007234CE" w:rsidP="007234CE">
      <w:p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SO1: </w:t>
      </w:r>
      <w:r w:rsidRPr="00C518E6">
        <w:rPr>
          <w:rFonts w:asciiTheme="majorHAnsi" w:hAnsiTheme="majorHAnsi" w:cstheme="minorHAnsi"/>
          <w:sz w:val="20"/>
          <w:szCs w:val="20"/>
        </w:rPr>
        <w:t>To reduce by 20% the number of stunted &amp; by 50% the number of underweight U5C</w:t>
      </w:r>
      <w:r w:rsidRPr="00C518E6">
        <w:rPr>
          <w:rStyle w:val="FootnoteReference"/>
          <w:rFonts w:asciiTheme="majorHAnsi" w:hAnsiTheme="majorHAnsi" w:cstheme="minorHAnsi"/>
          <w:sz w:val="20"/>
          <w:szCs w:val="20"/>
        </w:rPr>
        <w:footnoteReference w:id="72"/>
      </w:r>
      <w:r w:rsidRPr="00C518E6">
        <w:rPr>
          <w:rFonts w:asciiTheme="majorHAnsi" w:hAnsiTheme="majorHAnsi" w:cstheme="minorHAnsi"/>
          <w:b/>
          <w:bCs/>
          <w:sz w:val="20"/>
          <w:szCs w:val="20"/>
        </w:rPr>
        <w:t xml:space="preserve"> .</w:t>
      </w:r>
    </w:p>
    <w:p w14:paraId="7527C908" w14:textId="77777777" w:rsidR="007234CE" w:rsidRPr="00C518E6" w:rsidRDefault="007234CE" w:rsidP="007234CE">
      <w:p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SO2: </w:t>
      </w:r>
      <w:r w:rsidRPr="00C518E6">
        <w:rPr>
          <w:rFonts w:asciiTheme="majorHAnsi" w:hAnsiTheme="majorHAnsi" w:cstheme="minorHAnsi"/>
          <w:sz w:val="20"/>
          <w:szCs w:val="20"/>
        </w:rPr>
        <w:t>To reduce by 30% the prevalence of micronutrient deficiencies in U5C, PLW</w:t>
      </w:r>
      <w:r w:rsidRPr="00C518E6">
        <w:rPr>
          <w:rStyle w:val="FootnoteReference"/>
          <w:rFonts w:asciiTheme="majorHAnsi" w:hAnsiTheme="majorHAnsi" w:cstheme="minorHAnsi"/>
          <w:sz w:val="20"/>
          <w:szCs w:val="20"/>
        </w:rPr>
        <w:footnoteReference w:id="73"/>
      </w:r>
      <w:r w:rsidRPr="00C518E6">
        <w:rPr>
          <w:rFonts w:asciiTheme="majorHAnsi" w:hAnsiTheme="majorHAnsi" w:cstheme="minorHAnsi"/>
          <w:sz w:val="20"/>
          <w:szCs w:val="20"/>
        </w:rPr>
        <w:t xml:space="preserve"> &amp; women </w:t>
      </w:r>
      <w:r w:rsidRPr="00C518E6">
        <w:rPr>
          <w:rFonts w:asciiTheme="majorHAnsi" w:hAnsiTheme="majorHAnsi"/>
          <w:sz w:val="20"/>
          <w:szCs w:val="20"/>
        </w:rPr>
        <w:t>15–45 of age</w:t>
      </w:r>
      <w:r w:rsidRPr="00C518E6">
        <w:rPr>
          <w:rFonts w:asciiTheme="majorHAnsi" w:hAnsiTheme="majorHAnsi" w:cstheme="minorHAnsi"/>
          <w:sz w:val="20"/>
          <w:szCs w:val="20"/>
        </w:rPr>
        <w:t>.</w:t>
      </w:r>
    </w:p>
    <w:p w14:paraId="12582C0C" w14:textId="77777777" w:rsidR="007234CE" w:rsidRPr="00C518E6" w:rsidRDefault="007234CE" w:rsidP="007234CE">
      <w:pPr>
        <w:spacing w:after="0" w:line="240" w:lineRule="auto"/>
        <w:jc w:val="both"/>
        <w:rPr>
          <w:rFonts w:asciiTheme="majorHAnsi" w:hAnsiTheme="majorHAnsi" w:cstheme="minorHAnsi"/>
          <w:sz w:val="20"/>
          <w:szCs w:val="20"/>
        </w:rPr>
      </w:pPr>
      <w:r w:rsidRPr="00C518E6">
        <w:rPr>
          <w:rFonts w:asciiTheme="majorHAnsi" w:hAnsiTheme="majorHAnsi" w:cstheme="minorHAnsi"/>
          <w:b/>
          <w:bCs/>
          <w:sz w:val="20"/>
          <w:szCs w:val="20"/>
        </w:rPr>
        <w:t xml:space="preserve">SO3: </w:t>
      </w:r>
      <w:r w:rsidRPr="00C518E6">
        <w:rPr>
          <w:rFonts w:asciiTheme="majorHAnsi" w:hAnsiTheme="majorHAnsi" w:cstheme="minorHAnsi"/>
          <w:sz w:val="20"/>
          <w:szCs w:val="20"/>
        </w:rPr>
        <w:t>To create</w:t>
      </w:r>
      <w:r w:rsidRPr="00C518E6">
        <w:rPr>
          <w:rFonts w:asciiTheme="majorHAnsi" w:eastAsia="Times New Roman" w:hAnsiTheme="majorHAnsi" w:cstheme="minorHAnsi"/>
          <w:sz w:val="20"/>
          <w:szCs w:val="20"/>
        </w:rPr>
        <w:t xml:space="preserve"> an enabling environment for central &amp; district multi-sectoral coordination and action</w:t>
      </w:r>
    </w:p>
    <w:p w14:paraId="5B9E90D0" w14:textId="77777777" w:rsidR="007234CE" w:rsidRPr="00C518E6" w:rsidRDefault="007234CE" w:rsidP="007234CE">
      <w:pPr>
        <w:spacing w:after="0" w:line="240" w:lineRule="auto"/>
        <w:jc w:val="both"/>
        <w:rPr>
          <w:rFonts w:asciiTheme="majorHAnsi" w:hAnsiTheme="majorHAnsi"/>
          <w:b/>
          <w:bCs/>
          <w:sz w:val="20"/>
          <w:szCs w:val="20"/>
        </w:rPr>
      </w:pPr>
    </w:p>
    <w:p w14:paraId="6D266E33" w14:textId="77777777" w:rsidR="007234CE" w:rsidRPr="00C518E6" w:rsidRDefault="007234CE" w:rsidP="007234CE">
      <w:pPr>
        <w:pStyle w:val="ListParagraph"/>
        <w:numPr>
          <w:ilvl w:val="0"/>
          <w:numId w:val="19"/>
        </w:num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t xml:space="preserve">Strategic Directions (SDs): </w:t>
      </w:r>
    </w:p>
    <w:p w14:paraId="765E9748" w14:textId="77777777" w:rsidR="007234CE" w:rsidRPr="00C518E6" w:rsidRDefault="007234CE" w:rsidP="007234CE">
      <w:pPr>
        <w:spacing w:after="0" w:line="240" w:lineRule="auto"/>
        <w:jc w:val="both"/>
        <w:rPr>
          <w:rFonts w:asciiTheme="majorHAnsi" w:hAnsiTheme="majorHAnsi"/>
          <w:sz w:val="20"/>
          <w:szCs w:val="20"/>
        </w:rPr>
      </w:pPr>
    </w:p>
    <w:p w14:paraId="25DE8FA2" w14:textId="77777777" w:rsidR="007234CE" w:rsidRPr="00C518E6" w:rsidRDefault="007234CE" w:rsidP="007234CE">
      <w:pPr>
        <w:spacing w:after="0" w:line="240" w:lineRule="auto"/>
        <w:jc w:val="both"/>
        <w:rPr>
          <w:rFonts w:asciiTheme="majorHAnsi" w:hAnsiTheme="majorHAnsi" w:cstheme="minorHAnsi"/>
          <w:b/>
          <w:bCs/>
          <w:sz w:val="20"/>
          <w:szCs w:val="20"/>
        </w:rPr>
      </w:pPr>
      <w:r w:rsidRPr="00C518E6">
        <w:rPr>
          <w:rFonts w:asciiTheme="majorHAnsi" w:hAnsiTheme="majorHAnsi" w:cstheme="minorHAnsi"/>
          <w:b/>
          <w:bCs/>
          <w:sz w:val="20"/>
          <w:szCs w:val="20"/>
        </w:rPr>
        <w:lastRenderedPageBreak/>
        <w:t>NUTRITION-SPECIFIC STRATEGIC DIRECTIONS:</w:t>
      </w:r>
    </w:p>
    <w:p w14:paraId="6638F1AC" w14:textId="77777777" w:rsidR="007234CE" w:rsidRPr="00C518E6" w:rsidRDefault="007234CE" w:rsidP="007234CE">
      <w:pPr>
        <w:spacing w:after="0" w:line="240" w:lineRule="auto"/>
        <w:jc w:val="both"/>
        <w:rPr>
          <w:rFonts w:asciiTheme="majorHAnsi" w:hAnsiTheme="majorHAnsi" w:cstheme="minorHAnsi"/>
          <w:sz w:val="20"/>
          <w:szCs w:val="20"/>
        </w:rPr>
      </w:pPr>
    </w:p>
    <w:p w14:paraId="319C39B0" w14:textId="46DB6340" w:rsidR="007234CE" w:rsidRPr="00C518E6" w:rsidRDefault="007234CE" w:rsidP="007234CE">
      <w:pPr>
        <w:spacing w:after="0" w:line="240" w:lineRule="auto"/>
        <w:jc w:val="both"/>
        <w:rPr>
          <w:rFonts w:asciiTheme="majorHAnsi" w:eastAsia="Times New Roman" w:hAnsiTheme="majorHAnsi" w:cstheme="minorHAnsi"/>
          <w:b/>
          <w:bCs/>
          <w:i/>
          <w:iCs/>
          <w:color w:val="000000"/>
          <w:sz w:val="20"/>
          <w:szCs w:val="20"/>
        </w:rPr>
      </w:pPr>
      <w:r w:rsidRPr="00C518E6">
        <w:rPr>
          <w:rFonts w:asciiTheme="majorHAnsi" w:eastAsia="Times New Roman" w:hAnsiTheme="majorHAnsi" w:cstheme="minorHAnsi"/>
          <w:b/>
          <w:bCs/>
          <w:i/>
          <w:iCs/>
          <w:color w:val="000000"/>
          <w:sz w:val="20"/>
          <w:szCs w:val="20"/>
        </w:rPr>
        <w:t>SD 1:</w:t>
      </w:r>
      <w:r w:rsidR="00790E14">
        <w:rPr>
          <w:rFonts w:asciiTheme="majorHAnsi" w:eastAsia="Times New Roman" w:hAnsiTheme="majorHAnsi" w:cstheme="minorHAnsi"/>
          <w:b/>
          <w:bCs/>
          <w:i/>
          <w:iCs/>
          <w:color w:val="000000"/>
          <w:sz w:val="20"/>
          <w:szCs w:val="20"/>
        </w:rPr>
        <w:t xml:space="preserve">  </w:t>
      </w:r>
      <w:r w:rsidRPr="00C518E6">
        <w:rPr>
          <w:rFonts w:asciiTheme="majorHAnsi" w:eastAsia="Times New Roman" w:hAnsiTheme="majorHAnsi" w:cstheme="minorHAnsi"/>
          <w:b/>
          <w:bCs/>
          <w:i/>
          <w:iCs/>
          <w:color w:val="000000"/>
          <w:sz w:val="20"/>
          <w:szCs w:val="20"/>
        </w:rPr>
        <w:t xml:space="preserve">Intensify promotion of optimal care practices affecting nutritionally-vulnerable groups </w:t>
      </w:r>
    </w:p>
    <w:p w14:paraId="515DE57C" w14:textId="224C8FED" w:rsidR="007234CE" w:rsidRPr="00C518E6" w:rsidRDefault="007234CE" w:rsidP="007234CE">
      <w:pPr>
        <w:numPr>
          <w:ilvl w:val="0"/>
          <w:numId w:val="5"/>
        </w:numPr>
        <w:spacing w:after="0" w:line="240" w:lineRule="auto"/>
        <w:jc w:val="both"/>
        <w:rPr>
          <w:rFonts w:asciiTheme="majorHAnsi" w:eastAsia="Times New Roman" w:hAnsiTheme="majorHAnsi" w:cstheme="minorHAnsi"/>
          <w:color w:val="000000"/>
          <w:sz w:val="20"/>
          <w:szCs w:val="20"/>
        </w:rPr>
      </w:pPr>
      <w:r w:rsidRPr="00C518E6">
        <w:rPr>
          <w:rFonts w:asciiTheme="majorHAnsi" w:eastAsia="Times New Roman" w:hAnsiTheme="majorHAnsi" w:cs="Calibri"/>
          <w:color w:val="000000"/>
          <w:sz w:val="20"/>
          <w:szCs w:val="20"/>
        </w:rPr>
        <w:t xml:space="preserve">Based on existing and new operations research, determine key factors (barriers and </w:t>
      </w:r>
      <w:r w:rsidRPr="00C518E6">
        <w:rPr>
          <w:rFonts w:asciiTheme="majorHAnsi" w:eastAsia="Times New Roman" w:hAnsiTheme="majorHAnsi" w:cstheme="minorHAnsi"/>
          <w:color w:val="000000"/>
          <w:sz w:val="20"/>
          <w:szCs w:val="20"/>
        </w:rPr>
        <w:t xml:space="preserve">enablers) affecting maternal, infant and young child feeding and care practices (including sanitation and hygiene practices) then develop and apply an appropriate </w:t>
      </w:r>
      <w:r w:rsidR="00E323DF">
        <w:rPr>
          <w:rFonts w:asciiTheme="majorHAnsi" w:eastAsia="Times New Roman" w:hAnsiTheme="majorHAnsi" w:cstheme="minorHAnsi"/>
          <w:color w:val="000000"/>
          <w:sz w:val="20"/>
          <w:szCs w:val="20"/>
        </w:rPr>
        <w:t xml:space="preserve">social </w:t>
      </w:r>
      <w:r w:rsidRPr="00C518E6">
        <w:rPr>
          <w:rFonts w:asciiTheme="majorHAnsi" w:eastAsia="Times New Roman" w:hAnsiTheme="majorHAnsi" w:cstheme="minorHAnsi"/>
          <w:color w:val="000000"/>
          <w:sz w:val="20"/>
          <w:szCs w:val="20"/>
        </w:rPr>
        <w:t>behavior change and communication (</w:t>
      </w:r>
      <w:r w:rsidR="00E323DF">
        <w:rPr>
          <w:rFonts w:asciiTheme="majorHAnsi" w:eastAsia="Times New Roman" w:hAnsiTheme="majorHAnsi" w:cstheme="minorHAnsi"/>
          <w:color w:val="000000"/>
          <w:sz w:val="20"/>
          <w:szCs w:val="20"/>
        </w:rPr>
        <w:t>S</w:t>
      </w:r>
      <w:r w:rsidRPr="00C518E6">
        <w:rPr>
          <w:rFonts w:asciiTheme="majorHAnsi" w:eastAsia="Times New Roman" w:hAnsiTheme="majorHAnsi" w:cstheme="minorHAnsi"/>
          <w:color w:val="000000"/>
          <w:sz w:val="20"/>
          <w:szCs w:val="20"/>
        </w:rPr>
        <w:t>BCC) strategy &amp; plan to address these factors</w:t>
      </w:r>
    </w:p>
    <w:p w14:paraId="1A39AA01" w14:textId="77777777" w:rsidR="007234CE" w:rsidRPr="00C518E6" w:rsidRDefault="007234CE" w:rsidP="007234CE">
      <w:pPr>
        <w:numPr>
          <w:ilvl w:val="0"/>
          <w:numId w:val="5"/>
        </w:numPr>
        <w:spacing w:after="0" w:line="240" w:lineRule="auto"/>
        <w:jc w:val="both"/>
        <w:rPr>
          <w:rFonts w:asciiTheme="majorHAnsi" w:eastAsia="Times New Roman" w:hAnsiTheme="majorHAnsi" w:cstheme="minorHAnsi"/>
          <w:color w:val="000000"/>
          <w:sz w:val="20"/>
          <w:szCs w:val="20"/>
        </w:rPr>
      </w:pPr>
      <w:r w:rsidRPr="00C518E6">
        <w:rPr>
          <w:rFonts w:asciiTheme="majorHAnsi" w:eastAsia="Times New Roman" w:hAnsiTheme="majorHAnsi" w:cstheme="minorHAnsi"/>
          <w:color w:val="000000"/>
          <w:sz w:val="20"/>
          <w:szCs w:val="20"/>
        </w:rPr>
        <w:t>Improve delivery of holistic baby and child friendly services at all levels (including early childhood development programs such as parenting program)</w:t>
      </w:r>
    </w:p>
    <w:p w14:paraId="313BA7AE" w14:textId="3F92AFF6" w:rsidR="007234CE" w:rsidRPr="00C518E6" w:rsidRDefault="007234CE" w:rsidP="00E323DF">
      <w:pPr>
        <w:numPr>
          <w:ilvl w:val="0"/>
          <w:numId w:val="5"/>
        </w:numPr>
        <w:spacing w:after="0" w:line="240" w:lineRule="auto"/>
        <w:jc w:val="both"/>
        <w:rPr>
          <w:rFonts w:asciiTheme="majorHAnsi" w:eastAsia="Calibri" w:hAnsiTheme="majorHAnsi" w:cstheme="minorHAnsi"/>
          <w:bCs/>
          <w:sz w:val="20"/>
          <w:szCs w:val="20"/>
          <w:lang w:val="en-GB"/>
        </w:rPr>
      </w:pPr>
      <w:r w:rsidRPr="00C518E6">
        <w:rPr>
          <w:rFonts w:asciiTheme="majorHAnsi" w:eastAsia="Calibri" w:hAnsiTheme="majorHAnsi" w:cstheme="minorHAnsi"/>
          <w:bCs/>
          <w:sz w:val="20"/>
          <w:szCs w:val="20"/>
          <w:lang w:val="en-GB"/>
        </w:rPr>
        <w:t xml:space="preserve">Improve the nutritional status through appropriate feeding practices of children under the age of 5 years, pregnant and lactating women and women of reproductive age (15-49); with a particular prioritization of initiation of breastfeeding within 1 hour of birth, exclusive breast feeding for the first 6 months and appropriate </w:t>
      </w:r>
      <w:r w:rsidR="00E323DF">
        <w:rPr>
          <w:rFonts w:asciiTheme="majorHAnsi" w:eastAsia="Calibri" w:hAnsiTheme="majorHAnsi" w:cstheme="minorHAnsi"/>
          <w:bCs/>
          <w:sz w:val="20"/>
          <w:szCs w:val="20"/>
          <w:lang w:val="en-GB"/>
        </w:rPr>
        <w:t>complementary feeding practices</w:t>
      </w:r>
      <w:r w:rsidR="00E323DF" w:rsidRPr="00C518E6">
        <w:rPr>
          <w:rFonts w:asciiTheme="majorHAnsi" w:eastAsia="Calibri" w:hAnsiTheme="majorHAnsi" w:cstheme="minorHAnsi"/>
          <w:bCs/>
          <w:sz w:val="20"/>
          <w:szCs w:val="20"/>
          <w:lang w:val="en-GB"/>
        </w:rPr>
        <w:t xml:space="preserve"> </w:t>
      </w:r>
      <w:r w:rsidR="00E323DF">
        <w:rPr>
          <w:rFonts w:asciiTheme="majorHAnsi" w:eastAsia="Calibri" w:hAnsiTheme="majorHAnsi" w:cstheme="minorHAnsi"/>
          <w:bCs/>
          <w:sz w:val="20"/>
          <w:szCs w:val="20"/>
          <w:lang w:val="en-GB"/>
        </w:rPr>
        <w:t xml:space="preserve">from locally available ingredients </w:t>
      </w:r>
      <w:r w:rsidRPr="00C518E6">
        <w:rPr>
          <w:rFonts w:asciiTheme="majorHAnsi" w:eastAsia="Calibri" w:hAnsiTheme="majorHAnsi" w:cstheme="minorHAnsi"/>
          <w:bCs/>
          <w:sz w:val="20"/>
          <w:szCs w:val="20"/>
          <w:lang w:val="en-GB"/>
        </w:rPr>
        <w:t>thereafter.</w:t>
      </w:r>
    </w:p>
    <w:p w14:paraId="589C8458" w14:textId="77777777" w:rsidR="007234CE" w:rsidRPr="00C518E6" w:rsidRDefault="007234CE" w:rsidP="007234CE">
      <w:pPr>
        <w:numPr>
          <w:ilvl w:val="0"/>
          <w:numId w:val="5"/>
        </w:numPr>
        <w:spacing w:after="0" w:line="240" w:lineRule="auto"/>
        <w:jc w:val="both"/>
        <w:rPr>
          <w:rFonts w:asciiTheme="majorHAnsi" w:eastAsia="Calibri" w:hAnsiTheme="majorHAnsi" w:cstheme="minorHAnsi"/>
          <w:bCs/>
          <w:sz w:val="20"/>
          <w:szCs w:val="20"/>
          <w:lang w:val="en-GB"/>
        </w:rPr>
      </w:pPr>
      <w:r w:rsidRPr="00C518E6">
        <w:rPr>
          <w:rFonts w:asciiTheme="majorHAnsi" w:eastAsia="Calibri" w:hAnsiTheme="majorHAnsi" w:cstheme="minorHAnsi"/>
          <w:bCs/>
          <w:sz w:val="20"/>
          <w:szCs w:val="20"/>
          <w:lang w:val="en-GB"/>
        </w:rPr>
        <w:t>Strengthen preventive measures against nutrition related diseases;</w:t>
      </w:r>
    </w:p>
    <w:p w14:paraId="078DFE69" w14:textId="77777777" w:rsidR="007234CE" w:rsidRPr="00C518E6" w:rsidRDefault="007234CE" w:rsidP="007234CE">
      <w:pPr>
        <w:numPr>
          <w:ilvl w:val="0"/>
          <w:numId w:val="5"/>
        </w:numPr>
        <w:spacing w:after="0" w:line="240" w:lineRule="auto"/>
        <w:jc w:val="both"/>
        <w:rPr>
          <w:rFonts w:asciiTheme="majorHAnsi" w:eastAsia="Calibri" w:hAnsiTheme="majorHAnsi" w:cstheme="minorHAnsi"/>
          <w:bCs/>
          <w:sz w:val="20"/>
          <w:szCs w:val="20"/>
          <w:lang w:val="en-GB"/>
        </w:rPr>
      </w:pPr>
      <w:r w:rsidRPr="00C518E6">
        <w:rPr>
          <w:rFonts w:asciiTheme="majorHAnsi" w:eastAsia="Calibri" w:hAnsiTheme="majorHAnsi" w:cstheme="minorHAnsi"/>
          <w:bCs/>
          <w:sz w:val="20"/>
          <w:szCs w:val="20"/>
          <w:lang w:val="en-GB"/>
        </w:rPr>
        <w:t>Improve access to quality curative nutrition services;</w:t>
      </w:r>
    </w:p>
    <w:p w14:paraId="6D65BED6" w14:textId="77777777" w:rsidR="007234CE" w:rsidRPr="00C518E6" w:rsidRDefault="007234CE" w:rsidP="007234CE">
      <w:pPr>
        <w:spacing w:after="0" w:line="240" w:lineRule="auto"/>
        <w:ind w:left="720"/>
        <w:jc w:val="both"/>
        <w:rPr>
          <w:rFonts w:asciiTheme="majorHAnsi" w:eastAsia="Times New Roman" w:hAnsiTheme="majorHAnsi" w:cs="Calibri"/>
          <w:color w:val="000000"/>
          <w:sz w:val="20"/>
          <w:szCs w:val="20"/>
        </w:rPr>
      </w:pPr>
    </w:p>
    <w:p w14:paraId="7356F686" w14:textId="697B634B" w:rsidR="007234CE" w:rsidRPr="00C518E6" w:rsidRDefault="007234CE" w:rsidP="007234CE">
      <w:pPr>
        <w:numPr>
          <w:ilvl w:val="0"/>
          <w:numId w:val="4"/>
        </w:numPr>
        <w:spacing w:after="0" w:line="240" w:lineRule="auto"/>
        <w:jc w:val="both"/>
        <w:rPr>
          <w:rFonts w:asciiTheme="majorHAnsi" w:eastAsia="Times New Roman" w:hAnsiTheme="majorHAnsi" w:cs="Calibri"/>
          <w:b/>
          <w:bCs/>
          <w:i/>
          <w:iCs/>
          <w:color w:val="000000"/>
          <w:sz w:val="20"/>
          <w:szCs w:val="20"/>
        </w:rPr>
      </w:pPr>
      <w:r w:rsidRPr="00C518E6">
        <w:rPr>
          <w:rFonts w:asciiTheme="majorHAnsi" w:eastAsia="Times New Roman" w:hAnsiTheme="majorHAnsi" w:cs="Calibri"/>
          <w:b/>
          <w:bCs/>
          <w:i/>
          <w:iCs/>
          <w:color w:val="000000"/>
          <w:sz w:val="20"/>
          <w:szCs w:val="20"/>
        </w:rPr>
        <w:t>SD 2:</w:t>
      </w:r>
      <w:r w:rsidR="00790E14">
        <w:rPr>
          <w:rFonts w:asciiTheme="majorHAnsi" w:eastAsia="Times New Roman" w:hAnsiTheme="majorHAnsi" w:cs="Calibri"/>
          <w:b/>
          <w:bCs/>
          <w:i/>
          <w:iCs/>
          <w:color w:val="000000"/>
          <w:sz w:val="20"/>
          <w:szCs w:val="20"/>
        </w:rPr>
        <w:t xml:space="preserve">  </w:t>
      </w:r>
      <w:r w:rsidRPr="00C518E6">
        <w:rPr>
          <w:rFonts w:asciiTheme="majorHAnsi" w:eastAsia="Times New Roman" w:hAnsiTheme="majorHAnsi" w:cs="Calibri"/>
          <w:b/>
          <w:bCs/>
          <w:i/>
          <w:iCs/>
          <w:color w:val="000000"/>
          <w:sz w:val="20"/>
          <w:szCs w:val="20"/>
        </w:rPr>
        <w:t xml:space="preserve">Strengthen health and community development systems to ensure a holistic and responsive delivery of services in conducive and safe environments </w:t>
      </w:r>
    </w:p>
    <w:p w14:paraId="6A3C6A57" w14:textId="77777777" w:rsidR="007234CE" w:rsidRPr="00C518E6" w:rsidRDefault="007234CE" w:rsidP="007234CE">
      <w:pPr>
        <w:pStyle w:val="ListParagraph"/>
        <w:numPr>
          <w:ilvl w:val="0"/>
          <w:numId w:val="6"/>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Intensify programs focused on preventing diseases affecting children, adolescents &amp; women</w:t>
      </w:r>
    </w:p>
    <w:p w14:paraId="2AC86898" w14:textId="77777777" w:rsidR="007234CE" w:rsidRPr="00C518E6" w:rsidRDefault="007234CE" w:rsidP="007234CE">
      <w:pPr>
        <w:pStyle w:val="ListParagraph"/>
        <w:numPr>
          <w:ilvl w:val="0"/>
          <w:numId w:val="6"/>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Timely and comprehensive management of illnesses affecting children and women</w:t>
      </w:r>
    </w:p>
    <w:p w14:paraId="656152A7" w14:textId="77777777" w:rsidR="007234CE" w:rsidRPr="00C518E6" w:rsidRDefault="007234CE" w:rsidP="007234CE">
      <w:pPr>
        <w:pStyle w:val="ListParagraph"/>
        <w:numPr>
          <w:ilvl w:val="0"/>
          <w:numId w:val="6"/>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Increase access to quality ante-natal care, intrapartum and post-partum care, including breast-feeding counseling, newborn health and immunization for mother and child</w:t>
      </w:r>
    </w:p>
    <w:p w14:paraId="1F6EE836" w14:textId="7C047026" w:rsidR="00E323DF" w:rsidRDefault="007234CE" w:rsidP="00824A2A">
      <w:pPr>
        <w:pStyle w:val="ListParagraph"/>
        <w:numPr>
          <w:ilvl w:val="0"/>
          <w:numId w:val="6"/>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Scale-up and rapidly expand IMNCI</w:t>
      </w:r>
      <w:r w:rsidRPr="00C518E6">
        <w:rPr>
          <w:rStyle w:val="FootnoteReference"/>
          <w:rFonts w:asciiTheme="majorHAnsi" w:eastAsia="Times New Roman" w:hAnsiTheme="majorHAnsi" w:cs="Calibri"/>
          <w:color w:val="000000"/>
          <w:sz w:val="20"/>
          <w:szCs w:val="20"/>
        </w:rPr>
        <w:footnoteReference w:id="74"/>
      </w:r>
    </w:p>
    <w:p w14:paraId="217EFC13" w14:textId="77777777" w:rsidR="00650AF3" w:rsidRPr="00FD4815" w:rsidRDefault="009157CF" w:rsidP="00650AF3">
      <w:pPr>
        <w:pStyle w:val="ListParagraph"/>
        <w:numPr>
          <w:ilvl w:val="0"/>
          <w:numId w:val="6"/>
        </w:numPr>
        <w:spacing w:after="0" w:line="240" w:lineRule="auto"/>
        <w:jc w:val="both"/>
        <w:rPr>
          <w:rFonts w:asciiTheme="majorHAnsi" w:eastAsia="Times New Roman" w:hAnsiTheme="majorHAnsi" w:cs="Calibri"/>
          <w:color w:val="000000"/>
          <w:sz w:val="20"/>
          <w:szCs w:val="20"/>
        </w:rPr>
      </w:pPr>
      <w:r w:rsidRPr="00650AF3">
        <w:rPr>
          <w:rFonts w:asciiTheme="majorHAnsi" w:eastAsia="Times New Roman" w:hAnsiTheme="majorHAnsi" w:cs="Calibri"/>
          <w:color w:val="000000"/>
          <w:sz w:val="20"/>
          <w:szCs w:val="20"/>
        </w:rPr>
        <w:t xml:space="preserve">Scale up the transition from </w:t>
      </w:r>
      <w:r w:rsidR="00650AF3" w:rsidRPr="00FD4815">
        <w:rPr>
          <w:rFonts w:asciiTheme="majorHAnsi" w:eastAsia="Times New Roman" w:hAnsiTheme="majorHAnsi" w:cs="Calibri"/>
          <w:color w:val="000000"/>
          <w:sz w:val="20"/>
          <w:szCs w:val="20"/>
        </w:rPr>
        <w:t>of campaign-based vitamin A supplementation and deworming among children under-five to integrated routine-based reproductive and child health services at the six monthly point of contact</w:t>
      </w:r>
    </w:p>
    <w:p w14:paraId="3AD36F58" w14:textId="2F6A7108" w:rsidR="007234CE" w:rsidRPr="00650AF3" w:rsidRDefault="007234CE" w:rsidP="002C7269">
      <w:pPr>
        <w:pStyle w:val="ListParagraph"/>
        <w:numPr>
          <w:ilvl w:val="0"/>
          <w:numId w:val="6"/>
        </w:numPr>
        <w:spacing w:after="0" w:line="240" w:lineRule="auto"/>
        <w:jc w:val="both"/>
        <w:rPr>
          <w:rFonts w:asciiTheme="majorHAnsi" w:eastAsia="Times New Roman" w:hAnsiTheme="majorHAnsi" w:cs="Calibri"/>
          <w:b/>
          <w:bCs/>
          <w:i/>
          <w:iCs/>
          <w:color w:val="000000"/>
          <w:sz w:val="20"/>
          <w:szCs w:val="20"/>
        </w:rPr>
      </w:pPr>
    </w:p>
    <w:p w14:paraId="5C635444" w14:textId="77777777" w:rsidR="007234CE" w:rsidRPr="00C518E6" w:rsidRDefault="007234CE" w:rsidP="007234CE">
      <w:pPr>
        <w:spacing w:after="0" w:line="240" w:lineRule="auto"/>
        <w:jc w:val="both"/>
        <w:rPr>
          <w:rFonts w:asciiTheme="majorHAnsi" w:eastAsia="Times New Roman" w:hAnsiTheme="majorHAnsi" w:cs="Calibri"/>
          <w:b/>
          <w:bCs/>
          <w:color w:val="000000"/>
          <w:sz w:val="20"/>
          <w:szCs w:val="20"/>
        </w:rPr>
      </w:pPr>
      <w:r w:rsidRPr="00C518E6">
        <w:rPr>
          <w:rFonts w:asciiTheme="majorHAnsi" w:eastAsia="Times New Roman" w:hAnsiTheme="majorHAnsi" w:cs="Calibri"/>
          <w:b/>
          <w:bCs/>
          <w:color w:val="000000"/>
          <w:sz w:val="20"/>
          <w:szCs w:val="20"/>
        </w:rPr>
        <w:t>NUTRITION-SENSITIVE STRATEGIC DIRECTIONS:</w:t>
      </w:r>
    </w:p>
    <w:p w14:paraId="69A4919D" w14:textId="77777777" w:rsidR="007234CE" w:rsidRPr="00C518E6" w:rsidRDefault="007234CE" w:rsidP="007234CE">
      <w:pPr>
        <w:spacing w:after="0" w:line="240" w:lineRule="auto"/>
        <w:jc w:val="both"/>
        <w:rPr>
          <w:rFonts w:asciiTheme="majorHAnsi" w:eastAsia="Times New Roman" w:hAnsiTheme="majorHAnsi" w:cs="Calibri"/>
          <w:b/>
          <w:bCs/>
          <w:i/>
          <w:iCs/>
          <w:color w:val="000000"/>
          <w:sz w:val="20"/>
          <w:szCs w:val="20"/>
        </w:rPr>
      </w:pPr>
    </w:p>
    <w:p w14:paraId="697316DD" w14:textId="3D9D144E" w:rsidR="007234CE" w:rsidRPr="00C518E6" w:rsidRDefault="007234CE" w:rsidP="007234CE">
      <w:pPr>
        <w:numPr>
          <w:ilvl w:val="0"/>
          <w:numId w:val="4"/>
        </w:numPr>
        <w:spacing w:after="0" w:line="240" w:lineRule="auto"/>
        <w:jc w:val="both"/>
        <w:rPr>
          <w:rFonts w:asciiTheme="majorHAnsi" w:eastAsia="Times New Roman" w:hAnsiTheme="majorHAnsi" w:cs="Calibri"/>
          <w:b/>
          <w:bCs/>
          <w:i/>
          <w:iCs/>
          <w:color w:val="000000"/>
          <w:sz w:val="20"/>
          <w:szCs w:val="20"/>
        </w:rPr>
      </w:pPr>
      <w:r w:rsidRPr="00C518E6">
        <w:rPr>
          <w:rFonts w:asciiTheme="majorHAnsi" w:eastAsia="Times New Roman" w:hAnsiTheme="majorHAnsi" w:cs="Calibri"/>
          <w:b/>
          <w:bCs/>
          <w:i/>
          <w:iCs/>
          <w:color w:val="000000"/>
          <w:sz w:val="20"/>
          <w:szCs w:val="20"/>
        </w:rPr>
        <w:t>SD3:</w:t>
      </w:r>
      <w:r w:rsidR="00790E14">
        <w:rPr>
          <w:rFonts w:asciiTheme="majorHAnsi" w:eastAsia="Times New Roman" w:hAnsiTheme="majorHAnsi" w:cs="Calibri"/>
          <w:b/>
          <w:bCs/>
          <w:i/>
          <w:iCs/>
          <w:color w:val="000000"/>
          <w:sz w:val="20"/>
          <w:szCs w:val="20"/>
        </w:rPr>
        <w:t xml:space="preserve">  </w:t>
      </w:r>
      <w:r w:rsidRPr="00C518E6">
        <w:rPr>
          <w:rFonts w:asciiTheme="majorHAnsi" w:eastAsia="Times New Roman" w:hAnsiTheme="majorHAnsi" w:cs="Calibri"/>
          <w:b/>
          <w:bCs/>
          <w:i/>
          <w:iCs/>
          <w:color w:val="000000"/>
          <w:sz w:val="20"/>
          <w:szCs w:val="20"/>
        </w:rPr>
        <w:t>Improve household food security especially of households with multiple overlapping factors influencing their food security status</w:t>
      </w:r>
    </w:p>
    <w:p w14:paraId="7F410C86" w14:textId="77777777" w:rsidR="007234CE" w:rsidRPr="00C518E6" w:rsidRDefault="007234CE" w:rsidP="007234CE">
      <w:pPr>
        <w:numPr>
          <w:ilvl w:val="0"/>
          <w:numId w:val="11"/>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Improve household food security situation (quantity, quality and safety) in order to satisfy the daily dietary needs of the population;</w:t>
      </w:r>
    </w:p>
    <w:p w14:paraId="7D8A74A0" w14:textId="77777777" w:rsidR="007234CE" w:rsidRPr="00C518E6" w:rsidRDefault="007234CE" w:rsidP="007234CE">
      <w:pPr>
        <w:numPr>
          <w:ilvl w:val="0"/>
          <w:numId w:val="7"/>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Strengthen crop, food diversification, and bio-diversification initiatives</w:t>
      </w:r>
    </w:p>
    <w:p w14:paraId="43A91962" w14:textId="77777777" w:rsidR="007234CE" w:rsidRPr="00C518E6" w:rsidRDefault="007234CE" w:rsidP="007234CE">
      <w:pPr>
        <w:numPr>
          <w:ilvl w:val="0"/>
          <w:numId w:val="7"/>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Scale-up appropriate technologies to improve food quality &amp; quantity (eg fortification)</w:t>
      </w:r>
    </w:p>
    <w:p w14:paraId="493F96CC" w14:textId="77777777" w:rsidR="007234CE" w:rsidRPr="00C518E6" w:rsidRDefault="007234CE" w:rsidP="007234CE">
      <w:pPr>
        <w:numPr>
          <w:ilvl w:val="0"/>
          <w:numId w:val="7"/>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Promote suitable food preservation, storage and preparation methods</w:t>
      </w:r>
    </w:p>
    <w:p w14:paraId="2788F3EA" w14:textId="77777777" w:rsidR="007234CE" w:rsidRPr="00C518E6" w:rsidRDefault="007234CE" w:rsidP="007234CE">
      <w:pPr>
        <w:spacing w:after="0" w:line="240" w:lineRule="auto"/>
        <w:ind w:left="360"/>
        <w:jc w:val="both"/>
        <w:rPr>
          <w:rFonts w:asciiTheme="majorHAnsi" w:eastAsia="Times New Roman" w:hAnsiTheme="majorHAnsi" w:cs="Calibri"/>
          <w:b/>
          <w:bCs/>
          <w:i/>
          <w:iCs/>
          <w:color w:val="000000"/>
          <w:sz w:val="20"/>
          <w:szCs w:val="20"/>
        </w:rPr>
      </w:pPr>
    </w:p>
    <w:p w14:paraId="4C022FC0" w14:textId="77777777" w:rsidR="007234CE" w:rsidRPr="00C518E6" w:rsidRDefault="007234CE" w:rsidP="007234CE">
      <w:pPr>
        <w:pStyle w:val="ListParagraph"/>
        <w:numPr>
          <w:ilvl w:val="0"/>
          <w:numId w:val="19"/>
        </w:numPr>
        <w:spacing w:after="0" w:line="240" w:lineRule="auto"/>
        <w:ind w:left="450"/>
        <w:jc w:val="both"/>
        <w:rPr>
          <w:rFonts w:asciiTheme="majorHAnsi" w:eastAsia="Times New Roman" w:hAnsiTheme="majorHAnsi" w:cs="Calibri"/>
          <w:color w:val="000000"/>
          <w:sz w:val="20"/>
          <w:szCs w:val="20"/>
        </w:rPr>
      </w:pPr>
      <w:r w:rsidRPr="00C518E6">
        <w:rPr>
          <w:rFonts w:asciiTheme="majorHAnsi" w:eastAsia="Times New Roman" w:hAnsiTheme="majorHAnsi" w:cs="Calibri"/>
          <w:b/>
          <w:bCs/>
          <w:i/>
          <w:iCs/>
          <w:color w:val="000000"/>
          <w:sz w:val="20"/>
          <w:szCs w:val="20"/>
        </w:rPr>
        <w:t>SD 4:</w:t>
      </w:r>
      <w:r>
        <w:rPr>
          <w:rFonts w:asciiTheme="majorHAnsi" w:eastAsia="Times New Roman" w:hAnsiTheme="majorHAnsi" w:cs="Calibri"/>
          <w:b/>
          <w:bCs/>
          <w:i/>
          <w:iCs/>
          <w:color w:val="000000"/>
          <w:sz w:val="20"/>
          <w:szCs w:val="20"/>
        </w:rPr>
        <w:t xml:space="preserve"> </w:t>
      </w:r>
      <w:r w:rsidRPr="00C518E6">
        <w:rPr>
          <w:rFonts w:asciiTheme="majorHAnsi" w:eastAsia="Times New Roman" w:hAnsiTheme="majorHAnsi" w:cs="Calibri"/>
          <w:b/>
          <w:bCs/>
          <w:i/>
          <w:iCs/>
          <w:color w:val="000000"/>
          <w:sz w:val="20"/>
          <w:szCs w:val="20"/>
        </w:rPr>
        <w:t xml:space="preserve">Rapidly increase access to adequate nutrition among target groups by leveraging existing efficient education and social sector service delivery platforms </w:t>
      </w:r>
    </w:p>
    <w:p w14:paraId="0AEEA721" w14:textId="77777777" w:rsidR="007234CE" w:rsidRPr="00C518E6" w:rsidRDefault="007234CE" w:rsidP="007234CE">
      <w:pPr>
        <w:numPr>
          <w:ilvl w:val="0"/>
          <w:numId w:val="45"/>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Improve the coverage and quality of education including access to education of girls</w:t>
      </w:r>
    </w:p>
    <w:p w14:paraId="008E5052" w14:textId="77777777" w:rsidR="007234CE" w:rsidRPr="00C518E6" w:rsidRDefault="007234CE" w:rsidP="007234CE">
      <w:pPr>
        <w:numPr>
          <w:ilvl w:val="0"/>
          <w:numId w:val="45"/>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Expand and intensify school feeding for all children and adolescents</w:t>
      </w:r>
    </w:p>
    <w:p w14:paraId="6EABF729" w14:textId="77777777" w:rsidR="007234CE" w:rsidRPr="00C518E6" w:rsidRDefault="007234CE" w:rsidP="007234CE">
      <w:pPr>
        <w:numPr>
          <w:ilvl w:val="0"/>
          <w:numId w:val="45"/>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Scale–up and support school gardens, in collaboration with the private sector in each district</w:t>
      </w:r>
    </w:p>
    <w:p w14:paraId="5635C187" w14:textId="77777777" w:rsidR="007234CE" w:rsidRPr="00C518E6" w:rsidRDefault="007234CE" w:rsidP="007234CE">
      <w:pPr>
        <w:numPr>
          <w:ilvl w:val="0"/>
          <w:numId w:val="45"/>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Utilize the new Social Protection Framework to ensure cash-based incentives for education of children and adolescents (particularly girls)</w:t>
      </w:r>
    </w:p>
    <w:p w14:paraId="674E3121" w14:textId="77777777" w:rsidR="007234CE" w:rsidRPr="00C518E6" w:rsidRDefault="007234CE" w:rsidP="007234CE">
      <w:pPr>
        <w:pStyle w:val="ListParagraph"/>
        <w:numPr>
          <w:ilvl w:val="0"/>
          <w:numId w:val="45"/>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Scale-up establishment &amp; maintenance of quality WASH structures and systems at all levels</w:t>
      </w:r>
    </w:p>
    <w:p w14:paraId="3DBFBE11" w14:textId="77777777" w:rsidR="007234CE" w:rsidRPr="00C518E6" w:rsidRDefault="007234CE" w:rsidP="007234CE">
      <w:pPr>
        <w:spacing w:after="0" w:line="240" w:lineRule="auto"/>
        <w:jc w:val="both"/>
        <w:rPr>
          <w:rFonts w:asciiTheme="majorHAnsi" w:eastAsia="Times New Roman" w:hAnsiTheme="majorHAnsi" w:cs="Calibri"/>
          <w:b/>
          <w:bCs/>
          <w:sz w:val="20"/>
          <w:szCs w:val="20"/>
        </w:rPr>
      </w:pPr>
    </w:p>
    <w:p w14:paraId="7FEB6E69" w14:textId="77777777" w:rsidR="007234CE" w:rsidRPr="00C518E6" w:rsidRDefault="007234CE" w:rsidP="007234CE">
      <w:pPr>
        <w:spacing w:after="0" w:line="240" w:lineRule="auto"/>
        <w:jc w:val="both"/>
        <w:rPr>
          <w:rFonts w:asciiTheme="majorHAnsi" w:eastAsia="Times New Roman" w:hAnsiTheme="majorHAnsi" w:cs="Calibri"/>
          <w:b/>
          <w:bCs/>
          <w:sz w:val="20"/>
          <w:szCs w:val="20"/>
        </w:rPr>
      </w:pPr>
      <w:r w:rsidRPr="00C518E6">
        <w:rPr>
          <w:rFonts w:asciiTheme="majorHAnsi" w:eastAsia="Times New Roman" w:hAnsiTheme="majorHAnsi" w:cs="Calibri"/>
          <w:b/>
          <w:bCs/>
          <w:sz w:val="20"/>
          <w:szCs w:val="20"/>
        </w:rPr>
        <w:t>ENABLING ENVIRONMENT STRATEGIC DIRECTIONS:</w:t>
      </w:r>
    </w:p>
    <w:p w14:paraId="05F7A2FE" w14:textId="77777777" w:rsidR="007234CE" w:rsidRPr="00C518E6" w:rsidRDefault="007234CE" w:rsidP="007234CE">
      <w:pPr>
        <w:spacing w:after="0" w:line="240" w:lineRule="auto"/>
        <w:jc w:val="both"/>
        <w:rPr>
          <w:rFonts w:asciiTheme="majorHAnsi" w:eastAsia="Times New Roman" w:hAnsiTheme="majorHAnsi" w:cs="Calibri"/>
          <w:b/>
          <w:bCs/>
          <w:sz w:val="20"/>
          <w:szCs w:val="20"/>
        </w:rPr>
      </w:pPr>
    </w:p>
    <w:p w14:paraId="08348CAB" w14:textId="5AC92F12" w:rsidR="007234CE" w:rsidRPr="00C518E6" w:rsidRDefault="007234CE" w:rsidP="007234CE">
      <w:pPr>
        <w:pStyle w:val="ListParagraph"/>
        <w:numPr>
          <w:ilvl w:val="0"/>
          <w:numId w:val="4"/>
        </w:numPr>
        <w:spacing w:after="0" w:line="240" w:lineRule="auto"/>
        <w:jc w:val="both"/>
        <w:rPr>
          <w:rFonts w:asciiTheme="majorHAnsi" w:hAnsiTheme="majorHAnsi" w:cstheme="minorHAnsi"/>
          <w:i/>
          <w:iCs/>
          <w:sz w:val="20"/>
          <w:szCs w:val="20"/>
        </w:rPr>
      </w:pPr>
      <w:r w:rsidRPr="00C518E6">
        <w:rPr>
          <w:rFonts w:asciiTheme="majorHAnsi" w:hAnsiTheme="majorHAnsi" w:cstheme="minorHAnsi"/>
          <w:b/>
          <w:bCs/>
          <w:i/>
          <w:iCs/>
          <w:sz w:val="20"/>
          <w:szCs w:val="20"/>
        </w:rPr>
        <w:t>SD5:</w:t>
      </w:r>
      <w:r w:rsidR="00790E14">
        <w:rPr>
          <w:rFonts w:asciiTheme="majorHAnsi" w:hAnsiTheme="majorHAnsi" w:cstheme="minorHAnsi"/>
          <w:b/>
          <w:bCs/>
          <w:i/>
          <w:iCs/>
          <w:sz w:val="20"/>
          <w:szCs w:val="20"/>
        </w:rPr>
        <w:t xml:space="preserve">  </w:t>
      </w:r>
      <w:r w:rsidRPr="00C518E6">
        <w:rPr>
          <w:rFonts w:asciiTheme="majorHAnsi" w:hAnsiTheme="majorHAnsi" w:cstheme="minorHAnsi"/>
          <w:b/>
          <w:bCs/>
          <w:i/>
          <w:iCs/>
          <w:sz w:val="20"/>
          <w:szCs w:val="20"/>
        </w:rPr>
        <w:t>Prioritize action to strengthen district capacity in nutrition:</w:t>
      </w:r>
    </w:p>
    <w:p w14:paraId="63053DE8" w14:textId="77777777" w:rsidR="007234CE" w:rsidRPr="00C518E6" w:rsidRDefault="007234CE" w:rsidP="007234CE">
      <w:pPr>
        <w:pStyle w:val="ListParagraph"/>
        <w:numPr>
          <w:ilvl w:val="0"/>
          <w:numId w:val="46"/>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Identify districts which are food-insecure</w:t>
      </w:r>
      <w:r w:rsidRPr="00C518E6">
        <w:rPr>
          <w:rStyle w:val="FootnoteReference"/>
          <w:rFonts w:asciiTheme="majorHAnsi" w:hAnsiTheme="majorHAnsi" w:cstheme="minorHAnsi"/>
          <w:sz w:val="20"/>
          <w:szCs w:val="20"/>
        </w:rPr>
        <w:footnoteReference w:id="75"/>
      </w:r>
      <w:r w:rsidRPr="00C518E6">
        <w:rPr>
          <w:rFonts w:asciiTheme="majorHAnsi" w:hAnsiTheme="majorHAnsi" w:cstheme="minorHAnsi"/>
          <w:sz w:val="20"/>
          <w:szCs w:val="20"/>
        </w:rPr>
        <w:t xml:space="preserve"> and 50% of other districts experiencing worst acute malnutrition and stunting levels.</w:t>
      </w:r>
    </w:p>
    <w:p w14:paraId="5B24D98D" w14:textId="77777777" w:rsidR="007234CE" w:rsidRPr="00C518E6" w:rsidRDefault="007234CE" w:rsidP="007234CE">
      <w:pPr>
        <w:pStyle w:val="ListParagraph"/>
        <w:numPr>
          <w:ilvl w:val="0"/>
          <w:numId w:val="46"/>
        </w:num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Deliver focused sustained support to these districts in order to significantly strengthen their capacity to manage, coordinate, develop and deliver integrated, multi-sectoral, multi-stakeholder, nutrition-specific &amp; nutrition-sensitive interventions involving at least health, agriculture, education, water, sanitation, gender/labor/social welfare sectors.</w:t>
      </w:r>
    </w:p>
    <w:p w14:paraId="2FBAE21F" w14:textId="77777777" w:rsidR="007234CE" w:rsidRPr="00C518E6" w:rsidRDefault="007234CE" w:rsidP="007234CE">
      <w:pPr>
        <w:spacing w:after="0" w:line="240" w:lineRule="auto"/>
        <w:ind w:left="360"/>
        <w:jc w:val="both"/>
        <w:rPr>
          <w:rFonts w:asciiTheme="majorHAnsi" w:eastAsia="Times New Roman" w:hAnsiTheme="majorHAnsi" w:cs="Calibri"/>
          <w:b/>
          <w:bCs/>
          <w:i/>
          <w:iCs/>
          <w:sz w:val="20"/>
          <w:szCs w:val="20"/>
        </w:rPr>
      </w:pPr>
    </w:p>
    <w:p w14:paraId="2F818851" w14:textId="731FB2DB" w:rsidR="007234CE" w:rsidRPr="00C518E6" w:rsidRDefault="007234CE" w:rsidP="007234CE">
      <w:pPr>
        <w:numPr>
          <w:ilvl w:val="0"/>
          <w:numId w:val="4"/>
        </w:numPr>
        <w:spacing w:after="0" w:line="240" w:lineRule="auto"/>
        <w:jc w:val="both"/>
        <w:rPr>
          <w:rFonts w:asciiTheme="majorHAnsi" w:eastAsia="Times New Roman" w:hAnsiTheme="majorHAnsi" w:cs="Calibri"/>
          <w:b/>
          <w:bCs/>
          <w:i/>
          <w:iCs/>
          <w:sz w:val="20"/>
          <w:szCs w:val="20"/>
        </w:rPr>
      </w:pPr>
      <w:r w:rsidRPr="00C518E6">
        <w:rPr>
          <w:rFonts w:asciiTheme="majorHAnsi" w:eastAsia="Times New Roman" w:hAnsiTheme="majorHAnsi" w:cs="Calibri"/>
          <w:b/>
          <w:bCs/>
          <w:i/>
          <w:iCs/>
          <w:sz w:val="20"/>
          <w:szCs w:val="20"/>
        </w:rPr>
        <w:t>SD6:</w:t>
      </w:r>
      <w:r w:rsidR="00790E14">
        <w:rPr>
          <w:rFonts w:asciiTheme="majorHAnsi" w:eastAsia="Times New Roman" w:hAnsiTheme="majorHAnsi" w:cs="Calibri"/>
          <w:b/>
          <w:bCs/>
          <w:i/>
          <w:iCs/>
          <w:sz w:val="20"/>
          <w:szCs w:val="20"/>
        </w:rPr>
        <w:t xml:space="preserve">  </w:t>
      </w:r>
      <w:r w:rsidRPr="00C518E6">
        <w:rPr>
          <w:rFonts w:asciiTheme="majorHAnsi" w:eastAsia="Times New Roman" w:hAnsiTheme="majorHAnsi" w:cs="Calibri"/>
          <w:b/>
          <w:bCs/>
          <w:i/>
          <w:iCs/>
          <w:sz w:val="20"/>
          <w:szCs w:val="20"/>
        </w:rPr>
        <w:t xml:space="preserve">Urgently undertake legislative, governance and executive actions to create the necessary enabling environment in support of multi-sectoral nutrition </w:t>
      </w:r>
    </w:p>
    <w:p w14:paraId="17576917" w14:textId="6A40CA6A"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 xml:space="preserve">Adapt the new NFNSIP </w:t>
      </w:r>
      <w:r w:rsidR="00C5483F">
        <w:rPr>
          <w:rFonts w:asciiTheme="majorHAnsi" w:eastAsia="Calibri" w:hAnsiTheme="majorHAnsi" w:cs="Calibri"/>
          <w:bCs/>
          <w:sz w:val="20"/>
          <w:szCs w:val="20"/>
          <w:lang w:val="en-GB"/>
        </w:rPr>
        <w:t>2019-2025</w:t>
      </w:r>
      <w:r w:rsidRPr="00C518E6">
        <w:rPr>
          <w:rFonts w:asciiTheme="majorHAnsi" w:eastAsia="Calibri" w:hAnsiTheme="majorHAnsi" w:cs="Calibri"/>
          <w:bCs/>
          <w:sz w:val="20"/>
          <w:szCs w:val="20"/>
          <w:lang w:val="en-GB"/>
        </w:rPr>
        <w:t xml:space="preserve"> to the emerging social protection policy and framework; </w:t>
      </w:r>
    </w:p>
    <w:p w14:paraId="0F674CC8" w14:textId="221D7C4A" w:rsidR="007234CE" w:rsidRPr="00C518E6" w:rsidRDefault="007234CE" w:rsidP="007234CE">
      <w:pPr>
        <w:numPr>
          <w:ilvl w:val="0"/>
          <w:numId w:val="47"/>
        </w:numPr>
        <w:spacing w:after="0" w:line="240" w:lineRule="auto"/>
        <w:jc w:val="both"/>
        <w:rPr>
          <w:rFonts w:asciiTheme="majorHAnsi" w:eastAsia="Times New Roman" w:hAnsiTheme="majorHAnsi" w:cs="Calibri"/>
          <w:b/>
          <w:bCs/>
          <w:color w:val="000000"/>
          <w:sz w:val="20"/>
          <w:szCs w:val="20"/>
        </w:rPr>
      </w:pPr>
      <w:r w:rsidRPr="00C518E6">
        <w:rPr>
          <w:rFonts w:asciiTheme="majorHAnsi" w:eastAsia="Times New Roman" w:hAnsiTheme="majorHAnsi" w:cs="Calibri"/>
          <w:color w:val="000000"/>
          <w:sz w:val="20"/>
          <w:szCs w:val="20"/>
        </w:rPr>
        <w:t>Advocate for the development and/or strengthen the coherence of policies and legislation affecting food and nutrition (e.g.</w:t>
      </w:r>
      <w:r w:rsidR="00790E14">
        <w:rPr>
          <w:rFonts w:asciiTheme="majorHAnsi" w:eastAsia="Times New Roman" w:hAnsiTheme="majorHAnsi" w:cs="Calibri"/>
          <w:color w:val="000000"/>
          <w:sz w:val="20"/>
          <w:szCs w:val="20"/>
        </w:rPr>
        <w:t xml:space="preserve">  </w:t>
      </w:r>
      <w:r w:rsidRPr="00C518E6">
        <w:rPr>
          <w:rFonts w:asciiTheme="majorHAnsi" w:eastAsia="Times New Roman" w:hAnsiTheme="majorHAnsi" w:cs="Calibri"/>
          <w:color w:val="000000"/>
          <w:sz w:val="20"/>
          <w:szCs w:val="20"/>
        </w:rPr>
        <w:t>Legislation Regulation of the Marketing of Breastmilk Substitutes, National Policy on Salt Iodization, etc)</w:t>
      </w:r>
      <w:r w:rsidRPr="00C518E6">
        <w:rPr>
          <w:rFonts w:asciiTheme="majorHAnsi" w:eastAsia="Times New Roman" w:hAnsiTheme="majorHAnsi" w:cs="Calibri"/>
          <w:color w:val="70AD47"/>
          <w:sz w:val="20"/>
          <w:szCs w:val="20"/>
        </w:rPr>
        <w:t xml:space="preserve"> </w:t>
      </w:r>
    </w:p>
    <w:p w14:paraId="08F95BB1" w14:textId="77777777" w:rsidR="007234CE" w:rsidRPr="00C518E6" w:rsidRDefault="007234CE" w:rsidP="007234CE">
      <w:pPr>
        <w:numPr>
          <w:ilvl w:val="0"/>
          <w:numId w:val="47"/>
        </w:numPr>
        <w:spacing w:after="0" w:line="240" w:lineRule="auto"/>
        <w:jc w:val="both"/>
        <w:rPr>
          <w:rFonts w:asciiTheme="majorHAnsi" w:eastAsia="Times New Roman" w:hAnsiTheme="majorHAnsi" w:cs="Calibri"/>
          <w:sz w:val="20"/>
          <w:szCs w:val="20"/>
        </w:rPr>
      </w:pPr>
      <w:r w:rsidRPr="00C518E6">
        <w:rPr>
          <w:rFonts w:asciiTheme="majorHAnsi" w:eastAsia="Times New Roman" w:hAnsiTheme="majorHAnsi" w:cs="Calibri"/>
          <w:sz w:val="20"/>
          <w:szCs w:val="20"/>
        </w:rPr>
        <w:t xml:space="preserve">Consistently emphasize, explicitly-reference and incorporate clear accountabilities for nutrition within other sectoral and inter-sectoral policies and strategic frameworks/plans (particularly in health, agriculture, food security, livelihoods, water supply, sanitation, education, etc) </w:t>
      </w:r>
    </w:p>
    <w:p w14:paraId="613F5045" w14:textId="77777777" w:rsidR="007234CE" w:rsidRPr="00C518E6" w:rsidRDefault="007234CE" w:rsidP="007234CE">
      <w:pPr>
        <w:numPr>
          <w:ilvl w:val="0"/>
          <w:numId w:val="47"/>
        </w:numPr>
        <w:spacing w:after="0" w:line="240" w:lineRule="auto"/>
        <w:jc w:val="both"/>
        <w:rPr>
          <w:rFonts w:asciiTheme="majorHAnsi" w:eastAsia="Times New Roman" w:hAnsiTheme="majorHAnsi" w:cs="Calibri"/>
          <w:sz w:val="20"/>
          <w:szCs w:val="20"/>
        </w:rPr>
      </w:pPr>
      <w:r w:rsidRPr="00C518E6">
        <w:rPr>
          <w:rFonts w:asciiTheme="majorHAnsi" w:eastAsia="Times New Roman" w:hAnsiTheme="majorHAnsi" w:cs="Calibri"/>
          <w:sz w:val="20"/>
          <w:szCs w:val="20"/>
        </w:rPr>
        <w:t>Foster effective coordination mechanisms which effectively engage and mobilize multiple sectors (e.g. water supply and sanitation, agriculture, food security/livelihoods, education, health, social protection, etc.) and multiple stakeholders (civil society, development partners, government, private sector) actors in those coordination mechanisms.</w:t>
      </w:r>
    </w:p>
    <w:p w14:paraId="54F73F08" w14:textId="77777777" w:rsidR="007234CE" w:rsidRPr="00C518E6" w:rsidRDefault="007234CE" w:rsidP="007234CE">
      <w:pPr>
        <w:numPr>
          <w:ilvl w:val="0"/>
          <w:numId w:val="47"/>
        </w:numPr>
        <w:spacing w:after="0" w:line="240" w:lineRule="auto"/>
        <w:jc w:val="both"/>
        <w:rPr>
          <w:rFonts w:asciiTheme="majorHAnsi" w:eastAsia="Times New Roman" w:hAnsiTheme="majorHAnsi" w:cs="Calibri"/>
          <w:sz w:val="20"/>
          <w:szCs w:val="20"/>
        </w:rPr>
      </w:pPr>
      <w:r w:rsidRPr="00C518E6">
        <w:rPr>
          <w:rFonts w:asciiTheme="majorHAnsi" w:eastAsia="Times New Roman" w:hAnsiTheme="majorHAnsi" w:cs="Calibri"/>
          <w:sz w:val="20"/>
          <w:szCs w:val="20"/>
        </w:rPr>
        <w:t>Increase the magnitude and transparency of domestic resource mobilization, allocation and disbursement for the effective and efficient delivery of nutrition-related services</w:t>
      </w:r>
    </w:p>
    <w:p w14:paraId="2C39F930" w14:textId="77777777" w:rsidR="007234CE" w:rsidRPr="00C518E6" w:rsidRDefault="007234CE" w:rsidP="007234CE">
      <w:pPr>
        <w:numPr>
          <w:ilvl w:val="0"/>
          <w:numId w:val="47"/>
        </w:numPr>
        <w:spacing w:after="0" w:line="240" w:lineRule="auto"/>
        <w:jc w:val="both"/>
        <w:rPr>
          <w:rFonts w:asciiTheme="majorHAnsi" w:eastAsia="Times New Roman" w:hAnsiTheme="majorHAnsi" w:cs="Calibri"/>
          <w:sz w:val="20"/>
          <w:szCs w:val="20"/>
        </w:rPr>
      </w:pPr>
      <w:r w:rsidRPr="00C518E6">
        <w:rPr>
          <w:rFonts w:asciiTheme="majorHAnsi" w:eastAsia="Times New Roman" w:hAnsiTheme="majorHAnsi" w:cs="Calibri"/>
          <w:sz w:val="20"/>
          <w:szCs w:val="20"/>
        </w:rPr>
        <w:t>Significantly increase and incorporate transparent accountabilities for flow and utilization of domestic financial and non-financial resources in support of nutrition</w:t>
      </w:r>
    </w:p>
    <w:p w14:paraId="471973C3" w14:textId="77777777" w:rsidR="007234CE" w:rsidRPr="00C518E6" w:rsidRDefault="007234CE" w:rsidP="007234CE">
      <w:pPr>
        <w:numPr>
          <w:ilvl w:val="0"/>
          <w:numId w:val="47"/>
        </w:numPr>
        <w:spacing w:after="0" w:line="240" w:lineRule="auto"/>
        <w:jc w:val="both"/>
        <w:rPr>
          <w:rFonts w:asciiTheme="majorHAnsi" w:eastAsia="Times New Roman" w:hAnsiTheme="majorHAnsi" w:cs="Calibri"/>
          <w:sz w:val="20"/>
          <w:szCs w:val="20"/>
        </w:rPr>
      </w:pPr>
      <w:r w:rsidRPr="00C518E6">
        <w:rPr>
          <w:rFonts w:asciiTheme="majorHAnsi" w:eastAsia="Times New Roman" w:hAnsiTheme="majorHAnsi" w:cs="Calibri"/>
          <w:sz w:val="20"/>
          <w:szCs w:val="20"/>
        </w:rPr>
        <w:t>Improve evidence generation and utilization at national and district level for informed advocacy, planning and intervention actions supporting nutrition</w:t>
      </w:r>
    </w:p>
    <w:p w14:paraId="367AEB10" w14:textId="77777777" w:rsidR="007234CE" w:rsidRPr="00C518E6" w:rsidRDefault="007234CE" w:rsidP="007234CE">
      <w:pPr>
        <w:numPr>
          <w:ilvl w:val="0"/>
          <w:numId w:val="47"/>
        </w:numPr>
        <w:spacing w:after="0" w:line="240" w:lineRule="auto"/>
        <w:jc w:val="both"/>
        <w:rPr>
          <w:rFonts w:asciiTheme="majorHAnsi" w:hAnsiTheme="majorHAnsi"/>
          <w:sz w:val="20"/>
          <w:szCs w:val="20"/>
        </w:rPr>
      </w:pPr>
      <w:r w:rsidRPr="00C518E6">
        <w:rPr>
          <w:rFonts w:asciiTheme="majorHAnsi" w:eastAsia="Times New Roman" w:hAnsiTheme="majorHAnsi" w:cs="Calibri"/>
          <w:sz w:val="20"/>
          <w:szCs w:val="20"/>
        </w:rPr>
        <w:t>Increasing the role of district councils, parliament, the media and civil society across all development sectors in monitoring progress towards nutrition advocacy goals &amp; objectives;</w:t>
      </w:r>
    </w:p>
    <w:p w14:paraId="24989BE2"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Increase commitment from policymakers, policy advisors, and multi-sectoral programme designers at national district and sub-district levels to accord food and nutrition security (F&amp;NS) a high priority in the political and national development agenda:</w:t>
      </w:r>
    </w:p>
    <w:p w14:paraId="0DA0E321"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Orient new parliamentary members, while identifying and engaging F&amp;NS champions through the parliamentary network;</w:t>
      </w:r>
    </w:p>
    <w:p w14:paraId="70361B0A"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Ensure the all F&amp;NS (SUN) focal persons within EACH Ministry meet at least quarterly with an emphasis on sustainability and seniority of focal persons;</w:t>
      </w:r>
    </w:p>
    <w:p w14:paraId="66B8355C"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Mainstream the new ‘overarching’ multi-sectoral social sector policies so that the new F&amp;NS strategy is an integral part of the social development and social protection policy framework (alongside other social strategies such as those dealing with food security, disability, HIV, etc) during the first 6 months of implementation;</w:t>
      </w:r>
    </w:p>
    <w:p w14:paraId="43E3E576"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Develop a Cabinet paper on F&amp;NS; (2 months), presented to Cabinet by a ‘lead’ Minister, sent to law officers (1 month), forwarded to legislature committee (1 month), laid before Parliament, debated and passed (1 month);</w:t>
      </w:r>
    </w:p>
    <w:p w14:paraId="18E6ADF2"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Legislate the necessary parliamentary F&amp;NS acts by December 2018;</w:t>
      </w:r>
    </w:p>
    <w:p w14:paraId="64ABDABA"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Ensure budget lines within each Ministry are dedicated to F&amp;NS by July 2018;</w:t>
      </w:r>
    </w:p>
    <w:p w14:paraId="2FF30C28"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 xml:space="preserve">Ensure MoHS-Directorate of F&amp;NS has its own account code; </w:t>
      </w:r>
    </w:p>
    <w:p w14:paraId="1A26144E" w14:textId="77777777" w:rsidR="007234CE" w:rsidRPr="00C518E6" w:rsidRDefault="007234CE" w:rsidP="007234CE">
      <w:pPr>
        <w:numPr>
          <w:ilvl w:val="0"/>
          <w:numId w:val="47"/>
        </w:numPr>
        <w:spacing w:after="0" w:line="240" w:lineRule="auto"/>
        <w:jc w:val="both"/>
        <w:rPr>
          <w:rFonts w:asciiTheme="majorHAnsi" w:eastAsia="Calibri" w:hAnsiTheme="majorHAnsi" w:cs="Calibri"/>
          <w:bCs/>
          <w:sz w:val="20"/>
          <w:szCs w:val="20"/>
          <w:lang w:val="en-GB"/>
        </w:rPr>
      </w:pPr>
      <w:r w:rsidRPr="00C518E6">
        <w:rPr>
          <w:rFonts w:asciiTheme="majorHAnsi" w:eastAsia="Calibri" w:hAnsiTheme="majorHAnsi" w:cs="Calibri"/>
          <w:bCs/>
          <w:sz w:val="20"/>
          <w:szCs w:val="20"/>
          <w:lang w:val="en-GB"/>
        </w:rPr>
        <w:t>Enforce the legal framework to ensure an ‘enabling environment’ from 2019 onwards</w:t>
      </w:r>
    </w:p>
    <w:p w14:paraId="41E5A989" w14:textId="77777777" w:rsidR="007234CE" w:rsidRPr="00C518E6" w:rsidRDefault="007234CE" w:rsidP="007234CE">
      <w:pPr>
        <w:numPr>
          <w:ilvl w:val="0"/>
          <w:numId w:val="47"/>
        </w:numPr>
        <w:spacing w:after="0" w:line="240" w:lineRule="auto"/>
        <w:jc w:val="both"/>
        <w:rPr>
          <w:rFonts w:asciiTheme="majorHAnsi" w:eastAsia="Times New Roman" w:hAnsiTheme="majorHAnsi" w:cs="Calibri"/>
          <w:color w:val="000000"/>
          <w:sz w:val="20"/>
          <w:szCs w:val="20"/>
        </w:rPr>
      </w:pPr>
      <w:r w:rsidRPr="00C518E6">
        <w:rPr>
          <w:rFonts w:asciiTheme="majorHAnsi" w:eastAsia="Times New Roman" w:hAnsiTheme="majorHAnsi" w:cs="Calibri"/>
          <w:color w:val="000000"/>
          <w:sz w:val="20"/>
          <w:szCs w:val="20"/>
        </w:rPr>
        <w:t>Intensify gender sensitization at all levels</w:t>
      </w:r>
    </w:p>
    <w:p w14:paraId="22A5C543" w14:textId="77777777" w:rsidR="007234CE" w:rsidRPr="00C518E6" w:rsidRDefault="007234CE" w:rsidP="007234CE">
      <w:pPr>
        <w:spacing w:after="0" w:line="240" w:lineRule="auto"/>
        <w:ind w:left="720"/>
        <w:jc w:val="both"/>
        <w:rPr>
          <w:rFonts w:asciiTheme="majorHAnsi" w:eastAsia="Calibri" w:hAnsiTheme="majorHAnsi" w:cs="Calibri"/>
          <w:bCs/>
          <w:sz w:val="20"/>
          <w:szCs w:val="20"/>
          <w:lang w:val="en-GB"/>
        </w:rPr>
      </w:pPr>
    </w:p>
    <w:p w14:paraId="4C8D62AC" w14:textId="77777777" w:rsidR="007234CE" w:rsidRPr="00C518E6" w:rsidRDefault="007234CE" w:rsidP="007234CE">
      <w:pPr>
        <w:spacing w:after="0" w:line="240" w:lineRule="auto"/>
        <w:jc w:val="both"/>
        <w:rPr>
          <w:rFonts w:asciiTheme="majorHAnsi" w:hAnsiTheme="majorHAnsi"/>
          <w:b/>
          <w:bCs/>
          <w:i/>
          <w:iCs/>
          <w:sz w:val="20"/>
          <w:szCs w:val="20"/>
          <w:u w:val="single"/>
        </w:rPr>
      </w:pPr>
      <w:r w:rsidRPr="00C518E6">
        <w:rPr>
          <w:rFonts w:asciiTheme="majorHAnsi" w:hAnsiTheme="majorHAnsi"/>
          <w:b/>
          <w:bCs/>
          <w:i/>
          <w:iCs/>
          <w:sz w:val="20"/>
          <w:szCs w:val="20"/>
          <w:u w:val="single"/>
        </w:rPr>
        <w:t>5. New NFNSIP Results Monitoring &amp; Evaluation Framework</w:t>
      </w:r>
    </w:p>
    <w:p w14:paraId="670F3753" w14:textId="77777777" w:rsidR="007234CE" w:rsidRPr="00C518E6" w:rsidRDefault="007234CE" w:rsidP="007234CE">
      <w:pPr>
        <w:spacing w:after="0" w:line="240" w:lineRule="auto"/>
        <w:jc w:val="both"/>
        <w:rPr>
          <w:rFonts w:asciiTheme="majorHAnsi" w:hAnsiTheme="majorHAnsi"/>
          <w:sz w:val="20"/>
          <w:szCs w:val="20"/>
        </w:rPr>
      </w:pPr>
    </w:p>
    <w:p w14:paraId="4DCA58FF" w14:textId="0CC954F5" w:rsidR="007234CE" w:rsidRPr="00C518E6" w:rsidRDefault="007234CE" w:rsidP="007234CE">
      <w:pPr>
        <w:spacing w:after="0" w:line="240" w:lineRule="auto"/>
        <w:jc w:val="both"/>
        <w:rPr>
          <w:rFonts w:asciiTheme="majorHAnsi" w:hAnsiTheme="majorHAnsi" w:cstheme="minorHAnsi"/>
          <w:sz w:val="20"/>
          <w:szCs w:val="20"/>
        </w:rPr>
      </w:pPr>
      <w:r w:rsidRPr="00C518E6">
        <w:rPr>
          <w:rFonts w:asciiTheme="majorHAnsi" w:hAnsiTheme="majorHAnsi" w:cstheme="minorHAnsi"/>
          <w:sz w:val="20"/>
          <w:szCs w:val="20"/>
        </w:rPr>
        <w:t>Nutrition governance, aid effectiveness principles (especially mutual accountability and transparency) and a robust, results management framework are critical if harmonized efforts of development partners are expected to align with a cohesive, integrated and well-managed strategic implementation plan. The NFNSIP is not intended to be a source of fresh financing streams for national commitments to fight malnutrition.</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Rather, it is a catalytic framework and process whereby national and subnational leadership can better design, adopt, integrate, scale-up, coordinate and manage their own commitments, actions and resource investments aimed at achieving better nutrition and development outcomes.</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 xml:space="preserve">As such, the workshop recommended that the new NFNSIP </w:t>
      </w:r>
      <w:r w:rsidR="00C5483F">
        <w:rPr>
          <w:rFonts w:asciiTheme="majorHAnsi" w:hAnsiTheme="majorHAnsi" w:cstheme="minorHAnsi"/>
          <w:sz w:val="20"/>
          <w:szCs w:val="20"/>
        </w:rPr>
        <w:t>2019-2025</w:t>
      </w:r>
      <w:r w:rsidRPr="00C518E6">
        <w:rPr>
          <w:rFonts w:asciiTheme="majorHAnsi" w:hAnsiTheme="majorHAnsi" w:cstheme="minorHAnsi"/>
          <w:sz w:val="20"/>
          <w:szCs w:val="20"/>
        </w:rPr>
        <w:t xml:space="preserve"> should have the following 8 features:</w:t>
      </w:r>
    </w:p>
    <w:p w14:paraId="66C5136A" w14:textId="77777777" w:rsidR="007234CE" w:rsidRPr="00C518E6" w:rsidRDefault="007234CE" w:rsidP="007234CE">
      <w:pPr>
        <w:spacing w:after="0" w:line="240" w:lineRule="auto"/>
        <w:jc w:val="both"/>
        <w:rPr>
          <w:rFonts w:asciiTheme="majorHAnsi" w:hAnsiTheme="majorHAnsi" w:cstheme="minorHAnsi"/>
          <w:sz w:val="20"/>
          <w:szCs w:val="20"/>
        </w:rPr>
      </w:pPr>
    </w:p>
    <w:p w14:paraId="3186AF1D" w14:textId="77777777"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color w:val="002060"/>
          <w:sz w:val="20"/>
          <w:szCs w:val="20"/>
        </w:rPr>
      </w:pPr>
      <w:r w:rsidRPr="00C518E6">
        <w:rPr>
          <w:rFonts w:asciiTheme="majorHAnsi" w:hAnsiTheme="majorHAnsi" w:cstheme="minorHAnsi"/>
          <w:sz w:val="20"/>
          <w:szCs w:val="20"/>
        </w:rPr>
        <w:t xml:space="preserve">The design of the new NFNSIP as well as its </w:t>
      </w:r>
      <w:r w:rsidRPr="00C518E6">
        <w:rPr>
          <w:rFonts w:asciiTheme="majorHAnsi" w:hAnsiTheme="majorHAnsi" w:cstheme="minorHAnsi"/>
          <w:b/>
          <w:bCs/>
          <w:sz w:val="20"/>
          <w:szCs w:val="20"/>
        </w:rPr>
        <w:t>RMEF should be much simpler and more concise</w:t>
      </w:r>
      <w:r w:rsidRPr="00C518E6">
        <w:rPr>
          <w:rFonts w:asciiTheme="majorHAnsi" w:hAnsiTheme="majorHAnsi" w:cstheme="minorHAnsi"/>
          <w:sz w:val="20"/>
          <w:szCs w:val="20"/>
        </w:rPr>
        <w:t>, enabling better results-based management and greater transparency as well as accountability. It must account for emergencies, contingencies, resource constraints, human resource capacity (especially at district level) and the necessary measures to mitigate shocks that affect human and financial resource availability during implementation and monitoring. Indicators should be SMART (specific, measureable, appropriate, realistic and time-bound); as well as linked with regional (Africa-wide) and global indicators (eg SDGs and EWEC) for comparability</w:t>
      </w:r>
      <w:r w:rsidRPr="00C518E6">
        <w:rPr>
          <w:rFonts w:asciiTheme="majorHAnsi" w:hAnsiTheme="majorHAnsi" w:cstheme="minorHAnsi"/>
          <w:color w:val="002060"/>
          <w:sz w:val="20"/>
          <w:szCs w:val="20"/>
        </w:rPr>
        <w:t>.</w:t>
      </w:r>
    </w:p>
    <w:p w14:paraId="16F8AAB4"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p w14:paraId="5CB97396" w14:textId="77777777"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sz w:val="20"/>
          <w:szCs w:val="20"/>
        </w:rPr>
        <w:t xml:space="preserve">A </w:t>
      </w:r>
      <w:r w:rsidRPr="00C518E6">
        <w:rPr>
          <w:rFonts w:asciiTheme="majorHAnsi" w:hAnsiTheme="majorHAnsi" w:cstheme="minorHAnsi"/>
          <w:b/>
          <w:bCs/>
          <w:sz w:val="20"/>
          <w:szCs w:val="20"/>
        </w:rPr>
        <w:t>Problem Tree and Theory of Change</w:t>
      </w:r>
      <w:r w:rsidRPr="00C518E6">
        <w:rPr>
          <w:rFonts w:asciiTheme="majorHAnsi" w:hAnsiTheme="majorHAnsi" w:cstheme="minorHAnsi"/>
          <w:sz w:val="20"/>
          <w:szCs w:val="20"/>
        </w:rPr>
        <w:t xml:space="preserve"> in the new NFNSIP should be show how nutrition-sensitive, nutrition-specific and enabling environment factors interact, together with a Result Monitoring and Evaluation Framework (RFEF).</w:t>
      </w:r>
    </w:p>
    <w:p w14:paraId="5194242C"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p w14:paraId="3B3C8E4A" w14:textId="22CD039D"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sz w:val="20"/>
          <w:szCs w:val="20"/>
        </w:rPr>
        <w:t xml:space="preserve">In a decentralized state such as Sierra Leone, it is imperative that the new NFNSIP </w:t>
      </w:r>
      <w:r w:rsidR="00C5483F">
        <w:rPr>
          <w:rFonts w:asciiTheme="majorHAnsi" w:hAnsiTheme="majorHAnsi" w:cstheme="minorHAnsi"/>
          <w:sz w:val="20"/>
          <w:szCs w:val="20"/>
        </w:rPr>
        <w:t>2019-2025</w:t>
      </w:r>
      <w:r w:rsidRPr="00C518E6">
        <w:rPr>
          <w:rFonts w:asciiTheme="majorHAnsi" w:hAnsiTheme="majorHAnsi" w:cstheme="minorHAnsi"/>
          <w:sz w:val="20"/>
          <w:szCs w:val="20"/>
        </w:rPr>
        <w:t xml:space="preserve"> focus more on </w:t>
      </w:r>
      <w:r w:rsidRPr="00C518E6">
        <w:rPr>
          <w:rFonts w:asciiTheme="majorHAnsi" w:hAnsiTheme="majorHAnsi" w:cstheme="minorHAnsi"/>
          <w:b/>
          <w:bCs/>
          <w:sz w:val="20"/>
          <w:szCs w:val="20"/>
        </w:rPr>
        <w:t>district-level implementation and capacity</w:t>
      </w:r>
      <w:r w:rsidRPr="00C518E6">
        <w:rPr>
          <w:rFonts w:asciiTheme="majorHAnsi" w:hAnsiTheme="majorHAnsi" w:cstheme="minorHAnsi"/>
          <w:sz w:val="20"/>
          <w:szCs w:val="20"/>
        </w:rPr>
        <w:t>.</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 xml:space="preserve">This requires an Inception Phase (reflected in the RMEF; preferably June-December 2018) whereby national and local stakeholders assist each district to develop budgeted, robust, comprehensive and costed </w:t>
      </w:r>
      <w:r w:rsidRPr="00C518E6">
        <w:rPr>
          <w:rFonts w:asciiTheme="majorHAnsi" w:hAnsiTheme="majorHAnsi" w:cstheme="minorHAnsi"/>
          <w:b/>
          <w:bCs/>
          <w:sz w:val="20"/>
          <w:szCs w:val="20"/>
        </w:rPr>
        <w:t>District Operational Plans (DOPs)</w:t>
      </w:r>
      <w:r w:rsidRPr="00C518E6">
        <w:rPr>
          <w:rFonts w:asciiTheme="majorHAnsi" w:hAnsiTheme="majorHAnsi" w:cstheme="minorHAnsi"/>
          <w:sz w:val="20"/>
          <w:szCs w:val="20"/>
        </w:rPr>
        <w:t xml:space="preserve"> which are aligned with national plan. It is these DOPs that should then become the main basis for advancing and reviewing progress towards the overall NFNSIP’s objectives.</w:t>
      </w:r>
    </w:p>
    <w:p w14:paraId="1D2B92B6"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p w14:paraId="2BA82430" w14:textId="77777777"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sz w:val="20"/>
          <w:szCs w:val="20"/>
        </w:rPr>
        <w:t xml:space="preserve">The SUN Secretariat, with technical support from UNN REACH, has recently-completed a </w:t>
      </w:r>
      <w:r w:rsidRPr="00C518E6">
        <w:rPr>
          <w:rFonts w:asciiTheme="majorHAnsi" w:hAnsiTheme="majorHAnsi" w:cstheme="minorHAnsi"/>
          <w:b/>
          <w:bCs/>
          <w:sz w:val="20"/>
          <w:szCs w:val="20"/>
        </w:rPr>
        <w:t>“Stakeholder Mapping”</w:t>
      </w:r>
      <w:r w:rsidRPr="00C518E6">
        <w:rPr>
          <w:rFonts w:asciiTheme="majorHAnsi" w:hAnsiTheme="majorHAnsi" w:cstheme="minorHAnsi"/>
          <w:sz w:val="20"/>
          <w:szCs w:val="20"/>
        </w:rPr>
        <w:t>. This tool can serve as an excellent baseline for district-level gap identification in terms of who is doing what, where and when (the “4Ws”). A slight modification and 6-monthly updating of the Stakeholder Map together with using it in conjunction with the DOPs (with districts able to access it online) are all measures that will vastly improve district-level coordination, as well as monitoring, targeting and reporting efforts.</w:t>
      </w:r>
    </w:p>
    <w:p w14:paraId="6C8117A2"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p w14:paraId="2F7485A8" w14:textId="43223F9D"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sz w:val="20"/>
          <w:szCs w:val="20"/>
        </w:rPr>
        <w:t xml:space="preserve">Aid effectiveness and good governance practices in some countries have seen </w:t>
      </w:r>
      <w:r w:rsidRPr="00C518E6">
        <w:rPr>
          <w:rFonts w:asciiTheme="majorHAnsi" w:hAnsiTheme="majorHAnsi" w:cstheme="minorHAnsi"/>
          <w:b/>
          <w:bCs/>
          <w:sz w:val="20"/>
          <w:szCs w:val="20"/>
        </w:rPr>
        <w:t>annual sectoral reviews</w:t>
      </w:r>
      <w:r w:rsidRPr="00C518E6">
        <w:rPr>
          <w:rFonts w:asciiTheme="majorHAnsi" w:hAnsiTheme="majorHAnsi" w:cstheme="minorHAnsi"/>
          <w:sz w:val="20"/>
          <w:szCs w:val="20"/>
        </w:rPr>
        <w:t xml:space="preserve"> based on performance indicators that are tracked at sub-national and national levels.</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Such an annual review is based on the principle of mutual accountability, whereby national and international stakeholders at all levels in a country become mutually accountable amongst one another and towards each other. The tools for such an annual review include a strong, transparent RMEF, district-level operational plans and an annual review meeting that brings all partners together to track, report on and support progress towards shared objectives.</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It is recommended that the new NFNSIP benefit from such an annual review process in Sierra Leone.</w:t>
      </w:r>
    </w:p>
    <w:p w14:paraId="243855C6"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p w14:paraId="203F5B4F" w14:textId="77777777"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sz w:val="20"/>
          <w:szCs w:val="20"/>
        </w:rPr>
        <w:t xml:space="preserve">The following </w:t>
      </w:r>
      <w:r w:rsidRPr="00C518E6">
        <w:rPr>
          <w:rFonts w:asciiTheme="majorHAnsi" w:hAnsiTheme="majorHAnsi" w:cstheme="minorHAnsi"/>
          <w:b/>
          <w:bCs/>
          <w:sz w:val="20"/>
          <w:szCs w:val="20"/>
        </w:rPr>
        <w:t>draft design for an RMEF</w:t>
      </w:r>
      <w:r w:rsidRPr="00C518E6">
        <w:rPr>
          <w:rFonts w:asciiTheme="majorHAnsi" w:hAnsiTheme="majorHAnsi" w:cstheme="minorHAnsi"/>
          <w:sz w:val="20"/>
          <w:szCs w:val="20"/>
        </w:rPr>
        <w:t xml:space="preserve"> is recommended in order to address some of above-mentioned critique. The recommended DOPs should use the same parameters but spread them across a timeframe with specific measurable outputs at the end of each calendar quarter.</w:t>
      </w:r>
    </w:p>
    <w:p w14:paraId="399E9907"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p w14:paraId="14616548" w14:textId="2776C47E"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cstheme="minorHAnsi"/>
          <w:sz w:val="20"/>
          <w:szCs w:val="20"/>
        </w:rPr>
        <w:t xml:space="preserve">Even a good RMEF or a well-designed strategic plan are only as strong as the </w:t>
      </w:r>
      <w:r w:rsidRPr="00C518E6">
        <w:rPr>
          <w:rFonts w:asciiTheme="majorHAnsi" w:hAnsiTheme="majorHAnsi" w:cstheme="minorHAnsi"/>
          <w:b/>
          <w:bCs/>
          <w:sz w:val="20"/>
          <w:szCs w:val="20"/>
        </w:rPr>
        <w:t>structures that own, lead, manage, coordinate and</w:t>
      </w:r>
      <w:r w:rsidRPr="00C518E6">
        <w:rPr>
          <w:rFonts w:asciiTheme="majorHAnsi" w:hAnsiTheme="majorHAnsi" w:cstheme="minorHAnsi"/>
          <w:sz w:val="20"/>
          <w:szCs w:val="20"/>
        </w:rPr>
        <w:t xml:space="preserve"> </w:t>
      </w:r>
      <w:r w:rsidRPr="00C518E6">
        <w:rPr>
          <w:rFonts w:asciiTheme="majorHAnsi" w:hAnsiTheme="majorHAnsi" w:cstheme="minorHAnsi"/>
          <w:b/>
          <w:bCs/>
          <w:sz w:val="20"/>
          <w:szCs w:val="20"/>
        </w:rPr>
        <w:t>implement them</w:t>
      </w:r>
      <w:r w:rsidRPr="00C518E6">
        <w:rPr>
          <w:rFonts w:asciiTheme="majorHAnsi" w:hAnsiTheme="majorHAnsi" w:cstheme="minorHAnsi"/>
          <w:sz w:val="20"/>
          <w:szCs w:val="20"/>
        </w:rPr>
        <w:t>.</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It is therefore crucial that Sierra Leone establish improved management, planning, monitoring and evaluation structures at central and district levels in order to better coordinate between national and district level.</w:t>
      </w:r>
      <w:r w:rsidR="00790E14">
        <w:rPr>
          <w:rFonts w:asciiTheme="majorHAnsi" w:hAnsiTheme="majorHAnsi" w:cstheme="minorHAnsi"/>
          <w:sz w:val="20"/>
          <w:szCs w:val="20"/>
        </w:rPr>
        <w:t xml:space="preserve">  </w:t>
      </w:r>
      <w:r w:rsidRPr="00C518E6">
        <w:rPr>
          <w:rFonts w:asciiTheme="majorHAnsi" w:hAnsiTheme="majorHAnsi" w:cstheme="minorHAnsi"/>
          <w:sz w:val="20"/>
          <w:szCs w:val="20"/>
        </w:rPr>
        <w:t>Central and district bodies need inclusive platforms which enable them to achieve better results, as well as share, analyze and act upon relevant data and information.</w:t>
      </w:r>
      <w:r w:rsidR="00790E14">
        <w:rPr>
          <w:rFonts w:asciiTheme="majorHAnsi" w:hAnsiTheme="majorHAnsi" w:cstheme="minorHAnsi"/>
          <w:sz w:val="20"/>
          <w:szCs w:val="20"/>
        </w:rPr>
        <w:t xml:space="preserve">  </w:t>
      </w:r>
    </w:p>
    <w:p w14:paraId="7777366C" w14:textId="77777777" w:rsidR="007234CE" w:rsidRPr="00C518E6" w:rsidRDefault="007234CE" w:rsidP="007234CE">
      <w:pPr>
        <w:pStyle w:val="ListParagraph"/>
        <w:rPr>
          <w:rFonts w:asciiTheme="majorHAnsi" w:hAnsiTheme="majorHAnsi"/>
          <w:sz w:val="20"/>
          <w:szCs w:val="20"/>
        </w:rPr>
      </w:pPr>
    </w:p>
    <w:p w14:paraId="336FC113" w14:textId="77777777" w:rsidR="007234CE" w:rsidRPr="00C518E6" w:rsidRDefault="007234CE" w:rsidP="007234CE">
      <w:pPr>
        <w:pStyle w:val="ListParagraph"/>
        <w:numPr>
          <w:ilvl w:val="0"/>
          <w:numId w:val="13"/>
        </w:numPr>
        <w:spacing w:after="0" w:line="240" w:lineRule="auto"/>
        <w:ind w:left="360"/>
        <w:jc w:val="both"/>
        <w:rPr>
          <w:rFonts w:asciiTheme="majorHAnsi" w:hAnsiTheme="majorHAnsi" w:cstheme="minorHAnsi"/>
          <w:sz w:val="20"/>
          <w:szCs w:val="20"/>
        </w:rPr>
      </w:pPr>
      <w:r w:rsidRPr="00C518E6">
        <w:rPr>
          <w:rFonts w:asciiTheme="majorHAnsi" w:hAnsiTheme="majorHAnsi"/>
          <w:sz w:val="20"/>
          <w:szCs w:val="20"/>
        </w:rPr>
        <w:t>The following RMEF matrix is recommended for the new NFNSIP:</w:t>
      </w:r>
    </w:p>
    <w:p w14:paraId="614EC8D9" w14:textId="77777777" w:rsidR="007234CE" w:rsidRPr="00C518E6" w:rsidRDefault="007234CE" w:rsidP="007234CE">
      <w:pPr>
        <w:pStyle w:val="ListParagraph"/>
        <w:spacing w:after="0" w:line="240" w:lineRule="auto"/>
        <w:ind w:left="360"/>
        <w:jc w:val="both"/>
        <w:rPr>
          <w:rFonts w:asciiTheme="majorHAnsi" w:hAnsiTheme="majorHAnsi" w:cstheme="minorHAnsi"/>
          <w:sz w:val="20"/>
          <w:szCs w:val="20"/>
        </w:rPr>
      </w:pPr>
    </w:p>
    <w:tbl>
      <w:tblPr>
        <w:tblpPr w:leftFromText="180" w:rightFromText="180" w:vertAnchor="text" w:horzAnchor="margin" w:tblpX="-522" w:tblpY="-27"/>
        <w:tblW w:w="10458" w:type="dxa"/>
        <w:tblLayout w:type="fixed"/>
        <w:tblLook w:val="04A0" w:firstRow="1" w:lastRow="0" w:firstColumn="1" w:lastColumn="0" w:noHBand="0" w:noVBand="1"/>
      </w:tblPr>
      <w:tblGrid>
        <w:gridCol w:w="1458"/>
        <w:gridCol w:w="1350"/>
        <w:gridCol w:w="1350"/>
        <w:gridCol w:w="1890"/>
        <w:gridCol w:w="1350"/>
        <w:gridCol w:w="1350"/>
        <w:gridCol w:w="1710"/>
      </w:tblGrid>
      <w:tr w:rsidR="007234CE" w:rsidRPr="00C518E6" w14:paraId="198F2585" w14:textId="77777777" w:rsidTr="00C5483F">
        <w:trPr>
          <w:trHeight w:val="660"/>
        </w:trPr>
        <w:tc>
          <w:tcPr>
            <w:tcW w:w="1458"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267C0998" w14:textId="77777777" w:rsidR="007234CE" w:rsidRPr="00C518E6" w:rsidRDefault="007234CE" w:rsidP="00C5483F">
            <w:pPr>
              <w:spacing w:after="0" w:line="240" w:lineRule="auto"/>
              <w:jc w:val="center"/>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Plan Parameter</w:t>
            </w:r>
          </w:p>
        </w:tc>
        <w:tc>
          <w:tcPr>
            <w:tcW w:w="1350" w:type="dxa"/>
            <w:tcBorders>
              <w:top w:val="single" w:sz="4" w:space="0" w:color="auto"/>
              <w:left w:val="nil"/>
              <w:bottom w:val="single" w:sz="4" w:space="0" w:color="auto"/>
              <w:right w:val="single" w:sz="4" w:space="0" w:color="auto"/>
            </w:tcBorders>
            <w:shd w:val="clear" w:color="000000" w:fill="A6A6A6"/>
            <w:vAlign w:val="center"/>
            <w:hideMark/>
          </w:tcPr>
          <w:p w14:paraId="7F88E11C" w14:textId="77777777" w:rsidR="007234CE" w:rsidRPr="00C518E6" w:rsidRDefault="007234CE" w:rsidP="00C5483F">
            <w:pPr>
              <w:spacing w:after="0" w:line="240" w:lineRule="auto"/>
              <w:jc w:val="center"/>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Indicator</w:t>
            </w:r>
            <w:r w:rsidRPr="00C518E6">
              <w:rPr>
                <w:rStyle w:val="FootnoteReference"/>
                <w:rFonts w:asciiTheme="majorHAnsi" w:eastAsia="Times New Roman" w:hAnsiTheme="majorHAnsi" w:cs="Times New Roman"/>
                <w:b/>
                <w:bCs/>
                <w:color w:val="000000"/>
                <w:sz w:val="20"/>
                <w:szCs w:val="20"/>
              </w:rPr>
              <w:footnoteReference w:id="76"/>
            </w:r>
            <w:r w:rsidRPr="00C518E6">
              <w:rPr>
                <w:rFonts w:asciiTheme="majorHAnsi" w:eastAsia="Times New Roman" w:hAnsiTheme="majorHAnsi" w:cs="Times New Roman"/>
                <w:b/>
                <w:bCs/>
                <w:color w:val="000000"/>
                <w:sz w:val="20"/>
                <w:szCs w:val="20"/>
              </w:rPr>
              <w:t xml:space="preserve"> &amp; Means of Verification</w:t>
            </w:r>
          </w:p>
        </w:tc>
        <w:tc>
          <w:tcPr>
            <w:tcW w:w="1350" w:type="dxa"/>
            <w:tcBorders>
              <w:top w:val="single" w:sz="4" w:space="0" w:color="auto"/>
              <w:left w:val="nil"/>
              <w:bottom w:val="single" w:sz="4" w:space="0" w:color="auto"/>
              <w:right w:val="single" w:sz="4" w:space="0" w:color="auto"/>
            </w:tcBorders>
            <w:shd w:val="clear" w:color="000000" w:fill="A6A6A6"/>
            <w:vAlign w:val="center"/>
            <w:hideMark/>
          </w:tcPr>
          <w:p w14:paraId="4130E7A8" w14:textId="3A999CAB" w:rsidR="007234CE" w:rsidRPr="00C518E6" w:rsidRDefault="007234CE" w:rsidP="00C5483F">
            <w:pPr>
              <w:spacing w:after="0" w:line="240" w:lineRule="auto"/>
              <w:jc w:val="center"/>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 xml:space="preserve">Annual Target for </w:t>
            </w:r>
            <w:r w:rsidR="00C5483F">
              <w:rPr>
                <w:rFonts w:asciiTheme="majorHAnsi" w:eastAsia="Times New Roman" w:hAnsiTheme="majorHAnsi" w:cs="Times New Roman"/>
                <w:b/>
                <w:bCs/>
                <w:color w:val="000000"/>
                <w:sz w:val="20"/>
                <w:szCs w:val="20"/>
              </w:rPr>
              <w:t>2019-2025</w:t>
            </w:r>
          </w:p>
        </w:tc>
        <w:tc>
          <w:tcPr>
            <w:tcW w:w="1890" w:type="dxa"/>
            <w:tcBorders>
              <w:top w:val="single" w:sz="4" w:space="0" w:color="auto"/>
              <w:left w:val="nil"/>
              <w:bottom w:val="single" w:sz="4" w:space="0" w:color="auto"/>
              <w:right w:val="single" w:sz="4" w:space="0" w:color="auto"/>
            </w:tcBorders>
            <w:shd w:val="clear" w:color="000000" w:fill="A6A6A6"/>
            <w:vAlign w:val="center"/>
            <w:hideMark/>
          </w:tcPr>
          <w:p w14:paraId="0C33F4DF" w14:textId="125CEDD1" w:rsidR="007234CE" w:rsidRPr="00C518E6" w:rsidRDefault="007234CE" w:rsidP="00C5483F">
            <w:pPr>
              <w:spacing w:after="0" w:line="240" w:lineRule="auto"/>
              <w:jc w:val="center"/>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Responsibilities:</w:t>
            </w:r>
            <w:r w:rsidR="00790E14">
              <w:rPr>
                <w:rFonts w:asciiTheme="majorHAnsi" w:eastAsia="Times New Roman" w:hAnsiTheme="majorHAnsi" w:cs="Times New Roman"/>
                <w:b/>
                <w:bCs/>
                <w:color w:val="000000"/>
                <w:sz w:val="20"/>
                <w:szCs w:val="20"/>
              </w:rPr>
              <w:t xml:space="preserve">  </w:t>
            </w:r>
            <w:r w:rsidRPr="00C518E6">
              <w:rPr>
                <w:rFonts w:asciiTheme="majorHAnsi" w:eastAsia="Times New Roman" w:hAnsiTheme="majorHAnsi" w:cs="Times New Roman"/>
                <w:b/>
                <w:bCs/>
                <w:color w:val="000000"/>
                <w:sz w:val="20"/>
                <w:szCs w:val="20"/>
              </w:rPr>
              <w:t>Specify Lead Stakeholder &amp; Support Stakeholder(s)</w:t>
            </w:r>
          </w:p>
        </w:tc>
        <w:tc>
          <w:tcPr>
            <w:tcW w:w="1350" w:type="dxa"/>
            <w:tcBorders>
              <w:top w:val="single" w:sz="4" w:space="0" w:color="auto"/>
              <w:left w:val="nil"/>
              <w:bottom w:val="single" w:sz="4" w:space="0" w:color="auto"/>
              <w:right w:val="single" w:sz="4" w:space="0" w:color="auto"/>
            </w:tcBorders>
            <w:shd w:val="clear" w:color="000000" w:fill="A6A6A6"/>
            <w:vAlign w:val="center"/>
            <w:hideMark/>
          </w:tcPr>
          <w:p w14:paraId="4045C483" w14:textId="77777777" w:rsidR="007234CE" w:rsidRPr="00C518E6" w:rsidRDefault="007234CE" w:rsidP="00C5483F">
            <w:pPr>
              <w:spacing w:after="0" w:line="240" w:lineRule="auto"/>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Budget &amp; Funding Source</w:t>
            </w:r>
          </w:p>
        </w:tc>
        <w:tc>
          <w:tcPr>
            <w:tcW w:w="1350" w:type="dxa"/>
            <w:tcBorders>
              <w:top w:val="single" w:sz="4" w:space="0" w:color="auto"/>
              <w:left w:val="nil"/>
              <w:bottom w:val="single" w:sz="4" w:space="0" w:color="auto"/>
              <w:right w:val="single" w:sz="4" w:space="0" w:color="auto"/>
            </w:tcBorders>
            <w:shd w:val="clear" w:color="000000" w:fill="A6A6A6"/>
            <w:vAlign w:val="center"/>
            <w:hideMark/>
          </w:tcPr>
          <w:p w14:paraId="4F90A397" w14:textId="77777777" w:rsidR="007234CE" w:rsidRPr="00C518E6" w:rsidRDefault="007234CE" w:rsidP="00C5483F">
            <w:pPr>
              <w:spacing w:after="0" w:line="240" w:lineRule="auto"/>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Assumptions</w:t>
            </w:r>
          </w:p>
        </w:tc>
        <w:tc>
          <w:tcPr>
            <w:tcW w:w="1710" w:type="dxa"/>
            <w:tcBorders>
              <w:top w:val="single" w:sz="4" w:space="0" w:color="auto"/>
              <w:left w:val="nil"/>
              <w:bottom w:val="single" w:sz="4" w:space="0" w:color="auto"/>
              <w:right w:val="single" w:sz="4" w:space="0" w:color="auto"/>
            </w:tcBorders>
            <w:shd w:val="clear" w:color="000000" w:fill="A6A6A6"/>
            <w:vAlign w:val="center"/>
            <w:hideMark/>
          </w:tcPr>
          <w:p w14:paraId="7AE0B510" w14:textId="77777777" w:rsidR="007234CE" w:rsidRPr="00C518E6" w:rsidRDefault="007234CE" w:rsidP="00C5483F">
            <w:pPr>
              <w:spacing w:after="0" w:line="240" w:lineRule="auto"/>
              <w:jc w:val="center"/>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Risks &amp; Risk Mitigation Measures</w:t>
            </w:r>
          </w:p>
        </w:tc>
      </w:tr>
      <w:tr w:rsidR="007234CE" w:rsidRPr="00C518E6" w14:paraId="2986BD13" w14:textId="77777777" w:rsidTr="00C5483F">
        <w:trPr>
          <w:trHeight w:val="300"/>
        </w:trPr>
        <w:tc>
          <w:tcPr>
            <w:tcW w:w="10458"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239F18CA" w14:textId="77777777" w:rsidR="007234CE" w:rsidRPr="00C518E6" w:rsidRDefault="007234CE" w:rsidP="00C5483F">
            <w:pPr>
              <w:spacing w:after="0" w:line="240" w:lineRule="auto"/>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 xml:space="preserve">IMPACT: </w:t>
            </w:r>
          </w:p>
        </w:tc>
      </w:tr>
      <w:tr w:rsidR="007234CE" w:rsidRPr="00C518E6" w14:paraId="549BEFD4" w14:textId="77777777" w:rsidTr="00C5483F">
        <w:trPr>
          <w:trHeight w:val="244"/>
        </w:trPr>
        <w:tc>
          <w:tcPr>
            <w:tcW w:w="1458" w:type="dxa"/>
            <w:tcBorders>
              <w:top w:val="nil"/>
              <w:left w:val="single" w:sz="4" w:space="0" w:color="auto"/>
              <w:bottom w:val="single" w:sz="4" w:space="0" w:color="auto"/>
              <w:right w:val="single" w:sz="4" w:space="0" w:color="auto"/>
            </w:tcBorders>
            <w:shd w:val="clear" w:color="auto" w:fill="auto"/>
            <w:vAlign w:val="center"/>
            <w:hideMark/>
          </w:tcPr>
          <w:p w14:paraId="31104484"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582141C9"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0EE5A0F4"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890" w:type="dxa"/>
            <w:tcBorders>
              <w:top w:val="nil"/>
              <w:left w:val="nil"/>
              <w:bottom w:val="single" w:sz="4" w:space="0" w:color="auto"/>
              <w:right w:val="single" w:sz="4" w:space="0" w:color="auto"/>
            </w:tcBorders>
            <w:shd w:val="clear" w:color="auto" w:fill="auto"/>
            <w:vAlign w:val="center"/>
          </w:tcPr>
          <w:p w14:paraId="1A5C5775"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6393DA6D"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3A2F66E8"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710" w:type="dxa"/>
            <w:tcBorders>
              <w:top w:val="nil"/>
              <w:left w:val="nil"/>
              <w:bottom w:val="single" w:sz="4" w:space="0" w:color="auto"/>
              <w:right w:val="single" w:sz="4" w:space="0" w:color="auto"/>
            </w:tcBorders>
            <w:shd w:val="clear" w:color="auto" w:fill="auto"/>
            <w:vAlign w:val="center"/>
          </w:tcPr>
          <w:p w14:paraId="478BADEB"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r>
      <w:tr w:rsidR="007234CE" w:rsidRPr="00C518E6" w14:paraId="7B145512" w14:textId="77777777" w:rsidTr="00C5483F">
        <w:trPr>
          <w:trHeight w:val="300"/>
        </w:trPr>
        <w:tc>
          <w:tcPr>
            <w:tcW w:w="10458"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7D4C8196" w14:textId="77777777" w:rsidR="007234CE" w:rsidRPr="00C518E6" w:rsidRDefault="007234CE" w:rsidP="00C5483F">
            <w:pPr>
              <w:spacing w:after="0" w:line="240" w:lineRule="auto"/>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 xml:space="preserve">OUTCOME: </w:t>
            </w:r>
          </w:p>
        </w:tc>
      </w:tr>
      <w:tr w:rsidR="007234CE" w:rsidRPr="00C518E6" w14:paraId="3117709A" w14:textId="77777777" w:rsidTr="00C5483F">
        <w:trPr>
          <w:trHeight w:val="244"/>
        </w:trPr>
        <w:tc>
          <w:tcPr>
            <w:tcW w:w="1458" w:type="dxa"/>
            <w:tcBorders>
              <w:top w:val="nil"/>
              <w:left w:val="single" w:sz="4" w:space="0" w:color="auto"/>
              <w:bottom w:val="single" w:sz="4" w:space="0" w:color="auto"/>
              <w:right w:val="single" w:sz="4" w:space="0" w:color="auto"/>
            </w:tcBorders>
            <w:shd w:val="clear" w:color="auto" w:fill="auto"/>
            <w:vAlign w:val="center"/>
          </w:tcPr>
          <w:p w14:paraId="56107DDC"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single" w:sz="4" w:space="0" w:color="auto"/>
              <w:bottom w:val="single" w:sz="4" w:space="0" w:color="auto"/>
              <w:right w:val="single" w:sz="4" w:space="0" w:color="auto"/>
            </w:tcBorders>
            <w:vAlign w:val="center"/>
          </w:tcPr>
          <w:p w14:paraId="51B95788"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000000" w:fill="FFFFFF"/>
            <w:vAlign w:val="center"/>
          </w:tcPr>
          <w:p w14:paraId="4E5FEADA"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890" w:type="dxa"/>
            <w:tcBorders>
              <w:top w:val="nil"/>
              <w:left w:val="nil"/>
              <w:bottom w:val="single" w:sz="4" w:space="0" w:color="auto"/>
              <w:right w:val="single" w:sz="4" w:space="0" w:color="auto"/>
            </w:tcBorders>
            <w:shd w:val="clear" w:color="auto" w:fill="auto"/>
            <w:vAlign w:val="center"/>
          </w:tcPr>
          <w:p w14:paraId="50C17CFE"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29E50746"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5254CA97"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710" w:type="dxa"/>
            <w:tcBorders>
              <w:top w:val="nil"/>
              <w:left w:val="nil"/>
              <w:bottom w:val="single" w:sz="4" w:space="0" w:color="auto"/>
              <w:right w:val="single" w:sz="4" w:space="0" w:color="auto"/>
            </w:tcBorders>
            <w:shd w:val="clear" w:color="auto" w:fill="auto"/>
            <w:vAlign w:val="center"/>
          </w:tcPr>
          <w:p w14:paraId="19ECEB9C"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r>
      <w:tr w:rsidR="007234CE" w:rsidRPr="00C518E6" w14:paraId="3340F36E" w14:textId="77777777" w:rsidTr="00C5483F">
        <w:trPr>
          <w:trHeight w:val="300"/>
        </w:trPr>
        <w:tc>
          <w:tcPr>
            <w:tcW w:w="10458" w:type="dxa"/>
            <w:gridSpan w:val="7"/>
            <w:tcBorders>
              <w:top w:val="nil"/>
              <w:left w:val="single" w:sz="12" w:space="0" w:color="auto"/>
              <w:bottom w:val="nil"/>
              <w:right w:val="single" w:sz="12" w:space="0" w:color="000000"/>
            </w:tcBorders>
            <w:shd w:val="clear" w:color="000000" w:fill="D9D9D9"/>
            <w:vAlign w:val="center"/>
            <w:hideMark/>
          </w:tcPr>
          <w:p w14:paraId="6B478EDF" w14:textId="77777777" w:rsidR="007234CE" w:rsidRPr="00C518E6" w:rsidRDefault="007234CE" w:rsidP="00C5483F">
            <w:pPr>
              <w:spacing w:after="0" w:line="240" w:lineRule="auto"/>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 xml:space="preserve">OUTPUT 1: </w:t>
            </w:r>
          </w:p>
        </w:tc>
      </w:tr>
      <w:tr w:rsidR="007234CE" w:rsidRPr="00C518E6" w14:paraId="605C7223" w14:textId="77777777" w:rsidTr="00C5483F">
        <w:trPr>
          <w:trHeight w:val="503"/>
        </w:trPr>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5DC78486"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r w:rsidRPr="00C518E6">
              <w:rPr>
                <w:rFonts w:asciiTheme="majorHAnsi" w:eastAsia="Times New Roman" w:hAnsiTheme="majorHAnsi" w:cs="Times New Roman"/>
                <w:color w:val="000000"/>
                <w:sz w:val="20"/>
                <w:szCs w:val="20"/>
              </w:rPr>
              <w:t>Activity 1.1</w:t>
            </w:r>
          </w:p>
        </w:tc>
        <w:tc>
          <w:tcPr>
            <w:tcW w:w="1350" w:type="dxa"/>
            <w:tcBorders>
              <w:top w:val="single" w:sz="4" w:space="0" w:color="auto"/>
              <w:left w:val="nil"/>
              <w:bottom w:val="single" w:sz="4" w:space="0" w:color="auto"/>
              <w:right w:val="single" w:sz="4" w:space="0" w:color="auto"/>
            </w:tcBorders>
            <w:shd w:val="clear" w:color="auto" w:fill="auto"/>
            <w:vAlign w:val="center"/>
          </w:tcPr>
          <w:p w14:paraId="4A33E00C"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000000" w:fill="FFFFFF"/>
            <w:vAlign w:val="center"/>
          </w:tcPr>
          <w:p w14:paraId="4326FE42"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49F4F1E8"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54F13981"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537FD1A"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r w:rsidRPr="00C518E6">
              <w:rPr>
                <w:rFonts w:asciiTheme="majorHAnsi" w:eastAsia="Times New Roman" w:hAnsiTheme="majorHAnsi" w:cs="Times New Roman"/>
                <w:color w:val="000000"/>
                <w:sz w:val="20"/>
                <w:szCs w:val="20"/>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FF5B639"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r w:rsidRPr="00C518E6">
              <w:rPr>
                <w:rFonts w:asciiTheme="majorHAnsi" w:eastAsia="Times New Roman" w:hAnsiTheme="majorHAnsi" w:cs="Times New Roman"/>
                <w:color w:val="000000"/>
                <w:sz w:val="20"/>
                <w:szCs w:val="20"/>
              </w:rPr>
              <w:t> </w:t>
            </w:r>
          </w:p>
        </w:tc>
      </w:tr>
      <w:tr w:rsidR="007234CE" w:rsidRPr="00C518E6" w14:paraId="170FD2BE" w14:textId="77777777" w:rsidTr="00C5483F">
        <w:trPr>
          <w:trHeight w:val="300"/>
        </w:trPr>
        <w:tc>
          <w:tcPr>
            <w:tcW w:w="10458" w:type="dxa"/>
            <w:gridSpan w:val="7"/>
            <w:tcBorders>
              <w:top w:val="nil"/>
              <w:left w:val="single" w:sz="12" w:space="0" w:color="auto"/>
              <w:bottom w:val="nil"/>
              <w:right w:val="single" w:sz="12" w:space="0" w:color="000000"/>
            </w:tcBorders>
            <w:shd w:val="clear" w:color="000000" w:fill="D9D9D9"/>
            <w:vAlign w:val="center"/>
            <w:hideMark/>
          </w:tcPr>
          <w:p w14:paraId="559382DA" w14:textId="77777777" w:rsidR="007234CE" w:rsidRPr="00C518E6" w:rsidRDefault="007234CE" w:rsidP="00C5483F">
            <w:pPr>
              <w:spacing w:after="0" w:line="240" w:lineRule="auto"/>
              <w:rPr>
                <w:rFonts w:asciiTheme="majorHAnsi" w:eastAsia="Times New Roman" w:hAnsiTheme="majorHAnsi" w:cs="Times New Roman"/>
                <w:b/>
                <w:bCs/>
                <w:color w:val="000000"/>
                <w:sz w:val="20"/>
                <w:szCs w:val="20"/>
              </w:rPr>
            </w:pPr>
            <w:r w:rsidRPr="00C518E6">
              <w:rPr>
                <w:rFonts w:asciiTheme="majorHAnsi" w:eastAsia="Times New Roman" w:hAnsiTheme="majorHAnsi" w:cs="Times New Roman"/>
                <w:b/>
                <w:bCs/>
                <w:color w:val="000000"/>
                <w:sz w:val="20"/>
                <w:szCs w:val="20"/>
              </w:rPr>
              <w:t>OUTPUT 2:</w:t>
            </w:r>
          </w:p>
        </w:tc>
      </w:tr>
      <w:tr w:rsidR="007234CE" w:rsidRPr="00C518E6" w14:paraId="40B295EA" w14:textId="77777777" w:rsidTr="00C5483F">
        <w:trPr>
          <w:trHeight w:val="262"/>
        </w:trPr>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55148BED"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r w:rsidRPr="00C518E6">
              <w:rPr>
                <w:rFonts w:asciiTheme="majorHAnsi" w:eastAsia="Times New Roman" w:hAnsiTheme="majorHAnsi" w:cs="Times New Roman"/>
                <w:color w:val="000000"/>
                <w:sz w:val="20"/>
                <w:szCs w:val="20"/>
              </w:rPr>
              <w:t>Activity 2.1</w:t>
            </w:r>
          </w:p>
        </w:tc>
        <w:tc>
          <w:tcPr>
            <w:tcW w:w="1350" w:type="dxa"/>
            <w:tcBorders>
              <w:top w:val="single" w:sz="4" w:space="0" w:color="auto"/>
              <w:left w:val="nil"/>
              <w:bottom w:val="single" w:sz="4" w:space="0" w:color="auto"/>
              <w:right w:val="single" w:sz="4" w:space="0" w:color="auto"/>
            </w:tcBorders>
            <w:shd w:val="clear" w:color="auto" w:fill="auto"/>
            <w:vAlign w:val="center"/>
          </w:tcPr>
          <w:p w14:paraId="1048F930"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000000" w:fill="FFFFFF"/>
            <w:vAlign w:val="center"/>
          </w:tcPr>
          <w:p w14:paraId="5A8C641A"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56E92617"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496728BB"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59268C0"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r w:rsidRPr="00C518E6">
              <w:rPr>
                <w:rFonts w:asciiTheme="majorHAnsi" w:eastAsia="Times New Roman" w:hAnsiTheme="majorHAnsi" w:cs="Times New Roman"/>
                <w:color w:val="000000"/>
                <w:sz w:val="20"/>
                <w:szCs w:val="20"/>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CC946EC" w14:textId="77777777" w:rsidR="007234CE" w:rsidRPr="00C518E6" w:rsidRDefault="007234CE" w:rsidP="00C5483F">
            <w:pPr>
              <w:spacing w:after="0" w:line="240" w:lineRule="auto"/>
              <w:rPr>
                <w:rFonts w:asciiTheme="majorHAnsi" w:eastAsia="Times New Roman" w:hAnsiTheme="majorHAnsi" w:cs="Times New Roman"/>
                <w:color w:val="000000"/>
                <w:sz w:val="20"/>
                <w:szCs w:val="20"/>
              </w:rPr>
            </w:pPr>
            <w:r w:rsidRPr="00C518E6">
              <w:rPr>
                <w:rFonts w:asciiTheme="majorHAnsi" w:eastAsia="Times New Roman" w:hAnsiTheme="majorHAnsi" w:cs="Times New Roman"/>
                <w:color w:val="000000"/>
                <w:sz w:val="20"/>
                <w:szCs w:val="20"/>
              </w:rPr>
              <w:t> </w:t>
            </w:r>
          </w:p>
        </w:tc>
      </w:tr>
    </w:tbl>
    <w:p w14:paraId="337A26AC" w14:textId="121C2ED0" w:rsidR="00D339C3" w:rsidRDefault="007234CE" w:rsidP="00D339C3">
      <w:pPr>
        <w:jc w:val="both"/>
        <w:rPr>
          <w:rFonts w:asciiTheme="majorHAnsi" w:hAnsiTheme="majorHAnsi"/>
          <w:sz w:val="20"/>
          <w:szCs w:val="20"/>
        </w:rPr>
      </w:pPr>
      <w:r w:rsidRPr="000570BB">
        <w:rPr>
          <w:rFonts w:asciiTheme="majorHAnsi" w:hAnsiTheme="majorHAnsi"/>
          <w:b/>
          <w:bCs/>
          <w:sz w:val="20"/>
          <w:szCs w:val="20"/>
          <w:u w:val="single"/>
        </w:rPr>
        <w:lastRenderedPageBreak/>
        <w:t>(Post-script:</w:t>
      </w:r>
      <w:r w:rsidR="00790E14">
        <w:rPr>
          <w:rFonts w:asciiTheme="majorHAnsi" w:hAnsiTheme="majorHAnsi"/>
          <w:sz w:val="20"/>
          <w:szCs w:val="20"/>
        </w:rPr>
        <w:t xml:space="preserve">  </w:t>
      </w:r>
      <w:r>
        <w:rPr>
          <w:rFonts w:asciiTheme="majorHAnsi" w:hAnsiTheme="majorHAnsi"/>
          <w:sz w:val="20"/>
          <w:szCs w:val="20"/>
        </w:rPr>
        <w:t>Following the Data Validation Workshop, the TWG requested the development of a Logical Framework was developed which largely replaces the purposes of the above-mentioned RMEF table.</w:t>
      </w:r>
    </w:p>
    <w:p w14:paraId="0E29110D" w14:textId="77777777" w:rsidR="003F7DFA" w:rsidRDefault="003F7DFA">
      <w:pPr>
        <w:rPr>
          <w:rFonts w:asciiTheme="majorHAnsi" w:hAnsiTheme="majorHAnsi"/>
          <w:b/>
          <w:bCs/>
          <w:sz w:val="28"/>
          <w:szCs w:val="28"/>
          <w:u w:val="single"/>
        </w:rPr>
      </w:pPr>
      <w:r>
        <w:rPr>
          <w:rFonts w:asciiTheme="majorHAnsi" w:hAnsiTheme="majorHAnsi"/>
          <w:b/>
          <w:bCs/>
          <w:sz w:val="28"/>
          <w:szCs w:val="28"/>
          <w:u w:val="single"/>
        </w:rPr>
        <w:br w:type="page"/>
      </w:r>
    </w:p>
    <w:p w14:paraId="493521B4" w14:textId="5E3CAAC4" w:rsidR="008B46DB" w:rsidRPr="00134380" w:rsidRDefault="00A62D75" w:rsidP="00FB318B">
      <w:pPr>
        <w:jc w:val="both"/>
        <w:rPr>
          <w:rFonts w:asciiTheme="majorHAnsi" w:hAnsiTheme="majorHAnsi"/>
          <w:sz w:val="28"/>
          <w:szCs w:val="28"/>
          <w:u w:val="single"/>
        </w:rPr>
      </w:pPr>
      <w:r w:rsidRPr="00134380">
        <w:rPr>
          <w:rFonts w:asciiTheme="majorHAnsi" w:hAnsiTheme="majorHAnsi"/>
          <w:b/>
          <w:bCs/>
          <w:sz w:val="28"/>
          <w:szCs w:val="28"/>
          <w:u w:val="single"/>
        </w:rPr>
        <w:lastRenderedPageBreak/>
        <w:t>A</w:t>
      </w:r>
      <w:r w:rsidR="00DC3B80" w:rsidRPr="00134380">
        <w:rPr>
          <w:rFonts w:asciiTheme="majorHAnsi" w:hAnsiTheme="majorHAnsi"/>
          <w:b/>
          <w:bCs/>
          <w:sz w:val="28"/>
          <w:szCs w:val="28"/>
          <w:u w:val="single"/>
        </w:rPr>
        <w:t>nnex</w:t>
      </w:r>
      <w:r w:rsidR="00F6538E">
        <w:rPr>
          <w:rFonts w:asciiTheme="majorHAnsi" w:hAnsiTheme="majorHAnsi"/>
          <w:b/>
          <w:bCs/>
          <w:sz w:val="28"/>
          <w:szCs w:val="28"/>
          <w:u w:val="single"/>
        </w:rPr>
        <w:t xml:space="preserve"> 7:</w:t>
      </w:r>
      <w:r w:rsidR="00790E14">
        <w:rPr>
          <w:rFonts w:asciiTheme="majorHAnsi" w:hAnsiTheme="majorHAnsi"/>
          <w:b/>
          <w:bCs/>
          <w:sz w:val="28"/>
          <w:szCs w:val="28"/>
          <w:u w:val="single"/>
        </w:rPr>
        <w:t xml:space="preserve">  </w:t>
      </w:r>
      <w:r w:rsidR="00F26B9B">
        <w:rPr>
          <w:rFonts w:asciiTheme="majorHAnsi" w:hAnsiTheme="majorHAnsi"/>
          <w:b/>
          <w:bCs/>
          <w:sz w:val="28"/>
          <w:szCs w:val="28"/>
          <w:u w:val="single"/>
        </w:rPr>
        <w:t xml:space="preserve"> </w:t>
      </w:r>
      <w:r w:rsidR="009B5A43" w:rsidRPr="00134380">
        <w:rPr>
          <w:rFonts w:asciiTheme="majorHAnsi" w:hAnsiTheme="majorHAnsi"/>
          <w:b/>
          <w:bCs/>
          <w:sz w:val="28"/>
          <w:szCs w:val="28"/>
          <w:u w:val="single"/>
        </w:rPr>
        <w:t>Consultative Stakeholder Workshop</w:t>
      </w:r>
      <w:r w:rsidR="00EA017D" w:rsidRPr="00134380">
        <w:rPr>
          <w:rFonts w:asciiTheme="majorHAnsi" w:hAnsiTheme="majorHAnsi"/>
          <w:b/>
          <w:bCs/>
          <w:sz w:val="28"/>
          <w:szCs w:val="28"/>
          <w:u w:val="single"/>
        </w:rPr>
        <w:t xml:space="preserve"> </w:t>
      </w:r>
      <w:r w:rsidR="00FB318B" w:rsidRPr="00134380">
        <w:rPr>
          <w:rFonts w:asciiTheme="majorHAnsi" w:hAnsiTheme="majorHAnsi"/>
          <w:b/>
          <w:bCs/>
          <w:sz w:val="28"/>
          <w:szCs w:val="28"/>
          <w:u w:val="single"/>
        </w:rPr>
        <w:t xml:space="preserve">Summary </w:t>
      </w:r>
      <w:r w:rsidR="00EA017D" w:rsidRPr="00134380">
        <w:rPr>
          <w:rFonts w:asciiTheme="majorHAnsi" w:hAnsiTheme="majorHAnsi"/>
          <w:b/>
          <w:bCs/>
          <w:sz w:val="28"/>
          <w:szCs w:val="28"/>
          <w:u w:val="single"/>
        </w:rPr>
        <w:t>7 December 2017</w:t>
      </w:r>
    </w:p>
    <w:p w14:paraId="339768C1" w14:textId="77777777" w:rsidR="00480DB7" w:rsidRPr="00F50DE2" w:rsidRDefault="00480DB7" w:rsidP="00F50DE2">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lang w:val="en-GB"/>
        </w:rPr>
      </w:pPr>
      <w:r w:rsidRPr="00F50DE2">
        <w:rPr>
          <w:rFonts w:asciiTheme="majorHAnsi" w:eastAsia="Times New Roman" w:hAnsiTheme="majorHAnsi" w:cs="Times New Roman"/>
          <w:color w:val="000000" w:themeColor="text1"/>
          <w:sz w:val="24"/>
          <w:szCs w:val="24"/>
          <w:lang w:val="en-GB"/>
        </w:rPr>
        <w:t>The name of the new strategic implementation plan has to be more focused on what we intend to achieve through the plan- it was agreed the name should be changed.</w:t>
      </w:r>
    </w:p>
    <w:p w14:paraId="529A8D6D" w14:textId="37C6AD13" w:rsidR="00480DB7" w:rsidRPr="00F50DE2" w:rsidRDefault="00480DB7" w:rsidP="00F50DE2">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lang w:val="en-GB"/>
        </w:rPr>
      </w:pPr>
      <w:r w:rsidRPr="00F50DE2">
        <w:rPr>
          <w:rFonts w:asciiTheme="majorHAnsi" w:eastAsia="Times New Roman" w:hAnsiTheme="majorHAnsi" w:cs="Times New Roman"/>
          <w:color w:val="000000" w:themeColor="text1"/>
          <w:sz w:val="24"/>
          <w:szCs w:val="24"/>
          <w:lang w:val="en-GB"/>
        </w:rPr>
        <w:t xml:space="preserve">We must have </w:t>
      </w:r>
      <w:r w:rsidR="00CF2B3B" w:rsidRPr="00F50DE2">
        <w:rPr>
          <w:rFonts w:asciiTheme="majorHAnsi" w:eastAsia="Times New Roman" w:hAnsiTheme="majorHAnsi" w:cs="Times New Roman"/>
          <w:color w:val="000000" w:themeColor="text1"/>
          <w:sz w:val="24"/>
          <w:szCs w:val="24"/>
          <w:lang w:val="en-GB"/>
        </w:rPr>
        <w:t>13</w:t>
      </w:r>
      <w:r w:rsidRPr="00F50DE2">
        <w:rPr>
          <w:rFonts w:asciiTheme="majorHAnsi" w:eastAsia="Times New Roman" w:hAnsiTheme="majorHAnsi" w:cs="Times New Roman"/>
          <w:color w:val="000000" w:themeColor="text1"/>
          <w:sz w:val="24"/>
          <w:szCs w:val="24"/>
          <w:lang w:val="en-GB"/>
        </w:rPr>
        <w:t xml:space="preserve"> technical working group (TWG) members who will be reviewing (in a timely manner) the materials which the consultant will be sharing through the UN Network/UN REACH National Facilitator.</w:t>
      </w:r>
    </w:p>
    <w:p w14:paraId="0E307C39" w14:textId="77777777" w:rsidR="00480DB7" w:rsidRPr="00F50DE2" w:rsidRDefault="00480DB7" w:rsidP="00F50DE2">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lang w:val="en-GB"/>
        </w:rPr>
      </w:pPr>
      <w:r w:rsidRPr="00F50DE2">
        <w:rPr>
          <w:rFonts w:asciiTheme="majorHAnsi" w:eastAsia="Times New Roman" w:hAnsiTheme="majorHAnsi" w:cs="Times New Roman"/>
          <w:color w:val="000000" w:themeColor="text1"/>
          <w:sz w:val="24"/>
          <w:szCs w:val="24"/>
          <w:lang w:val="en-GB"/>
        </w:rPr>
        <w:t>Representatives of the TWG will be drawn from organizations that will have time to carry out the review.</w:t>
      </w:r>
    </w:p>
    <w:p w14:paraId="751A4037" w14:textId="77777777" w:rsidR="00480DB7" w:rsidRPr="00F50DE2" w:rsidRDefault="00480DB7" w:rsidP="00F50DE2">
      <w:pPr>
        <w:shd w:val="clear" w:color="auto" w:fill="F4F4F4"/>
        <w:spacing w:before="100" w:beforeAutospacing="1" w:after="100" w:afterAutospacing="1" w:line="240" w:lineRule="auto"/>
        <w:ind w:hanging="360"/>
        <w:jc w:val="both"/>
        <w:rPr>
          <w:rFonts w:asciiTheme="majorHAnsi" w:eastAsia="Times New Roman" w:hAnsiTheme="majorHAnsi" w:cs="Times New Roman"/>
          <w:color w:val="000000" w:themeColor="text1"/>
          <w:sz w:val="24"/>
          <w:szCs w:val="24"/>
          <w:lang w:val="en-GB"/>
        </w:rPr>
      </w:pPr>
      <w:r w:rsidRPr="00F50DE2">
        <w:rPr>
          <w:rFonts w:asciiTheme="majorHAnsi" w:eastAsia="Times New Roman" w:hAnsiTheme="majorHAnsi" w:cs="Times New Roman"/>
          <w:color w:val="000000" w:themeColor="text1"/>
          <w:sz w:val="24"/>
          <w:szCs w:val="24"/>
          <w:lang w:val="en-GB"/>
        </w:rPr>
        <w:t>We should have a broader group for validation purpose of the product.</w:t>
      </w:r>
    </w:p>
    <w:p w14:paraId="0B1E6FF3" w14:textId="77777777" w:rsidR="00480DB7" w:rsidRPr="00F50DE2" w:rsidRDefault="00480DB7" w:rsidP="00F50DE2">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lang w:val="en-GB"/>
        </w:rPr>
      </w:pPr>
      <w:r w:rsidRPr="00F50DE2">
        <w:rPr>
          <w:rFonts w:asciiTheme="majorHAnsi" w:eastAsia="Times New Roman" w:hAnsiTheme="majorHAnsi" w:cs="Times New Roman"/>
          <w:color w:val="000000" w:themeColor="text1"/>
          <w:sz w:val="24"/>
          <w:szCs w:val="24"/>
          <w:lang w:val="en-GB"/>
        </w:rPr>
        <w:t>The consultation has to be broadened to capture all stakeholders in the areas of food and nutrition security, health, wash, social protection, HIV/AIDS.</w:t>
      </w:r>
    </w:p>
    <w:p w14:paraId="29B97B65" w14:textId="228080DA" w:rsidR="00263C93" w:rsidRDefault="00480DB7" w:rsidP="00BD3BE7">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lang w:val="en-GB"/>
        </w:rPr>
      </w:pPr>
      <w:r w:rsidRPr="00F50DE2">
        <w:rPr>
          <w:rFonts w:asciiTheme="majorHAnsi" w:eastAsia="Times New Roman" w:hAnsiTheme="majorHAnsi" w:cs="Times New Roman"/>
          <w:color w:val="000000" w:themeColor="text1"/>
          <w:sz w:val="24"/>
          <w:szCs w:val="24"/>
          <w:lang w:val="en-GB"/>
        </w:rPr>
        <w:t>Expiring NFNSIP 2013-2017 (soft copy) should be shared to all partners particularly the TWG.</w:t>
      </w:r>
    </w:p>
    <w:p w14:paraId="02E19A20" w14:textId="77777777" w:rsidR="00263C93" w:rsidRDefault="00263C93">
      <w:pPr>
        <w:rPr>
          <w:rFonts w:asciiTheme="majorHAnsi" w:eastAsia="Times New Roman" w:hAnsiTheme="majorHAnsi" w:cs="Times New Roman"/>
          <w:color w:val="000000" w:themeColor="text1"/>
          <w:sz w:val="24"/>
          <w:szCs w:val="24"/>
          <w:lang w:val="en-GB"/>
        </w:rPr>
      </w:pPr>
    </w:p>
    <w:p w14:paraId="23E26993" w14:textId="77777777" w:rsidR="00263C93" w:rsidRDefault="00263C93">
      <w:pPr>
        <w:rPr>
          <w:rFonts w:asciiTheme="majorHAnsi" w:eastAsia="Times New Roman" w:hAnsiTheme="majorHAnsi" w:cs="Times New Roman"/>
          <w:color w:val="000000" w:themeColor="text1"/>
          <w:sz w:val="24"/>
          <w:szCs w:val="24"/>
          <w:lang w:val="en-GB"/>
        </w:rPr>
      </w:pPr>
    </w:p>
    <w:p w14:paraId="3FF8E11E" w14:textId="77777777" w:rsidR="00263C93" w:rsidRDefault="00263C93">
      <w:pPr>
        <w:rPr>
          <w:rFonts w:asciiTheme="majorHAnsi" w:eastAsia="Times New Roman" w:hAnsiTheme="majorHAnsi" w:cs="Times New Roman"/>
          <w:color w:val="000000" w:themeColor="text1"/>
          <w:sz w:val="24"/>
          <w:szCs w:val="24"/>
          <w:lang w:val="en-GB"/>
        </w:rPr>
      </w:pPr>
    </w:p>
    <w:p w14:paraId="49E11147" w14:textId="77777777" w:rsidR="00263C93" w:rsidRDefault="00263C93">
      <w:pPr>
        <w:rPr>
          <w:rFonts w:asciiTheme="majorHAnsi" w:eastAsia="Times New Roman" w:hAnsiTheme="majorHAnsi" w:cs="Times New Roman"/>
          <w:color w:val="000000" w:themeColor="text1"/>
          <w:sz w:val="24"/>
          <w:szCs w:val="24"/>
          <w:lang w:val="en-GB"/>
        </w:rPr>
      </w:pPr>
    </w:p>
    <w:p w14:paraId="5A60BD10" w14:textId="77777777" w:rsidR="00263C93" w:rsidRDefault="00263C93">
      <w:pPr>
        <w:rPr>
          <w:rFonts w:asciiTheme="majorHAnsi" w:eastAsia="Times New Roman" w:hAnsiTheme="majorHAnsi" w:cs="Times New Roman"/>
          <w:color w:val="000000" w:themeColor="text1"/>
          <w:sz w:val="24"/>
          <w:szCs w:val="24"/>
          <w:lang w:val="en-GB"/>
        </w:rPr>
      </w:pPr>
    </w:p>
    <w:p w14:paraId="4C41FAB5" w14:textId="77777777" w:rsidR="00263C93" w:rsidRDefault="00263C93">
      <w:pPr>
        <w:rPr>
          <w:rFonts w:asciiTheme="majorHAnsi" w:eastAsia="Times New Roman" w:hAnsiTheme="majorHAnsi" w:cs="Times New Roman"/>
          <w:color w:val="000000" w:themeColor="text1"/>
          <w:sz w:val="24"/>
          <w:szCs w:val="24"/>
          <w:lang w:val="en-GB"/>
        </w:rPr>
      </w:pPr>
    </w:p>
    <w:p w14:paraId="1A3BE12D" w14:textId="77777777" w:rsidR="00263C93" w:rsidRDefault="00263C93">
      <w:pPr>
        <w:rPr>
          <w:rFonts w:asciiTheme="majorHAnsi" w:eastAsia="Times New Roman" w:hAnsiTheme="majorHAnsi" w:cs="Times New Roman"/>
          <w:color w:val="000000" w:themeColor="text1"/>
          <w:sz w:val="24"/>
          <w:szCs w:val="24"/>
          <w:lang w:val="en-GB"/>
        </w:rPr>
      </w:pPr>
    </w:p>
    <w:p w14:paraId="063A32A6" w14:textId="77777777" w:rsidR="00263C93" w:rsidRDefault="00263C93">
      <w:pPr>
        <w:rPr>
          <w:rFonts w:asciiTheme="majorHAnsi" w:eastAsia="Times New Roman" w:hAnsiTheme="majorHAnsi" w:cs="Times New Roman"/>
          <w:color w:val="000000" w:themeColor="text1"/>
          <w:sz w:val="24"/>
          <w:szCs w:val="24"/>
          <w:lang w:val="en-GB"/>
        </w:rPr>
      </w:pPr>
    </w:p>
    <w:p w14:paraId="01B5BFBC" w14:textId="77777777" w:rsidR="00263C93" w:rsidRDefault="00263C93">
      <w:pPr>
        <w:rPr>
          <w:rFonts w:asciiTheme="majorHAnsi" w:eastAsia="Times New Roman" w:hAnsiTheme="majorHAnsi" w:cs="Times New Roman"/>
          <w:color w:val="000000" w:themeColor="text1"/>
          <w:sz w:val="24"/>
          <w:szCs w:val="24"/>
          <w:lang w:val="en-GB"/>
        </w:rPr>
      </w:pPr>
    </w:p>
    <w:p w14:paraId="34892FF7" w14:textId="77777777" w:rsidR="00263C93" w:rsidRDefault="00263C93">
      <w:pPr>
        <w:rPr>
          <w:rFonts w:asciiTheme="majorHAnsi" w:eastAsia="Times New Roman" w:hAnsiTheme="majorHAnsi" w:cs="Times New Roman"/>
          <w:color w:val="000000" w:themeColor="text1"/>
          <w:sz w:val="24"/>
          <w:szCs w:val="24"/>
          <w:lang w:val="en-GB"/>
        </w:rPr>
      </w:pPr>
    </w:p>
    <w:p w14:paraId="0E01F811" w14:textId="77777777" w:rsidR="00263C93" w:rsidRDefault="00263C93">
      <w:pPr>
        <w:rPr>
          <w:rFonts w:asciiTheme="majorHAnsi" w:eastAsia="Times New Roman" w:hAnsiTheme="majorHAnsi" w:cs="Times New Roman"/>
          <w:color w:val="000000" w:themeColor="text1"/>
          <w:sz w:val="24"/>
          <w:szCs w:val="24"/>
          <w:lang w:val="en-GB"/>
        </w:rPr>
      </w:pPr>
    </w:p>
    <w:p w14:paraId="7C966CC7" w14:textId="77777777" w:rsidR="00263C93" w:rsidRDefault="00263C93">
      <w:pPr>
        <w:rPr>
          <w:rFonts w:asciiTheme="majorHAnsi" w:eastAsia="Times New Roman" w:hAnsiTheme="majorHAnsi" w:cs="Times New Roman"/>
          <w:color w:val="000000" w:themeColor="text1"/>
          <w:sz w:val="24"/>
          <w:szCs w:val="24"/>
          <w:lang w:val="en-GB"/>
        </w:rPr>
      </w:pPr>
    </w:p>
    <w:p w14:paraId="31D80EDF" w14:textId="77777777" w:rsidR="00263C93" w:rsidRDefault="00263C93">
      <w:pPr>
        <w:rPr>
          <w:rFonts w:asciiTheme="majorHAnsi" w:eastAsia="Times New Roman" w:hAnsiTheme="majorHAnsi" w:cs="Times New Roman"/>
          <w:color w:val="000000" w:themeColor="text1"/>
          <w:sz w:val="24"/>
          <w:szCs w:val="24"/>
          <w:lang w:val="en-GB"/>
        </w:rPr>
      </w:pPr>
    </w:p>
    <w:p w14:paraId="48BF4F29" w14:textId="77777777" w:rsidR="00263C93" w:rsidRDefault="00263C93">
      <w:pPr>
        <w:rPr>
          <w:rFonts w:asciiTheme="majorHAnsi" w:eastAsia="Times New Roman" w:hAnsiTheme="majorHAnsi" w:cs="Times New Roman"/>
          <w:color w:val="000000" w:themeColor="text1"/>
          <w:sz w:val="24"/>
          <w:szCs w:val="24"/>
          <w:lang w:val="en-GB"/>
        </w:rPr>
      </w:pPr>
    </w:p>
    <w:p w14:paraId="6E4CC30A" w14:textId="77777777" w:rsidR="00263C93" w:rsidRDefault="00263C93">
      <w:pPr>
        <w:rPr>
          <w:rFonts w:asciiTheme="majorHAnsi" w:eastAsia="Times New Roman" w:hAnsiTheme="majorHAnsi" w:cs="Times New Roman"/>
          <w:color w:val="000000" w:themeColor="text1"/>
          <w:sz w:val="24"/>
          <w:szCs w:val="24"/>
          <w:lang w:val="en-GB"/>
        </w:rPr>
      </w:pPr>
    </w:p>
    <w:p w14:paraId="305AD2FC" w14:textId="77777777" w:rsidR="00263C93" w:rsidRDefault="00263C93">
      <w:pPr>
        <w:rPr>
          <w:rFonts w:asciiTheme="majorHAnsi" w:eastAsia="Times New Roman" w:hAnsiTheme="majorHAnsi" w:cs="Times New Roman"/>
          <w:color w:val="000000" w:themeColor="text1"/>
          <w:sz w:val="24"/>
          <w:szCs w:val="24"/>
          <w:lang w:val="en-GB"/>
        </w:rPr>
      </w:pPr>
    </w:p>
    <w:p w14:paraId="7123E734" w14:textId="5DA7E804" w:rsidR="00263C93" w:rsidRPr="00263C93" w:rsidRDefault="00263C93" w:rsidP="00F6538E">
      <w:pPr>
        <w:shd w:val="clear" w:color="auto" w:fill="F4F4F4"/>
        <w:spacing w:before="100" w:beforeAutospacing="1" w:after="100" w:afterAutospacing="1" w:line="240" w:lineRule="auto"/>
        <w:ind w:left="-360"/>
        <w:jc w:val="both"/>
        <w:rPr>
          <w:rFonts w:asciiTheme="majorHAnsi" w:eastAsia="Times New Roman" w:hAnsiTheme="majorHAnsi" w:cs="Times New Roman"/>
          <w:b/>
          <w:bCs/>
          <w:color w:val="000000" w:themeColor="text1"/>
          <w:sz w:val="28"/>
          <w:szCs w:val="28"/>
          <w:u w:val="single"/>
          <w:lang w:val="en-GB"/>
        </w:rPr>
      </w:pPr>
      <w:r w:rsidRPr="00263C93">
        <w:rPr>
          <w:rFonts w:asciiTheme="majorHAnsi" w:eastAsia="Times New Roman" w:hAnsiTheme="majorHAnsi" w:cs="Times New Roman"/>
          <w:b/>
          <w:bCs/>
          <w:color w:val="000000" w:themeColor="text1"/>
          <w:sz w:val="28"/>
          <w:szCs w:val="28"/>
          <w:u w:val="single"/>
          <w:lang w:val="en-GB"/>
        </w:rPr>
        <w:lastRenderedPageBreak/>
        <w:t>Annex</w:t>
      </w:r>
      <w:r w:rsidR="00F6538E">
        <w:rPr>
          <w:rFonts w:asciiTheme="majorHAnsi" w:eastAsia="Times New Roman" w:hAnsiTheme="majorHAnsi" w:cs="Times New Roman"/>
          <w:b/>
          <w:bCs/>
          <w:color w:val="000000" w:themeColor="text1"/>
          <w:sz w:val="28"/>
          <w:szCs w:val="28"/>
          <w:u w:val="single"/>
          <w:lang w:val="en-GB"/>
        </w:rPr>
        <w:t xml:space="preserve"> 8:</w:t>
      </w:r>
      <w:r w:rsidR="00790E14">
        <w:rPr>
          <w:rFonts w:asciiTheme="majorHAnsi" w:eastAsia="Times New Roman" w:hAnsiTheme="majorHAnsi" w:cs="Times New Roman"/>
          <w:b/>
          <w:bCs/>
          <w:color w:val="000000" w:themeColor="text1"/>
          <w:sz w:val="28"/>
          <w:szCs w:val="28"/>
          <w:u w:val="single"/>
          <w:lang w:val="en-GB"/>
        </w:rPr>
        <w:t xml:space="preserve">  </w:t>
      </w:r>
      <w:r w:rsidRPr="00263C93">
        <w:rPr>
          <w:rFonts w:asciiTheme="majorHAnsi" w:eastAsia="Times New Roman" w:hAnsiTheme="majorHAnsi" w:cs="Times New Roman"/>
          <w:b/>
          <w:bCs/>
          <w:color w:val="000000" w:themeColor="text1"/>
          <w:sz w:val="28"/>
          <w:szCs w:val="28"/>
          <w:u w:val="single"/>
          <w:lang w:val="en-GB"/>
        </w:rPr>
        <w:t>Logical Framework</w:t>
      </w:r>
    </w:p>
    <w:p w14:paraId="0E900378" w14:textId="77777777" w:rsidR="00263C93" w:rsidRDefault="00263C93" w:rsidP="00263C93">
      <w:pPr>
        <w:shd w:val="clear" w:color="auto" w:fill="F4F4F4"/>
        <w:spacing w:before="100" w:beforeAutospacing="1" w:after="100" w:afterAutospacing="1" w:line="240" w:lineRule="auto"/>
        <w:ind w:left="-360"/>
        <w:jc w:val="both"/>
        <w:rPr>
          <w:rFonts w:asciiTheme="majorHAnsi" w:eastAsia="Times New Roman" w:hAnsiTheme="majorHAnsi" w:cs="Times New Roman"/>
          <w:b/>
          <w:bCs/>
          <w:color w:val="000000" w:themeColor="text1"/>
          <w:sz w:val="28"/>
          <w:szCs w:val="28"/>
          <w:u w:val="single"/>
          <w:lang w:val="en-GB"/>
        </w:rPr>
      </w:pPr>
    </w:p>
    <w:p w14:paraId="6CDC7660" w14:textId="77777777" w:rsidR="007234CE" w:rsidRDefault="007234CE" w:rsidP="00262E4A"/>
    <w:p w14:paraId="4A96A1CA" w14:textId="77777777" w:rsidR="007234CE" w:rsidRDefault="007234CE" w:rsidP="00262E4A">
      <w:pPr>
        <w:sectPr w:rsidR="007234CE" w:rsidSect="0097713B">
          <w:pgSz w:w="11906" w:h="16838"/>
          <w:pgMar w:top="1440" w:right="1080" w:bottom="1440" w:left="1080" w:header="720" w:footer="720" w:gutter="0"/>
          <w:cols w:space="720"/>
          <w:docGrid w:linePitch="360"/>
        </w:sectPr>
      </w:pPr>
    </w:p>
    <w:tbl>
      <w:tblPr>
        <w:tblStyle w:val="TableGrid10"/>
        <w:tblW w:w="16380" w:type="dxa"/>
        <w:tblInd w:w="-1062" w:type="dxa"/>
        <w:tblLayout w:type="fixed"/>
        <w:tblLook w:val="0480" w:firstRow="0" w:lastRow="0" w:firstColumn="1" w:lastColumn="0" w:noHBand="0" w:noVBand="1"/>
      </w:tblPr>
      <w:tblGrid>
        <w:gridCol w:w="1710"/>
        <w:gridCol w:w="5490"/>
        <w:gridCol w:w="1710"/>
        <w:gridCol w:w="3870"/>
        <w:gridCol w:w="3600"/>
      </w:tblGrid>
      <w:tr w:rsidR="004142E9" w:rsidRPr="008E7D3A" w14:paraId="336736F4" w14:textId="77777777" w:rsidTr="0003750A">
        <w:trPr>
          <w:trHeight w:val="432"/>
        </w:trPr>
        <w:tc>
          <w:tcPr>
            <w:tcW w:w="16380" w:type="dxa"/>
            <w:gridSpan w:val="5"/>
            <w:tcBorders>
              <w:bottom w:val="single" w:sz="4" w:space="0" w:color="auto"/>
            </w:tcBorders>
            <w:shd w:val="clear" w:color="auto" w:fill="FABF8F" w:themeFill="accent6" w:themeFillTint="99"/>
          </w:tcPr>
          <w:p w14:paraId="0FCC806B" w14:textId="0D7CCF9A" w:rsidR="004142E9" w:rsidRPr="008E7D3A" w:rsidRDefault="004142E9" w:rsidP="004142E9">
            <w:pPr>
              <w:jc w:val="center"/>
            </w:pPr>
            <w:r w:rsidRPr="008E7D3A">
              <w:rPr>
                <w:rFonts w:eastAsia="Times New Roman" w:cstheme="minorHAnsi"/>
                <w:b/>
                <w:bCs/>
                <w:color w:val="000000"/>
              </w:rPr>
              <w:lastRenderedPageBreak/>
              <w:t>GOAL:</w:t>
            </w:r>
            <w:r w:rsidR="00790E14">
              <w:rPr>
                <w:rFonts w:eastAsia="Times New Roman" w:cstheme="minorHAnsi"/>
                <w:b/>
                <w:bCs/>
                <w:color w:val="000000"/>
              </w:rPr>
              <w:t xml:space="preserve">  </w:t>
            </w:r>
            <w:r w:rsidRPr="008E7D3A">
              <w:rPr>
                <w:rFonts w:eastAsia="Times New Roman" w:cstheme="minorHAnsi"/>
                <w:b/>
                <w:bCs/>
                <w:color w:val="000000"/>
              </w:rPr>
              <w:t xml:space="preserve"> </w:t>
            </w:r>
            <w:r w:rsidRPr="008E7D3A">
              <w:rPr>
                <w:rFonts w:cstheme="minorHAnsi"/>
                <w:b/>
                <w:bCs/>
              </w:rPr>
              <w:t>To contribute to the African Union’s Africa Regional Nutrition Strategy (2015-2025), the UN Sustainable Development Goals by 2030 and the UN Global Strategy for Maternal, Newborn, Child and Adolescent Health (2016-2030) by accelerating and scaling-up nutrition action across all sectors in Sierra Leone</w:t>
            </w:r>
          </w:p>
        </w:tc>
      </w:tr>
      <w:tr w:rsidR="00C7708E" w:rsidRPr="00F8762B" w14:paraId="5347CFCA" w14:textId="77777777" w:rsidTr="0003750A">
        <w:trPr>
          <w:trHeight w:val="432"/>
        </w:trPr>
        <w:tc>
          <w:tcPr>
            <w:tcW w:w="16380" w:type="dxa"/>
            <w:gridSpan w:val="5"/>
            <w:tcBorders>
              <w:bottom w:val="single" w:sz="4" w:space="0" w:color="auto"/>
            </w:tcBorders>
            <w:shd w:val="clear" w:color="auto" w:fill="auto"/>
            <w:vAlign w:val="center"/>
          </w:tcPr>
          <w:p w14:paraId="19B3FD51" w14:textId="73891221" w:rsidR="00C7708E" w:rsidRPr="003F7DFA" w:rsidRDefault="00C7708E" w:rsidP="004142E9">
            <w:pPr>
              <w:rPr>
                <w:rFonts w:cstheme="minorHAnsi"/>
                <w:sz w:val="20"/>
                <w:szCs w:val="20"/>
              </w:rPr>
            </w:pPr>
            <w:r w:rsidRPr="003F7DFA">
              <w:rPr>
                <w:rFonts w:cstheme="minorHAnsi"/>
                <w:b/>
                <w:bCs/>
                <w:sz w:val="20"/>
                <w:szCs w:val="20"/>
              </w:rPr>
              <w:t>Strategic Objective 1:</w:t>
            </w:r>
            <w:r w:rsidR="00790E14">
              <w:rPr>
                <w:rFonts w:cstheme="minorHAnsi"/>
                <w:b/>
                <w:bCs/>
                <w:sz w:val="20"/>
                <w:szCs w:val="20"/>
              </w:rPr>
              <w:t xml:space="preserve">    </w:t>
            </w:r>
            <w:r w:rsidRPr="003F7DFA">
              <w:rPr>
                <w:rFonts w:cstheme="minorHAnsi"/>
                <w:sz w:val="20"/>
                <w:szCs w:val="20"/>
              </w:rPr>
              <w:t>To reduce the prevalence of stunted children under 5 years of age (U5C) to 25% from 2017/18 baseline levels</w:t>
            </w:r>
          </w:p>
          <w:p w14:paraId="2909DBA0" w14:textId="6DA86100" w:rsidR="00C7708E" w:rsidRPr="003F7DFA" w:rsidRDefault="00C7708E" w:rsidP="00C7708E">
            <w:pPr>
              <w:rPr>
                <w:rFonts w:cstheme="minorHAnsi"/>
                <w:sz w:val="20"/>
                <w:szCs w:val="20"/>
              </w:rPr>
            </w:pPr>
            <w:r w:rsidRPr="003F7DFA">
              <w:rPr>
                <w:rFonts w:cstheme="minorHAnsi"/>
                <w:b/>
                <w:bCs/>
                <w:sz w:val="20"/>
                <w:szCs w:val="20"/>
              </w:rPr>
              <w:t>Strategic Objective 2:</w:t>
            </w:r>
            <w:r w:rsidR="00790E14">
              <w:rPr>
                <w:rFonts w:cstheme="minorHAnsi"/>
                <w:sz w:val="20"/>
                <w:szCs w:val="20"/>
              </w:rPr>
              <w:t xml:space="preserve">    </w:t>
            </w:r>
            <w:r w:rsidRPr="003F7DFA">
              <w:rPr>
                <w:rFonts w:cstheme="minorHAnsi"/>
                <w:sz w:val="20"/>
                <w:szCs w:val="20"/>
              </w:rPr>
              <w:t xml:space="preserve">To reduce the prevalence of wasting </w:t>
            </w:r>
            <w:r w:rsidR="003F7DFA">
              <w:rPr>
                <w:rFonts w:cstheme="minorHAnsi"/>
                <w:sz w:val="20"/>
                <w:szCs w:val="20"/>
              </w:rPr>
              <w:t xml:space="preserve">in children </w:t>
            </w:r>
            <w:r w:rsidRPr="003F7DFA">
              <w:rPr>
                <w:rFonts w:cstheme="minorHAnsi"/>
                <w:sz w:val="20"/>
                <w:szCs w:val="20"/>
              </w:rPr>
              <w:t>under 5 years of age (U5C) to less than 5% from 2017/18 baseline levels</w:t>
            </w:r>
          </w:p>
          <w:p w14:paraId="7A3B62BC" w14:textId="2065F644" w:rsidR="00C7708E" w:rsidRPr="00DB1B93" w:rsidRDefault="00C7708E" w:rsidP="00C7708E">
            <w:pPr>
              <w:rPr>
                <w:rFonts w:cstheme="minorHAnsi"/>
                <w:sz w:val="20"/>
                <w:szCs w:val="20"/>
              </w:rPr>
            </w:pPr>
            <w:r w:rsidRPr="003F7DFA">
              <w:rPr>
                <w:rFonts w:cstheme="minorHAnsi"/>
                <w:b/>
                <w:bCs/>
                <w:sz w:val="20"/>
                <w:szCs w:val="20"/>
              </w:rPr>
              <w:t>Strategic Objective 3:</w:t>
            </w:r>
            <w:r w:rsidR="00790E14">
              <w:rPr>
                <w:rFonts w:cstheme="minorHAnsi"/>
                <w:b/>
                <w:bCs/>
                <w:sz w:val="20"/>
                <w:szCs w:val="20"/>
              </w:rPr>
              <w:t xml:space="preserve">    </w:t>
            </w:r>
            <w:r w:rsidRPr="003F7DFA">
              <w:rPr>
                <w:rFonts w:cstheme="minorHAnsi"/>
                <w:sz w:val="20"/>
                <w:szCs w:val="20"/>
              </w:rPr>
              <w:t>To reduce by 20% the prevalence of iodine and vitamin A</w:t>
            </w:r>
            <w:r w:rsidR="003F7DFA">
              <w:rPr>
                <w:rFonts w:cstheme="minorHAnsi"/>
                <w:sz w:val="20"/>
                <w:szCs w:val="20"/>
              </w:rPr>
              <w:t xml:space="preserve"> deficiencies</w:t>
            </w:r>
            <w:r w:rsidRPr="003F7DFA">
              <w:rPr>
                <w:rFonts w:cstheme="minorHAnsi"/>
                <w:sz w:val="20"/>
                <w:szCs w:val="20"/>
              </w:rPr>
              <w:t xml:space="preserve"> in U5C, adolescents, PLW</w:t>
            </w:r>
            <w:r w:rsidRPr="003F7DFA">
              <w:rPr>
                <w:rStyle w:val="FootnoteReference"/>
                <w:rFonts w:cstheme="minorHAnsi"/>
                <w:sz w:val="20"/>
                <w:szCs w:val="20"/>
              </w:rPr>
              <w:footnoteReference w:id="77"/>
            </w:r>
            <w:r w:rsidRPr="003F7DFA">
              <w:rPr>
                <w:rFonts w:cstheme="minorHAnsi"/>
                <w:sz w:val="20"/>
                <w:szCs w:val="20"/>
              </w:rPr>
              <w:t xml:space="preserve"> &amp; WRA from 2017/18 baseline levels</w:t>
            </w:r>
          </w:p>
        </w:tc>
      </w:tr>
      <w:tr w:rsidR="0003750A" w:rsidRPr="00F8762B" w14:paraId="2610C0CE" w14:textId="77777777" w:rsidTr="0003750A">
        <w:trPr>
          <w:trHeight w:val="332"/>
        </w:trPr>
        <w:tc>
          <w:tcPr>
            <w:tcW w:w="1710" w:type="dxa"/>
            <w:shd w:val="clear" w:color="auto" w:fill="B8CCE4" w:themeFill="accent1" w:themeFillTint="66"/>
            <w:vAlign w:val="center"/>
          </w:tcPr>
          <w:p w14:paraId="04FB5E37" w14:textId="42CE17D1" w:rsidR="004142E9" w:rsidRPr="00F8762B" w:rsidRDefault="004142E9" w:rsidP="004142E9">
            <w:pPr>
              <w:jc w:val="center"/>
              <w:rPr>
                <w:rFonts w:cstheme="minorHAnsi"/>
                <w:b/>
                <w:i/>
                <w:sz w:val="20"/>
                <w:szCs w:val="20"/>
                <w:lang w:val="en-GB"/>
              </w:rPr>
            </w:pPr>
            <w:r w:rsidRPr="00F8762B">
              <w:rPr>
                <w:rFonts w:cstheme="minorHAnsi"/>
                <w:b/>
                <w:sz w:val="20"/>
                <w:szCs w:val="20"/>
                <w:lang w:val="en-GB"/>
              </w:rPr>
              <w:t>Interventions</w:t>
            </w:r>
            <w:r w:rsidR="00121E3F">
              <w:rPr>
                <w:rStyle w:val="FootnoteReference"/>
                <w:rFonts w:cstheme="minorHAnsi"/>
                <w:b/>
                <w:sz w:val="20"/>
                <w:szCs w:val="20"/>
                <w:lang w:val="en-GB"/>
              </w:rPr>
              <w:footnoteReference w:id="78"/>
            </w:r>
          </w:p>
        </w:tc>
        <w:tc>
          <w:tcPr>
            <w:tcW w:w="5490" w:type="dxa"/>
            <w:shd w:val="clear" w:color="auto" w:fill="B8CCE4" w:themeFill="accent1" w:themeFillTint="66"/>
            <w:vAlign w:val="center"/>
          </w:tcPr>
          <w:p w14:paraId="3A5A11B0"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Activity (inputs)</w:t>
            </w:r>
          </w:p>
        </w:tc>
        <w:tc>
          <w:tcPr>
            <w:tcW w:w="1710" w:type="dxa"/>
            <w:shd w:val="clear" w:color="auto" w:fill="B8CCE4" w:themeFill="accent1" w:themeFillTint="66"/>
            <w:vAlign w:val="center"/>
          </w:tcPr>
          <w:p w14:paraId="2C655F23"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Target Population</w:t>
            </w:r>
          </w:p>
        </w:tc>
        <w:tc>
          <w:tcPr>
            <w:tcW w:w="3870" w:type="dxa"/>
            <w:shd w:val="clear" w:color="auto" w:fill="B8CCE4" w:themeFill="accent1" w:themeFillTint="66"/>
            <w:vAlign w:val="center"/>
          </w:tcPr>
          <w:p w14:paraId="47FF7F28"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Performance indicators (Outputs)</w:t>
            </w:r>
          </w:p>
        </w:tc>
        <w:tc>
          <w:tcPr>
            <w:tcW w:w="3600" w:type="dxa"/>
            <w:shd w:val="clear" w:color="auto" w:fill="B8CCE4" w:themeFill="accent1" w:themeFillTint="66"/>
            <w:vAlign w:val="center"/>
          </w:tcPr>
          <w:p w14:paraId="2FBDF946"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Target indicators by 2023 (Outcomes)</w:t>
            </w:r>
          </w:p>
        </w:tc>
      </w:tr>
      <w:tr w:rsidR="0003750A" w:rsidRPr="00F8762B" w14:paraId="6F5B189C" w14:textId="77777777" w:rsidTr="0003750A">
        <w:trPr>
          <w:trHeight w:val="1340"/>
        </w:trPr>
        <w:tc>
          <w:tcPr>
            <w:tcW w:w="1710" w:type="dxa"/>
            <w:vAlign w:val="center"/>
          </w:tcPr>
          <w:p w14:paraId="6BC17886" w14:textId="77777777" w:rsidR="004142E9" w:rsidRPr="00F8762B" w:rsidRDefault="004142E9" w:rsidP="004142E9">
            <w:pPr>
              <w:rPr>
                <w:rFonts w:cstheme="minorHAnsi"/>
                <w:sz w:val="20"/>
                <w:szCs w:val="20"/>
                <w:lang w:val="en-GB"/>
              </w:rPr>
            </w:pPr>
            <w:r w:rsidRPr="00F8762B">
              <w:rPr>
                <w:rFonts w:cstheme="minorHAnsi"/>
                <w:sz w:val="20"/>
                <w:szCs w:val="20"/>
                <w:lang w:val="en-GB"/>
              </w:rPr>
              <w:t>1.1 Improve pre-concept</w:t>
            </w:r>
            <w:r>
              <w:rPr>
                <w:rFonts w:cstheme="minorHAnsi"/>
                <w:sz w:val="20"/>
                <w:szCs w:val="20"/>
                <w:lang w:val="en-GB"/>
              </w:rPr>
              <w:t>ion</w:t>
            </w:r>
            <w:r w:rsidRPr="00F8762B">
              <w:rPr>
                <w:rFonts w:cstheme="minorHAnsi"/>
                <w:sz w:val="20"/>
                <w:szCs w:val="20"/>
                <w:lang w:val="en-GB"/>
              </w:rPr>
              <w:t xml:space="preserve"> nutrition</w:t>
            </w:r>
          </w:p>
        </w:tc>
        <w:tc>
          <w:tcPr>
            <w:tcW w:w="5490" w:type="dxa"/>
          </w:tcPr>
          <w:p w14:paraId="783996C6" w14:textId="77777777" w:rsidR="004142E9" w:rsidRPr="00F8762B" w:rsidRDefault="004142E9" w:rsidP="004142E9">
            <w:pPr>
              <w:pStyle w:val="ListParagraph"/>
              <w:numPr>
                <w:ilvl w:val="0"/>
                <w:numId w:val="51"/>
              </w:numPr>
              <w:ind w:left="288" w:hanging="288"/>
              <w:rPr>
                <w:rFonts w:cstheme="minorHAnsi"/>
                <w:sz w:val="20"/>
                <w:szCs w:val="20"/>
                <w:lang w:val="en-GB"/>
              </w:rPr>
            </w:pPr>
            <w:r w:rsidRPr="00F8762B">
              <w:rPr>
                <w:rFonts w:eastAsia="Calibri" w:cstheme="minorHAnsi"/>
                <w:sz w:val="20"/>
                <w:szCs w:val="20"/>
                <w:lang w:val="en-GB"/>
              </w:rPr>
              <w:t>Nutrition awareness in schools, colleges, civil society, parliamentarians</w:t>
            </w:r>
          </w:p>
          <w:p w14:paraId="545A31EC" w14:textId="77777777" w:rsidR="004142E9" w:rsidRPr="00F8762B" w:rsidRDefault="004142E9" w:rsidP="004142E9">
            <w:pPr>
              <w:pStyle w:val="ListParagraph"/>
              <w:numPr>
                <w:ilvl w:val="0"/>
                <w:numId w:val="51"/>
              </w:numPr>
              <w:ind w:left="288" w:hanging="288"/>
              <w:rPr>
                <w:rFonts w:cstheme="minorHAnsi"/>
                <w:sz w:val="20"/>
                <w:szCs w:val="20"/>
                <w:lang w:val="en-GB"/>
              </w:rPr>
            </w:pPr>
            <w:r w:rsidRPr="00F8762B">
              <w:rPr>
                <w:rFonts w:eastAsia="Calibri" w:cstheme="minorHAnsi"/>
                <w:sz w:val="20"/>
                <w:szCs w:val="20"/>
                <w:lang w:val="en-GB"/>
              </w:rPr>
              <w:t>Avoidance of short birth intervals</w:t>
            </w:r>
          </w:p>
        </w:tc>
        <w:tc>
          <w:tcPr>
            <w:tcW w:w="1710" w:type="dxa"/>
          </w:tcPr>
          <w:p w14:paraId="233A1EA7" w14:textId="77777777" w:rsidR="004142E9" w:rsidRPr="00F8762B" w:rsidRDefault="004142E9" w:rsidP="004142E9">
            <w:pPr>
              <w:pStyle w:val="ListParagraph"/>
              <w:numPr>
                <w:ilvl w:val="0"/>
                <w:numId w:val="51"/>
              </w:numPr>
              <w:ind w:left="288" w:hanging="288"/>
              <w:rPr>
                <w:rFonts w:cstheme="minorHAnsi"/>
                <w:sz w:val="20"/>
                <w:szCs w:val="20"/>
                <w:lang w:val="en-GB"/>
              </w:rPr>
            </w:pPr>
            <w:r w:rsidRPr="00F8762B">
              <w:rPr>
                <w:rFonts w:cstheme="minorHAnsi"/>
                <w:sz w:val="20"/>
                <w:szCs w:val="20"/>
                <w:lang w:val="en-GB"/>
              </w:rPr>
              <w:t>Non-pregnant adolescents</w:t>
            </w:r>
          </w:p>
          <w:p w14:paraId="07B6A013" w14:textId="77777777" w:rsidR="004142E9" w:rsidRPr="00F8762B" w:rsidRDefault="004142E9" w:rsidP="004142E9">
            <w:pPr>
              <w:pStyle w:val="ListParagraph"/>
              <w:numPr>
                <w:ilvl w:val="0"/>
                <w:numId w:val="51"/>
              </w:numPr>
              <w:ind w:left="288" w:hanging="288"/>
              <w:rPr>
                <w:rFonts w:cstheme="minorHAnsi"/>
                <w:sz w:val="20"/>
                <w:szCs w:val="20"/>
                <w:lang w:val="en-GB"/>
              </w:rPr>
            </w:pPr>
            <w:r w:rsidRPr="00F8762B">
              <w:rPr>
                <w:rFonts w:cstheme="minorHAnsi"/>
                <w:sz w:val="20"/>
                <w:szCs w:val="20"/>
                <w:lang w:val="en-GB"/>
              </w:rPr>
              <w:t>Non-pregnant WRA</w:t>
            </w:r>
          </w:p>
        </w:tc>
        <w:tc>
          <w:tcPr>
            <w:tcW w:w="3870" w:type="dxa"/>
          </w:tcPr>
          <w:p w14:paraId="04279D3F"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Underweight (BMI &lt;18.5) in non-pregnant WRA decreases from 5%</w:t>
            </w:r>
          </w:p>
          <w:p w14:paraId="7EC83108"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Overweight (BMI &gt;25) and obesity (BMI &gt;30) in non-pregnant WRA decreases from 18% and 8% respectively</w:t>
            </w:r>
          </w:p>
        </w:tc>
        <w:tc>
          <w:tcPr>
            <w:tcW w:w="3600" w:type="dxa"/>
          </w:tcPr>
          <w:p w14:paraId="610DF41E" w14:textId="77777777" w:rsidR="004142E9" w:rsidRPr="00F8762B" w:rsidRDefault="004142E9" w:rsidP="004142E9">
            <w:pPr>
              <w:pStyle w:val="ListParagraph"/>
              <w:ind w:left="288"/>
              <w:rPr>
                <w:rFonts w:cstheme="minorHAnsi"/>
                <w:sz w:val="20"/>
                <w:szCs w:val="20"/>
                <w:lang w:val="en-GB"/>
              </w:rPr>
            </w:pPr>
          </w:p>
        </w:tc>
      </w:tr>
      <w:tr w:rsidR="0003750A" w:rsidRPr="00F8762B" w14:paraId="2F94FD8C" w14:textId="77777777" w:rsidTr="0003750A">
        <w:tc>
          <w:tcPr>
            <w:tcW w:w="1710" w:type="dxa"/>
            <w:vAlign w:val="center"/>
          </w:tcPr>
          <w:p w14:paraId="14CC003A" w14:textId="77777777" w:rsidR="004142E9" w:rsidRPr="00F8762B" w:rsidRDefault="004142E9" w:rsidP="004142E9">
            <w:pPr>
              <w:rPr>
                <w:rFonts w:cstheme="minorHAnsi"/>
                <w:sz w:val="20"/>
                <w:szCs w:val="20"/>
                <w:lang w:val="en-GB"/>
              </w:rPr>
            </w:pPr>
            <w:r w:rsidRPr="00F8762B">
              <w:rPr>
                <w:rFonts w:cstheme="minorHAnsi"/>
                <w:sz w:val="20"/>
                <w:szCs w:val="20"/>
                <w:lang w:val="en-GB"/>
              </w:rPr>
              <w:t>1.2 Maternal dietary supplementation</w:t>
            </w:r>
          </w:p>
        </w:tc>
        <w:tc>
          <w:tcPr>
            <w:tcW w:w="5490" w:type="dxa"/>
          </w:tcPr>
          <w:p w14:paraId="713165BE" w14:textId="77777777" w:rsidR="004142E9" w:rsidRPr="00F8762B" w:rsidRDefault="004142E9" w:rsidP="004142E9">
            <w:pPr>
              <w:pStyle w:val="ListParagraph"/>
              <w:numPr>
                <w:ilvl w:val="0"/>
                <w:numId w:val="51"/>
              </w:numPr>
              <w:ind w:left="288" w:hanging="288"/>
              <w:rPr>
                <w:rFonts w:cstheme="minorHAnsi"/>
                <w:sz w:val="20"/>
                <w:szCs w:val="20"/>
                <w:lang w:val="en-GB"/>
              </w:rPr>
            </w:pPr>
            <w:r w:rsidRPr="00F8762B">
              <w:rPr>
                <w:rFonts w:eastAsia="Calibri" w:cstheme="minorHAnsi"/>
                <w:sz w:val="20"/>
                <w:szCs w:val="20"/>
                <w:lang w:val="en-GB"/>
              </w:rPr>
              <w:t>Screening of PW in ANC</w:t>
            </w:r>
          </w:p>
          <w:p w14:paraId="0F191E77"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Supplementation</w:t>
            </w:r>
            <w:r w:rsidRPr="00F8762B">
              <w:rPr>
                <w:rFonts w:eastAsia="Calibri" w:cstheme="minorHAnsi"/>
                <w:sz w:val="20"/>
                <w:szCs w:val="20"/>
                <w:lang w:val="en-GB"/>
              </w:rPr>
              <w:t xml:space="preserve"> of </w:t>
            </w:r>
            <w:r w:rsidRPr="00F8762B">
              <w:rPr>
                <w:rFonts w:cstheme="minorHAnsi"/>
                <w:sz w:val="20"/>
                <w:szCs w:val="20"/>
                <w:lang w:val="en-GB"/>
              </w:rPr>
              <w:t>Pregnant Women (</w:t>
            </w:r>
            <w:r w:rsidRPr="00F8762B">
              <w:rPr>
                <w:rFonts w:eastAsia="Calibri" w:cstheme="minorHAnsi"/>
                <w:sz w:val="20"/>
                <w:szCs w:val="20"/>
                <w:lang w:val="en-GB"/>
              </w:rPr>
              <w:t xml:space="preserve">PW) with </w:t>
            </w:r>
            <w:r w:rsidRPr="00F8762B">
              <w:rPr>
                <w:rFonts w:cstheme="minorHAnsi"/>
                <w:sz w:val="20"/>
                <w:szCs w:val="20"/>
              </w:rPr>
              <w:t>MUAC (&lt;23 cm)</w:t>
            </w:r>
          </w:p>
        </w:tc>
        <w:tc>
          <w:tcPr>
            <w:tcW w:w="1710" w:type="dxa"/>
          </w:tcPr>
          <w:p w14:paraId="51B27932"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Pregnant women</w:t>
            </w:r>
          </w:p>
        </w:tc>
        <w:tc>
          <w:tcPr>
            <w:tcW w:w="3870" w:type="dxa"/>
          </w:tcPr>
          <w:p w14:paraId="46E05552"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Routine monitoring of</w:t>
            </w:r>
            <w:r w:rsidRPr="00F8762B">
              <w:rPr>
                <w:rFonts w:cstheme="minorHAnsi"/>
                <w:sz w:val="20"/>
                <w:szCs w:val="20"/>
              </w:rPr>
              <w:t xml:space="preserve"> MUAC (&lt;23 cm) </w:t>
            </w:r>
            <w:r w:rsidRPr="00F8762B">
              <w:rPr>
                <w:rFonts w:eastAsia="Calibri" w:cstheme="minorHAnsi"/>
                <w:sz w:val="20"/>
                <w:szCs w:val="20"/>
                <w:lang w:val="en-GB"/>
              </w:rPr>
              <w:t>in ANCs and supplementation coverage</w:t>
            </w:r>
          </w:p>
          <w:p w14:paraId="273602AF"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cstheme="minorHAnsi"/>
                <w:sz w:val="20"/>
                <w:szCs w:val="20"/>
                <w:lang w:val="en-GB"/>
              </w:rPr>
              <w:t>PW taking deworming in ANC increase from 72% to 95%</w:t>
            </w:r>
          </w:p>
        </w:tc>
        <w:tc>
          <w:tcPr>
            <w:tcW w:w="3600" w:type="dxa"/>
          </w:tcPr>
          <w:p w14:paraId="5E11A985"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Reduction of PW with </w:t>
            </w:r>
            <w:r w:rsidRPr="00F8762B">
              <w:rPr>
                <w:rFonts w:cstheme="minorHAnsi"/>
                <w:sz w:val="20"/>
                <w:szCs w:val="20"/>
              </w:rPr>
              <w:t xml:space="preserve">MUAC (&lt;23 cm) </w:t>
            </w:r>
            <w:r w:rsidRPr="00F8762B">
              <w:rPr>
                <w:rFonts w:cstheme="minorHAnsi"/>
                <w:sz w:val="20"/>
                <w:szCs w:val="20"/>
                <w:lang w:val="en-GB"/>
              </w:rPr>
              <w:t>from 6% in 2017 to 3%</w:t>
            </w:r>
          </w:p>
          <w:p w14:paraId="66A14B20"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Reduce LBW from </w:t>
            </w:r>
            <w:r w:rsidRPr="00F8762B">
              <w:rPr>
                <w:rFonts w:eastAsia="Calibri" w:cstheme="minorHAnsi"/>
                <w:sz w:val="20"/>
                <w:szCs w:val="20"/>
                <w:lang w:val="en-GB"/>
              </w:rPr>
              <w:t xml:space="preserve">7% </w:t>
            </w:r>
            <w:r w:rsidRPr="00F8762B">
              <w:rPr>
                <w:rFonts w:cstheme="minorHAnsi"/>
                <w:sz w:val="20"/>
                <w:szCs w:val="20"/>
                <w:lang w:val="en-GB"/>
              </w:rPr>
              <w:t>in 2013 to 5%</w:t>
            </w:r>
          </w:p>
          <w:p w14:paraId="54CBF579" w14:textId="77777777" w:rsidR="004142E9" w:rsidRPr="0014280B" w:rsidRDefault="004142E9" w:rsidP="004142E9">
            <w:pPr>
              <w:rPr>
                <w:rFonts w:eastAsia="Calibri" w:cstheme="minorHAnsi"/>
                <w:sz w:val="20"/>
                <w:szCs w:val="20"/>
                <w:lang w:val="en-GB"/>
              </w:rPr>
            </w:pPr>
          </w:p>
        </w:tc>
      </w:tr>
      <w:tr w:rsidR="0003750A" w:rsidRPr="00F8762B" w14:paraId="4F5F7469" w14:textId="77777777" w:rsidTr="0003750A">
        <w:tc>
          <w:tcPr>
            <w:tcW w:w="1710" w:type="dxa"/>
            <w:vAlign w:val="center"/>
          </w:tcPr>
          <w:p w14:paraId="1765C7F5" w14:textId="11DFDB74" w:rsidR="004142E9" w:rsidRDefault="004142E9" w:rsidP="00ED7C40">
            <w:pPr>
              <w:rPr>
                <w:rFonts w:cstheme="minorHAnsi"/>
                <w:sz w:val="20"/>
                <w:szCs w:val="20"/>
                <w:lang w:val="fr-CH"/>
              </w:rPr>
            </w:pPr>
            <w:r w:rsidRPr="00F8762B">
              <w:rPr>
                <w:rFonts w:cstheme="minorHAnsi"/>
                <w:sz w:val="20"/>
                <w:szCs w:val="20"/>
                <w:lang w:val="fr-CH"/>
              </w:rPr>
              <w:t>1</w:t>
            </w:r>
            <w:r>
              <w:rPr>
                <w:rFonts w:cstheme="minorHAnsi"/>
                <w:sz w:val="20"/>
                <w:szCs w:val="20"/>
                <w:lang w:val="fr-CH"/>
              </w:rPr>
              <w:t>.</w:t>
            </w:r>
            <w:r w:rsidRPr="00F8762B">
              <w:rPr>
                <w:rFonts w:cstheme="minorHAnsi"/>
                <w:sz w:val="20"/>
                <w:szCs w:val="20"/>
                <w:lang w:val="fr-CH"/>
              </w:rPr>
              <w:t>3 Multiple micro</w:t>
            </w:r>
            <w:r w:rsidR="00ED7C40">
              <w:rPr>
                <w:rFonts w:cstheme="minorHAnsi"/>
                <w:sz w:val="20"/>
                <w:szCs w:val="20"/>
                <w:lang w:val="fr-CH"/>
              </w:rPr>
              <w:t>-</w:t>
            </w:r>
            <w:r>
              <w:rPr>
                <w:rFonts w:cstheme="minorHAnsi"/>
                <w:sz w:val="20"/>
                <w:szCs w:val="20"/>
                <w:lang w:val="fr-CH"/>
              </w:rPr>
              <w:t>nutrient</w:t>
            </w:r>
          </w:p>
          <w:p w14:paraId="36B4AD9E" w14:textId="77777777" w:rsidR="004142E9" w:rsidRDefault="004142E9" w:rsidP="004142E9">
            <w:pPr>
              <w:rPr>
                <w:rFonts w:cstheme="minorHAnsi"/>
                <w:sz w:val="20"/>
                <w:szCs w:val="20"/>
                <w:lang w:val="fr-CH"/>
              </w:rPr>
            </w:pPr>
            <w:r w:rsidRPr="00F8762B">
              <w:rPr>
                <w:rFonts w:cstheme="minorHAnsi"/>
                <w:sz w:val="20"/>
                <w:szCs w:val="20"/>
                <w:lang w:val="fr-CH"/>
              </w:rPr>
              <w:t xml:space="preserve">supplementation </w:t>
            </w:r>
          </w:p>
          <w:p w14:paraId="4C7545F0" w14:textId="77777777" w:rsidR="004142E9" w:rsidRPr="00F8762B" w:rsidRDefault="004142E9" w:rsidP="004142E9">
            <w:pPr>
              <w:rPr>
                <w:rFonts w:cstheme="minorHAnsi"/>
                <w:sz w:val="20"/>
                <w:szCs w:val="20"/>
                <w:lang w:val="fr-CH"/>
              </w:rPr>
            </w:pPr>
            <w:r w:rsidRPr="00F8762B">
              <w:rPr>
                <w:rFonts w:cstheme="minorHAnsi"/>
                <w:sz w:val="20"/>
                <w:szCs w:val="20"/>
                <w:lang w:val="fr-CH"/>
              </w:rPr>
              <w:t>(MMS)/ fortification</w:t>
            </w:r>
          </w:p>
        </w:tc>
        <w:tc>
          <w:tcPr>
            <w:tcW w:w="5490" w:type="dxa"/>
          </w:tcPr>
          <w:p w14:paraId="4A08E33A"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Improve ANC service delivery</w:t>
            </w:r>
          </w:p>
          <w:p w14:paraId="5201F625"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Improve supply chain management to ANC</w:t>
            </w:r>
          </w:p>
          <w:p w14:paraId="304CCD9F"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Review policy on iron folic acid (IFA) versus MMS</w:t>
            </w:r>
          </w:p>
          <w:p w14:paraId="0D7920FC"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Ensure mandatory fortification standards on flour, oil, salt</w:t>
            </w:r>
          </w:p>
        </w:tc>
        <w:tc>
          <w:tcPr>
            <w:tcW w:w="1710" w:type="dxa"/>
          </w:tcPr>
          <w:p w14:paraId="7AF31D50"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PW</w:t>
            </w:r>
          </w:p>
          <w:p w14:paraId="5BB887F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Health workers in ANCs</w:t>
            </w:r>
          </w:p>
          <w:p w14:paraId="5145CD8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Supply chain managers</w:t>
            </w:r>
          </w:p>
          <w:p w14:paraId="7DEB6F7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Importers of salt</w:t>
            </w:r>
          </w:p>
          <w:p w14:paraId="4C21035F"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SL Standard Bureau</w:t>
            </w:r>
          </w:p>
        </w:tc>
        <w:tc>
          <w:tcPr>
            <w:tcW w:w="3870" w:type="dxa"/>
          </w:tcPr>
          <w:p w14:paraId="298B422F"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PW receiving 90 days + of IFA (or MMS)</w:t>
            </w:r>
            <w:r w:rsidRPr="00F8762B">
              <w:rPr>
                <w:rFonts w:cstheme="minorHAnsi"/>
                <w:sz w:val="20"/>
                <w:szCs w:val="20"/>
                <w:lang w:val="en-GB"/>
              </w:rPr>
              <w:t xml:space="preserve"> increase from 66% in 2013 to 90%</w:t>
            </w:r>
          </w:p>
          <w:p w14:paraId="5E76C36A"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Households consuming adequately iodised salts increase from 81% in 2013 to 95%</w:t>
            </w:r>
          </w:p>
          <w:p w14:paraId="0D339825"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Mothers receiving post-partum VAS from 77% to 95%</w:t>
            </w:r>
          </w:p>
        </w:tc>
        <w:tc>
          <w:tcPr>
            <w:tcW w:w="3600" w:type="dxa"/>
          </w:tcPr>
          <w:p w14:paraId="0F6086BB"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Reduction of </w:t>
            </w:r>
            <w:r w:rsidRPr="00F8762B">
              <w:rPr>
                <w:rFonts w:eastAsia="Calibri" w:cstheme="minorHAnsi"/>
                <w:sz w:val="20"/>
                <w:szCs w:val="20"/>
                <w:lang w:val="en-GB"/>
              </w:rPr>
              <w:t>Hb&lt;10gm/dl in PW from 42% in 2013 to 21%</w:t>
            </w:r>
          </w:p>
          <w:p w14:paraId="051D6BC2"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eastAsia="Calibri" w:cstheme="minorHAnsi"/>
                <w:sz w:val="20"/>
                <w:szCs w:val="20"/>
                <w:lang w:val="en-GB"/>
              </w:rPr>
              <w:t>Reduction of folate deficiency in PW from 70.0% to 35%</w:t>
            </w:r>
          </w:p>
          <w:p w14:paraId="3AC0310B" w14:textId="77777777" w:rsidR="004E4EAF" w:rsidRDefault="004E4EAF" w:rsidP="004E4EAF">
            <w:pPr>
              <w:pStyle w:val="ListParagraph"/>
              <w:ind w:left="432" w:hanging="108"/>
              <w:rPr>
                <w:rFonts w:eastAsia="Calibri" w:cstheme="minorHAnsi"/>
                <w:sz w:val="20"/>
                <w:szCs w:val="20"/>
                <w:lang w:val="en-GB"/>
              </w:rPr>
            </w:pPr>
            <w:r>
              <w:rPr>
                <w:rFonts w:eastAsia="Calibri" w:cstheme="minorHAnsi"/>
                <w:sz w:val="20"/>
                <w:szCs w:val="20"/>
                <w:lang w:val="en-GB"/>
              </w:rPr>
              <w:t>Increase coverage of routine</w:t>
            </w:r>
          </w:p>
          <w:p w14:paraId="6BAE42B5" w14:textId="77777777" w:rsidR="004E4EAF" w:rsidRDefault="004142E9" w:rsidP="004E4EAF">
            <w:pPr>
              <w:pStyle w:val="ListParagraph"/>
              <w:ind w:left="432" w:hanging="108"/>
              <w:rPr>
                <w:rFonts w:eastAsia="Calibri" w:cstheme="minorHAnsi"/>
                <w:sz w:val="20"/>
                <w:szCs w:val="20"/>
                <w:lang w:val="en-GB"/>
              </w:rPr>
            </w:pPr>
            <w:r w:rsidRPr="00F8762B">
              <w:rPr>
                <w:rFonts w:eastAsia="Calibri" w:cstheme="minorHAnsi"/>
                <w:sz w:val="20"/>
                <w:szCs w:val="20"/>
                <w:lang w:val="en-GB"/>
              </w:rPr>
              <w:t>VAS in children 6-59 mont</w:t>
            </w:r>
            <w:r w:rsidR="004E4EAF">
              <w:rPr>
                <w:rFonts w:eastAsia="Calibri" w:cstheme="minorHAnsi"/>
                <w:sz w:val="20"/>
                <w:szCs w:val="20"/>
                <w:lang w:val="en-GB"/>
              </w:rPr>
              <w:t>hs</w:t>
            </w:r>
          </w:p>
          <w:p w14:paraId="3F8E40F9" w14:textId="174212EA" w:rsidR="004142E9" w:rsidRPr="00603F5F" w:rsidRDefault="004142E9" w:rsidP="004E4EAF">
            <w:pPr>
              <w:pStyle w:val="ListParagraph"/>
              <w:ind w:left="432" w:hanging="108"/>
              <w:rPr>
                <w:rFonts w:eastAsia="Calibri" w:cstheme="minorHAnsi"/>
                <w:sz w:val="20"/>
                <w:szCs w:val="20"/>
                <w:lang w:val="en-GB"/>
              </w:rPr>
            </w:pPr>
            <w:r w:rsidRPr="00F8762B">
              <w:rPr>
                <w:rFonts w:eastAsia="Calibri" w:cstheme="minorHAnsi"/>
                <w:sz w:val="20"/>
                <w:szCs w:val="20"/>
                <w:lang w:val="en-GB"/>
              </w:rPr>
              <w:t>from 35% in 2016 to 80%</w:t>
            </w:r>
          </w:p>
        </w:tc>
      </w:tr>
    </w:tbl>
    <w:p w14:paraId="0ED7CD64" w14:textId="1523B83F" w:rsidR="004E4EAF" w:rsidRDefault="004E4EAF" w:rsidP="00145ECA">
      <w:pPr>
        <w:spacing w:after="0" w:line="240" w:lineRule="auto"/>
      </w:pPr>
    </w:p>
    <w:p w14:paraId="165FF6E5" w14:textId="77777777" w:rsidR="00B6026D" w:rsidRDefault="00B6026D" w:rsidP="00145ECA">
      <w:pPr>
        <w:spacing w:after="0" w:line="240" w:lineRule="auto"/>
      </w:pPr>
    </w:p>
    <w:p w14:paraId="07EF1C38" w14:textId="77777777" w:rsidR="004E4EAF" w:rsidRDefault="004E4EAF"/>
    <w:p w14:paraId="7B1A4E3B" w14:textId="77777777" w:rsidR="004E4EAF" w:rsidRDefault="004E4EAF"/>
    <w:tbl>
      <w:tblPr>
        <w:tblStyle w:val="TableGrid10"/>
        <w:tblW w:w="16380" w:type="dxa"/>
        <w:tblInd w:w="-1152" w:type="dxa"/>
        <w:tblLayout w:type="fixed"/>
        <w:tblLook w:val="0480" w:firstRow="0" w:lastRow="0" w:firstColumn="1" w:lastColumn="0" w:noHBand="0" w:noVBand="1"/>
      </w:tblPr>
      <w:tblGrid>
        <w:gridCol w:w="1980"/>
        <w:gridCol w:w="5130"/>
        <w:gridCol w:w="1890"/>
        <w:gridCol w:w="3780"/>
        <w:gridCol w:w="3600"/>
      </w:tblGrid>
      <w:tr w:rsidR="0003750A" w:rsidRPr="00F8762B" w14:paraId="235BF615" w14:textId="77777777" w:rsidTr="0003750A">
        <w:trPr>
          <w:trHeight w:val="620"/>
        </w:trPr>
        <w:tc>
          <w:tcPr>
            <w:tcW w:w="1980" w:type="dxa"/>
            <w:vAlign w:val="center"/>
          </w:tcPr>
          <w:p w14:paraId="1C01C5D3" w14:textId="77777777" w:rsidR="004142E9" w:rsidRPr="00F8762B" w:rsidRDefault="004142E9" w:rsidP="004142E9">
            <w:pPr>
              <w:rPr>
                <w:rFonts w:cstheme="minorHAnsi"/>
                <w:sz w:val="20"/>
                <w:szCs w:val="20"/>
                <w:lang w:val="en-GB"/>
              </w:rPr>
            </w:pPr>
            <w:r w:rsidRPr="00F8762B">
              <w:rPr>
                <w:rFonts w:cstheme="minorHAnsi"/>
                <w:sz w:val="20"/>
                <w:szCs w:val="20"/>
                <w:lang w:val="en-GB"/>
              </w:rPr>
              <w:lastRenderedPageBreak/>
              <w:t>1.4 Breastfeeding (BF)</w:t>
            </w:r>
          </w:p>
        </w:tc>
        <w:tc>
          <w:tcPr>
            <w:tcW w:w="5130" w:type="dxa"/>
          </w:tcPr>
          <w:p w14:paraId="0B0EF5CA"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Improve ANC counselling</w:t>
            </w:r>
          </w:p>
          <w:p w14:paraId="57F7FA75" w14:textId="4C09E391" w:rsidR="004142E9" w:rsidRPr="00F8762B" w:rsidRDefault="004142E9" w:rsidP="004142E9">
            <w:pPr>
              <w:pStyle w:val="ListParagraph"/>
              <w:numPr>
                <w:ilvl w:val="0"/>
                <w:numId w:val="50"/>
              </w:numPr>
              <w:ind w:left="288" w:hanging="288"/>
              <w:rPr>
                <w:rFonts w:eastAsia="Calibri" w:cstheme="minorHAnsi"/>
                <w:sz w:val="20"/>
                <w:szCs w:val="20"/>
                <w:lang w:val="en-GB"/>
              </w:rPr>
            </w:pPr>
            <w:r>
              <w:rPr>
                <w:rFonts w:eastAsia="Calibri" w:cstheme="minorHAnsi"/>
                <w:sz w:val="20"/>
                <w:szCs w:val="20"/>
                <w:lang w:val="en-GB"/>
              </w:rPr>
              <w:t>Improve PNC counselling, including counselling on IYCF and early stimulation (for 0-23 month olds)</w:t>
            </w:r>
          </w:p>
          <w:p w14:paraId="5F503D8F" w14:textId="54187173"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En</w:t>
            </w:r>
            <w:r w:rsidR="0003750A">
              <w:rPr>
                <w:rFonts w:eastAsia="Calibri" w:cstheme="minorHAnsi"/>
                <w:sz w:val="20"/>
                <w:szCs w:val="20"/>
                <w:lang w:val="en-GB"/>
              </w:rPr>
              <w:t>s</w:t>
            </w:r>
            <w:r w:rsidRPr="00F8762B">
              <w:rPr>
                <w:rFonts w:eastAsia="Calibri" w:cstheme="minorHAnsi"/>
                <w:sz w:val="20"/>
                <w:szCs w:val="20"/>
                <w:lang w:val="en-GB"/>
              </w:rPr>
              <w:t>ure all District Hospitals and BEmONC are compliant with Baby Friendly Hospital</w:t>
            </w:r>
          </w:p>
          <w:p w14:paraId="245675BC"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Improve social awareness and support for Lactating Women (LW)</w:t>
            </w:r>
          </w:p>
        </w:tc>
        <w:tc>
          <w:tcPr>
            <w:tcW w:w="1890" w:type="dxa"/>
          </w:tcPr>
          <w:p w14:paraId="23EF7E85"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All PW</w:t>
            </w:r>
          </w:p>
          <w:p w14:paraId="35D58A43" w14:textId="77777777" w:rsidR="004142E9" w:rsidRPr="00F8762B" w:rsidRDefault="004142E9" w:rsidP="004142E9">
            <w:pPr>
              <w:pStyle w:val="ListParagraph"/>
              <w:numPr>
                <w:ilvl w:val="0"/>
                <w:numId w:val="49"/>
              </w:numPr>
              <w:ind w:left="288" w:hanging="288"/>
              <w:rPr>
                <w:rFonts w:cstheme="minorHAnsi"/>
                <w:sz w:val="20"/>
                <w:szCs w:val="20"/>
                <w:lang w:val="en-GB"/>
              </w:rPr>
            </w:pPr>
            <w:r>
              <w:rPr>
                <w:rFonts w:cstheme="minorHAnsi"/>
                <w:sz w:val="20"/>
                <w:szCs w:val="20"/>
                <w:lang w:val="en-GB"/>
              </w:rPr>
              <w:t>Lactating mothers</w:t>
            </w:r>
          </w:p>
          <w:p w14:paraId="5C25ECE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Infants 0-6 months</w:t>
            </w:r>
          </w:p>
          <w:p w14:paraId="35FF2FF7"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Children 7-23 months</w:t>
            </w:r>
          </w:p>
          <w:p w14:paraId="19DFF7D7"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Health Workers</w:t>
            </w:r>
          </w:p>
          <w:p w14:paraId="4033B62B"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Public</w:t>
            </w:r>
          </w:p>
        </w:tc>
        <w:tc>
          <w:tcPr>
            <w:tcW w:w="3780" w:type="dxa"/>
          </w:tcPr>
          <w:p w14:paraId="1AE058E7"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Mothers initiating breastfeeding within 1 hour of birth</w:t>
            </w:r>
          </w:p>
          <w:p w14:paraId="2BBF621F" w14:textId="77777777" w:rsidR="004142E9" w:rsidRPr="00906D85"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Mothers receiving EBF messages increase from 76% to 95%</w:t>
            </w:r>
          </w:p>
          <w:p w14:paraId="68240EAF" w14:textId="77777777" w:rsidR="004142E9" w:rsidRPr="00F8762B" w:rsidRDefault="004142E9" w:rsidP="004142E9">
            <w:pPr>
              <w:pStyle w:val="ListParagraph"/>
              <w:numPr>
                <w:ilvl w:val="0"/>
                <w:numId w:val="49"/>
              </w:numPr>
              <w:ind w:left="288" w:hanging="288"/>
              <w:rPr>
                <w:rFonts w:cstheme="minorHAnsi"/>
                <w:sz w:val="20"/>
                <w:szCs w:val="20"/>
                <w:lang w:val="en-GB"/>
              </w:rPr>
            </w:pPr>
            <w:r>
              <w:rPr>
                <w:rFonts w:eastAsia="Calibri" w:cstheme="minorHAnsi"/>
                <w:sz w:val="20"/>
                <w:szCs w:val="20"/>
                <w:lang w:val="en-GB"/>
              </w:rPr>
              <w:t>Mothers of 0-23 month olds receiving messages on IYCF and early stimulation</w:t>
            </w:r>
          </w:p>
        </w:tc>
        <w:tc>
          <w:tcPr>
            <w:tcW w:w="3600" w:type="dxa"/>
          </w:tcPr>
          <w:p w14:paraId="4A543E18"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Increase of BF within 1 hour of delivery from </w:t>
            </w:r>
            <w:r w:rsidRPr="00F8762B">
              <w:rPr>
                <w:rFonts w:cstheme="minorHAnsi"/>
                <w:sz w:val="20"/>
                <w:szCs w:val="20"/>
              </w:rPr>
              <w:t>57%</w:t>
            </w:r>
            <w:r w:rsidRPr="00F8762B">
              <w:rPr>
                <w:rFonts w:cstheme="minorHAnsi"/>
                <w:b/>
                <w:sz w:val="20"/>
                <w:szCs w:val="20"/>
              </w:rPr>
              <w:t xml:space="preserve"> </w:t>
            </w:r>
            <w:r w:rsidRPr="00F8762B">
              <w:rPr>
                <w:rFonts w:cstheme="minorHAnsi"/>
                <w:sz w:val="20"/>
                <w:szCs w:val="20"/>
                <w:lang w:val="en-GB"/>
              </w:rPr>
              <w:t>in 2017 to 95%</w:t>
            </w:r>
          </w:p>
          <w:p w14:paraId="1CDEF57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EBF to 6 months of age increase from </w:t>
            </w:r>
            <w:r w:rsidRPr="00F8762B">
              <w:rPr>
                <w:rFonts w:cstheme="minorHAnsi"/>
                <w:sz w:val="20"/>
                <w:szCs w:val="20"/>
              </w:rPr>
              <w:t xml:space="preserve">62% </w:t>
            </w:r>
            <w:r w:rsidRPr="00F8762B">
              <w:rPr>
                <w:rFonts w:cstheme="minorHAnsi"/>
                <w:sz w:val="20"/>
                <w:szCs w:val="20"/>
                <w:lang w:val="en-GB"/>
              </w:rPr>
              <w:t>in 2017 to 75%</w:t>
            </w:r>
          </w:p>
          <w:p w14:paraId="307C7CED" w14:textId="77777777" w:rsidR="004142E9" w:rsidRPr="009A7AB6"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 xml:space="preserve">Mothers continuing to breast feed to </w:t>
            </w:r>
            <w:r w:rsidRPr="00F8762B">
              <w:rPr>
                <w:rFonts w:cstheme="minorHAnsi"/>
                <w:sz w:val="20"/>
                <w:szCs w:val="20"/>
                <w:lang w:val="en-GB"/>
              </w:rPr>
              <w:t xml:space="preserve">increase from 95% by 12 </w:t>
            </w:r>
            <w:r w:rsidRPr="00F8762B">
              <w:rPr>
                <w:rFonts w:eastAsia="Calibri" w:cstheme="minorHAnsi"/>
                <w:sz w:val="20"/>
                <w:szCs w:val="20"/>
                <w:lang w:val="en-GB"/>
              </w:rPr>
              <w:t>months of age</w:t>
            </w:r>
            <w:r w:rsidRPr="00F8762B">
              <w:rPr>
                <w:rFonts w:cstheme="minorHAnsi"/>
                <w:sz w:val="20"/>
                <w:szCs w:val="20"/>
                <w:lang w:val="en-GB"/>
              </w:rPr>
              <w:t xml:space="preserve"> 2017 to 95% by 23 months of age</w:t>
            </w:r>
          </w:p>
          <w:p w14:paraId="32D152A3" w14:textId="5A823BA4" w:rsidR="004142E9" w:rsidRPr="00F8762B" w:rsidRDefault="004142E9" w:rsidP="004E4EAF">
            <w:pPr>
              <w:pStyle w:val="ListParagraph"/>
              <w:numPr>
                <w:ilvl w:val="0"/>
                <w:numId w:val="49"/>
              </w:numPr>
              <w:ind w:left="288" w:hanging="288"/>
              <w:rPr>
                <w:rFonts w:eastAsia="Calibri" w:cstheme="minorHAnsi"/>
                <w:sz w:val="20"/>
                <w:szCs w:val="20"/>
                <w:lang w:val="en-GB"/>
              </w:rPr>
            </w:pPr>
            <w:r>
              <w:rPr>
                <w:rFonts w:cstheme="minorHAnsi"/>
                <w:sz w:val="20"/>
                <w:szCs w:val="20"/>
                <w:lang w:val="en-GB"/>
              </w:rPr>
              <w:t xml:space="preserve">% of mothers engage 0-23 month olds in early stimulation activities, </w:t>
            </w:r>
            <w:r w:rsidR="004E4EAF">
              <w:rPr>
                <w:rFonts w:cstheme="minorHAnsi"/>
                <w:sz w:val="20"/>
                <w:szCs w:val="20"/>
                <w:lang w:val="en-GB"/>
              </w:rPr>
              <w:t>30</w:t>
            </w:r>
            <w:r>
              <w:rPr>
                <w:rFonts w:cstheme="minorHAnsi"/>
                <w:sz w:val="20"/>
                <w:szCs w:val="20"/>
                <w:lang w:val="en-GB"/>
              </w:rPr>
              <w:t>%</w:t>
            </w:r>
          </w:p>
        </w:tc>
      </w:tr>
      <w:tr w:rsidR="00592AC4" w:rsidRPr="00F8762B" w14:paraId="30655AFA" w14:textId="77777777" w:rsidTr="0003750A">
        <w:tc>
          <w:tcPr>
            <w:tcW w:w="1980" w:type="dxa"/>
            <w:vAlign w:val="center"/>
          </w:tcPr>
          <w:p w14:paraId="19FC4651" w14:textId="77777777" w:rsidR="004142E9" w:rsidRDefault="004142E9" w:rsidP="004142E9">
            <w:pPr>
              <w:rPr>
                <w:rFonts w:cstheme="minorHAnsi"/>
                <w:sz w:val="20"/>
                <w:szCs w:val="20"/>
                <w:lang w:val="en-GB"/>
              </w:rPr>
            </w:pPr>
            <w:r w:rsidRPr="00F8762B">
              <w:rPr>
                <w:rFonts w:cstheme="minorHAnsi"/>
                <w:sz w:val="20"/>
                <w:szCs w:val="20"/>
                <w:lang w:val="en-GB"/>
              </w:rPr>
              <w:t xml:space="preserve">1.5 </w:t>
            </w:r>
            <w:r>
              <w:rPr>
                <w:rFonts w:cstheme="minorHAnsi"/>
                <w:sz w:val="20"/>
                <w:szCs w:val="20"/>
                <w:lang w:val="en-GB"/>
              </w:rPr>
              <w:t>Complementary</w:t>
            </w:r>
          </w:p>
          <w:p w14:paraId="7E225E39" w14:textId="77777777" w:rsidR="004142E9" w:rsidRPr="00F8762B" w:rsidRDefault="004142E9" w:rsidP="004142E9">
            <w:pPr>
              <w:rPr>
                <w:rFonts w:cstheme="minorHAnsi"/>
                <w:sz w:val="20"/>
                <w:szCs w:val="20"/>
                <w:lang w:val="en-GB"/>
              </w:rPr>
            </w:pPr>
            <w:r w:rsidRPr="00F8762B">
              <w:rPr>
                <w:rFonts w:cstheme="minorHAnsi"/>
                <w:sz w:val="20"/>
                <w:szCs w:val="20"/>
                <w:lang w:val="en-GB"/>
              </w:rPr>
              <w:t>feeding (CF)</w:t>
            </w:r>
          </w:p>
        </w:tc>
        <w:tc>
          <w:tcPr>
            <w:tcW w:w="5130" w:type="dxa"/>
          </w:tcPr>
          <w:p w14:paraId="0785B7E2" w14:textId="44841A92"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Improve counselling</w:t>
            </w:r>
            <w:r w:rsidR="004E4EAF">
              <w:rPr>
                <w:rFonts w:eastAsia="Calibri" w:cstheme="minorHAnsi"/>
                <w:sz w:val="20"/>
                <w:szCs w:val="20"/>
                <w:lang w:val="en-GB"/>
              </w:rPr>
              <w:t xml:space="preserve"> &amp; food preparation demonstration</w:t>
            </w:r>
          </w:p>
          <w:p w14:paraId="0BD3F0A7" w14:textId="12119555" w:rsidR="004142E9" w:rsidRPr="00824A2A" w:rsidRDefault="004142E9" w:rsidP="00824A2A">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Improve social awareness and support for mothers of young children by MSGs and other civil society groups</w:t>
            </w:r>
          </w:p>
        </w:tc>
        <w:tc>
          <w:tcPr>
            <w:tcW w:w="1890" w:type="dxa"/>
          </w:tcPr>
          <w:p w14:paraId="5CC3DB02" w14:textId="77777777" w:rsidR="004142E9" w:rsidRPr="00F8762B" w:rsidRDefault="004142E9" w:rsidP="004142E9">
            <w:pPr>
              <w:pStyle w:val="ListParagraph"/>
              <w:numPr>
                <w:ilvl w:val="0"/>
                <w:numId w:val="50"/>
              </w:numPr>
              <w:ind w:left="288" w:hanging="288"/>
              <w:rPr>
                <w:rFonts w:cstheme="minorHAnsi"/>
                <w:sz w:val="20"/>
                <w:szCs w:val="20"/>
                <w:lang w:val="en-GB"/>
              </w:rPr>
            </w:pPr>
            <w:r w:rsidRPr="00F8762B">
              <w:rPr>
                <w:rFonts w:cstheme="minorHAnsi"/>
                <w:sz w:val="20"/>
                <w:szCs w:val="20"/>
                <w:lang w:val="en-GB"/>
              </w:rPr>
              <w:t xml:space="preserve">Families including partners, in-laws, community leaders </w:t>
            </w:r>
          </w:p>
          <w:p w14:paraId="60B5B93C" w14:textId="77777777" w:rsidR="004142E9" w:rsidRPr="00F8762B" w:rsidRDefault="004142E9" w:rsidP="004142E9">
            <w:pPr>
              <w:pStyle w:val="ListParagraph"/>
              <w:numPr>
                <w:ilvl w:val="0"/>
                <w:numId w:val="50"/>
              </w:numPr>
              <w:ind w:left="288" w:hanging="288"/>
              <w:rPr>
                <w:rFonts w:cstheme="minorHAnsi"/>
                <w:sz w:val="20"/>
                <w:szCs w:val="20"/>
                <w:lang w:val="en-GB"/>
              </w:rPr>
            </w:pPr>
            <w:r w:rsidRPr="00F8762B">
              <w:rPr>
                <w:rFonts w:cstheme="minorHAnsi"/>
                <w:sz w:val="20"/>
                <w:szCs w:val="20"/>
                <w:lang w:val="en-GB"/>
              </w:rPr>
              <w:t>Children 6-23 months of age</w:t>
            </w:r>
          </w:p>
          <w:p w14:paraId="36902703" w14:textId="77777777" w:rsidR="004142E9" w:rsidRPr="00F8762B" w:rsidRDefault="004142E9" w:rsidP="004142E9">
            <w:pPr>
              <w:pStyle w:val="ListParagraph"/>
              <w:numPr>
                <w:ilvl w:val="0"/>
                <w:numId w:val="50"/>
              </w:numPr>
              <w:ind w:left="288" w:hanging="288"/>
              <w:rPr>
                <w:rFonts w:cstheme="minorHAnsi"/>
                <w:sz w:val="20"/>
                <w:szCs w:val="20"/>
                <w:lang w:val="en-GB"/>
              </w:rPr>
            </w:pPr>
            <w:r w:rsidRPr="00F8762B">
              <w:rPr>
                <w:rFonts w:cstheme="minorHAnsi"/>
                <w:sz w:val="20"/>
                <w:szCs w:val="20"/>
                <w:lang w:val="en-GB"/>
              </w:rPr>
              <w:t>Health workers</w:t>
            </w:r>
          </w:p>
        </w:tc>
        <w:tc>
          <w:tcPr>
            <w:tcW w:w="3780" w:type="dxa"/>
          </w:tcPr>
          <w:p w14:paraId="43B1695E" w14:textId="7C19967D" w:rsidR="004142E9" w:rsidRPr="00544CA0" w:rsidRDefault="004142E9" w:rsidP="00544CA0">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PLW, partners, in-laws and community leaders receiving CF promotion messages increase from 76% (PLW only) to 95% each group</w:t>
            </w:r>
          </w:p>
        </w:tc>
        <w:tc>
          <w:tcPr>
            <w:tcW w:w="3600" w:type="dxa"/>
          </w:tcPr>
          <w:p w14:paraId="08241A29"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Increase of </w:t>
            </w:r>
            <w:r w:rsidRPr="00F8762B">
              <w:rPr>
                <w:rFonts w:eastAsia="Calibri" w:cstheme="minorHAnsi"/>
                <w:sz w:val="20"/>
                <w:szCs w:val="20"/>
                <w:lang w:val="en-GB"/>
              </w:rPr>
              <w:t xml:space="preserve">timely initiation of CF </w:t>
            </w:r>
            <w:r w:rsidRPr="00F8762B">
              <w:rPr>
                <w:rFonts w:cstheme="minorHAnsi"/>
                <w:sz w:val="20"/>
                <w:szCs w:val="20"/>
                <w:lang w:val="en-GB"/>
              </w:rPr>
              <w:t xml:space="preserve">from </w:t>
            </w:r>
            <w:r w:rsidRPr="00F8762B">
              <w:rPr>
                <w:rFonts w:cstheme="minorHAnsi"/>
                <w:bCs/>
                <w:sz w:val="20"/>
                <w:szCs w:val="20"/>
              </w:rPr>
              <w:t xml:space="preserve">55% </w:t>
            </w:r>
            <w:r w:rsidRPr="00F8762B">
              <w:rPr>
                <w:rFonts w:cstheme="minorHAnsi"/>
                <w:sz w:val="20"/>
                <w:szCs w:val="20"/>
                <w:lang w:val="en-GB"/>
              </w:rPr>
              <w:t>in 2017 to 95%</w:t>
            </w:r>
          </w:p>
          <w:p w14:paraId="6C0C56A8" w14:textId="02A557C3"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Increase </w:t>
            </w:r>
            <w:r w:rsidRPr="00F8762B">
              <w:rPr>
                <w:rFonts w:cstheme="minorHAnsi"/>
                <w:bCs/>
                <w:sz w:val="20"/>
                <w:szCs w:val="20"/>
              </w:rPr>
              <w:t>of minimum dietary diversity</w:t>
            </w:r>
            <w:r w:rsidRPr="00F8762B">
              <w:rPr>
                <w:rFonts w:cstheme="minorHAnsi"/>
                <w:sz w:val="20"/>
                <w:szCs w:val="20"/>
                <w:lang w:val="en-GB"/>
              </w:rPr>
              <w:t xml:space="preserve"> from </w:t>
            </w:r>
            <w:r w:rsidRPr="00F8762B">
              <w:rPr>
                <w:rFonts w:cstheme="minorHAnsi"/>
                <w:bCs/>
                <w:sz w:val="20"/>
                <w:szCs w:val="20"/>
              </w:rPr>
              <w:t xml:space="preserve">30% </w:t>
            </w:r>
            <w:r w:rsidRPr="00F8762B">
              <w:rPr>
                <w:rFonts w:cstheme="minorHAnsi"/>
                <w:sz w:val="20"/>
                <w:szCs w:val="20"/>
                <w:lang w:val="en-GB"/>
              </w:rPr>
              <w:t>to 50% and</w:t>
            </w:r>
            <w:r w:rsidRPr="00F8762B">
              <w:rPr>
                <w:rFonts w:cstheme="minorHAnsi"/>
                <w:bCs/>
                <w:sz w:val="20"/>
                <w:szCs w:val="20"/>
              </w:rPr>
              <w:t xml:space="preserve"> of minimum meal frequency</w:t>
            </w:r>
            <w:r w:rsidRPr="00F8762B">
              <w:rPr>
                <w:rFonts w:cstheme="minorHAnsi"/>
                <w:sz w:val="20"/>
                <w:szCs w:val="20"/>
                <w:lang w:val="en-GB"/>
              </w:rPr>
              <w:t xml:space="preserve"> from</w:t>
            </w:r>
            <w:r w:rsidRPr="00F8762B">
              <w:rPr>
                <w:rFonts w:cstheme="minorHAnsi"/>
                <w:bCs/>
                <w:sz w:val="20"/>
                <w:szCs w:val="20"/>
              </w:rPr>
              <w:t xml:space="preserve"> 44% to 60%</w:t>
            </w:r>
            <w:r w:rsidR="00790E14">
              <w:rPr>
                <w:rFonts w:cstheme="minorHAnsi"/>
                <w:bCs/>
                <w:sz w:val="20"/>
                <w:szCs w:val="20"/>
              </w:rPr>
              <w:t xml:space="preserve">  </w:t>
            </w:r>
            <w:r w:rsidRPr="00F8762B">
              <w:rPr>
                <w:rFonts w:cstheme="minorHAnsi"/>
                <w:bCs/>
                <w:sz w:val="20"/>
                <w:szCs w:val="20"/>
              </w:rPr>
              <w:t xml:space="preserve"> </w:t>
            </w:r>
          </w:p>
        </w:tc>
      </w:tr>
      <w:tr w:rsidR="00592AC4" w:rsidRPr="00F8762B" w14:paraId="1CE262DD" w14:textId="77777777" w:rsidTr="0003750A">
        <w:trPr>
          <w:trHeight w:val="1457"/>
        </w:trPr>
        <w:tc>
          <w:tcPr>
            <w:tcW w:w="1980" w:type="dxa"/>
            <w:vAlign w:val="center"/>
          </w:tcPr>
          <w:p w14:paraId="3B5FEAAF" w14:textId="77777777" w:rsidR="004142E9" w:rsidRDefault="004142E9" w:rsidP="004142E9">
            <w:pPr>
              <w:rPr>
                <w:rFonts w:cstheme="minorHAnsi"/>
                <w:sz w:val="20"/>
                <w:szCs w:val="20"/>
                <w:lang w:val="en-GB"/>
              </w:rPr>
            </w:pPr>
            <w:r>
              <w:rPr>
                <w:rFonts w:cstheme="minorHAnsi"/>
                <w:sz w:val="20"/>
                <w:szCs w:val="20"/>
                <w:lang w:val="en-GB"/>
              </w:rPr>
              <w:t>1.6 Dietary</w:t>
            </w:r>
          </w:p>
          <w:p w14:paraId="69BB0873" w14:textId="77777777" w:rsidR="004142E9" w:rsidRDefault="004142E9" w:rsidP="004142E9">
            <w:pPr>
              <w:rPr>
                <w:rFonts w:cstheme="minorHAnsi"/>
                <w:sz w:val="20"/>
                <w:szCs w:val="20"/>
                <w:lang w:val="en-GB"/>
              </w:rPr>
            </w:pPr>
            <w:r>
              <w:rPr>
                <w:rFonts w:cstheme="minorHAnsi"/>
                <w:sz w:val="20"/>
                <w:szCs w:val="20"/>
                <w:lang w:val="en-GB"/>
              </w:rPr>
              <w:t>supplementation for</w:t>
            </w:r>
          </w:p>
          <w:p w14:paraId="47400B8E" w14:textId="77777777" w:rsidR="004142E9" w:rsidRPr="00F8762B" w:rsidRDefault="004142E9" w:rsidP="004142E9">
            <w:pPr>
              <w:rPr>
                <w:rFonts w:cstheme="minorHAnsi"/>
                <w:sz w:val="20"/>
                <w:szCs w:val="20"/>
                <w:lang w:val="en-GB"/>
              </w:rPr>
            </w:pPr>
            <w:r w:rsidRPr="00F8762B">
              <w:rPr>
                <w:rFonts w:cstheme="minorHAnsi"/>
                <w:sz w:val="20"/>
                <w:szCs w:val="20"/>
                <w:lang w:val="en-GB"/>
              </w:rPr>
              <w:t>children</w:t>
            </w:r>
          </w:p>
        </w:tc>
        <w:tc>
          <w:tcPr>
            <w:tcW w:w="5130" w:type="dxa"/>
          </w:tcPr>
          <w:p w14:paraId="7F081003"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Screening (for MAM) and supply for dietary supplements</w:t>
            </w:r>
          </w:p>
          <w:p w14:paraId="735B4397" w14:textId="77777777" w:rsidR="004142E9" w:rsidRPr="00F8762B" w:rsidRDefault="004142E9" w:rsidP="004142E9">
            <w:pPr>
              <w:pStyle w:val="ListParagraph"/>
              <w:numPr>
                <w:ilvl w:val="0"/>
                <w:numId w:val="50"/>
              </w:numPr>
              <w:ind w:left="288" w:hanging="288"/>
              <w:rPr>
                <w:rFonts w:eastAsia="Calibri" w:cstheme="minorHAnsi"/>
                <w:sz w:val="20"/>
                <w:szCs w:val="20"/>
                <w:lang w:val="en-GB"/>
              </w:rPr>
            </w:pPr>
            <w:r w:rsidRPr="00F8762B">
              <w:rPr>
                <w:rFonts w:eastAsia="Calibri" w:cstheme="minorHAnsi"/>
                <w:sz w:val="20"/>
                <w:szCs w:val="20"/>
                <w:lang w:val="en-GB"/>
              </w:rPr>
              <w:t>School feeding programs</w:t>
            </w:r>
          </w:p>
        </w:tc>
        <w:tc>
          <w:tcPr>
            <w:tcW w:w="1890" w:type="dxa"/>
          </w:tcPr>
          <w:p w14:paraId="0F3CE57B"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Children 6-59 months</w:t>
            </w:r>
          </w:p>
          <w:p w14:paraId="2E3C4945"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Children 5-14 years</w:t>
            </w:r>
          </w:p>
        </w:tc>
        <w:tc>
          <w:tcPr>
            <w:tcW w:w="3780" w:type="dxa"/>
          </w:tcPr>
          <w:p w14:paraId="59D3AEA3"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Percentage of districts providing </w:t>
            </w:r>
            <w:r w:rsidRPr="00F8762B">
              <w:rPr>
                <w:rFonts w:eastAsia="Calibri" w:cstheme="minorHAnsi"/>
                <w:sz w:val="20"/>
                <w:szCs w:val="20"/>
                <w:lang w:val="en-GB"/>
              </w:rPr>
              <w:t xml:space="preserve">IMAM and </w:t>
            </w:r>
            <w:r w:rsidRPr="00F8762B">
              <w:rPr>
                <w:rFonts w:cstheme="minorHAnsi"/>
                <w:sz w:val="20"/>
                <w:szCs w:val="20"/>
                <w:lang w:val="en-GB"/>
              </w:rPr>
              <w:t>dietary supplementation</w:t>
            </w:r>
          </w:p>
          <w:p w14:paraId="28DF8380"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IMAM coverage </w:t>
            </w:r>
            <w:r w:rsidRPr="00F8762B">
              <w:rPr>
                <w:rFonts w:eastAsia="Calibri" w:cstheme="minorHAnsi"/>
                <w:sz w:val="20"/>
                <w:szCs w:val="20"/>
                <w:lang w:val="en-GB"/>
              </w:rPr>
              <w:t xml:space="preserve">increases from 58% of </w:t>
            </w:r>
            <w:r w:rsidRPr="00F8762B">
              <w:rPr>
                <w:rFonts w:cstheme="minorHAnsi"/>
                <w:sz w:val="20"/>
                <w:szCs w:val="20"/>
                <w:lang w:val="en-GB"/>
              </w:rPr>
              <w:t>PHUs to 80%</w:t>
            </w:r>
          </w:p>
        </w:tc>
        <w:tc>
          <w:tcPr>
            <w:tcW w:w="3600" w:type="dxa"/>
          </w:tcPr>
          <w:p w14:paraId="21C488A3"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Decrease in MAM cases from 4% in 2017 to 3%</w:t>
            </w:r>
          </w:p>
          <w:p w14:paraId="0BBAA577" w14:textId="679D6625"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Increase primary school feeding from 24% of schools to 80%</w:t>
            </w:r>
            <w:r>
              <w:rPr>
                <w:rFonts w:cstheme="minorHAnsi"/>
                <w:sz w:val="20"/>
                <w:szCs w:val="20"/>
                <w:lang w:val="en-GB"/>
              </w:rPr>
              <w:t>, including pre-primary school classes</w:t>
            </w:r>
          </w:p>
          <w:p w14:paraId="126A8E51" w14:textId="77777777" w:rsidR="004142E9" w:rsidRPr="00F8762B" w:rsidRDefault="004142E9" w:rsidP="004142E9">
            <w:pPr>
              <w:ind w:left="0" w:firstLine="0"/>
              <w:rPr>
                <w:rFonts w:cstheme="minorHAnsi"/>
                <w:sz w:val="20"/>
                <w:szCs w:val="20"/>
                <w:lang w:val="en-GB"/>
              </w:rPr>
            </w:pPr>
          </w:p>
        </w:tc>
      </w:tr>
      <w:tr w:rsidR="00592AC4" w:rsidRPr="00F8762B" w14:paraId="0864F485" w14:textId="77777777" w:rsidTr="0003750A">
        <w:tc>
          <w:tcPr>
            <w:tcW w:w="1980" w:type="dxa"/>
            <w:vAlign w:val="center"/>
          </w:tcPr>
          <w:p w14:paraId="33F77CEC" w14:textId="77777777" w:rsidR="004142E9" w:rsidRDefault="004142E9" w:rsidP="004142E9">
            <w:pPr>
              <w:rPr>
                <w:rFonts w:cstheme="minorHAnsi"/>
                <w:sz w:val="20"/>
                <w:szCs w:val="20"/>
                <w:lang w:val="en-GB"/>
              </w:rPr>
            </w:pPr>
            <w:r>
              <w:rPr>
                <w:rFonts w:cstheme="minorHAnsi"/>
                <w:sz w:val="20"/>
                <w:szCs w:val="20"/>
                <w:lang w:val="en-GB"/>
              </w:rPr>
              <w:t>1.7 Dietary</w:t>
            </w:r>
          </w:p>
          <w:p w14:paraId="38802BE6" w14:textId="77777777" w:rsidR="004142E9" w:rsidRPr="00F8762B" w:rsidRDefault="004142E9" w:rsidP="004142E9">
            <w:pPr>
              <w:rPr>
                <w:rFonts w:cstheme="minorHAnsi"/>
                <w:sz w:val="20"/>
                <w:szCs w:val="20"/>
                <w:lang w:val="en-GB"/>
              </w:rPr>
            </w:pPr>
            <w:r w:rsidRPr="00F8762B">
              <w:rPr>
                <w:rFonts w:cstheme="minorHAnsi"/>
                <w:sz w:val="20"/>
                <w:szCs w:val="20"/>
                <w:lang w:val="en-GB"/>
              </w:rPr>
              <w:t>diversification</w:t>
            </w:r>
          </w:p>
        </w:tc>
        <w:tc>
          <w:tcPr>
            <w:tcW w:w="5130" w:type="dxa"/>
          </w:tcPr>
          <w:p w14:paraId="2820D8F1"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Awareness raising at all levels</w:t>
            </w:r>
          </w:p>
          <w:p w14:paraId="0F2F6CD8"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Encourage production and consumption of diverse crops by farmers and in backyard gardens</w:t>
            </w:r>
          </w:p>
          <w:p w14:paraId="296F6566"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Increase access to markets</w:t>
            </w:r>
          </w:p>
        </w:tc>
        <w:tc>
          <w:tcPr>
            <w:tcW w:w="1890" w:type="dxa"/>
          </w:tcPr>
          <w:p w14:paraId="3191C61C"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All age groups</w:t>
            </w:r>
          </w:p>
          <w:p w14:paraId="4069E1A9"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Farmers</w:t>
            </w:r>
          </w:p>
          <w:p w14:paraId="3902E0CB"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Households</w:t>
            </w:r>
          </w:p>
          <w:p w14:paraId="3E76A1C4"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Traders</w:t>
            </w:r>
          </w:p>
        </w:tc>
        <w:tc>
          <w:tcPr>
            <w:tcW w:w="3780" w:type="dxa"/>
          </w:tcPr>
          <w:p w14:paraId="6828A3C2"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eastAsia="Calibri" w:cstheme="minorHAnsi"/>
                <w:sz w:val="20"/>
                <w:szCs w:val="20"/>
                <w:lang w:val="en-GB"/>
              </w:rPr>
              <w:t xml:space="preserve">Children 6-23 months consuming VA-rich foods </w:t>
            </w:r>
            <w:r w:rsidRPr="00F8762B">
              <w:rPr>
                <w:rFonts w:cstheme="minorHAnsi"/>
                <w:sz w:val="20"/>
                <w:szCs w:val="20"/>
              </w:rPr>
              <w:t>increase from 42% to 80%</w:t>
            </w:r>
          </w:p>
          <w:p w14:paraId="7A1F3538"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eastAsia="Calibri" w:cstheme="minorHAnsi"/>
                <w:sz w:val="20"/>
                <w:szCs w:val="20"/>
                <w:lang w:val="en-GB"/>
              </w:rPr>
              <w:t xml:space="preserve">Children 6-23 months consuming iron-rich foods </w:t>
            </w:r>
            <w:r w:rsidRPr="00F8762B">
              <w:rPr>
                <w:rFonts w:cstheme="minorHAnsi"/>
                <w:sz w:val="20"/>
                <w:szCs w:val="20"/>
              </w:rPr>
              <w:t>increase from 62% to 80%</w:t>
            </w:r>
          </w:p>
        </w:tc>
        <w:tc>
          <w:tcPr>
            <w:tcW w:w="3600" w:type="dxa"/>
          </w:tcPr>
          <w:p w14:paraId="1A49AD31" w14:textId="77777777"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rPr>
              <w:t xml:space="preserve">VAD decrease in VAD from 17% in U5C to 12% </w:t>
            </w:r>
          </w:p>
          <w:p w14:paraId="1785F06B" w14:textId="172897D6" w:rsidR="004142E9" w:rsidRPr="00F8762B" w:rsidRDefault="004142E9" w:rsidP="0003750A">
            <w:pPr>
              <w:pStyle w:val="ListParagraph"/>
              <w:numPr>
                <w:ilvl w:val="0"/>
                <w:numId w:val="53"/>
              </w:numPr>
              <w:ind w:left="288" w:hanging="288"/>
              <w:rPr>
                <w:rFonts w:cstheme="minorHAnsi"/>
                <w:sz w:val="20"/>
                <w:szCs w:val="20"/>
                <w:lang w:val="en-GB"/>
              </w:rPr>
            </w:pPr>
            <w:r w:rsidRPr="00F8762B">
              <w:rPr>
                <w:rFonts w:cstheme="minorHAnsi"/>
                <w:sz w:val="20"/>
                <w:szCs w:val="20"/>
                <w:lang w:val="en-GB"/>
              </w:rPr>
              <w:t xml:space="preserve">Increase diversity scores by HHs </w:t>
            </w:r>
            <w:r w:rsidR="0003750A">
              <w:rPr>
                <w:rFonts w:cstheme="minorHAnsi"/>
                <w:sz w:val="20"/>
                <w:szCs w:val="20"/>
                <w:lang w:val="en-GB"/>
              </w:rPr>
              <w:t>by 50% compared to 2017/18 baseline</w:t>
            </w:r>
          </w:p>
        </w:tc>
      </w:tr>
      <w:tr w:rsidR="00592AC4" w:rsidRPr="00F8762B" w14:paraId="7581D290" w14:textId="77777777" w:rsidTr="0003750A">
        <w:trPr>
          <w:trHeight w:val="710"/>
        </w:trPr>
        <w:tc>
          <w:tcPr>
            <w:tcW w:w="1980" w:type="dxa"/>
            <w:vAlign w:val="center"/>
          </w:tcPr>
          <w:p w14:paraId="240535E9" w14:textId="77777777" w:rsidR="004142E9" w:rsidRDefault="004142E9" w:rsidP="004142E9">
            <w:pPr>
              <w:rPr>
                <w:rFonts w:cstheme="minorHAnsi"/>
                <w:sz w:val="20"/>
                <w:szCs w:val="20"/>
                <w:lang w:val="en-GB"/>
              </w:rPr>
            </w:pPr>
            <w:r>
              <w:rPr>
                <w:rFonts w:cstheme="minorHAnsi"/>
                <w:sz w:val="20"/>
                <w:szCs w:val="20"/>
                <w:lang w:val="en-GB"/>
              </w:rPr>
              <w:t>1.8 Feeding</w:t>
            </w:r>
          </w:p>
          <w:p w14:paraId="76F1E9D5" w14:textId="77777777" w:rsidR="004142E9" w:rsidRDefault="004142E9" w:rsidP="004142E9">
            <w:pPr>
              <w:rPr>
                <w:rFonts w:cstheme="minorHAnsi"/>
                <w:sz w:val="20"/>
                <w:szCs w:val="20"/>
                <w:lang w:val="en-GB"/>
              </w:rPr>
            </w:pPr>
            <w:r>
              <w:rPr>
                <w:rFonts w:cstheme="minorHAnsi"/>
                <w:sz w:val="20"/>
                <w:szCs w:val="20"/>
                <w:lang w:val="en-GB"/>
              </w:rPr>
              <w:t>behaviours and</w:t>
            </w:r>
          </w:p>
          <w:p w14:paraId="39A48771" w14:textId="77777777" w:rsidR="004142E9" w:rsidRPr="00F8762B" w:rsidRDefault="004142E9" w:rsidP="004142E9">
            <w:pPr>
              <w:rPr>
                <w:rFonts w:cstheme="minorHAnsi"/>
                <w:sz w:val="20"/>
                <w:szCs w:val="20"/>
                <w:lang w:val="en-GB"/>
              </w:rPr>
            </w:pPr>
            <w:r w:rsidRPr="00F8762B">
              <w:rPr>
                <w:rFonts w:cstheme="minorHAnsi"/>
                <w:sz w:val="20"/>
                <w:szCs w:val="20"/>
                <w:lang w:val="en-GB"/>
              </w:rPr>
              <w:t>stimulation</w:t>
            </w:r>
          </w:p>
        </w:tc>
        <w:tc>
          <w:tcPr>
            <w:tcW w:w="5130" w:type="dxa"/>
          </w:tcPr>
          <w:p w14:paraId="77ECC5A6" w14:textId="77777777" w:rsidR="004142E9" w:rsidRPr="006E247D" w:rsidRDefault="004142E9" w:rsidP="004142E9">
            <w:pPr>
              <w:pStyle w:val="ListParagraph"/>
              <w:numPr>
                <w:ilvl w:val="0"/>
                <w:numId w:val="53"/>
              </w:numPr>
              <w:ind w:left="288" w:hanging="288"/>
              <w:rPr>
                <w:rFonts w:cstheme="minorHAnsi"/>
                <w:sz w:val="20"/>
                <w:szCs w:val="20"/>
                <w:lang w:val="en-GB"/>
              </w:rPr>
            </w:pPr>
            <w:r w:rsidRPr="00F8762B">
              <w:rPr>
                <w:rFonts w:eastAsia="Calibri" w:cstheme="minorHAnsi"/>
                <w:sz w:val="20"/>
                <w:szCs w:val="20"/>
                <w:lang w:val="en-GB"/>
              </w:rPr>
              <w:t>Promotion of dietary diversity and health lifestyle messages</w:t>
            </w:r>
          </w:p>
          <w:p w14:paraId="51677C12" w14:textId="77777777" w:rsidR="004142E9" w:rsidRPr="00F8762B" w:rsidRDefault="004142E9" w:rsidP="004142E9">
            <w:pPr>
              <w:pStyle w:val="ListParagraph"/>
              <w:numPr>
                <w:ilvl w:val="0"/>
                <w:numId w:val="53"/>
              </w:numPr>
              <w:ind w:left="288" w:hanging="288"/>
              <w:rPr>
                <w:rFonts w:cstheme="minorHAnsi"/>
                <w:sz w:val="20"/>
                <w:szCs w:val="20"/>
                <w:lang w:val="en-GB"/>
              </w:rPr>
            </w:pPr>
            <w:r>
              <w:rPr>
                <w:rFonts w:eastAsia="Calibri" w:cstheme="minorHAnsi"/>
                <w:sz w:val="20"/>
                <w:szCs w:val="20"/>
                <w:lang w:val="en-GB"/>
              </w:rPr>
              <w:t>Promoting early stimulation and early learning messages among parents, other caregivers, and health and nutrition service providers</w:t>
            </w:r>
          </w:p>
        </w:tc>
        <w:tc>
          <w:tcPr>
            <w:tcW w:w="1890" w:type="dxa"/>
          </w:tcPr>
          <w:p w14:paraId="0A0FA7AB" w14:textId="21C8BF4F" w:rsidR="004142E9" w:rsidRPr="00F8762B" w:rsidRDefault="004142E9" w:rsidP="004142E9">
            <w:pPr>
              <w:pStyle w:val="ListParagraph"/>
              <w:numPr>
                <w:ilvl w:val="0"/>
                <w:numId w:val="53"/>
              </w:numPr>
              <w:ind w:left="288" w:hanging="288"/>
              <w:rPr>
                <w:rFonts w:cstheme="minorHAnsi"/>
                <w:sz w:val="20"/>
                <w:szCs w:val="20"/>
                <w:lang w:val="en-GB"/>
              </w:rPr>
            </w:pPr>
            <w:r w:rsidRPr="00F8762B">
              <w:rPr>
                <w:rFonts w:cstheme="minorHAnsi"/>
                <w:sz w:val="20"/>
                <w:szCs w:val="20"/>
                <w:lang w:val="en-GB"/>
              </w:rPr>
              <w:t>PLW</w:t>
            </w:r>
            <w:r w:rsidR="0003750A">
              <w:rPr>
                <w:rFonts w:cstheme="minorHAnsi"/>
                <w:sz w:val="20"/>
                <w:szCs w:val="20"/>
                <w:lang w:val="en-GB"/>
              </w:rPr>
              <w:t>, lactating mothers &amp; families,</w:t>
            </w:r>
            <w:r w:rsidRPr="00F8762B">
              <w:rPr>
                <w:rFonts w:cstheme="minorHAnsi"/>
                <w:sz w:val="20"/>
                <w:szCs w:val="20"/>
                <w:lang w:val="en-GB"/>
              </w:rPr>
              <w:t xml:space="preserve"> partners, in-laws, community leaders</w:t>
            </w:r>
          </w:p>
          <w:p w14:paraId="350E2FBB" w14:textId="72785E80" w:rsidR="004142E9" w:rsidRPr="00F8762B" w:rsidRDefault="0003750A" w:rsidP="0003750A">
            <w:pPr>
              <w:pStyle w:val="ListParagraph"/>
              <w:numPr>
                <w:ilvl w:val="0"/>
                <w:numId w:val="53"/>
              </w:numPr>
              <w:ind w:left="288" w:hanging="288"/>
              <w:rPr>
                <w:rFonts w:cstheme="minorHAnsi"/>
                <w:sz w:val="20"/>
                <w:szCs w:val="20"/>
                <w:lang w:val="en-GB"/>
              </w:rPr>
            </w:pPr>
            <w:r>
              <w:rPr>
                <w:rFonts w:cstheme="minorHAnsi"/>
                <w:sz w:val="20"/>
                <w:szCs w:val="20"/>
                <w:lang w:val="en-GB"/>
              </w:rPr>
              <w:t>CHW, PHU,</w:t>
            </w:r>
            <w:r w:rsidR="004142E9">
              <w:rPr>
                <w:rFonts w:cstheme="minorHAnsi"/>
                <w:sz w:val="20"/>
                <w:szCs w:val="20"/>
                <w:lang w:val="en-GB"/>
              </w:rPr>
              <w:t xml:space="preserve"> clinic/hospital staff</w:t>
            </w:r>
          </w:p>
        </w:tc>
        <w:tc>
          <w:tcPr>
            <w:tcW w:w="3780" w:type="dxa"/>
          </w:tcPr>
          <w:p w14:paraId="7C49E6DB" w14:textId="77777777" w:rsidR="004142E9" w:rsidRPr="006E247D" w:rsidRDefault="004142E9" w:rsidP="004142E9">
            <w:pPr>
              <w:pStyle w:val="ListParagraph"/>
              <w:numPr>
                <w:ilvl w:val="0"/>
                <w:numId w:val="55"/>
              </w:numPr>
              <w:ind w:left="288" w:hanging="288"/>
              <w:rPr>
                <w:rFonts w:cstheme="minorHAnsi"/>
                <w:sz w:val="20"/>
                <w:szCs w:val="20"/>
                <w:lang w:val="en-GB"/>
              </w:rPr>
            </w:pPr>
            <w:r w:rsidRPr="00F8762B">
              <w:rPr>
                <w:rFonts w:eastAsia="Calibri" w:cstheme="minorHAnsi"/>
                <w:sz w:val="20"/>
                <w:szCs w:val="20"/>
                <w:lang w:val="en-GB"/>
              </w:rPr>
              <w:t>Increase in dietary diversity and health lifestyle messages to 95% of all groups</w:t>
            </w:r>
          </w:p>
          <w:p w14:paraId="3A2A5C2A" w14:textId="77777777" w:rsidR="004142E9" w:rsidRPr="00F8762B" w:rsidRDefault="004142E9" w:rsidP="004142E9">
            <w:pPr>
              <w:pStyle w:val="ListParagraph"/>
              <w:numPr>
                <w:ilvl w:val="0"/>
                <w:numId w:val="55"/>
              </w:numPr>
              <w:ind w:left="288" w:hanging="288"/>
              <w:rPr>
                <w:rFonts w:cstheme="minorHAnsi"/>
                <w:sz w:val="20"/>
                <w:szCs w:val="20"/>
                <w:lang w:val="en-GB"/>
              </w:rPr>
            </w:pPr>
            <w:r>
              <w:rPr>
                <w:rFonts w:eastAsia="Calibri" w:cstheme="minorHAnsi"/>
                <w:sz w:val="20"/>
                <w:szCs w:val="20"/>
                <w:lang w:val="en-GB"/>
              </w:rPr>
              <w:t>Parents and other caregivers receiving messages on early stimulation, provided by health and nutrition health service providers 95%</w:t>
            </w:r>
          </w:p>
        </w:tc>
        <w:tc>
          <w:tcPr>
            <w:tcW w:w="3600" w:type="dxa"/>
          </w:tcPr>
          <w:p w14:paraId="061E93CC" w14:textId="1AFC3EB7" w:rsidR="004142E9" w:rsidRDefault="004142E9" w:rsidP="004142E9">
            <w:pPr>
              <w:pStyle w:val="ListParagraph"/>
              <w:numPr>
                <w:ilvl w:val="0"/>
                <w:numId w:val="55"/>
              </w:numPr>
              <w:ind w:left="288" w:hanging="288"/>
              <w:rPr>
                <w:rFonts w:cstheme="minorHAnsi"/>
                <w:sz w:val="20"/>
                <w:szCs w:val="20"/>
                <w:lang w:val="en-GB"/>
              </w:rPr>
            </w:pPr>
            <w:r w:rsidRPr="00F8762B">
              <w:rPr>
                <w:rFonts w:cstheme="minorHAnsi"/>
                <w:sz w:val="20"/>
                <w:szCs w:val="20"/>
                <w:lang w:val="en-GB"/>
              </w:rPr>
              <w:t xml:space="preserve">Reduction of overweight </w:t>
            </w:r>
            <w:r w:rsidR="004E4EAF">
              <w:rPr>
                <w:rFonts w:cstheme="minorHAnsi"/>
                <w:sz w:val="20"/>
                <w:szCs w:val="20"/>
                <w:lang w:val="en-GB"/>
              </w:rPr>
              <w:t xml:space="preserve">among children </w:t>
            </w:r>
            <w:r w:rsidRPr="00F8762B">
              <w:rPr>
                <w:rFonts w:cstheme="minorHAnsi"/>
                <w:sz w:val="20"/>
                <w:szCs w:val="20"/>
                <w:lang w:val="en-GB"/>
              </w:rPr>
              <w:t>from 18% to 9% and obesity from 7.5% and 4%</w:t>
            </w:r>
          </w:p>
          <w:p w14:paraId="5E18B919" w14:textId="5FC2CB4F" w:rsidR="004142E9" w:rsidRPr="00F8762B" w:rsidRDefault="004142E9" w:rsidP="004E4EAF">
            <w:pPr>
              <w:pStyle w:val="ListParagraph"/>
              <w:numPr>
                <w:ilvl w:val="0"/>
                <w:numId w:val="55"/>
              </w:numPr>
              <w:ind w:left="342"/>
              <w:rPr>
                <w:rFonts w:cstheme="minorHAnsi"/>
                <w:sz w:val="20"/>
                <w:szCs w:val="20"/>
                <w:lang w:val="en-GB"/>
              </w:rPr>
            </w:pPr>
            <w:r>
              <w:rPr>
                <w:rFonts w:cstheme="minorHAnsi"/>
                <w:sz w:val="20"/>
                <w:szCs w:val="20"/>
                <w:lang w:val="en-GB"/>
              </w:rPr>
              <w:t>% of mothers, fathers, and other adult caregivers engage 0-59 month olds in early stimulation and early learning</w:t>
            </w:r>
            <w:r w:rsidR="004E4EAF">
              <w:rPr>
                <w:rFonts w:cstheme="minorHAnsi"/>
                <w:sz w:val="20"/>
                <w:szCs w:val="20"/>
                <w:lang w:val="en-GB"/>
              </w:rPr>
              <w:t xml:space="preserve"> activities, 30</w:t>
            </w:r>
            <w:r>
              <w:rPr>
                <w:rFonts w:cstheme="minorHAnsi"/>
                <w:sz w:val="20"/>
                <w:szCs w:val="20"/>
                <w:lang w:val="en-GB"/>
              </w:rPr>
              <w:t xml:space="preserve">%, </w:t>
            </w:r>
            <w:r w:rsidR="004E4EAF">
              <w:rPr>
                <w:rFonts w:cstheme="minorHAnsi"/>
                <w:sz w:val="20"/>
                <w:szCs w:val="20"/>
                <w:lang w:val="en-GB"/>
              </w:rPr>
              <w:t>20</w:t>
            </w:r>
            <w:r w:rsidR="0003750A">
              <w:rPr>
                <w:rFonts w:cstheme="minorHAnsi"/>
                <w:sz w:val="20"/>
                <w:szCs w:val="20"/>
                <w:lang w:val="en-GB"/>
              </w:rPr>
              <w:t>% &amp;</w:t>
            </w:r>
            <w:r>
              <w:rPr>
                <w:rFonts w:cstheme="minorHAnsi"/>
                <w:sz w:val="20"/>
                <w:szCs w:val="20"/>
                <w:lang w:val="en-GB"/>
              </w:rPr>
              <w:t xml:space="preserve"> </w:t>
            </w:r>
            <w:r w:rsidR="004E4EAF">
              <w:rPr>
                <w:rFonts w:cstheme="minorHAnsi"/>
                <w:sz w:val="20"/>
                <w:szCs w:val="20"/>
                <w:lang w:val="en-GB"/>
              </w:rPr>
              <w:t>50</w:t>
            </w:r>
            <w:r>
              <w:rPr>
                <w:rFonts w:cstheme="minorHAnsi"/>
                <w:sz w:val="20"/>
                <w:szCs w:val="20"/>
                <w:lang w:val="en-GB"/>
              </w:rPr>
              <w:t>%</w:t>
            </w:r>
          </w:p>
        </w:tc>
      </w:tr>
    </w:tbl>
    <w:p w14:paraId="0B55A05F" w14:textId="77777777" w:rsidR="0003750A" w:rsidRDefault="0003750A"/>
    <w:tbl>
      <w:tblPr>
        <w:tblStyle w:val="TableGrid10"/>
        <w:tblW w:w="16380" w:type="dxa"/>
        <w:tblInd w:w="-1152" w:type="dxa"/>
        <w:tblLayout w:type="fixed"/>
        <w:tblLook w:val="0480" w:firstRow="0" w:lastRow="0" w:firstColumn="1" w:lastColumn="0" w:noHBand="0" w:noVBand="1"/>
      </w:tblPr>
      <w:tblGrid>
        <w:gridCol w:w="1980"/>
        <w:gridCol w:w="5130"/>
        <w:gridCol w:w="1890"/>
        <w:gridCol w:w="3780"/>
        <w:gridCol w:w="3600"/>
      </w:tblGrid>
      <w:tr w:rsidR="00592AC4" w:rsidRPr="00F8762B" w14:paraId="26294634" w14:textId="77777777" w:rsidTr="0003750A">
        <w:trPr>
          <w:trHeight w:val="710"/>
        </w:trPr>
        <w:tc>
          <w:tcPr>
            <w:tcW w:w="1980" w:type="dxa"/>
            <w:vAlign w:val="center"/>
          </w:tcPr>
          <w:p w14:paraId="1077E064" w14:textId="77777777" w:rsidR="004142E9" w:rsidRDefault="004142E9" w:rsidP="004142E9">
            <w:pPr>
              <w:rPr>
                <w:rFonts w:cstheme="minorHAnsi"/>
                <w:sz w:val="20"/>
                <w:szCs w:val="20"/>
                <w:lang w:val="en-GB"/>
              </w:rPr>
            </w:pPr>
            <w:r>
              <w:rPr>
                <w:rFonts w:cstheme="minorHAnsi"/>
                <w:sz w:val="20"/>
                <w:szCs w:val="20"/>
                <w:lang w:val="en-GB"/>
              </w:rPr>
              <w:lastRenderedPageBreak/>
              <w:t>1.9 Treatment of</w:t>
            </w:r>
          </w:p>
          <w:p w14:paraId="61E81C64" w14:textId="77777777" w:rsidR="004142E9" w:rsidRPr="00F8762B" w:rsidRDefault="004142E9" w:rsidP="004142E9">
            <w:pPr>
              <w:rPr>
                <w:rFonts w:cstheme="minorHAnsi"/>
                <w:sz w:val="20"/>
                <w:szCs w:val="20"/>
                <w:lang w:val="en-GB"/>
              </w:rPr>
            </w:pPr>
            <w:r w:rsidRPr="00F8762B">
              <w:rPr>
                <w:rFonts w:cstheme="minorHAnsi"/>
                <w:sz w:val="20"/>
                <w:szCs w:val="20"/>
                <w:lang w:val="en-GB"/>
              </w:rPr>
              <w:t>SAM</w:t>
            </w:r>
          </w:p>
        </w:tc>
        <w:tc>
          <w:tcPr>
            <w:tcW w:w="5130" w:type="dxa"/>
          </w:tcPr>
          <w:p w14:paraId="379B8940" w14:textId="2F23D539" w:rsidR="004142E9" w:rsidRPr="00F8762B" w:rsidRDefault="004142E9" w:rsidP="004E4EAF">
            <w:pPr>
              <w:pStyle w:val="ListParagraph"/>
              <w:numPr>
                <w:ilvl w:val="0"/>
                <w:numId w:val="50"/>
              </w:numPr>
              <w:ind w:left="288" w:hanging="288"/>
              <w:rPr>
                <w:rFonts w:cstheme="minorHAnsi"/>
                <w:sz w:val="20"/>
                <w:szCs w:val="20"/>
                <w:lang w:val="en-GB"/>
              </w:rPr>
            </w:pPr>
            <w:r w:rsidRPr="00F8762B">
              <w:rPr>
                <w:rFonts w:eastAsia="Calibri" w:cstheme="minorHAnsi"/>
                <w:sz w:val="20"/>
                <w:szCs w:val="20"/>
                <w:lang w:val="en-GB"/>
              </w:rPr>
              <w:t>Screening (for SAM) and supply of dietary supplements</w:t>
            </w:r>
          </w:p>
        </w:tc>
        <w:tc>
          <w:tcPr>
            <w:tcW w:w="1890" w:type="dxa"/>
          </w:tcPr>
          <w:p w14:paraId="64ED1CB0"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Children 6-59 months</w:t>
            </w:r>
          </w:p>
          <w:p w14:paraId="77726DDE" w14:textId="77777777" w:rsidR="004142E9" w:rsidRPr="00F8762B" w:rsidRDefault="004142E9" w:rsidP="004142E9">
            <w:pPr>
              <w:rPr>
                <w:rFonts w:cstheme="minorHAnsi"/>
                <w:sz w:val="20"/>
                <w:szCs w:val="20"/>
                <w:lang w:val="en-GB"/>
              </w:rPr>
            </w:pPr>
          </w:p>
        </w:tc>
        <w:tc>
          <w:tcPr>
            <w:tcW w:w="3780" w:type="dxa"/>
          </w:tcPr>
          <w:p w14:paraId="7BEDC6FF"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Percentage of districts providing dietary supplementation (for SAM) </w:t>
            </w:r>
          </w:p>
        </w:tc>
        <w:tc>
          <w:tcPr>
            <w:tcW w:w="3600" w:type="dxa"/>
          </w:tcPr>
          <w:p w14:paraId="6BF80D76"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Reduced for 1.1% in 2017 to 0.6%</w:t>
            </w:r>
          </w:p>
        </w:tc>
      </w:tr>
      <w:tr w:rsidR="00592AC4" w:rsidRPr="00F8762B" w14:paraId="57532E08" w14:textId="77777777" w:rsidTr="0003750A">
        <w:tc>
          <w:tcPr>
            <w:tcW w:w="1980" w:type="dxa"/>
            <w:vAlign w:val="center"/>
          </w:tcPr>
          <w:p w14:paraId="187706BE" w14:textId="77777777" w:rsidR="004142E9" w:rsidRDefault="004142E9" w:rsidP="004142E9">
            <w:pPr>
              <w:rPr>
                <w:rFonts w:cstheme="minorHAnsi"/>
                <w:sz w:val="20"/>
                <w:szCs w:val="20"/>
                <w:lang w:val="en-GB"/>
              </w:rPr>
            </w:pPr>
            <w:r>
              <w:rPr>
                <w:rFonts w:cstheme="minorHAnsi"/>
                <w:sz w:val="20"/>
                <w:szCs w:val="20"/>
                <w:lang w:val="en-GB"/>
              </w:rPr>
              <w:t>1.10 Disease</w:t>
            </w:r>
          </w:p>
          <w:p w14:paraId="294A764D" w14:textId="77777777" w:rsidR="004142E9" w:rsidRDefault="004142E9" w:rsidP="004142E9">
            <w:pPr>
              <w:rPr>
                <w:rFonts w:cstheme="minorHAnsi"/>
                <w:sz w:val="20"/>
                <w:szCs w:val="20"/>
                <w:lang w:val="en-GB"/>
              </w:rPr>
            </w:pPr>
            <w:r>
              <w:rPr>
                <w:rFonts w:cstheme="minorHAnsi"/>
                <w:sz w:val="20"/>
                <w:szCs w:val="20"/>
                <w:lang w:val="en-GB"/>
              </w:rPr>
              <w:t>prevention and</w:t>
            </w:r>
          </w:p>
          <w:p w14:paraId="28A92232" w14:textId="77777777" w:rsidR="004142E9" w:rsidRPr="00F8762B" w:rsidRDefault="004142E9" w:rsidP="004142E9">
            <w:pPr>
              <w:rPr>
                <w:rFonts w:cstheme="minorHAnsi"/>
                <w:sz w:val="20"/>
                <w:szCs w:val="20"/>
                <w:lang w:val="en-GB"/>
              </w:rPr>
            </w:pPr>
            <w:r w:rsidRPr="00F8762B">
              <w:rPr>
                <w:rFonts w:cstheme="minorHAnsi"/>
                <w:sz w:val="20"/>
                <w:szCs w:val="20"/>
                <w:lang w:val="en-GB"/>
              </w:rPr>
              <w:t>management</w:t>
            </w:r>
          </w:p>
        </w:tc>
        <w:tc>
          <w:tcPr>
            <w:tcW w:w="5130" w:type="dxa"/>
          </w:tcPr>
          <w:p w14:paraId="7B9190CE"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rFonts w:cstheme="minorHAnsi"/>
                <w:sz w:val="20"/>
                <w:szCs w:val="20"/>
                <w:lang w:val="en-GB"/>
              </w:rPr>
              <w:t>Use of ITNs</w:t>
            </w:r>
          </w:p>
          <w:p w14:paraId="1A6D3B54"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rFonts w:cstheme="minorHAnsi"/>
                <w:sz w:val="20"/>
                <w:szCs w:val="20"/>
                <w:lang w:val="en-GB"/>
              </w:rPr>
              <w:t>Intermittent preventive treatment during pregnancy (IPTp) and infancy (IPTi)</w:t>
            </w:r>
          </w:p>
          <w:p w14:paraId="6B89CF2B" w14:textId="77777777" w:rsidR="004142E9" w:rsidRPr="00F8762B" w:rsidRDefault="004142E9" w:rsidP="004142E9">
            <w:pPr>
              <w:pStyle w:val="ListParagraph"/>
              <w:numPr>
                <w:ilvl w:val="0"/>
                <w:numId w:val="49"/>
              </w:numPr>
              <w:ind w:left="113" w:hanging="113"/>
              <w:rPr>
                <w:rFonts w:ascii="Calibri" w:eastAsia="Times New Roman" w:hAnsi="Calibri" w:cs="Calibri"/>
                <w:sz w:val="20"/>
                <w:szCs w:val="20"/>
              </w:rPr>
            </w:pPr>
            <w:r w:rsidRPr="00F8762B">
              <w:rPr>
                <w:rFonts w:ascii="Calibri" w:eastAsia="Times New Roman" w:hAnsi="Calibri" w:cs="Calibri"/>
                <w:sz w:val="20"/>
                <w:szCs w:val="20"/>
              </w:rPr>
              <w:t>Increase access to quality ANC, intra- and post-partum care, including EBF counseling, newborn health and immunization for mother and child</w:t>
            </w:r>
          </w:p>
          <w:p w14:paraId="20DD93AB"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rFonts w:cstheme="minorHAnsi"/>
                <w:sz w:val="20"/>
                <w:szCs w:val="20"/>
                <w:lang w:val="en-GB"/>
              </w:rPr>
              <w:t>Hand washing with soap at 5 key points</w:t>
            </w:r>
          </w:p>
          <w:p w14:paraId="6F76C216"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rFonts w:ascii="Calibri" w:eastAsia="Times New Roman" w:hAnsi="Calibri" w:cs="Calibri"/>
                <w:sz w:val="20"/>
                <w:szCs w:val="20"/>
              </w:rPr>
              <w:t xml:space="preserve">Scale-up and rapidly expand </w:t>
            </w:r>
            <w:r w:rsidRPr="00F8762B">
              <w:rPr>
                <w:rFonts w:cstheme="minorHAnsi"/>
                <w:sz w:val="20"/>
                <w:szCs w:val="20"/>
                <w:lang w:val="en-GB"/>
              </w:rPr>
              <w:t>timely, appropriate management of neonatal, childhood illnesses (IMNCI)</w:t>
            </w:r>
          </w:p>
          <w:p w14:paraId="3A00C452"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rFonts w:cstheme="minorHAnsi"/>
                <w:sz w:val="20"/>
                <w:szCs w:val="20"/>
                <w:lang w:val="en-GB"/>
              </w:rPr>
              <w:t>Annual deworming of 6-59 months and SAC</w:t>
            </w:r>
          </w:p>
          <w:p w14:paraId="4A786138"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sz w:val="20"/>
                <w:szCs w:val="20"/>
              </w:rPr>
              <w:t>PMTCT (HIV) and nutrition</w:t>
            </w:r>
          </w:p>
          <w:p w14:paraId="07367C9C" w14:textId="77777777" w:rsidR="004142E9" w:rsidRPr="00F8762B" w:rsidRDefault="004142E9" w:rsidP="004142E9">
            <w:pPr>
              <w:pStyle w:val="ListParagraph"/>
              <w:numPr>
                <w:ilvl w:val="0"/>
                <w:numId w:val="49"/>
              </w:numPr>
              <w:ind w:left="113" w:hanging="113"/>
              <w:rPr>
                <w:rFonts w:cstheme="minorHAnsi"/>
                <w:sz w:val="20"/>
                <w:szCs w:val="20"/>
                <w:lang w:val="en-GB"/>
              </w:rPr>
            </w:pPr>
            <w:r w:rsidRPr="00F8762B">
              <w:rPr>
                <w:sz w:val="20"/>
                <w:szCs w:val="20"/>
              </w:rPr>
              <w:t>PLW with TB and nutrition</w:t>
            </w:r>
          </w:p>
        </w:tc>
        <w:tc>
          <w:tcPr>
            <w:tcW w:w="1890" w:type="dxa"/>
          </w:tcPr>
          <w:p w14:paraId="5057294A"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ANC</w:t>
            </w:r>
          </w:p>
          <w:p w14:paraId="3AD7D3B3"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PHUs and outreach</w:t>
            </w:r>
          </w:p>
          <w:p w14:paraId="04E14F60"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CU5</w:t>
            </w:r>
          </w:p>
          <w:p w14:paraId="52AEC514"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School-aged children (SAC)</w:t>
            </w:r>
          </w:p>
          <w:p w14:paraId="15CB7ABE" w14:textId="77777777"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PW</w:t>
            </w:r>
          </w:p>
          <w:p w14:paraId="3A3082C5" w14:textId="77777777" w:rsidR="004142E9" w:rsidRPr="00F8762B" w:rsidRDefault="004142E9" w:rsidP="004142E9">
            <w:pPr>
              <w:rPr>
                <w:rFonts w:cstheme="minorHAnsi"/>
                <w:sz w:val="20"/>
                <w:szCs w:val="20"/>
                <w:lang w:val="en-GB"/>
              </w:rPr>
            </w:pPr>
          </w:p>
        </w:tc>
        <w:tc>
          <w:tcPr>
            <w:tcW w:w="3780" w:type="dxa"/>
          </w:tcPr>
          <w:p w14:paraId="72159ECC"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eastAsia="Calibri" w:cstheme="minorHAnsi"/>
                <w:sz w:val="20"/>
                <w:szCs w:val="20"/>
                <w:lang w:val="en-GB"/>
              </w:rPr>
              <w:t>PW and CU5 utilising ITNs increases from 44% to 80%</w:t>
            </w:r>
          </w:p>
          <w:p w14:paraId="4279F324"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PW</w:t>
            </w:r>
            <w:r w:rsidRPr="00F8762B">
              <w:rPr>
                <w:rFonts w:eastAsia="Calibri" w:cstheme="minorHAnsi"/>
                <w:sz w:val="20"/>
                <w:szCs w:val="20"/>
                <w:lang w:val="en-GB"/>
              </w:rPr>
              <w:t xml:space="preserve"> receiving at least 3 doses of IPTp increases from 31% to 80%</w:t>
            </w:r>
          </w:p>
          <w:p w14:paraId="5B718FCE"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Percentage</w:t>
            </w:r>
            <w:r w:rsidRPr="00F8762B">
              <w:rPr>
                <w:rFonts w:eastAsia="Calibri" w:cstheme="minorHAnsi"/>
                <w:sz w:val="20"/>
                <w:szCs w:val="20"/>
                <w:lang w:val="en-GB"/>
              </w:rPr>
              <w:t xml:space="preserve"> of infants receiving at least 3 doses of IPTi</w:t>
            </w:r>
          </w:p>
          <w:p w14:paraId="2EA6C8F9"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Percentage of</w:t>
            </w:r>
            <w:r w:rsidRPr="00F8762B">
              <w:rPr>
                <w:rFonts w:eastAsia="Calibri" w:cstheme="minorHAnsi"/>
                <w:sz w:val="20"/>
                <w:szCs w:val="20"/>
                <w:lang w:val="en-GB"/>
              </w:rPr>
              <w:t xml:space="preserve"> U5C receiving zinc in ORT for diarrhoea treatment </w:t>
            </w:r>
            <w:r w:rsidRPr="00F8762B">
              <w:rPr>
                <w:rFonts w:cstheme="minorHAnsi"/>
                <w:sz w:val="20"/>
                <w:szCs w:val="20"/>
                <w:lang w:val="en-GB"/>
              </w:rPr>
              <w:t xml:space="preserve">increase from </w:t>
            </w:r>
            <w:r w:rsidRPr="00F8762B">
              <w:rPr>
                <w:rFonts w:eastAsia="Calibri" w:cstheme="minorHAnsi"/>
                <w:sz w:val="20"/>
                <w:szCs w:val="20"/>
                <w:lang w:val="en-GB"/>
              </w:rPr>
              <w:t>88% in 2018 to 95%</w:t>
            </w:r>
          </w:p>
          <w:p w14:paraId="4F78CAF4" w14:textId="40FA9981" w:rsidR="004142E9" w:rsidRPr="00F8762B" w:rsidRDefault="004142E9" w:rsidP="004142E9">
            <w:pPr>
              <w:pStyle w:val="ListParagraph"/>
              <w:numPr>
                <w:ilvl w:val="0"/>
                <w:numId w:val="52"/>
              </w:numPr>
              <w:ind w:left="288" w:hanging="288"/>
              <w:rPr>
                <w:rFonts w:cstheme="minorHAnsi"/>
                <w:sz w:val="20"/>
                <w:szCs w:val="20"/>
                <w:lang w:val="en-GB"/>
              </w:rPr>
            </w:pPr>
            <w:r w:rsidRPr="00F8762B">
              <w:rPr>
                <w:rFonts w:cstheme="minorHAnsi"/>
                <w:sz w:val="20"/>
                <w:szCs w:val="20"/>
                <w:lang w:val="en-GB"/>
              </w:rPr>
              <w:t>Deworming of 6-59 months and SAC remains high (69% and 77% in 2017)</w:t>
            </w:r>
            <w:r w:rsidR="00790E14">
              <w:rPr>
                <w:rFonts w:cstheme="minorHAnsi"/>
                <w:sz w:val="20"/>
                <w:szCs w:val="20"/>
                <w:lang w:val="en-GB"/>
              </w:rPr>
              <w:t xml:space="preserve">  </w:t>
            </w:r>
          </w:p>
        </w:tc>
        <w:tc>
          <w:tcPr>
            <w:tcW w:w="3600" w:type="dxa"/>
          </w:tcPr>
          <w:p w14:paraId="680ECBF4"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cstheme="minorHAnsi"/>
                <w:sz w:val="20"/>
                <w:szCs w:val="20"/>
                <w:lang w:val="en-GB"/>
              </w:rPr>
              <w:t>Malaria in CU5</w:t>
            </w:r>
            <w:r w:rsidRPr="00F8762B">
              <w:rPr>
                <w:rFonts w:eastAsia="Calibri" w:cstheme="minorHAnsi"/>
                <w:sz w:val="20"/>
                <w:szCs w:val="20"/>
                <w:lang w:val="en-GB"/>
              </w:rPr>
              <w:t xml:space="preserve"> decrease from 40% in 2016 to 35%</w:t>
            </w:r>
          </w:p>
          <w:p w14:paraId="1AB33D43" w14:textId="3A50218C"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 xml:space="preserve">Anaemia </w:t>
            </w:r>
            <w:r w:rsidRPr="00F8762B">
              <w:rPr>
                <w:rFonts w:cstheme="minorHAnsi"/>
                <w:sz w:val="20"/>
                <w:szCs w:val="20"/>
                <w:lang w:val="en-GB"/>
              </w:rPr>
              <w:t>in</w:t>
            </w:r>
            <w:r w:rsidR="004E4EAF">
              <w:rPr>
                <w:rFonts w:cstheme="minorHAnsi"/>
                <w:sz w:val="20"/>
                <w:szCs w:val="20"/>
                <w:lang w:val="en-GB"/>
              </w:rPr>
              <w:t xml:space="preserve"> CU5</w:t>
            </w:r>
            <w:r w:rsidRPr="00F8762B">
              <w:rPr>
                <w:rFonts w:cstheme="minorHAnsi"/>
                <w:sz w:val="20"/>
                <w:szCs w:val="20"/>
                <w:lang w:val="en-GB"/>
              </w:rPr>
              <w:t xml:space="preserve"> (</w:t>
            </w:r>
            <w:r w:rsidRPr="00F8762B">
              <w:rPr>
                <w:rFonts w:eastAsia="Calibri" w:cstheme="minorHAnsi"/>
                <w:sz w:val="20"/>
                <w:szCs w:val="20"/>
                <w:lang w:val="en-GB"/>
              </w:rPr>
              <w:t>Hb&lt;10gm/dl)</w:t>
            </w:r>
            <w:r w:rsidR="004E4EAF">
              <w:rPr>
                <w:rFonts w:cstheme="minorHAnsi"/>
                <w:sz w:val="20"/>
                <w:szCs w:val="20"/>
                <w:lang w:val="en-GB"/>
              </w:rPr>
              <w:t xml:space="preserve"> in </w:t>
            </w:r>
            <w:r w:rsidRPr="00F8762B">
              <w:rPr>
                <w:rFonts w:eastAsia="Calibri" w:cstheme="minorHAnsi"/>
                <w:sz w:val="20"/>
                <w:szCs w:val="20"/>
                <w:lang w:val="en-GB"/>
              </w:rPr>
              <w:t>decreases</w:t>
            </w:r>
            <w:r w:rsidRPr="00F8762B">
              <w:rPr>
                <w:rFonts w:cstheme="minorHAnsi"/>
                <w:sz w:val="20"/>
                <w:szCs w:val="20"/>
                <w:lang w:val="en-GB"/>
              </w:rPr>
              <w:t xml:space="preserve"> </w:t>
            </w:r>
            <w:r w:rsidRPr="00F8762B">
              <w:rPr>
                <w:rFonts w:eastAsia="Calibri" w:cstheme="minorHAnsi"/>
                <w:sz w:val="20"/>
                <w:szCs w:val="20"/>
                <w:lang w:val="en-GB"/>
              </w:rPr>
              <w:t>from 51% to 25%</w:t>
            </w:r>
          </w:p>
          <w:p w14:paraId="69420336"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cstheme="minorHAnsi"/>
                <w:sz w:val="20"/>
                <w:szCs w:val="20"/>
                <w:lang w:val="en-GB"/>
              </w:rPr>
              <w:t>Malaria in P</w:t>
            </w:r>
            <w:r w:rsidRPr="00F8762B">
              <w:rPr>
                <w:rFonts w:eastAsia="Calibri" w:cstheme="minorHAnsi"/>
                <w:sz w:val="20"/>
                <w:szCs w:val="20"/>
                <w:lang w:val="en-GB"/>
              </w:rPr>
              <w:t xml:space="preserve">W from % to % </w:t>
            </w:r>
          </w:p>
          <w:p w14:paraId="24822096"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eastAsia="Calibri" w:cstheme="minorHAnsi"/>
                <w:sz w:val="20"/>
                <w:szCs w:val="20"/>
                <w:lang w:val="en-GB"/>
              </w:rPr>
              <w:t>Anaemia (</w:t>
            </w:r>
            <w:r w:rsidRPr="00F8762B">
              <w:rPr>
                <w:rFonts w:cstheme="minorHAnsi"/>
                <w:sz w:val="20"/>
                <w:szCs w:val="20"/>
                <w:lang w:val="en-GB"/>
              </w:rPr>
              <w:t xml:space="preserve">Hb &lt;11g/dl) in WRA </w:t>
            </w:r>
            <w:r w:rsidRPr="00F8762B">
              <w:rPr>
                <w:rFonts w:eastAsia="Calibri" w:cstheme="minorHAnsi"/>
                <w:sz w:val="20"/>
                <w:szCs w:val="20"/>
                <w:lang w:val="en-GB"/>
              </w:rPr>
              <w:t>decreases</w:t>
            </w:r>
            <w:r w:rsidRPr="00F8762B">
              <w:rPr>
                <w:rFonts w:cstheme="minorHAnsi"/>
                <w:sz w:val="20"/>
                <w:szCs w:val="20"/>
                <w:lang w:val="en-GB"/>
              </w:rPr>
              <w:t xml:space="preserve"> from 21% in 2013 to 10%</w:t>
            </w:r>
          </w:p>
          <w:p w14:paraId="2F28D889"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 xml:space="preserve">Anaemia </w:t>
            </w:r>
            <w:r w:rsidRPr="00F8762B">
              <w:rPr>
                <w:rFonts w:cstheme="minorHAnsi"/>
                <w:sz w:val="20"/>
                <w:szCs w:val="20"/>
                <w:lang w:val="en-GB"/>
              </w:rPr>
              <w:t xml:space="preserve">in PW </w:t>
            </w:r>
            <w:r w:rsidRPr="00F8762B">
              <w:rPr>
                <w:rFonts w:eastAsia="Calibri" w:cstheme="minorHAnsi"/>
                <w:sz w:val="20"/>
                <w:szCs w:val="20"/>
                <w:lang w:val="en-GB"/>
              </w:rPr>
              <w:t>(Hb&lt;10gm/dl) decreases from 42% to 21%</w:t>
            </w:r>
          </w:p>
          <w:p w14:paraId="4D07C288"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Diarrhoea among CU5 decrease from 6% to 4%</w:t>
            </w:r>
          </w:p>
          <w:p w14:paraId="3DBEAF2D" w14:textId="77777777" w:rsidR="004142E9" w:rsidRPr="00F8762B" w:rsidRDefault="004142E9" w:rsidP="004142E9">
            <w:pPr>
              <w:pStyle w:val="ListParagraph"/>
              <w:numPr>
                <w:ilvl w:val="0"/>
                <w:numId w:val="49"/>
              </w:numPr>
              <w:ind w:left="288" w:hanging="288"/>
              <w:rPr>
                <w:rFonts w:eastAsia="Calibri" w:cstheme="minorHAnsi"/>
                <w:sz w:val="20"/>
                <w:szCs w:val="20"/>
                <w:lang w:val="en-GB"/>
              </w:rPr>
            </w:pPr>
            <w:r w:rsidRPr="00F8762B">
              <w:rPr>
                <w:rFonts w:eastAsia="Calibri" w:cstheme="minorHAnsi"/>
                <w:sz w:val="20"/>
                <w:szCs w:val="20"/>
                <w:lang w:val="en-GB"/>
              </w:rPr>
              <w:t>STH prevalence in SAC remains low (&lt;20%)</w:t>
            </w:r>
          </w:p>
        </w:tc>
      </w:tr>
      <w:tr w:rsidR="00592AC4" w:rsidRPr="00F8762B" w14:paraId="61D276D2" w14:textId="77777777" w:rsidTr="0003750A">
        <w:tc>
          <w:tcPr>
            <w:tcW w:w="1980" w:type="dxa"/>
            <w:vAlign w:val="center"/>
          </w:tcPr>
          <w:p w14:paraId="2D19DD32" w14:textId="77777777" w:rsidR="004142E9" w:rsidRDefault="004142E9" w:rsidP="004142E9">
            <w:pPr>
              <w:rPr>
                <w:rFonts w:cstheme="minorHAnsi"/>
                <w:sz w:val="20"/>
                <w:szCs w:val="20"/>
                <w:lang w:val="en-GB"/>
              </w:rPr>
            </w:pPr>
            <w:r>
              <w:rPr>
                <w:rFonts w:cstheme="minorHAnsi"/>
                <w:sz w:val="20"/>
                <w:szCs w:val="20"/>
                <w:lang w:val="en-GB"/>
              </w:rPr>
              <w:t>1.11 Nutrition in</w:t>
            </w:r>
          </w:p>
          <w:p w14:paraId="54479D68" w14:textId="77777777" w:rsidR="004142E9" w:rsidRPr="00F8762B" w:rsidRDefault="004142E9" w:rsidP="004142E9">
            <w:pPr>
              <w:rPr>
                <w:rFonts w:cstheme="minorHAnsi"/>
                <w:sz w:val="20"/>
                <w:szCs w:val="20"/>
                <w:lang w:val="en-GB"/>
              </w:rPr>
            </w:pPr>
            <w:r w:rsidRPr="00F8762B">
              <w:rPr>
                <w:rFonts w:cstheme="minorHAnsi"/>
                <w:sz w:val="20"/>
                <w:szCs w:val="20"/>
                <w:lang w:val="en-GB"/>
              </w:rPr>
              <w:t>Emergencies</w:t>
            </w:r>
          </w:p>
        </w:tc>
        <w:tc>
          <w:tcPr>
            <w:tcW w:w="5130" w:type="dxa"/>
            <w:vAlign w:val="center"/>
          </w:tcPr>
          <w:p w14:paraId="5A6E7B3E"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Contingency planning at national and district levels</w:t>
            </w:r>
          </w:p>
        </w:tc>
        <w:tc>
          <w:tcPr>
            <w:tcW w:w="1890" w:type="dxa"/>
            <w:vAlign w:val="center"/>
          </w:tcPr>
          <w:p w14:paraId="5B7AD8E8"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GoSL-national </w:t>
            </w:r>
          </w:p>
          <w:p w14:paraId="12E01EE4"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District councils</w:t>
            </w:r>
          </w:p>
          <w:p w14:paraId="3B0DC5CE"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Donors</w:t>
            </w:r>
          </w:p>
          <w:p w14:paraId="1A6A336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 xml:space="preserve">UN and NGO partners </w:t>
            </w:r>
          </w:p>
          <w:p w14:paraId="774389E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Community leaders</w:t>
            </w:r>
          </w:p>
        </w:tc>
        <w:tc>
          <w:tcPr>
            <w:tcW w:w="3780" w:type="dxa"/>
            <w:vAlign w:val="center"/>
          </w:tcPr>
          <w:p w14:paraId="750F452D" w14:textId="77777777" w:rsidR="004142E9" w:rsidRPr="00F8762B" w:rsidRDefault="004142E9" w:rsidP="004142E9">
            <w:pPr>
              <w:pStyle w:val="ListParagraph"/>
              <w:numPr>
                <w:ilvl w:val="0"/>
                <w:numId w:val="49"/>
              </w:numPr>
              <w:ind w:left="288" w:hanging="288"/>
              <w:rPr>
                <w:rFonts w:cstheme="minorHAnsi"/>
                <w:sz w:val="20"/>
                <w:szCs w:val="20"/>
                <w:lang w:val="en-GB"/>
              </w:rPr>
            </w:pPr>
            <w:r w:rsidRPr="00F8762B">
              <w:rPr>
                <w:rFonts w:cstheme="minorHAnsi"/>
                <w:sz w:val="20"/>
                <w:szCs w:val="20"/>
                <w:lang w:val="en-GB"/>
              </w:rPr>
              <w:t>National and district contingency plans for climate change (e.g. floods mudslide, droughts), insecurity (internally displaced or refugees) and/or epidemic (e.g. Ebola, Cholera) challenges</w:t>
            </w:r>
          </w:p>
        </w:tc>
        <w:tc>
          <w:tcPr>
            <w:tcW w:w="3600" w:type="dxa"/>
            <w:vAlign w:val="center"/>
          </w:tcPr>
          <w:p w14:paraId="65DDC7C1" w14:textId="77777777" w:rsidR="004142E9" w:rsidRPr="00F8762B" w:rsidRDefault="004142E9" w:rsidP="004142E9">
            <w:pPr>
              <w:pStyle w:val="ListParagraph"/>
              <w:numPr>
                <w:ilvl w:val="0"/>
                <w:numId w:val="58"/>
              </w:numPr>
              <w:ind w:left="288" w:hanging="288"/>
              <w:rPr>
                <w:rFonts w:cstheme="minorHAnsi"/>
                <w:sz w:val="20"/>
                <w:szCs w:val="20"/>
                <w:lang w:val="en-GB"/>
              </w:rPr>
            </w:pPr>
            <w:r w:rsidRPr="00F8762B">
              <w:rPr>
                <w:rFonts w:cstheme="minorHAnsi"/>
                <w:sz w:val="20"/>
                <w:szCs w:val="20"/>
                <w:lang w:val="en-GB"/>
              </w:rPr>
              <w:t>National plan and focal point persons</w:t>
            </w:r>
          </w:p>
          <w:p w14:paraId="0845336C" w14:textId="77777777" w:rsidR="004142E9" w:rsidRPr="00F8762B" w:rsidRDefault="004142E9" w:rsidP="004142E9">
            <w:pPr>
              <w:pStyle w:val="ListParagraph"/>
              <w:numPr>
                <w:ilvl w:val="0"/>
                <w:numId w:val="58"/>
              </w:numPr>
              <w:ind w:left="288" w:hanging="288"/>
              <w:rPr>
                <w:rFonts w:cstheme="minorHAnsi"/>
                <w:sz w:val="20"/>
                <w:szCs w:val="20"/>
                <w:lang w:val="en-GB"/>
              </w:rPr>
            </w:pPr>
            <w:r w:rsidRPr="00F8762B">
              <w:rPr>
                <w:rFonts w:cstheme="minorHAnsi"/>
                <w:sz w:val="20"/>
                <w:szCs w:val="20"/>
                <w:lang w:val="en-GB"/>
              </w:rPr>
              <w:t>District plans and focal point person</w:t>
            </w:r>
          </w:p>
        </w:tc>
      </w:tr>
    </w:tbl>
    <w:p w14:paraId="1C648424" w14:textId="28C5BD2D" w:rsidR="0003750A" w:rsidRDefault="0003750A"/>
    <w:p w14:paraId="44F7331A" w14:textId="77777777" w:rsidR="0003750A" w:rsidRDefault="0003750A">
      <w:r>
        <w:br w:type="page"/>
      </w:r>
    </w:p>
    <w:tbl>
      <w:tblPr>
        <w:tblStyle w:val="TableGrid10"/>
        <w:tblW w:w="16380" w:type="dxa"/>
        <w:tblInd w:w="-1152" w:type="dxa"/>
        <w:tblLayout w:type="fixed"/>
        <w:tblLook w:val="0480" w:firstRow="0" w:lastRow="0" w:firstColumn="1" w:lastColumn="0" w:noHBand="0" w:noVBand="1"/>
      </w:tblPr>
      <w:tblGrid>
        <w:gridCol w:w="1440"/>
        <w:gridCol w:w="4410"/>
        <w:gridCol w:w="2970"/>
        <w:gridCol w:w="3780"/>
        <w:gridCol w:w="3690"/>
        <w:gridCol w:w="90"/>
      </w:tblGrid>
      <w:tr w:rsidR="004142E9" w:rsidRPr="00EE02EF" w14:paraId="0C0C4FA4" w14:textId="77777777" w:rsidTr="0003750A">
        <w:trPr>
          <w:gridAfter w:val="1"/>
          <w:wAfter w:w="90" w:type="dxa"/>
        </w:trPr>
        <w:tc>
          <w:tcPr>
            <w:tcW w:w="16290" w:type="dxa"/>
            <w:gridSpan w:val="5"/>
            <w:tcBorders>
              <w:bottom w:val="single" w:sz="4" w:space="0" w:color="auto"/>
            </w:tcBorders>
            <w:shd w:val="clear" w:color="auto" w:fill="E5B8B7" w:themeFill="accent2" w:themeFillTint="66"/>
            <w:vAlign w:val="center"/>
          </w:tcPr>
          <w:p w14:paraId="62254628" w14:textId="07B44315" w:rsidR="004142E9" w:rsidRPr="00EE02EF" w:rsidRDefault="004142E9" w:rsidP="004142E9">
            <w:pPr>
              <w:ind w:left="0" w:firstLine="0"/>
              <w:jc w:val="center"/>
              <w:rPr>
                <w:rFonts w:eastAsia="Times New Roman" w:cstheme="minorHAnsi"/>
                <w:b/>
                <w:sz w:val="24"/>
                <w:szCs w:val="24"/>
              </w:rPr>
            </w:pPr>
            <w:r w:rsidRPr="00EE02EF">
              <w:rPr>
                <w:rFonts w:cstheme="minorHAnsi"/>
                <w:b/>
                <w:sz w:val="24"/>
                <w:szCs w:val="24"/>
              </w:rPr>
              <w:lastRenderedPageBreak/>
              <w:t>INTERMEDIATE RESULT:</w:t>
            </w:r>
            <w:r w:rsidR="00790E14">
              <w:rPr>
                <w:rFonts w:cstheme="minorHAnsi"/>
                <w:b/>
                <w:sz w:val="24"/>
                <w:szCs w:val="24"/>
              </w:rPr>
              <w:t xml:space="preserve">      </w:t>
            </w:r>
            <w:r w:rsidRPr="00EE02EF">
              <w:rPr>
                <w:rFonts w:cstheme="minorHAnsi"/>
                <w:b/>
                <w:sz w:val="24"/>
                <w:szCs w:val="24"/>
              </w:rPr>
              <w:t>To create</w:t>
            </w:r>
            <w:r w:rsidRPr="00EE02EF">
              <w:rPr>
                <w:rFonts w:eastAsia="Times New Roman" w:cstheme="minorHAnsi"/>
                <w:b/>
                <w:sz w:val="24"/>
                <w:szCs w:val="24"/>
              </w:rPr>
              <w:t xml:space="preserve"> an enabling environment for central &amp; district multi-sectoral coordination and action</w:t>
            </w:r>
          </w:p>
          <w:p w14:paraId="4B014DA3" w14:textId="77777777" w:rsidR="004142E9" w:rsidRPr="00EE02EF" w:rsidRDefault="004142E9" w:rsidP="004142E9">
            <w:pPr>
              <w:ind w:left="0" w:firstLine="0"/>
              <w:jc w:val="center"/>
              <w:rPr>
                <w:rFonts w:cstheme="minorHAnsi"/>
                <w:b/>
                <w:sz w:val="24"/>
                <w:szCs w:val="24"/>
                <w:lang w:val="en-GB"/>
              </w:rPr>
            </w:pPr>
          </w:p>
        </w:tc>
      </w:tr>
      <w:tr w:rsidR="0003750A" w:rsidRPr="00F8762B" w14:paraId="3F5AB0E9" w14:textId="77777777" w:rsidTr="0003750A">
        <w:trPr>
          <w:gridAfter w:val="1"/>
          <w:wAfter w:w="90" w:type="dxa"/>
          <w:trHeight w:val="432"/>
        </w:trPr>
        <w:tc>
          <w:tcPr>
            <w:tcW w:w="1440" w:type="dxa"/>
            <w:shd w:val="clear" w:color="auto" w:fill="E5B8B7" w:themeFill="accent2" w:themeFillTint="66"/>
            <w:vAlign w:val="center"/>
          </w:tcPr>
          <w:p w14:paraId="4F580FDB" w14:textId="77777777" w:rsidR="004142E9" w:rsidRPr="00F8762B" w:rsidRDefault="004142E9" w:rsidP="004142E9">
            <w:pPr>
              <w:jc w:val="center"/>
              <w:rPr>
                <w:rFonts w:cstheme="minorHAnsi"/>
                <w:b/>
                <w:i/>
                <w:sz w:val="20"/>
                <w:szCs w:val="20"/>
                <w:lang w:val="en-GB"/>
              </w:rPr>
            </w:pPr>
            <w:r w:rsidRPr="00F8762B">
              <w:rPr>
                <w:rFonts w:cstheme="minorHAnsi"/>
                <w:b/>
                <w:sz w:val="20"/>
                <w:szCs w:val="20"/>
                <w:lang w:val="en-GB"/>
              </w:rPr>
              <w:t>Interventions</w:t>
            </w:r>
          </w:p>
        </w:tc>
        <w:tc>
          <w:tcPr>
            <w:tcW w:w="4410" w:type="dxa"/>
            <w:shd w:val="clear" w:color="auto" w:fill="E5B8B7" w:themeFill="accent2" w:themeFillTint="66"/>
            <w:vAlign w:val="center"/>
          </w:tcPr>
          <w:p w14:paraId="00653721"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Activity (inputs)</w:t>
            </w:r>
          </w:p>
        </w:tc>
        <w:tc>
          <w:tcPr>
            <w:tcW w:w="2970" w:type="dxa"/>
            <w:shd w:val="clear" w:color="auto" w:fill="E5B8B7" w:themeFill="accent2" w:themeFillTint="66"/>
            <w:vAlign w:val="center"/>
          </w:tcPr>
          <w:p w14:paraId="4600960D"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Target Population</w:t>
            </w:r>
          </w:p>
        </w:tc>
        <w:tc>
          <w:tcPr>
            <w:tcW w:w="3780" w:type="dxa"/>
            <w:shd w:val="clear" w:color="auto" w:fill="E5B8B7" w:themeFill="accent2" w:themeFillTint="66"/>
            <w:vAlign w:val="center"/>
          </w:tcPr>
          <w:p w14:paraId="1F8938E2"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Performance indicators (Outputs)</w:t>
            </w:r>
          </w:p>
        </w:tc>
        <w:tc>
          <w:tcPr>
            <w:tcW w:w="3690" w:type="dxa"/>
            <w:shd w:val="clear" w:color="auto" w:fill="E5B8B7" w:themeFill="accent2" w:themeFillTint="66"/>
            <w:vAlign w:val="center"/>
          </w:tcPr>
          <w:p w14:paraId="6E57F4E4" w14:textId="77777777" w:rsidR="004142E9" w:rsidRPr="00F8762B" w:rsidRDefault="004142E9" w:rsidP="004142E9">
            <w:pPr>
              <w:jc w:val="center"/>
              <w:rPr>
                <w:rFonts w:cstheme="minorHAnsi"/>
                <w:b/>
                <w:sz w:val="20"/>
                <w:szCs w:val="20"/>
                <w:lang w:val="en-GB"/>
              </w:rPr>
            </w:pPr>
            <w:r w:rsidRPr="00F8762B">
              <w:rPr>
                <w:rFonts w:cstheme="minorHAnsi"/>
                <w:b/>
                <w:sz w:val="20"/>
                <w:szCs w:val="20"/>
                <w:lang w:val="en-GB"/>
              </w:rPr>
              <w:t>Target indicators by 2023 (Outcomes)</w:t>
            </w:r>
          </w:p>
        </w:tc>
      </w:tr>
      <w:tr w:rsidR="0003750A" w:rsidRPr="00F8762B" w14:paraId="450D3583" w14:textId="77777777" w:rsidTr="0003750A">
        <w:trPr>
          <w:gridAfter w:val="1"/>
          <w:wAfter w:w="90" w:type="dxa"/>
          <w:trHeight w:val="3842"/>
        </w:trPr>
        <w:tc>
          <w:tcPr>
            <w:tcW w:w="1440" w:type="dxa"/>
            <w:vAlign w:val="center"/>
          </w:tcPr>
          <w:p w14:paraId="1541ABA5" w14:textId="77777777" w:rsidR="004142E9" w:rsidRPr="00F8762B" w:rsidRDefault="004142E9" w:rsidP="004142E9">
            <w:pPr>
              <w:rPr>
                <w:rFonts w:cstheme="minorHAnsi"/>
                <w:sz w:val="20"/>
                <w:szCs w:val="20"/>
                <w:lang w:val="en-GB"/>
              </w:rPr>
            </w:pPr>
            <w:r w:rsidRPr="00F8762B">
              <w:rPr>
                <w:rFonts w:cstheme="minorHAnsi"/>
                <w:sz w:val="20"/>
                <w:szCs w:val="20"/>
                <w:lang w:val="en-GB"/>
              </w:rPr>
              <w:t>3.1 Food Security</w:t>
            </w:r>
          </w:p>
        </w:tc>
        <w:tc>
          <w:tcPr>
            <w:tcW w:w="4410" w:type="dxa"/>
          </w:tcPr>
          <w:p w14:paraId="136299FB" w14:textId="77777777" w:rsidR="004142E9" w:rsidRPr="00F8762B" w:rsidRDefault="004142E9" w:rsidP="004142E9">
            <w:pPr>
              <w:pStyle w:val="ListParagraph"/>
              <w:numPr>
                <w:ilvl w:val="0"/>
                <w:numId w:val="57"/>
              </w:numPr>
              <w:ind w:left="288" w:hanging="288"/>
              <w:rPr>
                <w:rFonts w:cstheme="minorHAnsi"/>
                <w:sz w:val="20"/>
                <w:szCs w:val="20"/>
                <w:lang w:val="en-GB"/>
              </w:rPr>
            </w:pPr>
            <w:r w:rsidRPr="00F8762B">
              <w:rPr>
                <w:rFonts w:cstheme="minorHAnsi"/>
                <w:sz w:val="20"/>
                <w:szCs w:val="20"/>
                <w:lang w:val="en-GB"/>
              </w:rPr>
              <w:t>Advocate for local content in public health interventions</w:t>
            </w:r>
          </w:p>
          <w:p w14:paraId="48B9FF22" w14:textId="77777777" w:rsidR="004142E9" w:rsidRPr="00F8762B" w:rsidRDefault="004142E9" w:rsidP="004142E9">
            <w:pPr>
              <w:pStyle w:val="ListParagraph"/>
              <w:numPr>
                <w:ilvl w:val="0"/>
                <w:numId w:val="57"/>
              </w:numPr>
              <w:ind w:left="288" w:hanging="288"/>
              <w:rPr>
                <w:rFonts w:cstheme="minorHAnsi"/>
                <w:sz w:val="20"/>
                <w:szCs w:val="20"/>
                <w:lang w:val="en-GB"/>
              </w:rPr>
            </w:pPr>
            <w:r w:rsidRPr="00F8762B">
              <w:rPr>
                <w:rFonts w:cstheme="minorHAnsi"/>
                <w:sz w:val="20"/>
                <w:szCs w:val="20"/>
                <w:lang w:val="en-GB"/>
              </w:rPr>
              <w:t>Implement the Food Safety Act</w:t>
            </w:r>
          </w:p>
          <w:p w14:paraId="227DAA19" w14:textId="77777777" w:rsidR="004142E9" w:rsidRPr="00F8762B" w:rsidRDefault="004142E9" w:rsidP="004142E9">
            <w:pPr>
              <w:pStyle w:val="ListParagraph"/>
              <w:numPr>
                <w:ilvl w:val="0"/>
                <w:numId w:val="57"/>
              </w:numPr>
              <w:ind w:left="288" w:hanging="288"/>
              <w:rPr>
                <w:rFonts w:cstheme="minorHAnsi"/>
                <w:sz w:val="20"/>
                <w:szCs w:val="20"/>
                <w:lang w:val="en-GB"/>
              </w:rPr>
            </w:pPr>
            <w:r w:rsidRPr="00F8762B">
              <w:rPr>
                <w:rFonts w:cstheme="minorHAnsi"/>
                <w:sz w:val="20"/>
                <w:szCs w:val="20"/>
                <w:lang w:val="en-GB"/>
              </w:rPr>
              <w:t>Provision of training inputs to Mother Support Groups (MSGs), Farmer Based Organisations (FBOs) and Agricultural Business Centres (ABCs), SL Chamber of Agri-business Development (SLeCAD)</w:t>
            </w:r>
          </w:p>
          <w:p w14:paraId="49F34664" w14:textId="77777777" w:rsidR="004142E9" w:rsidRPr="00F8762B" w:rsidRDefault="004142E9" w:rsidP="004142E9">
            <w:pPr>
              <w:pStyle w:val="ListParagraph"/>
              <w:numPr>
                <w:ilvl w:val="0"/>
                <w:numId w:val="57"/>
              </w:numPr>
              <w:ind w:left="288" w:hanging="288"/>
              <w:rPr>
                <w:rFonts w:cstheme="minorHAnsi"/>
                <w:sz w:val="20"/>
                <w:szCs w:val="20"/>
                <w:lang w:val="en-GB"/>
              </w:rPr>
            </w:pPr>
            <w:r w:rsidRPr="00F8762B">
              <w:rPr>
                <w:rFonts w:cstheme="minorHAnsi"/>
                <w:sz w:val="20"/>
                <w:szCs w:val="20"/>
                <w:lang w:val="en-GB"/>
              </w:rPr>
              <w:t>Policies and financial resources (loans, grants) for small and medium enterprises (SMEs)</w:t>
            </w:r>
          </w:p>
        </w:tc>
        <w:tc>
          <w:tcPr>
            <w:tcW w:w="2970" w:type="dxa"/>
          </w:tcPr>
          <w:p w14:paraId="14E044D8"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Parliamentarians, GoSL</w:t>
            </w:r>
          </w:p>
          <w:p w14:paraId="7ABDD620"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Public</w:t>
            </w:r>
          </w:p>
          <w:p w14:paraId="5FCC8AA6"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UN agencies</w:t>
            </w:r>
          </w:p>
          <w:p w14:paraId="44EFFA6A"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MSGs</w:t>
            </w:r>
          </w:p>
          <w:p w14:paraId="456694DE"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FBOs</w:t>
            </w:r>
          </w:p>
          <w:p w14:paraId="0B69D2C2"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Private Sectors</w:t>
            </w:r>
          </w:p>
          <w:p w14:paraId="75C7023D"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SLeCAD</w:t>
            </w:r>
          </w:p>
          <w:p w14:paraId="6EADCCFA" w14:textId="77777777" w:rsidR="004142E9" w:rsidRPr="00C01C31" w:rsidRDefault="004142E9" w:rsidP="004142E9">
            <w:pPr>
              <w:pStyle w:val="ListParagraph"/>
              <w:numPr>
                <w:ilvl w:val="0"/>
                <w:numId w:val="56"/>
              </w:numPr>
              <w:ind w:left="288" w:hanging="288"/>
              <w:rPr>
                <w:rFonts w:cstheme="minorHAnsi"/>
                <w:sz w:val="20"/>
                <w:szCs w:val="20"/>
                <w:lang w:val="en-GB"/>
              </w:rPr>
            </w:pPr>
            <w:r w:rsidRPr="00C01C31">
              <w:rPr>
                <w:rFonts w:cstheme="minorHAnsi"/>
                <w:sz w:val="20"/>
                <w:szCs w:val="20"/>
                <w:lang w:val="en-GB"/>
              </w:rPr>
              <w:t>ABCs</w:t>
            </w:r>
          </w:p>
          <w:p w14:paraId="00F1AD09" w14:textId="77777777" w:rsidR="004142E9" w:rsidRPr="00C01C31" w:rsidRDefault="004142E9" w:rsidP="004142E9">
            <w:pPr>
              <w:pStyle w:val="ListParagraph"/>
              <w:numPr>
                <w:ilvl w:val="0"/>
                <w:numId w:val="56"/>
              </w:numPr>
              <w:ind w:left="288" w:hanging="288"/>
              <w:rPr>
                <w:rFonts w:cstheme="minorHAnsi"/>
                <w:sz w:val="20"/>
                <w:szCs w:val="20"/>
                <w:lang w:val="en-GB"/>
              </w:rPr>
            </w:pPr>
            <w:r w:rsidRPr="00C01C31">
              <w:rPr>
                <w:rFonts w:cstheme="minorHAnsi"/>
                <w:sz w:val="20"/>
                <w:szCs w:val="20"/>
                <w:lang w:val="en-GB"/>
              </w:rPr>
              <w:t>SMEs</w:t>
            </w:r>
          </w:p>
          <w:p w14:paraId="1C9D858A" w14:textId="25E42144" w:rsidR="00C01C31" w:rsidRPr="006A446A" w:rsidRDefault="00C01C31" w:rsidP="004142E9">
            <w:pPr>
              <w:pStyle w:val="ListParagraph"/>
              <w:numPr>
                <w:ilvl w:val="0"/>
                <w:numId w:val="56"/>
              </w:numPr>
              <w:ind w:left="288" w:hanging="288"/>
              <w:rPr>
                <w:rFonts w:cstheme="minorHAnsi"/>
                <w:sz w:val="20"/>
                <w:szCs w:val="20"/>
                <w:lang w:val="en-GB"/>
              </w:rPr>
            </w:pPr>
            <w:r w:rsidRPr="00C01C31">
              <w:rPr>
                <w:sz w:val="20"/>
                <w:szCs w:val="20"/>
              </w:rPr>
              <w:t>National Farmers Federation ( NaFFSL)</w:t>
            </w:r>
          </w:p>
        </w:tc>
        <w:tc>
          <w:tcPr>
            <w:tcW w:w="3780" w:type="dxa"/>
          </w:tcPr>
          <w:p w14:paraId="6218B634" w14:textId="77777777" w:rsidR="004142E9" w:rsidRPr="00FC78AB" w:rsidRDefault="004142E9" w:rsidP="004142E9">
            <w:pPr>
              <w:pStyle w:val="ListParagraph"/>
              <w:numPr>
                <w:ilvl w:val="0"/>
                <w:numId w:val="56"/>
              </w:numPr>
              <w:ind w:left="113" w:hanging="113"/>
              <w:rPr>
                <w:sz w:val="20"/>
                <w:szCs w:val="20"/>
              </w:rPr>
            </w:pPr>
            <w:r>
              <w:rPr>
                <w:sz w:val="20"/>
                <w:szCs w:val="20"/>
              </w:rPr>
              <w:t>Increase nutrition-</w:t>
            </w:r>
            <w:r w:rsidRPr="00FC78AB">
              <w:rPr>
                <w:sz w:val="20"/>
                <w:szCs w:val="20"/>
              </w:rPr>
              <w:t xml:space="preserve">sensitive agriculture by 50% </w:t>
            </w:r>
          </w:p>
          <w:p w14:paraId="6912D622" w14:textId="77777777" w:rsidR="004142E9" w:rsidRPr="00F8762B" w:rsidRDefault="004142E9" w:rsidP="004142E9">
            <w:pPr>
              <w:pStyle w:val="ListParagraph"/>
              <w:numPr>
                <w:ilvl w:val="0"/>
                <w:numId w:val="56"/>
              </w:numPr>
              <w:ind w:left="113" w:hanging="113"/>
              <w:rPr>
                <w:sz w:val="20"/>
                <w:szCs w:val="20"/>
              </w:rPr>
            </w:pPr>
            <w:r w:rsidRPr="00F8762B">
              <w:rPr>
                <w:rFonts w:cstheme="minorHAnsi"/>
                <w:sz w:val="20"/>
                <w:szCs w:val="20"/>
                <w:lang w:val="en-GB"/>
              </w:rPr>
              <w:t xml:space="preserve">Increase production of </w:t>
            </w:r>
            <w:r w:rsidRPr="00F8762B">
              <w:rPr>
                <w:sz w:val="20"/>
                <w:szCs w:val="20"/>
              </w:rPr>
              <w:t>OFSP, yellow cassava, moringa, legumes, pumpkins</w:t>
            </w:r>
          </w:p>
          <w:p w14:paraId="12ADD01D"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production of rice from 1.3 to 2million tons</w:t>
            </w:r>
          </w:p>
          <w:p w14:paraId="3115A262"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production of cassava from 3.3 to 5 million tons</w:t>
            </w:r>
          </w:p>
          <w:p w14:paraId="260345C5"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production of sweet potatoes (including OFSP) from 187,000 to 1 million tons</w:t>
            </w:r>
          </w:p>
          <w:p w14:paraId="66986AEF" w14:textId="77777777" w:rsidR="004142E9" w:rsidRPr="003137F0"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production of groundnut from 73,000 to 500,000 tons</w:t>
            </w:r>
          </w:p>
        </w:tc>
        <w:tc>
          <w:tcPr>
            <w:tcW w:w="3690" w:type="dxa"/>
          </w:tcPr>
          <w:p w14:paraId="004B40E6" w14:textId="77777777" w:rsidR="004142E9" w:rsidRPr="00F8762B"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Household expenditure on food reduce from 59% of income to 45%</w:t>
            </w:r>
          </w:p>
          <w:p w14:paraId="62056483" w14:textId="77777777" w:rsidR="004142E9" w:rsidRPr="00F8762B"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 xml:space="preserve">Household food consumption score increase from 53.7 to </w:t>
            </w:r>
          </w:p>
          <w:p w14:paraId="03EDCED6" w14:textId="77777777" w:rsidR="004142E9" w:rsidRPr="00F8762B"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Household dietary diversity score increase from 5.3 (of 12) to 8</w:t>
            </w:r>
          </w:p>
          <w:p w14:paraId="5524900D" w14:textId="77777777" w:rsidR="004142E9"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Acceptable food consumption scores increase from 47% to 75%</w:t>
            </w:r>
          </w:p>
          <w:p w14:paraId="76B73848" w14:textId="77777777" w:rsidR="004142E9" w:rsidRPr="00F8762B"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Increase market share for local producers and processors of easy-to-use complementary foods from ~20% to 80%</w:t>
            </w:r>
          </w:p>
          <w:p w14:paraId="6DF72222" w14:textId="77777777" w:rsidR="004142E9"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Appropriate use and composition of home-made complementary foods</w:t>
            </w:r>
          </w:p>
          <w:p w14:paraId="3CE5557B" w14:textId="77777777" w:rsidR="004142E9" w:rsidRPr="00F8762B" w:rsidRDefault="004142E9" w:rsidP="004142E9">
            <w:pPr>
              <w:pStyle w:val="ListParagraph"/>
              <w:numPr>
                <w:ilvl w:val="0"/>
                <w:numId w:val="56"/>
              </w:numPr>
              <w:ind w:left="252" w:hanging="252"/>
              <w:rPr>
                <w:rFonts w:cstheme="minorHAnsi"/>
                <w:sz w:val="20"/>
                <w:szCs w:val="20"/>
                <w:lang w:val="en-GB"/>
              </w:rPr>
            </w:pPr>
            <w:r w:rsidRPr="00F8762B">
              <w:rPr>
                <w:rFonts w:cstheme="minorHAnsi"/>
                <w:sz w:val="20"/>
                <w:szCs w:val="20"/>
                <w:lang w:val="en-GB"/>
              </w:rPr>
              <w:t>Increase production and consumption of local commodities</w:t>
            </w:r>
          </w:p>
        </w:tc>
      </w:tr>
      <w:tr w:rsidR="0003750A" w:rsidRPr="00F8762B" w14:paraId="39359F0C" w14:textId="77777777" w:rsidTr="0003750A">
        <w:trPr>
          <w:gridAfter w:val="1"/>
          <w:wAfter w:w="90" w:type="dxa"/>
          <w:trHeight w:val="333"/>
        </w:trPr>
        <w:tc>
          <w:tcPr>
            <w:tcW w:w="1440" w:type="dxa"/>
            <w:vAlign w:val="center"/>
          </w:tcPr>
          <w:p w14:paraId="26CAB6A9" w14:textId="77777777" w:rsidR="004142E9" w:rsidRPr="00F8762B" w:rsidRDefault="004142E9" w:rsidP="004142E9">
            <w:pPr>
              <w:pStyle w:val="CommentText"/>
              <w:rPr>
                <w:rFonts w:cstheme="minorHAnsi"/>
                <w:lang w:val="en-GB"/>
              </w:rPr>
            </w:pPr>
            <w:r>
              <w:rPr>
                <w:rFonts w:cstheme="minorHAnsi"/>
                <w:lang w:val="en-GB"/>
              </w:rPr>
              <w:t xml:space="preserve">3.2 Social safety </w:t>
            </w:r>
            <w:r w:rsidRPr="00F8762B">
              <w:rPr>
                <w:rFonts w:cstheme="minorHAnsi"/>
                <w:lang w:val="en-GB"/>
              </w:rPr>
              <w:t>nets</w:t>
            </w:r>
          </w:p>
        </w:tc>
        <w:tc>
          <w:tcPr>
            <w:tcW w:w="4410" w:type="dxa"/>
          </w:tcPr>
          <w:p w14:paraId="49CE4397" w14:textId="7973C7DE" w:rsidR="004142E9" w:rsidRPr="00305632" w:rsidRDefault="004142E9" w:rsidP="004142E9">
            <w:pPr>
              <w:pStyle w:val="ListParagraph"/>
              <w:numPr>
                <w:ilvl w:val="0"/>
                <w:numId w:val="56"/>
              </w:numPr>
              <w:ind w:left="288" w:hanging="288"/>
              <w:rPr>
                <w:rFonts w:cstheme="minorHAnsi"/>
                <w:sz w:val="20"/>
                <w:szCs w:val="20"/>
                <w:lang w:val="en-GB"/>
              </w:rPr>
            </w:pPr>
            <w:r w:rsidRPr="00E45781">
              <w:rPr>
                <w:rFonts w:eastAsia="Calibri" w:cstheme="minorHAnsi"/>
                <w:bCs/>
                <w:sz w:val="20"/>
                <w:szCs w:val="20"/>
                <w:lang w:val="en-GB"/>
              </w:rPr>
              <w:t xml:space="preserve">Adapt the new NFNSIP </w:t>
            </w:r>
            <w:r w:rsidR="00C5483F">
              <w:rPr>
                <w:rFonts w:eastAsia="Calibri" w:cstheme="minorHAnsi"/>
                <w:bCs/>
                <w:sz w:val="20"/>
                <w:szCs w:val="20"/>
                <w:lang w:val="en-GB"/>
              </w:rPr>
              <w:t>2019-2025</w:t>
            </w:r>
            <w:r w:rsidRPr="00E45781">
              <w:rPr>
                <w:rFonts w:eastAsia="Calibri" w:cstheme="minorHAnsi"/>
                <w:bCs/>
                <w:sz w:val="20"/>
                <w:szCs w:val="20"/>
                <w:lang w:val="en-GB"/>
              </w:rPr>
              <w:t xml:space="preserve"> to and subsume it as an integral part of the emerging national social protection policy and framework</w:t>
            </w:r>
            <w:r w:rsidRPr="00E45781">
              <w:rPr>
                <w:rFonts w:eastAsia="Calibri" w:cstheme="minorHAnsi"/>
                <w:bCs/>
                <w:sz w:val="20"/>
                <w:szCs w:val="20"/>
              </w:rPr>
              <w:t xml:space="preserve"> as well as the National Child Welfare Policy</w:t>
            </w:r>
            <w:r>
              <w:rPr>
                <w:rFonts w:eastAsia="Calibri" w:cstheme="minorHAnsi"/>
                <w:bCs/>
                <w:sz w:val="20"/>
                <w:szCs w:val="20"/>
              </w:rPr>
              <w:t xml:space="preserve"> </w:t>
            </w:r>
            <w:r w:rsidRPr="00E45781">
              <w:rPr>
                <w:rFonts w:eastAsia="Calibri" w:cstheme="minorHAnsi"/>
                <w:bCs/>
                <w:sz w:val="20"/>
                <w:szCs w:val="20"/>
                <w:lang w:val="en-GB"/>
              </w:rPr>
              <w:t>along with strategies on other cross- sectoral strategies such as those for HIV and AIDS, gender, disaster risk management, disability etc.</w:t>
            </w:r>
          </w:p>
          <w:p w14:paraId="0903DBAA"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 xml:space="preserve">Supplementary feeding programs (SFPs) </w:t>
            </w:r>
          </w:p>
          <w:p w14:paraId="740EBA22"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Food vouchers for OVC</w:t>
            </w:r>
          </w:p>
          <w:p w14:paraId="74079F16"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Cash transfers for OVC</w:t>
            </w:r>
          </w:p>
        </w:tc>
        <w:tc>
          <w:tcPr>
            <w:tcW w:w="2970" w:type="dxa"/>
          </w:tcPr>
          <w:p w14:paraId="636F0F31"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PLHIV</w:t>
            </w:r>
          </w:p>
          <w:p w14:paraId="36A6C2E9"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TB</w:t>
            </w:r>
          </w:p>
          <w:p w14:paraId="36904501"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OVCs</w:t>
            </w:r>
          </w:p>
          <w:p w14:paraId="57B40177"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Malnourished PLW</w:t>
            </w:r>
          </w:p>
          <w:p w14:paraId="2FA924B9"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All pregnant teenagers</w:t>
            </w:r>
          </w:p>
          <w:p w14:paraId="06F295AB"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Women with multiple births</w:t>
            </w:r>
          </w:p>
        </w:tc>
        <w:tc>
          <w:tcPr>
            <w:tcW w:w="3780" w:type="dxa"/>
          </w:tcPr>
          <w:p w14:paraId="23646709"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Maintain SFP coverage of 100% for PLHIV/TB and HIV children 0-2 years</w:t>
            </w:r>
          </w:p>
          <w:p w14:paraId="5DD19AA9"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Increase SFP, food vouchers, cash transfer coverage increase from 41% to 100% for OVCs</w:t>
            </w:r>
          </w:p>
          <w:p w14:paraId="4D272FCB"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Increase SFP, to 100% for malnourished PLW (from 34%), pregnant teenagers (from 7%), women with multiple births and PMTCT from 45% to 100%</w:t>
            </w:r>
          </w:p>
        </w:tc>
        <w:tc>
          <w:tcPr>
            <w:tcW w:w="3690" w:type="dxa"/>
          </w:tcPr>
          <w:p w14:paraId="736155E3"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Prevalence of malnourished PLHIV reduce from 45% to 30%</w:t>
            </w:r>
          </w:p>
          <w:p w14:paraId="7828C8D1"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eastAsia="Calibri" w:cstheme="minorHAnsi"/>
                <w:sz w:val="20"/>
                <w:szCs w:val="20"/>
                <w:lang w:val="en-GB"/>
              </w:rPr>
              <w:t>Prevalence of malnourished TB reduce from 32% to 25%</w:t>
            </w:r>
          </w:p>
          <w:p w14:paraId="4FACF4BC"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 xml:space="preserve">Reduce LBW from </w:t>
            </w:r>
            <w:r w:rsidRPr="00F8762B">
              <w:rPr>
                <w:rFonts w:eastAsia="Calibri" w:cstheme="minorHAnsi"/>
                <w:sz w:val="20"/>
                <w:szCs w:val="20"/>
                <w:lang w:val="en-GB"/>
              </w:rPr>
              <w:t xml:space="preserve">7% </w:t>
            </w:r>
            <w:r w:rsidRPr="00F8762B">
              <w:rPr>
                <w:rFonts w:cstheme="minorHAnsi"/>
                <w:sz w:val="20"/>
                <w:szCs w:val="20"/>
                <w:lang w:val="en-GB"/>
              </w:rPr>
              <w:t>in 2013 to 5%</w:t>
            </w:r>
          </w:p>
        </w:tc>
      </w:tr>
      <w:tr w:rsidR="0003750A" w:rsidRPr="00F8762B" w14:paraId="72DB310E" w14:textId="77777777" w:rsidTr="0003750A">
        <w:trPr>
          <w:gridAfter w:val="1"/>
          <w:wAfter w:w="90" w:type="dxa"/>
        </w:trPr>
        <w:tc>
          <w:tcPr>
            <w:tcW w:w="1440" w:type="dxa"/>
            <w:vAlign w:val="center"/>
          </w:tcPr>
          <w:p w14:paraId="59236587" w14:textId="77777777" w:rsidR="004142E9" w:rsidRDefault="004142E9" w:rsidP="004142E9">
            <w:pPr>
              <w:rPr>
                <w:rFonts w:cstheme="minorHAnsi"/>
                <w:sz w:val="20"/>
                <w:szCs w:val="20"/>
                <w:lang w:val="en-GB"/>
              </w:rPr>
            </w:pPr>
            <w:r>
              <w:rPr>
                <w:rFonts w:cstheme="minorHAnsi"/>
                <w:sz w:val="20"/>
                <w:szCs w:val="20"/>
                <w:lang w:val="en-GB"/>
              </w:rPr>
              <w:t>3.3 Early child</w:t>
            </w:r>
          </w:p>
          <w:p w14:paraId="3DFAC189" w14:textId="77777777" w:rsidR="004142E9" w:rsidRPr="00F8762B" w:rsidRDefault="004142E9" w:rsidP="004142E9">
            <w:pPr>
              <w:rPr>
                <w:rFonts w:cstheme="minorHAnsi"/>
                <w:sz w:val="20"/>
                <w:szCs w:val="20"/>
                <w:lang w:val="en-GB"/>
              </w:rPr>
            </w:pPr>
            <w:r w:rsidRPr="00F8762B">
              <w:rPr>
                <w:rFonts w:cstheme="minorHAnsi"/>
                <w:sz w:val="20"/>
                <w:szCs w:val="20"/>
                <w:lang w:val="en-GB"/>
              </w:rPr>
              <w:t>development (ECD)</w:t>
            </w:r>
          </w:p>
        </w:tc>
        <w:tc>
          <w:tcPr>
            <w:tcW w:w="4410" w:type="dxa"/>
          </w:tcPr>
          <w:p w14:paraId="57DF8846"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ECD feeding programs</w:t>
            </w:r>
          </w:p>
          <w:p w14:paraId="357BC7A9" w14:textId="77777777" w:rsidR="004142E9" w:rsidRPr="00F8762B" w:rsidRDefault="004142E9" w:rsidP="004142E9">
            <w:pPr>
              <w:pStyle w:val="ListParagraph"/>
              <w:numPr>
                <w:ilvl w:val="0"/>
                <w:numId w:val="56"/>
              </w:numPr>
              <w:ind w:left="288" w:hanging="288"/>
              <w:rPr>
                <w:rStyle w:val="A10"/>
                <w:rFonts w:cstheme="minorHAnsi"/>
                <w:lang w:val="en-GB"/>
              </w:rPr>
            </w:pPr>
            <w:r w:rsidRPr="00F8762B">
              <w:rPr>
                <w:rFonts w:cstheme="minorHAnsi"/>
                <w:sz w:val="20"/>
                <w:szCs w:val="20"/>
                <w:lang w:val="en-GB"/>
              </w:rPr>
              <w:t>C</w:t>
            </w:r>
            <w:r w:rsidRPr="00F8762B">
              <w:rPr>
                <w:rStyle w:val="A10"/>
                <w:rFonts w:cstheme="minorHAnsi"/>
              </w:rPr>
              <w:t xml:space="preserve">reate awareness about benefits of ECD </w:t>
            </w:r>
          </w:p>
          <w:p w14:paraId="68A77D40"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lang w:val="en-GB"/>
              </w:rPr>
            </w:pPr>
            <w:r w:rsidRPr="00F8762B">
              <w:rPr>
                <w:rStyle w:val="A10"/>
                <w:rFonts w:asciiTheme="minorHAnsi" w:hAnsiTheme="minorHAnsi" w:cstheme="minorHAnsi"/>
                <w:color w:val="auto"/>
              </w:rPr>
              <w:t xml:space="preserve">Develop community-based ECD targeting marginalized communities </w:t>
            </w:r>
          </w:p>
          <w:p w14:paraId="7C7CFECD"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Adoption of Free of Charge (FOC) universal primary education</w:t>
            </w:r>
          </w:p>
        </w:tc>
        <w:tc>
          <w:tcPr>
            <w:tcW w:w="2970" w:type="dxa"/>
          </w:tcPr>
          <w:p w14:paraId="6247F6A8"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Ministry of Social welfare, Gender and Children’s Affairs (MoSWGCA)</w:t>
            </w:r>
          </w:p>
          <w:p w14:paraId="7DCE725B"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Public</w:t>
            </w:r>
          </w:p>
          <w:p w14:paraId="7405F967"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Community leaders</w:t>
            </w:r>
          </w:p>
        </w:tc>
        <w:tc>
          <w:tcPr>
            <w:tcW w:w="3780" w:type="dxa"/>
          </w:tcPr>
          <w:p w14:paraId="243DD76F"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lang w:val="en-GB"/>
              </w:rPr>
            </w:pPr>
            <w:r w:rsidRPr="00F8762B">
              <w:rPr>
                <w:rStyle w:val="A10"/>
                <w:rFonts w:asciiTheme="minorHAnsi" w:hAnsiTheme="minorHAnsi" w:cstheme="minorHAnsi"/>
                <w:color w:val="auto"/>
              </w:rPr>
              <w:t xml:space="preserve">Minimum ECD standards developed and training teachers and caregivers. </w:t>
            </w:r>
          </w:p>
          <w:p w14:paraId="737E9044"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lang w:val="en-GB"/>
              </w:rPr>
            </w:pPr>
            <w:r w:rsidRPr="00F8762B">
              <w:rPr>
                <w:rFonts w:asciiTheme="minorHAnsi" w:hAnsiTheme="minorHAnsi" w:cstheme="minorHAnsi"/>
                <w:color w:val="auto"/>
                <w:sz w:val="20"/>
                <w:szCs w:val="20"/>
              </w:rPr>
              <w:t xml:space="preserve">Strengthen ECD teaching certification to ensure qualified providers </w:t>
            </w:r>
          </w:p>
        </w:tc>
        <w:tc>
          <w:tcPr>
            <w:tcW w:w="3690" w:type="dxa"/>
          </w:tcPr>
          <w:p w14:paraId="597183D4"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enrolment in ECD from 11% to 25%</w:t>
            </w:r>
          </w:p>
        </w:tc>
      </w:tr>
      <w:tr w:rsidR="0003750A" w:rsidRPr="00F8762B" w14:paraId="054A9E82" w14:textId="77777777" w:rsidTr="0003750A">
        <w:trPr>
          <w:gridAfter w:val="1"/>
          <w:wAfter w:w="90" w:type="dxa"/>
          <w:trHeight w:val="2600"/>
        </w:trPr>
        <w:tc>
          <w:tcPr>
            <w:tcW w:w="1440" w:type="dxa"/>
            <w:vAlign w:val="center"/>
          </w:tcPr>
          <w:p w14:paraId="5DF5EC81" w14:textId="14F7B432" w:rsidR="004142E9" w:rsidRDefault="004142E9" w:rsidP="004E4EAF">
            <w:pPr>
              <w:rPr>
                <w:rFonts w:cstheme="minorHAnsi"/>
                <w:sz w:val="20"/>
                <w:szCs w:val="20"/>
                <w:lang w:val="en-GB"/>
              </w:rPr>
            </w:pPr>
            <w:r>
              <w:rPr>
                <w:rFonts w:cstheme="minorHAnsi"/>
                <w:sz w:val="20"/>
                <w:szCs w:val="20"/>
                <w:lang w:val="en-GB"/>
              </w:rPr>
              <w:lastRenderedPageBreak/>
              <w:t>3.4 Women</w:t>
            </w:r>
            <w:r w:rsidR="004E4EAF">
              <w:rPr>
                <w:rFonts w:cstheme="minorHAnsi"/>
                <w:sz w:val="20"/>
                <w:szCs w:val="20"/>
                <w:lang w:val="en-GB"/>
              </w:rPr>
              <w:t>’s</w:t>
            </w:r>
            <w:r>
              <w:rPr>
                <w:rFonts w:cstheme="minorHAnsi"/>
                <w:sz w:val="20"/>
                <w:szCs w:val="20"/>
                <w:lang w:val="en-GB"/>
              </w:rPr>
              <w:t>’</w:t>
            </w:r>
          </w:p>
          <w:p w14:paraId="3E7F0BF9" w14:textId="77777777" w:rsidR="004142E9" w:rsidRPr="00F8762B" w:rsidRDefault="004142E9" w:rsidP="004142E9">
            <w:pPr>
              <w:rPr>
                <w:rFonts w:cstheme="minorHAnsi"/>
                <w:sz w:val="20"/>
                <w:szCs w:val="20"/>
                <w:lang w:val="en-GB"/>
              </w:rPr>
            </w:pPr>
            <w:r w:rsidRPr="00F8762B">
              <w:rPr>
                <w:rFonts w:cstheme="minorHAnsi"/>
                <w:sz w:val="20"/>
                <w:szCs w:val="20"/>
                <w:lang w:val="en-GB"/>
              </w:rPr>
              <w:t>empowerment</w:t>
            </w:r>
          </w:p>
        </w:tc>
        <w:tc>
          <w:tcPr>
            <w:tcW w:w="4410" w:type="dxa"/>
          </w:tcPr>
          <w:p w14:paraId="2AFB13A5" w14:textId="77777777" w:rsidR="004142E9" w:rsidRPr="00F8762B" w:rsidRDefault="004142E9" w:rsidP="004142E9">
            <w:pPr>
              <w:pStyle w:val="ListParagraph"/>
              <w:numPr>
                <w:ilvl w:val="0"/>
                <w:numId w:val="56"/>
              </w:numPr>
              <w:ind w:left="288" w:hanging="288"/>
              <w:rPr>
                <w:rFonts w:cstheme="minorHAnsi"/>
                <w:sz w:val="20"/>
                <w:szCs w:val="20"/>
                <w:lang w:val="en-GB"/>
              </w:rPr>
            </w:pPr>
            <w:r>
              <w:rPr>
                <w:rFonts w:cstheme="minorHAnsi"/>
                <w:sz w:val="20"/>
                <w:szCs w:val="20"/>
                <w:lang w:val="en-GB"/>
              </w:rPr>
              <w:t>Girl-centere</w:t>
            </w:r>
            <w:r w:rsidRPr="00F8762B">
              <w:rPr>
                <w:rFonts w:cstheme="minorHAnsi"/>
                <w:sz w:val="20"/>
                <w:szCs w:val="20"/>
                <w:lang w:val="en-GB"/>
              </w:rPr>
              <w:t>d education in schools and colleges</w:t>
            </w:r>
          </w:p>
          <w:p w14:paraId="7D2D5FA7"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asciiTheme="minorHAnsi" w:hAnsiTheme="minorHAnsi" w:cstheme="minorHAnsi"/>
                <w:color w:val="auto"/>
                <w:sz w:val="20"/>
                <w:szCs w:val="20"/>
              </w:rPr>
              <w:t xml:space="preserve">Train and provide incentives for literacy facilitators and teachers </w:t>
            </w:r>
          </w:p>
          <w:p w14:paraId="50BB8B25"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asciiTheme="minorHAnsi" w:hAnsiTheme="minorHAnsi" w:cstheme="minorHAnsi"/>
                <w:color w:val="auto"/>
                <w:sz w:val="20"/>
                <w:szCs w:val="20"/>
              </w:rPr>
              <w:t>Establish more and better resourced non-formal basic skills training and literacy centers</w:t>
            </w:r>
          </w:p>
          <w:p w14:paraId="45D5DF7C" w14:textId="77777777" w:rsidR="004142E9" w:rsidRPr="00B110C7"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asciiTheme="minorHAnsi" w:hAnsiTheme="minorHAnsi" w:cstheme="minorHAnsi"/>
                <w:bCs/>
                <w:color w:val="auto"/>
                <w:sz w:val="20"/>
                <w:szCs w:val="20"/>
              </w:rPr>
              <w:t>Strengthen guidance and counselling within schools</w:t>
            </w:r>
            <w:r w:rsidRPr="00F8762B">
              <w:rPr>
                <w:rFonts w:asciiTheme="minorHAnsi" w:hAnsiTheme="minorHAnsi" w:cstheme="minorHAnsi"/>
                <w:b/>
                <w:bCs/>
                <w:color w:val="auto"/>
                <w:sz w:val="20"/>
                <w:szCs w:val="20"/>
              </w:rPr>
              <w:t xml:space="preserve"> </w:t>
            </w:r>
          </w:p>
          <w:p w14:paraId="38EB781B"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Promotion of</w:t>
            </w:r>
            <w:r>
              <w:rPr>
                <w:rFonts w:cstheme="minorHAnsi"/>
                <w:sz w:val="20"/>
                <w:szCs w:val="20"/>
                <w:lang w:val="en-GB"/>
              </w:rPr>
              <w:t xml:space="preserve"> women’s</w:t>
            </w:r>
            <w:r w:rsidRPr="00F8762B">
              <w:rPr>
                <w:rFonts w:cstheme="minorHAnsi"/>
                <w:sz w:val="20"/>
                <w:szCs w:val="20"/>
                <w:lang w:val="en-GB"/>
              </w:rPr>
              <w:t xml:space="preserve"> livelihoods</w:t>
            </w:r>
          </w:p>
          <w:p w14:paraId="3C6B7867" w14:textId="77777777" w:rsidR="004142E9" w:rsidRPr="00B110C7"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cstheme="minorHAnsi"/>
                <w:color w:val="auto"/>
                <w:sz w:val="20"/>
                <w:szCs w:val="20"/>
                <w:lang w:val="en-GB"/>
              </w:rPr>
              <w:t>Promotion of sexual and reproductive rights (SRHR)</w:t>
            </w:r>
          </w:p>
          <w:p w14:paraId="01F6E409"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Pr>
                <w:rFonts w:cstheme="minorHAnsi"/>
                <w:color w:val="auto"/>
                <w:sz w:val="20"/>
                <w:szCs w:val="20"/>
                <w:lang w:val="en-GB"/>
              </w:rPr>
              <w:t>Invest in access by women in mental health services</w:t>
            </w:r>
          </w:p>
        </w:tc>
        <w:tc>
          <w:tcPr>
            <w:tcW w:w="2970" w:type="dxa"/>
          </w:tcPr>
          <w:p w14:paraId="7796CDDC"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Ministry of Primary and Secondary Education (MoPSE)</w:t>
            </w:r>
          </w:p>
          <w:p w14:paraId="6F6471A6"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Ministry of Technical and Higher Education (MoTHE)</w:t>
            </w:r>
          </w:p>
          <w:p w14:paraId="7B68E077" w14:textId="77777777" w:rsidR="004142E9" w:rsidRPr="00F8762B" w:rsidRDefault="004142E9" w:rsidP="004142E9">
            <w:pPr>
              <w:rPr>
                <w:rFonts w:cstheme="minorHAnsi"/>
                <w:sz w:val="20"/>
                <w:szCs w:val="20"/>
                <w:lang w:val="en-GB"/>
              </w:rPr>
            </w:pPr>
          </w:p>
        </w:tc>
        <w:tc>
          <w:tcPr>
            <w:tcW w:w="3780" w:type="dxa"/>
          </w:tcPr>
          <w:p w14:paraId="01783C7B" w14:textId="77777777" w:rsidR="004142E9" w:rsidRDefault="004142E9" w:rsidP="004142E9">
            <w:pPr>
              <w:pStyle w:val="Default"/>
              <w:numPr>
                <w:ilvl w:val="0"/>
                <w:numId w:val="56"/>
              </w:numPr>
              <w:ind w:left="288" w:hanging="288"/>
              <w:rPr>
                <w:rStyle w:val="A10"/>
                <w:rFonts w:asciiTheme="minorHAnsi" w:hAnsiTheme="minorHAnsi" w:cstheme="minorHAnsi"/>
                <w:color w:val="auto"/>
              </w:rPr>
            </w:pPr>
            <w:r w:rsidRPr="00F8762B">
              <w:rPr>
                <w:rFonts w:cstheme="minorHAnsi"/>
                <w:color w:val="auto"/>
                <w:sz w:val="20"/>
                <w:szCs w:val="20"/>
                <w:lang w:val="en-GB"/>
              </w:rPr>
              <w:t>Increase access to land by women from 42%</w:t>
            </w:r>
          </w:p>
          <w:p w14:paraId="7CB4E8E9"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rPr>
            </w:pPr>
            <w:r w:rsidRPr="00F8762B">
              <w:rPr>
                <w:rStyle w:val="A10"/>
                <w:rFonts w:asciiTheme="minorHAnsi" w:hAnsiTheme="minorHAnsi" w:cstheme="minorHAnsi"/>
                <w:color w:val="auto"/>
              </w:rPr>
              <w:t>A sustained national campaign on the advantages of being literate reaching 100% of the population</w:t>
            </w:r>
          </w:p>
          <w:p w14:paraId="4358359F"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rPr>
            </w:pPr>
            <w:r w:rsidRPr="00F8762B">
              <w:rPr>
                <w:rFonts w:asciiTheme="minorHAnsi" w:hAnsiTheme="minorHAnsi" w:cstheme="minorHAnsi"/>
                <w:bCs/>
                <w:color w:val="auto"/>
                <w:sz w:val="20"/>
                <w:szCs w:val="20"/>
              </w:rPr>
              <w:t>All junior secondary and senior secondary schools provide adequate sanitation facilities for menstrual hygiene management</w:t>
            </w:r>
          </w:p>
          <w:p w14:paraId="2A0DE742"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lang w:val="en-GB"/>
              </w:rPr>
            </w:pPr>
            <w:r w:rsidRPr="00F8762B">
              <w:rPr>
                <w:rStyle w:val="A10"/>
                <w:rFonts w:asciiTheme="minorHAnsi" w:hAnsiTheme="minorHAnsi" w:cstheme="minorHAnsi"/>
                <w:color w:val="auto"/>
              </w:rPr>
              <w:t>Guidance counsellors trained and equipped in every secondary school with e</w:t>
            </w:r>
            <w:r w:rsidRPr="00F8762B">
              <w:rPr>
                <w:rFonts w:asciiTheme="minorHAnsi" w:hAnsiTheme="minorHAnsi" w:cstheme="minorHAnsi"/>
                <w:color w:val="auto"/>
                <w:sz w:val="20"/>
                <w:szCs w:val="20"/>
              </w:rPr>
              <w:t>stablished space for counselling</w:t>
            </w:r>
          </w:p>
        </w:tc>
        <w:tc>
          <w:tcPr>
            <w:tcW w:w="3690" w:type="dxa"/>
          </w:tcPr>
          <w:p w14:paraId="726DA84A"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rPr>
            </w:pPr>
            <w:r w:rsidRPr="00F8762B">
              <w:rPr>
                <w:rStyle w:val="A10"/>
                <w:rFonts w:asciiTheme="minorHAnsi" w:hAnsiTheme="minorHAnsi" w:cstheme="minorHAnsi"/>
                <w:color w:val="auto"/>
              </w:rPr>
              <w:t>Out-of-school rate in last year of primary education decrease from 48% to 20%</w:t>
            </w:r>
          </w:p>
          <w:p w14:paraId="73DE0C80"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female literacy rate from 51% to 75%</w:t>
            </w:r>
          </w:p>
          <w:p w14:paraId="289280D0"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Increase female enrolment in junior secondary schools from 36% to 60%</w:t>
            </w:r>
          </w:p>
          <w:p w14:paraId="17647E36" w14:textId="77777777" w:rsidR="004142E9" w:rsidRPr="00F8762B" w:rsidRDefault="004142E9" w:rsidP="004142E9">
            <w:pPr>
              <w:pStyle w:val="Default"/>
              <w:numPr>
                <w:ilvl w:val="0"/>
                <w:numId w:val="56"/>
              </w:numPr>
              <w:ind w:left="288" w:hanging="288"/>
              <w:rPr>
                <w:rFonts w:cstheme="minorHAnsi"/>
                <w:color w:val="auto"/>
                <w:sz w:val="20"/>
                <w:szCs w:val="20"/>
                <w:lang w:val="en-GB"/>
              </w:rPr>
            </w:pPr>
            <w:r w:rsidRPr="00F8762B">
              <w:rPr>
                <w:rFonts w:asciiTheme="minorHAnsi" w:hAnsiTheme="minorHAnsi" w:cstheme="minorHAnsi"/>
                <w:bCs/>
                <w:color w:val="auto"/>
                <w:sz w:val="20"/>
                <w:szCs w:val="20"/>
              </w:rPr>
              <w:t>Reduction in child marriage by 15years of age from 13% to 5%</w:t>
            </w:r>
          </w:p>
        </w:tc>
      </w:tr>
      <w:tr w:rsidR="0003750A" w:rsidRPr="00F8762B" w14:paraId="0491AF9E" w14:textId="77777777" w:rsidTr="0003750A">
        <w:trPr>
          <w:gridAfter w:val="1"/>
          <w:wAfter w:w="90" w:type="dxa"/>
        </w:trPr>
        <w:tc>
          <w:tcPr>
            <w:tcW w:w="1440" w:type="dxa"/>
            <w:vAlign w:val="center"/>
          </w:tcPr>
          <w:p w14:paraId="1AAFA03E" w14:textId="77777777" w:rsidR="004142E9" w:rsidRPr="00F8762B" w:rsidRDefault="004142E9" w:rsidP="004142E9">
            <w:pPr>
              <w:rPr>
                <w:rFonts w:cstheme="minorHAnsi"/>
                <w:sz w:val="20"/>
                <w:szCs w:val="20"/>
                <w:lang w:val="en-GB"/>
              </w:rPr>
            </w:pPr>
            <w:r>
              <w:rPr>
                <w:rFonts w:cstheme="minorHAnsi"/>
                <w:sz w:val="20"/>
                <w:szCs w:val="20"/>
                <w:lang w:val="en-GB"/>
              </w:rPr>
              <w:t xml:space="preserve">3.5 Child </w:t>
            </w:r>
            <w:r w:rsidRPr="00F8762B">
              <w:rPr>
                <w:rFonts w:cstheme="minorHAnsi"/>
                <w:sz w:val="20"/>
                <w:szCs w:val="20"/>
                <w:lang w:val="en-GB"/>
              </w:rPr>
              <w:t>protection</w:t>
            </w:r>
          </w:p>
        </w:tc>
        <w:tc>
          <w:tcPr>
            <w:tcW w:w="4410" w:type="dxa"/>
          </w:tcPr>
          <w:p w14:paraId="5EA33B25"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Review of capitol policies in schools and communities</w:t>
            </w:r>
          </w:p>
          <w:p w14:paraId="3720E55D"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 xml:space="preserve">Review of child labour policies </w:t>
            </w:r>
          </w:p>
        </w:tc>
        <w:tc>
          <w:tcPr>
            <w:tcW w:w="2970" w:type="dxa"/>
          </w:tcPr>
          <w:p w14:paraId="040C0259"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MoSWGCA</w:t>
            </w:r>
          </w:p>
          <w:p w14:paraId="5BC2B07A" w14:textId="77777777" w:rsidR="004142E9" w:rsidRPr="00F8762B" w:rsidRDefault="004142E9" w:rsidP="004142E9">
            <w:pPr>
              <w:rPr>
                <w:rFonts w:cstheme="minorHAnsi"/>
                <w:sz w:val="20"/>
                <w:szCs w:val="20"/>
                <w:lang w:val="en-GB"/>
              </w:rPr>
            </w:pPr>
          </w:p>
        </w:tc>
        <w:tc>
          <w:tcPr>
            <w:tcW w:w="3780" w:type="dxa"/>
          </w:tcPr>
          <w:p w14:paraId="56F90F3C" w14:textId="77777777" w:rsidR="004142E9" w:rsidRPr="00F8762B" w:rsidRDefault="004142E9" w:rsidP="004142E9">
            <w:pPr>
              <w:pStyle w:val="Default"/>
              <w:numPr>
                <w:ilvl w:val="0"/>
                <w:numId w:val="56"/>
              </w:numPr>
              <w:ind w:left="288" w:hanging="288"/>
              <w:rPr>
                <w:rStyle w:val="HeaderChar"/>
                <w:rFonts w:asciiTheme="minorHAnsi" w:hAnsiTheme="minorHAnsi" w:cstheme="minorHAnsi"/>
                <w:color w:val="auto"/>
                <w:sz w:val="20"/>
                <w:szCs w:val="20"/>
              </w:rPr>
            </w:pPr>
            <w:r w:rsidRPr="00F8762B">
              <w:rPr>
                <w:color w:val="auto"/>
                <w:sz w:val="20"/>
                <w:szCs w:val="20"/>
              </w:rPr>
              <w:t>Training of social workers on nutritional neglect where a child does not receive adequate calories or nutritional intake for normal growth</w:t>
            </w:r>
            <w:r w:rsidRPr="00F8762B">
              <w:rPr>
                <w:rStyle w:val="HeaderChar"/>
                <w:rFonts w:asciiTheme="minorHAnsi" w:hAnsiTheme="minorHAnsi" w:cstheme="minorHAnsi"/>
                <w:color w:val="auto"/>
                <w:sz w:val="20"/>
                <w:szCs w:val="20"/>
              </w:rPr>
              <w:t xml:space="preserve"> </w:t>
            </w:r>
          </w:p>
          <w:p w14:paraId="2BCA659D"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rPr>
            </w:pPr>
            <w:r w:rsidRPr="00F8762B">
              <w:rPr>
                <w:rStyle w:val="A10"/>
                <w:rFonts w:asciiTheme="minorHAnsi" w:hAnsiTheme="minorHAnsi" w:cstheme="minorHAnsi"/>
                <w:color w:val="auto"/>
              </w:rPr>
              <w:t xml:space="preserve">Safe spaces created, </w:t>
            </w:r>
          </w:p>
          <w:p w14:paraId="0EA8F255"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Style w:val="A10"/>
                <w:rFonts w:asciiTheme="minorHAnsi" w:hAnsiTheme="minorHAnsi" w:cstheme="minorHAnsi"/>
                <w:color w:val="auto"/>
              </w:rPr>
              <w:t>Mentorship programs developed, and staff/volunteers recruited</w:t>
            </w:r>
          </w:p>
        </w:tc>
        <w:tc>
          <w:tcPr>
            <w:tcW w:w="3690" w:type="dxa"/>
          </w:tcPr>
          <w:p w14:paraId="0265667F"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asciiTheme="minorHAnsi" w:hAnsiTheme="minorHAnsi" w:cstheme="minorHAnsi"/>
                <w:bCs/>
                <w:color w:val="auto"/>
                <w:sz w:val="20"/>
                <w:szCs w:val="20"/>
              </w:rPr>
              <w:t xml:space="preserve">Reduction in child </w:t>
            </w:r>
            <w:r>
              <w:rPr>
                <w:rFonts w:asciiTheme="minorHAnsi" w:hAnsiTheme="minorHAnsi" w:cstheme="minorHAnsi"/>
                <w:bCs/>
                <w:color w:val="auto"/>
                <w:sz w:val="20"/>
                <w:szCs w:val="20"/>
              </w:rPr>
              <w:t>labo</w:t>
            </w:r>
            <w:r w:rsidRPr="00F8762B">
              <w:rPr>
                <w:rFonts w:asciiTheme="minorHAnsi" w:hAnsiTheme="minorHAnsi" w:cstheme="minorHAnsi"/>
                <w:bCs/>
                <w:color w:val="auto"/>
                <w:sz w:val="20"/>
                <w:szCs w:val="20"/>
              </w:rPr>
              <w:t>r from 37% to 20%</w:t>
            </w:r>
          </w:p>
          <w:p w14:paraId="0719D1C9"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lang w:val="en-GB"/>
              </w:rPr>
            </w:pPr>
            <w:r w:rsidRPr="00F8762B">
              <w:rPr>
                <w:rFonts w:asciiTheme="minorHAnsi" w:hAnsiTheme="minorHAnsi" w:cstheme="minorHAnsi"/>
                <w:color w:val="auto"/>
                <w:sz w:val="20"/>
                <w:szCs w:val="20"/>
              </w:rPr>
              <w:t>Reduction in violent discipline of children 1-14 years of age from 31% to 15%</w:t>
            </w:r>
          </w:p>
        </w:tc>
      </w:tr>
      <w:tr w:rsidR="0003750A" w:rsidRPr="00F8762B" w14:paraId="42E24873" w14:textId="77777777" w:rsidTr="0003750A">
        <w:trPr>
          <w:gridAfter w:val="1"/>
          <w:wAfter w:w="90" w:type="dxa"/>
          <w:trHeight w:val="1430"/>
        </w:trPr>
        <w:tc>
          <w:tcPr>
            <w:tcW w:w="1440" w:type="dxa"/>
            <w:vAlign w:val="center"/>
          </w:tcPr>
          <w:p w14:paraId="640AEF38" w14:textId="77777777" w:rsidR="004142E9" w:rsidRPr="00F8762B" w:rsidRDefault="004142E9" w:rsidP="004142E9">
            <w:pPr>
              <w:rPr>
                <w:rFonts w:cstheme="minorHAnsi"/>
                <w:sz w:val="20"/>
                <w:szCs w:val="20"/>
                <w:lang w:val="en-GB"/>
              </w:rPr>
            </w:pPr>
            <w:r>
              <w:rPr>
                <w:rFonts w:cstheme="minorHAnsi"/>
                <w:sz w:val="20"/>
                <w:szCs w:val="20"/>
                <w:lang w:val="en-GB"/>
              </w:rPr>
              <w:t xml:space="preserve">3.6 Classroom </w:t>
            </w:r>
            <w:r w:rsidRPr="00F8762B">
              <w:rPr>
                <w:rFonts w:cstheme="minorHAnsi"/>
                <w:sz w:val="20"/>
                <w:szCs w:val="20"/>
                <w:lang w:val="en-GB"/>
              </w:rPr>
              <w:t>education</w:t>
            </w:r>
          </w:p>
        </w:tc>
        <w:tc>
          <w:tcPr>
            <w:tcW w:w="4410" w:type="dxa"/>
          </w:tcPr>
          <w:p w14:paraId="12881616" w14:textId="77777777" w:rsidR="004142E9" w:rsidRPr="00F8762B" w:rsidRDefault="004142E9" w:rsidP="004142E9">
            <w:pPr>
              <w:pStyle w:val="ListParagraph"/>
              <w:numPr>
                <w:ilvl w:val="0"/>
                <w:numId w:val="56"/>
              </w:numPr>
              <w:ind w:left="288" w:hanging="288"/>
              <w:rPr>
                <w:rFonts w:cstheme="minorHAnsi"/>
                <w:sz w:val="20"/>
                <w:szCs w:val="20"/>
              </w:rPr>
            </w:pPr>
            <w:r w:rsidRPr="00F8762B">
              <w:rPr>
                <w:rFonts w:cstheme="minorHAnsi"/>
                <w:sz w:val="20"/>
                <w:szCs w:val="20"/>
                <w:lang w:val="en-GB"/>
              </w:rPr>
              <w:t>Revise and introduce nutrition and food security curriculum for primary school children</w:t>
            </w:r>
          </w:p>
          <w:p w14:paraId="09C3F54E" w14:textId="77777777" w:rsidR="004142E9" w:rsidRPr="00F8762B" w:rsidRDefault="004142E9" w:rsidP="004142E9">
            <w:pPr>
              <w:pStyle w:val="Default"/>
              <w:numPr>
                <w:ilvl w:val="0"/>
                <w:numId w:val="56"/>
              </w:numPr>
              <w:ind w:left="288" w:hanging="288"/>
              <w:rPr>
                <w:rStyle w:val="A10"/>
                <w:rFonts w:asciiTheme="minorHAnsi" w:hAnsiTheme="minorHAnsi" w:cstheme="minorHAnsi"/>
                <w:color w:val="auto"/>
              </w:rPr>
            </w:pPr>
            <w:r w:rsidRPr="00F8762B">
              <w:rPr>
                <w:rFonts w:asciiTheme="minorHAnsi" w:hAnsiTheme="minorHAnsi" w:cstheme="minorHAnsi"/>
                <w:color w:val="auto"/>
                <w:sz w:val="20"/>
                <w:szCs w:val="20"/>
                <w:lang w:val="en-GB"/>
              </w:rPr>
              <w:t xml:space="preserve">Revise and introduce </w:t>
            </w:r>
            <w:r w:rsidRPr="00F8762B">
              <w:rPr>
                <w:rStyle w:val="A10"/>
                <w:rFonts w:asciiTheme="minorHAnsi" w:hAnsiTheme="minorHAnsi" w:cstheme="minorHAnsi"/>
                <w:color w:val="auto"/>
              </w:rPr>
              <w:t xml:space="preserve">comprehensive sexuality education (CSE) in teacher training curricula </w:t>
            </w:r>
          </w:p>
          <w:p w14:paraId="3DA6645D"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asciiTheme="minorHAnsi" w:hAnsiTheme="minorHAnsi" w:cstheme="minorHAnsi"/>
                <w:color w:val="auto"/>
                <w:sz w:val="20"/>
                <w:szCs w:val="20"/>
              </w:rPr>
              <w:t>Advocate for reduced teaching load (class sizes)</w:t>
            </w:r>
          </w:p>
        </w:tc>
        <w:tc>
          <w:tcPr>
            <w:tcW w:w="2970" w:type="dxa"/>
          </w:tcPr>
          <w:p w14:paraId="33651203"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Ministry of Primary and Secondary Education (MoPSE)</w:t>
            </w:r>
          </w:p>
          <w:p w14:paraId="4770C8D8" w14:textId="77777777" w:rsidR="004142E9" w:rsidRPr="00F8762B" w:rsidRDefault="004142E9" w:rsidP="004142E9">
            <w:pPr>
              <w:pStyle w:val="ListParagraph"/>
              <w:numPr>
                <w:ilvl w:val="0"/>
                <w:numId w:val="56"/>
              </w:numPr>
              <w:ind w:left="288" w:hanging="288"/>
              <w:rPr>
                <w:rFonts w:cstheme="minorHAnsi"/>
                <w:sz w:val="20"/>
                <w:szCs w:val="20"/>
                <w:lang w:val="en-GB"/>
              </w:rPr>
            </w:pPr>
            <w:r w:rsidRPr="00F8762B">
              <w:rPr>
                <w:rFonts w:cstheme="minorHAnsi"/>
                <w:sz w:val="20"/>
                <w:szCs w:val="20"/>
                <w:lang w:val="en-GB"/>
              </w:rPr>
              <w:t>Ministry of Technical and Higher Education (MoTHE)</w:t>
            </w:r>
          </w:p>
          <w:p w14:paraId="4CD5D272" w14:textId="77777777" w:rsidR="004142E9" w:rsidRPr="00F8762B" w:rsidRDefault="004142E9" w:rsidP="004142E9">
            <w:pPr>
              <w:rPr>
                <w:rFonts w:cstheme="minorHAnsi"/>
                <w:sz w:val="20"/>
                <w:szCs w:val="20"/>
                <w:lang w:val="en-GB"/>
              </w:rPr>
            </w:pPr>
          </w:p>
        </w:tc>
        <w:tc>
          <w:tcPr>
            <w:tcW w:w="3780" w:type="dxa"/>
          </w:tcPr>
          <w:p w14:paraId="41F7404C"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lang w:val="en-GB"/>
              </w:rPr>
            </w:pPr>
            <w:r w:rsidRPr="00F8762B">
              <w:rPr>
                <w:rFonts w:asciiTheme="minorHAnsi" w:hAnsiTheme="minorHAnsi" w:cstheme="minorHAnsi"/>
                <w:color w:val="auto"/>
                <w:sz w:val="20"/>
                <w:szCs w:val="20"/>
              </w:rPr>
              <w:t xml:space="preserve">Nutrition and CSE packs developed and disseminated </w:t>
            </w:r>
          </w:p>
          <w:p w14:paraId="456A7821"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lang w:val="en-GB"/>
              </w:rPr>
            </w:pPr>
            <w:r w:rsidRPr="00F8762B">
              <w:rPr>
                <w:rFonts w:asciiTheme="minorHAnsi" w:hAnsiTheme="minorHAnsi" w:cstheme="minorHAnsi"/>
                <w:color w:val="auto"/>
                <w:sz w:val="20"/>
                <w:szCs w:val="20"/>
              </w:rPr>
              <w:t>Nutrition and In-service training of trainers and teachers on CSE</w:t>
            </w:r>
          </w:p>
        </w:tc>
        <w:tc>
          <w:tcPr>
            <w:tcW w:w="3690" w:type="dxa"/>
          </w:tcPr>
          <w:p w14:paraId="208F5FA2" w14:textId="77777777" w:rsidR="004142E9" w:rsidRPr="00F8762B" w:rsidRDefault="004142E9" w:rsidP="004142E9">
            <w:pPr>
              <w:pStyle w:val="Default"/>
              <w:numPr>
                <w:ilvl w:val="0"/>
                <w:numId w:val="56"/>
              </w:numPr>
              <w:ind w:left="288" w:hanging="288"/>
              <w:rPr>
                <w:rFonts w:asciiTheme="minorHAnsi" w:hAnsiTheme="minorHAnsi" w:cstheme="minorHAnsi"/>
                <w:color w:val="auto"/>
                <w:sz w:val="20"/>
                <w:szCs w:val="20"/>
              </w:rPr>
            </w:pPr>
            <w:r w:rsidRPr="00F8762B">
              <w:rPr>
                <w:rFonts w:asciiTheme="minorHAnsi" w:hAnsiTheme="minorHAnsi" w:cstheme="minorHAnsi"/>
                <w:bCs/>
                <w:color w:val="auto"/>
                <w:sz w:val="20"/>
                <w:szCs w:val="20"/>
              </w:rPr>
              <w:t>All primary, junior, secondary, and senior secondary schools provide age-appro</w:t>
            </w:r>
            <w:r w:rsidRPr="00F8762B">
              <w:rPr>
                <w:rFonts w:asciiTheme="minorHAnsi" w:hAnsiTheme="minorHAnsi" w:cstheme="minorHAnsi"/>
                <w:bCs/>
                <w:color w:val="auto"/>
                <w:sz w:val="20"/>
                <w:szCs w:val="20"/>
              </w:rPr>
              <w:softHyphen/>
              <w:t>priate CSE, using culturally relevant approaches</w:t>
            </w:r>
          </w:p>
          <w:p w14:paraId="375494EE" w14:textId="77777777" w:rsidR="004142E9" w:rsidRPr="00F8762B" w:rsidRDefault="004142E9" w:rsidP="004142E9">
            <w:pPr>
              <w:rPr>
                <w:rFonts w:cstheme="minorHAnsi"/>
                <w:sz w:val="20"/>
                <w:szCs w:val="20"/>
                <w:lang w:val="en-GB"/>
              </w:rPr>
            </w:pPr>
          </w:p>
        </w:tc>
      </w:tr>
      <w:tr w:rsidR="0003750A" w:rsidRPr="00F8762B" w14:paraId="13549F13" w14:textId="77777777" w:rsidTr="0003750A">
        <w:tc>
          <w:tcPr>
            <w:tcW w:w="1440" w:type="dxa"/>
            <w:vAlign w:val="center"/>
          </w:tcPr>
          <w:p w14:paraId="7E024362" w14:textId="77777777" w:rsidR="004142E9" w:rsidRPr="00F8762B" w:rsidRDefault="004142E9" w:rsidP="004142E9">
            <w:pPr>
              <w:rPr>
                <w:rFonts w:cstheme="minorHAnsi"/>
                <w:sz w:val="20"/>
                <w:szCs w:val="20"/>
                <w:lang w:val="en-GB"/>
              </w:rPr>
            </w:pPr>
            <w:r w:rsidRPr="00F8762B">
              <w:rPr>
                <w:rFonts w:cstheme="minorHAnsi"/>
                <w:sz w:val="20"/>
                <w:szCs w:val="20"/>
                <w:lang w:val="en-GB"/>
              </w:rPr>
              <w:t>3.</w:t>
            </w:r>
            <w:r>
              <w:rPr>
                <w:rFonts w:cstheme="minorHAnsi"/>
                <w:sz w:val="20"/>
                <w:szCs w:val="20"/>
                <w:lang w:val="en-GB"/>
              </w:rPr>
              <w:t>7</w:t>
            </w:r>
            <w:r w:rsidRPr="00F8762B">
              <w:rPr>
                <w:rFonts w:cstheme="minorHAnsi"/>
                <w:sz w:val="20"/>
                <w:szCs w:val="20"/>
                <w:lang w:val="en-GB"/>
              </w:rPr>
              <w:t xml:space="preserve"> WASH</w:t>
            </w:r>
          </w:p>
        </w:tc>
        <w:tc>
          <w:tcPr>
            <w:tcW w:w="4410" w:type="dxa"/>
          </w:tcPr>
          <w:p w14:paraId="37DFFE1D" w14:textId="6A727D2F" w:rsidR="004142E9" w:rsidRPr="00F8762B"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I</w:t>
            </w:r>
            <w:r w:rsidRPr="00F8762B">
              <w:rPr>
                <w:rFonts w:cstheme="minorHAnsi"/>
                <w:sz w:val="20"/>
                <w:szCs w:val="20"/>
                <w:lang w:val="en-GB"/>
              </w:rPr>
              <w:t>mprove</w:t>
            </w:r>
            <w:r>
              <w:rPr>
                <w:rFonts w:cstheme="minorHAnsi"/>
                <w:sz w:val="20"/>
                <w:szCs w:val="20"/>
                <w:lang w:val="en-GB"/>
              </w:rPr>
              <w:t>ment of</w:t>
            </w:r>
            <w:r w:rsidR="00790E14">
              <w:rPr>
                <w:rFonts w:cstheme="minorHAnsi"/>
                <w:sz w:val="20"/>
                <w:szCs w:val="20"/>
                <w:lang w:val="en-GB"/>
              </w:rPr>
              <w:t xml:space="preserve">  </w:t>
            </w:r>
            <w:r w:rsidRPr="00F8762B">
              <w:rPr>
                <w:rFonts w:cstheme="minorHAnsi"/>
                <w:sz w:val="20"/>
                <w:szCs w:val="20"/>
                <w:lang w:val="en-GB"/>
              </w:rPr>
              <w:t xml:space="preserve">water </w:t>
            </w:r>
            <w:r>
              <w:rPr>
                <w:rFonts w:cstheme="minorHAnsi"/>
                <w:sz w:val="20"/>
                <w:szCs w:val="20"/>
                <w:lang w:val="en-GB"/>
              </w:rPr>
              <w:t>s</w:t>
            </w:r>
            <w:r w:rsidR="00494AB0">
              <w:rPr>
                <w:rFonts w:cstheme="minorHAnsi"/>
                <w:sz w:val="20"/>
                <w:szCs w:val="20"/>
                <w:lang w:val="en-GB"/>
              </w:rPr>
              <w:t>ourc</w:t>
            </w:r>
            <w:r w:rsidRPr="00F8762B">
              <w:rPr>
                <w:rFonts w:cstheme="minorHAnsi"/>
                <w:sz w:val="20"/>
                <w:szCs w:val="20"/>
                <w:lang w:val="en-GB"/>
              </w:rPr>
              <w:t>es</w:t>
            </w:r>
          </w:p>
          <w:p w14:paraId="27246D96" w14:textId="558256E0" w:rsidR="004142E9" w:rsidRPr="00F8762B" w:rsidRDefault="004142E9" w:rsidP="005D0D75">
            <w:pPr>
              <w:pStyle w:val="ListParagraph"/>
              <w:numPr>
                <w:ilvl w:val="0"/>
                <w:numId w:val="54"/>
              </w:numPr>
              <w:ind w:left="288" w:hanging="288"/>
              <w:rPr>
                <w:rFonts w:cstheme="minorHAnsi"/>
                <w:sz w:val="20"/>
                <w:szCs w:val="20"/>
                <w:lang w:val="en-GB"/>
              </w:rPr>
            </w:pPr>
            <w:r>
              <w:rPr>
                <w:rFonts w:cstheme="minorHAnsi"/>
                <w:sz w:val="20"/>
                <w:szCs w:val="20"/>
                <w:lang w:val="en-GB"/>
              </w:rPr>
              <w:t>I</w:t>
            </w:r>
            <w:r w:rsidRPr="00F8762B">
              <w:rPr>
                <w:rFonts w:cstheme="minorHAnsi"/>
                <w:sz w:val="20"/>
                <w:szCs w:val="20"/>
                <w:lang w:val="en-GB"/>
              </w:rPr>
              <w:t>mprove</w:t>
            </w:r>
            <w:r>
              <w:rPr>
                <w:rFonts w:cstheme="minorHAnsi"/>
                <w:sz w:val="20"/>
                <w:szCs w:val="20"/>
                <w:lang w:val="en-GB"/>
              </w:rPr>
              <w:t>ment of</w:t>
            </w:r>
            <w:r w:rsidRPr="00F8762B">
              <w:rPr>
                <w:rFonts w:cstheme="minorHAnsi"/>
                <w:sz w:val="20"/>
                <w:szCs w:val="20"/>
                <w:lang w:val="en-GB"/>
              </w:rPr>
              <w:t xml:space="preserve"> sanitation</w:t>
            </w:r>
            <w:r w:rsidR="005D0D75">
              <w:rPr>
                <w:rFonts w:cstheme="minorHAnsi"/>
                <w:sz w:val="20"/>
                <w:szCs w:val="20"/>
                <w:lang w:val="en-GB"/>
              </w:rPr>
              <w:t xml:space="preserve"> by reducing the number of communities practising open defecation</w:t>
            </w:r>
          </w:p>
          <w:p w14:paraId="265A5FFF" w14:textId="77777777" w:rsidR="004142E9" w:rsidRPr="00F8762B" w:rsidRDefault="004142E9" w:rsidP="004142E9">
            <w:pPr>
              <w:pStyle w:val="ListParagraph"/>
              <w:numPr>
                <w:ilvl w:val="0"/>
                <w:numId w:val="54"/>
              </w:numPr>
              <w:ind w:left="288" w:hanging="288"/>
              <w:rPr>
                <w:rFonts w:cstheme="minorHAnsi"/>
                <w:sz w:val="20"/>
                <w:szCs w:val="20"/>
                <w:lang w:val="en-GB"/>
              </w:rPr>
            </w:pPr>
            <w:r>
              <w:rPr>
                <w:rFonts w:cstheme="minorHAnsi"/>
                <w:sz w:val="20"/>
                <w:szCs w:val="20"/>
              </w:rPr>
              <w:t>Promotion of handwashing with soap</w:t>
            </w:r>
          </w:p>
          <w:p w14:paraId="74217846" w14:textId="0F30DE36" w:rsidR="004142E9" w:rsidRPr="004142E9" w:rsidRDefault="004142E9" w:rsidP="004142E9">
            <w:pPr>
              <w:pStyle w:val="ListParagraph"/>
              <w:numPr>
                <w:ilvl w:val="0"/>
                <w:numId w:val="54"/>
              </w:numPr>
              <w:ind w:left="288" w:hanging="288"/>
              <w:rPr>
                <w:rStyle w:val="A10"/>
                <w:rFonts w:cstheme="minorHAnsi"/>
                <w:color w:val="auto"/>
                <w:lang w:val="en-GB"/>
              </w:rPr>
            </w:pPr>
            <w:r>
              <w:rPr>
                <w:rStyle w:val="A10"/>
                <w:rFonts w:cstheme="minorHAnsi"/>
              </w:rPr>
              <w:t>Improvement of WASH facilities in schools</w:t>
            </w:r>
          </w:p>
          <w:p w14:paraId="43100FF0" w14:textId="77777777" w:rsidR="004142E9" w:rsidRPr="004142E9" w:rsidRDefault="004142E9" w:rsidP="004142E9">
            <w:pPr>
              <w:pStyle w:val="ListParagraph"/>
              <w:numPr>
                <w:ilvl w:val="0"/>
                <w:numId w:val="54"/>
              </w:numPr>
              <w:ind w:left="288" w:hanging="288"/>
              <w:rPr>
                <w:rStyle w:val="A10"/>
                <w:rFonts w:cstheme="minorHAnsi"/>
                <w:color w:val="auto"/>
                <w:lang w:val="en-GB"/>
              </w:rPr>
            </w:pPr>
            <w:r>
              <w:rPr>
                <w:rStyle w:val="A10"/>
                <w:rFonts w:cstheme="minorHAnsi"/>
              </w:rPr>
              <w:t>Improvement of WASH facilities in health facilities</w:t>
            </w:r>
          </w:p>
          <w:p w14:paraId="5A40436D" w14:textId="77777777" w:rsidR="004142E9" w:rsidRPr="00F8762B" w:rsidRDefault="004142E9" w:rsidP="004142E9">
            <w:pPr>
              <w:pStyle w:val="ListParagraph"/>
              <w:numPr>
                <w:ilvl w:val="0"/>
                <w:numId w:val="54"/>
              </w:numPr>
              <w:ind w:left="288" w:hanging="288"/>
              <w:rPr>
                <w:rFonts w:cstheme="minorHAnsi"/>
                <w:sz w:val="20"/>
                <w:szCs w:val="20"/>
                <w:lang w:val="en-GB"/>
              </w:rPr>
            </w:pPr>
            <w:r>
              <w:rPr>
                <w:rStyle w:val="A10"/>
                <w:rFonts w:cstheme="minorHAnsi"/>
              </w:rPr>
              <w:t>Training and equipping facility user committees to ensure continuous Operation and Maintenance of installed WASH facilities</w:t>
            </w:r>
          </w:p>
        </w:tc>
        <w:tc>
          <w:tcPr>
            <w:tcW w:w="2970" w:type="dxa"/>
          </w:tcPr>
          <w:p w14:paraId="6E67933F" w14:textId="60C97FB4" w:rsidR="004142E9" w:rsidRPr="00F8762B"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Rural communities</w:t>
            </w:r>
          </w:p>
          <w:p w14:paraId="1688D23F" w14:textId="6B4234F1" w:rsidR="004142E9" w:rsidRPr="00EE3FBB" w:rsidRDefault="0003750A" w:rsidP="0003750A">
            <w:pPr>
              <w:pStyle w:val="ListParagraph"/>
              <w:numPr>
                <w:ilvl w:val="0"/>
                <w:numId w:val="54"/>
              </w:numPr>
              <w:ind w:left="288" w:hanging="288"/>
              <w:rPr>
                <w:rFonts w:cstheme="minorHAnsi"/>
                <w:sz w:val="20"/>
                <w:szCs w:val="20"/>
                <w:lang w:val="en-GB"/>
              </w:rPr>
            </w:pPr>
            <w:r>
              <w:rPr>
                <w:rFonts w:cstheme="minorHAnsi"/>
                <w:sz w:val="20"/>
                <w:szCs w:val="20"/>
                <w:lang w:val="en-GB"/>
              </w:rPr>
              <w:t>L</w:t>
            </w:r>
            <w:r w:rsidR="004142E9" w:rsidRPr="00050D57">
              <w:rPr>
                <w:rFonts w:cstheme="minorHAnsi"/>
                <w:sz w:val="20"/>
                <w:szCs w:val="20"/>
                <w:lang w:val="en-GB"/>
              </w:rPr>
              <w:t>eaders</w:t>
            </w:r>
            <w:r w:rsidR="004142E9">
              <w:rPr>
                <w:rFonts w:cstheme="minorHAnsi"/>
                <w:sz w:val="20"/>
                <w:szCs w:val="20"/>
                <w:lang w:val="en-GB"/>
              </w:rPr>
              <w:t xml:space="preserve"> &amp; </w:t>
            </w:r>
            <w:r>
              <w:rPr>
                <w:rFonts w:cstheme="minorHAnsi"/>
                <w:sz w:val="20"/>
                <w:szCs w:val="20"/>
                <w:lang w:val="en-GB"/>
              </w:rPr>
              <w:t>CHWs</w:t>
            </w:r>
          </w:p>
          <w:p w14:paraId="19F68631" w14:textId="77777777" w:rsidR="004142E9" w:rsidRPr="00F8762B"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WASH committees</w:t>
            </w:r>
          </w:p>
          <w:p w14:paraId="2186CE55"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Teachers</w:t>
            </w:r>
          </w:p>
          <w:p w14:paraId="4BA66620"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Village development committees (VDCs)</w:t>
            </w:r>
          </w:p>
          <w:p w14:paraId="49A8ABE5" w14:textId="77777777" w:rsidR="004142E9"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School health clubs</w:t>
            </w:r>
          </w:p>
          <w:p w14:paraId="66D75AF6" w14:textId="77777777" w:rsidR="004142E9"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School management committees (SMCs)</w:t>
            </w:r>
          </w:p>
          <w:p w14:paraId="44A71072" w14:textId="385D6F14" w:rsidR="004142E9" w:rsidRPr="0003750A" w:rsidRDefault="004142E9" w:rsidP="0003750A">
            <w:pPr>
              <w:pStyle w:val="ListParagraph"/>
              <w:numPr>
                <w:ilvl w:val="0"/>
                <w:numId w:val="54"/>
              </w:numPr>
              <w:ind w:left="288" w:hanging="288"/>
              <w:rPr>
                <w:rFonts w:cstheme="minorHAnsi"/>
                <w:sz w:val="20"/>
                <w:szCs w:val="20"/>
                <w:lang w:val="en-GB"/>
              </w:rPr>
            </w:pPr>
            <w:r>
              <w:rPr>
                <w:rFonts w:cstheme="minorHAnsi"/>
                <w:sz w:val="20"/>
                <w:szCs w:val="20"/>
                <w:lang w:val="en-GB"/>
              </w:rPr>
              <w:t>Health facility management committees</w:t>
            </w:r>
          </w:p>
        </w:tc>
        <w:tc>
          <w:tcPr>
            <w:tcW w:w="3780" w:type="dxa"/>
          </w:tcPr>
          <w:p w14:paraId="582EBBA8" w14:textId="2D34FE2C" w:rsidR="004142E9" w:rsidRPr="00F8762B"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Increase of basic water service points from 58% to 75%</w:t>
            </w:r>
          </w:p>
          <w:p w14:paraId="13E1F87F" w14:textId="77777777" w:rsidR="004142E9"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Reduction of open defecation from 17.1% to 10%</w:t>
            </w:r>
          </w:p>
          <w:p w14:paraId="24C5B624" w14:textId="21BE723D" w:rsidR="004142E9" w:rsidRPr="0003750A" w:rsidRDefault="004142E9" w:rsidP="0003750A">
            <w:pPr>
              <w:pStyle w:val="ListParagraph"/>
              <w:numPr>
                <w:ilvl w:val="0"/>
                <w:numId w:val="54"/>
              </w:numPr>
              <w:ind w:left="288" w:hanging="288"/>
              <w:rPr>
                <w:rFonts w:cstheme="minorHAnsi"/>
                <w:sz w:val="20"/>
                <w:szCs w:val="20"/>
                <w:lang w:val="en-GB"/>
              </w:rPr>
            </w:pPr>
            <w:r>
              <w:rPr>
                <w:rFonts w:cstheme="minorHAnsi"/>
                <w:sz w:val="20"/>
                <w:szCs w:val="20"/>
                <w:lang w:val="en-GB"/>
              </w:rPr>
              <w:t>Increase of h</w:t>
            </w:r>
            <w:r w:rsidRPr="00F8762B">
              <w:rPr>
                <w:rFonts w:cstheme="minorHAnsi"/>
                <w:sz w:val="20"/>
                <w:szCs w:val="20"/>
                <w:lang w:val="en-GB"/>
              </w:rPr>
              <w:t>and washing with soap</w:t>
            </w:r>
            <w:r w:rsidR="00790E14">
              <w:rPr>
                <w:rFonts w:cstheme="minorHAnsi"/>
                <w:sz w:val="20"/>
                <w:szCs w:val="20"/>
                <w:lang w:val="en-GB"/>
              </w:rPr>
              <w:t xml:space="preserve">  </w:t>
            </w:r>
            <w:r w:rsidRPr="00F8762B">
              <w:rPr>
                <w:rFonts w:cstheme="minorHAnsi"/>
                <w:sz w:val="20"/>
                <w:szCs w:val="20"/>
                <w:lang w:val="en-GB"/>
              </w:rPr>
              <w:t xml:space="preserve">from </w:t>
            </w:r>
            <w:r>
              <w:rPr>
                <w:rFonts w:cstheme="minorHAnsi"/>
                <w:sz w:val="20"/>
                <w:szCs w:val="20"/>
                <w:lang w:val="en-GB"/>
              </w:rPr>
              <w:t>41.73%</w:t>
            </w:r>
            <w:r w:rsidR="00790E14">
              <w:rPr>
                <w:rFonts w:cstheme="minorHAnsi"/>
                <w:sz w:val="20"/>
                <w:szCs w:val="20"/>
                <w:lang w:val="en-GB"/>
              </w:rPr>
              <w:t xml:space="preserve">  </w:t>
            </w:r>
            <w:r w:rsidRPr="00F8762B">
              <w:rPr>
                <w:rFonts w:cstheme="minorHAnsi"/>
                <w:sz w:val="20"/>
                <w:szCs w:val="20"/>
                <w:lang w:val="en-GB"/>
              </w:rPr>
              <w:t xml:space="preserve">to </w:t>
            </w:r>
            <w:r>
              <w:rPr>
                <w:rFonts w:cstheme="minorHAnsi"/>
                <w:sz w:val="20"/>
                <w:szCs w:val="20"/>
                <w:lang w:val="en-GB"/>
              </w:rPr>
              <w:t>7</w:t>
            </w:r>
            <w:r w:rsidRPr="00F8762B">
              <w:rPr>
                <w:rFonts w:cstheme="minorHAnsi"/>
                <w:sz w:val="20"/>
                <w:szCs w:val="20"/>
                <w:lang w:val="en-GB"/>
              </w:rPr>
              <w:t>5%</w:t>
            </w:r>
          </w:p>
        </w:tc>
        <w:tc>
          <w:tcPr>
            <w:tcW w:w="3780" w:type="dxa"/>
            <w:gridSpan w:val="2"/>
          </w:tcPr>
          <w:p w14:paraId="795A806D" w14:textId="77777777" w:rsidR="004142E9" w:rsidRPr="00532560" w:rsidRDefault="004142E9" w:rsidP="004142E9">
            <w:pPr>
              <w:pStyle w:val="ListParagraph"/>
              <w:numPr>
                <w:ilvl w:val="0"/>
                <w:numId w:val="54"/>
              </w:numPr>
              <w:ind w:left="288" w:hanging="288"/>
              <w:rPr>
                <w:rStyle w:val="A10"/>
                <w:rFonts w:cstheme="minorHAnsi"/>
                <w:color w:val="auto"/>
              </w:rPr>
            </w:pPr>
            <w:r>
              <w:rPr>
                <w:rStyle w:val="A10"/>
                <w:rFonts w:cstheme="minorHAnsi"/>
              </w:rPr>
              <w:t>Contribute to reduction of diarrhea of children under 5</w:t>
            </w:r>
          </w:p>
          <w:p w14:paraId="1FFDCE02" w14:textId="77777777" w:rsidR="004142E9" w:rsidRPr="00532560" w:rsidRDefault="004142E9" w:rsidP="004142E9">
            <w:pPr>
              <w:pStyle w:val="ListParagraph"/>
              <w:numPr>
                <w:ilvl w:val="0"/>
                <w:numId w:val="54"/>
              </w:numPr>
              <w:ind w:left="288" w:hanging="288"/>
              <w:rPr>
                <w:rStyle w:val="A10"/>
                <w:rFonts w:cstheme="minorHAnsi"/>
                <w:color w:val="auto"/>
              </w:rPr>
            </w:pPr>
            <w:r>
              <w:rPr>
                <w:rStyle w:val="A10"/>
                <w:rFonts w:cstheme="minorHAnsi"/>
              </w:rPr>
              <w:t>Contribute to improvement of infection prevention &amp; control and overall quality of care in health facilities</w:t>
            </w:r>
          </w:p>
          <w:p w14:paraId="66D4F8AB" w14:textId="77777777" w:rsidR="004142E9" w:rsidRPr="00F8762B" w:rsidRDefault="004142E9" w:rsidP="004142E9">
            <w:pPr>
              <w:pStyle w:val="ListParagraph"/>
              <w:numPr>
                <w:ilvl w:val="0"/>
                <w:numId w:val="54"/>
              </w:numPr>
              <w:ind w:left="288" w:hanging="288"/>
              <w:rPr>
                <w:rFonts w:cstheme="minorHAnsi"/>
                <w:sz w:val="20"/>
                <w:szCs w:val="20"/>
              </w:rPr>
            </w:pPr>
            <w:r>
              <w:rPr>
                <w:rStyle w:val="A10"/>
                <w:rFonts w:cstheme="minorHAnsi"/>
              </w:rPr>
              <w:t>Contribute to the reduction of stunting and malnutrition</w:t>
            </w:r>
          </w:p>
        </w:tc>
      </w:tr>
    </w:tbl>
    <w:p w14:paraId="2FD45C9D" w14:textId="77DEADA9" w:rsidR="00C01C31" w:rsidRDefault="00900CB8" w:rsidP="00900CB8">
      <w:r>
        <w:rPr>
          <w:rStyle w:val="FootnoteReference"/>
        </w:rPr>
        <w:lastRenderedPageBreak/>
        <w:footnoteReference w:id="79"/>
      </w:r>
    </w:p>
    <w:tbl>
      <w:tblPr>
        <w:tblStyle w:val="TableGrid10"/>
        <w:tblW w:w="16380" w:type="dxa"/>
        <w:tblInd w:w="-1152" w:type="dxa"/>
        <w:tblLayout w:type="fixed"/>
        <w:tblLook w:val="0480" w:firstRow="0" w:lastRow="0" w:firstColumn="1" w:lastColumn="0" w:noHBand="0" w:noVBand="1"/>
      </w:tblPr>
      <w:tblGrid>
        <w:gridCol w:w="1530"/>
        <w:gridCol w:w="5940"/>
        <w:gridCol w:w="2070"/>
        <w:gridCol w:w="2520"/>
        <w:gridCol w:w="4320"/>
      </w:tblGrid>
      <w:tr w:rsidR="00900CB8" w:rsidRPr="00F8762B" w14:paraId="63B3E6D2" w14:textId="77777777" w:rsidTr="001B603A">
        <w:trPr>
          <w:trHeight w:val="620"/>
        </w:trPr>
        <w:tc>
          <w:tcPr>
            <w:tcW w:w="1530" w:type="dxa"/>
            <w:vAlign w:val="center"/>
          </w:tcPr>
          <w:p w14:paraId="09AA27E4" w14:textId="77777777" w:rsidR="004142E9" w:rsidRDefault="004142E9" w:rsidP="004142E9">
            <w:pPr>
              <w:rPr>
                <w:rFonts w:cstheme="minorHAnsi"/>
                <w:sz w:val="20"/>
                <w:szCs w:val="20"/>
                <w:lang w:val="en-GB"/>
              </w:rPr>
            </w:pPr>
            <w:r>
              <w:rPr>
                <w:rFonts w:cstheme="minorHAnsi"/>
                <w:sz w:val="20"/>
                <w:szCs w:val="20"/>
                <w:lang w:val="en-GB"/>
              </w:rPr>
              <w:t>3.8 Health and</w:t>
            </w:r>
          </w:p>
          <w:p w14:paraId="5FC918E3" w14:textId="77777777" w:rsidR="004142E9" w:rsidRDefault="004142E9" w:rsidP="004142E9">
            <w:pPr>
              <w:rPr>
                <w:rFonts w:cstheme="minorHAnsi"/>
                <w:sz w:val="20"/>
                <w:szCs w:val="20"/>
                <w:lang w:val="en-GB"/>
              </w:rPr>
            </w:pPr>
            <w:r>
              <w:rPr>
                <w:rFonts w:cstheme="minorHAnsi"/>
                <w:sz w:val="20"/>
                <w:szCs w:val="20"/>
                <w:lang w:val="en-GB"/>
              </w:rPr>
              <w:t>Family Planning</w:t>
            </w:r>
          </w:p>
          <w:p w14:paraId="40CCAC1C" w14:textId="77777777" w:rsidR="004142E9" w:rsidRPr="00F8762B" w:rsidRDefault="004142E9" w:rsidP="004142E9">
            <w:pPr>
              <w:rPr>
                <w:rFonts w:cstheme="minorHAnsi"/>
                <w:sz w:val="20"/>
                <w:szCs w:val="20"/>
                <w:lang w:val="en-GB"/>
              </w:rPr>
            </w:pPr>
            <w:r w:rsidRPr="00F8762B">
              <w:rPr>
                <w:rFonts w:cstheme="minorHAnsi"/>
                <w:sz w:val="20"/>
                <w:szCs w:val="20"/>
                <w:lang w:val="en-GB"/>
              </w:rPr>
              <w:t>(FP) services</w:t>
            </w:r>
          </w:p>
        </w:tc>
        <w:tc>
          <w:tcPr>
            <w:tcW w:w="5940" w:type="dxa"/>
          </w:tcPr>
          <w:p w14:paraId="06F37A61"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eastAsia="Calibri" w:cstheme="minorHAnsi"/>
                <w:sz w:val="20"/>
                <w:szCs w:val="20"/>
                <w:lang w:val="en-GB"/>
              </w:rPr>
              <w:t>Avoidance of early teenage pregnancy and child marriage</w:t>
            </w:r>
          </w:p>
          <w:p w14:paraId="45AA844D"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Provision of FP services for adolescents, WRA and men</w:t>
            </w:r>
          </w:p>
          <w:p w14:paraId="216936C2" w14:textId="0F108D3F" w:rsidR="004142E9" w:rsidRPr="00ED7C40" w:rsidRDefault="004142E9" w:rsidP="00ED7C40">
            <w:pPr>
              <w:pStyle w:val="ListParagraph"/>
              <w:numPr>
                <w:ilvl w:val="0"/>
                <w:numId w:val="54"/>
              </w:numPr>
              <w:ind w:left="288" w:hanging="288"/>
              <w:rPr>
                <w:rFonts w:cstheme="minorHAnsi"/>
                <w:sz w:val="20"/>
                <w:szCs w:val="20"/>
                <w:lang w:val="en-GB"/>
              </w:rPr>
            </w:pPr>
            <w:r w:rsidRPr="00F8762B">
              <w:rPr>
                <w:rFonts w:cstheme="minorHAnsi"/>
                <w:sz w:val="20"/>
                <w:szCs w:val="20"/>
                <w:lang w:val="en-GB"/>
              </w:rPr>
              <w:t>Social marketing of FP commodities</w:t>
            </w:r>
          </w:p>
        </w:tc>
        <w:tc>
          <w:tcPr>
            <w:tcW w:w="2070" w:type="dxa"/>
          </w:tcPr>
          <w:p w14:paraId="5C6670FD"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WRA</w:t>
            </w:r>
          </w:p>
          <w:p w14:paraId="610982CF"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Men of Reproductive Age (MRA)</w:t>
            </w:r>
          </w:p>
        </w:tc>
        <w:tc>
          <w:tcPr>
            <w:tcW w:w="2520" w:type="dxa"/>
          </w:tcPr>
          <w:p w14:paraId="44EC246D"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Teenage pregnancy rate</w:t>
            </w:r>
          </w:p>
          <w:p w14:paraId="323E52A6"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Modern methods of FP demand met increases from 38% to 75%</w:t>
            </w:r>
          </w:p>
          <w:p w14:paraId="1BF5771C"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Percentage of WRA/MRA who use modern contraceptives increase from 23% to 80%</w:t>
            </w:r>
          </w:p>
          <w:p w14:paraId="32E7279E"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 xml:space="preserve">Percentage of </w:t>
            </w:r>
            <w:r w:rsidRPr="00F8762B">
              <w:rPr>
                <w:rFonts w:eastAsia="Calibri" w:cstheme="minorHAnsi"/>
                <w:sz w:val="20"/>
                <w:szCs w:val="20"/>
                <w:lang w:val="en-GB"/>
              </w:rPr>
              <w:t>young people 10-24 years receiving FP &amp; counselling messages</w:t>
            </w:r>
          </w:p>
          <w:p w14:paraId="68E7A5F2"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eastAsia="Calibri" w:cstheme="minorHAnsi"/>
                <w:sz w:val="20"/>
                <w:szCs w:val="20"/>
                <w:lang w:val="en-GB"/>
              </w:rPr>
              <w:t>Social messaging on HIV targeting adolescents</w:t>
            </w:r>
          </w:p>
        </w:tc>
        <w:tc>
          <w:tcPr>
            <w:tcW w:w="4320" w:type="dxa"/>
          </w:tcPr>
          <w:p w14:paraId="19D6350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 xml:space="preserve">Average age at first pregnancy increase from to </w:t>
            </w:r>
          </w:p>
          <w:p w14:paraId="49BDB1B3"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 xml:space="preserve">Median number of months between pregnancies increases from to </w:t>
            </w:r>
          </w:p>
          <w:p w14:paraId="0D56FD8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 xml:space="preserve">Community fertility rate decreases from to </w:t>
            </w:r>
          </w:p>
          <w:p w14:paraId="5D4964F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Comprehensive knowledge of HIV amongst adolescent increases from 29% to 80%</w:t>
            </w:r>
          </w:p>
        </w:tc>
      </w:tr>
      <w:tr w:rsidR="00900CB8" w:rsidRPr="00F8762B" w14:paraId="6C0BAB2F" w14:textId="77777777" w:rsidTr="001B603A">
        <w:trPr>
          <w:trHeight w:val="620"/>
        </w:trPr>
        <w:tc>
          <w:tcPr>
            <w:tcW w:w="1530" w:type="dxa"/>
            <w:vAlign w:val="center"/>
          </w:tcPr>
          <w:p w14:paraId="07AAE6E0" w14:textId="77777777" w:rsidR="004142E9" w:rsidRDefault="004142E9" w:rsidP="004142E9">
            <w:pPr>
              <w:rPr>
                <w:rFonts w:cstheme="minorHAnsi"/>
                <w:sz w:val="20"/>
                <w:szCs w:val="20"/>
                <w:lang w:val="en-GB"/>
              </w:rPr>
            </w:pPr>
            <w:r>
              <w:rPr>
                <w:rFonts w:cstheme="minorHAnsi"/>
                <w:sz w:val="20"/>
                <w:szCs w:val="20"/>
                <w:lang w:val="en-GB"/>
              </w:rPr>
              <w:t>3.9 Strategic</w:t>
            </w:r>
          </w:p>
          <w:p w14:paraId="4267D805" w14:textId="77777777" w:rsidR="004142E9" w:rsidRDefault="004142E9" w:rsidP="004142E9">
            <w:pPr>
              <w:rPr>
                <w:rFonts w:cstheme="minorHAnsi"/>
                <w:sz w:val="20"/>
                <w:szCs w:val="20"/>
                <w:lang w:val="en-GB"/>
              </w:rPr>
            </w:pPr>
            <w:r>
              <w:rPr>
                <w:rFonts w:cstheme="minorHAnsi"/>
                <w:sz w:val="20"/>
                <w:szCs w:val="20"/>
                <w:lang w:val="en-GB"/>
              </w:rPr>
              <w:t>Information drives</w:t>
            </w:r>
          </w:p>
          <w:p w14:paraId="24D71DF2" w14:textId="77777777" w:rsidR="004142E9" w:rsidRPr="00F8762B" w:rsidRDefault="004142E9" w:rsidP="004142E9">
            <w:pPr>
              <w:rPr>
                <w:rFonts w:cstheme="minorHAnsi"/>
                <w:sz w:val="20"/>
                <w:szCs w:val="20"/>
                <w:lang w:val="en-GB"/>
              </w:rPr>
            </w:pPr>
            <w:r>
              <w:rPr>
                <w:rFonts w:cstheme="minorHAnsi"/>
                <w:sz w:val="20"/>
                <w:szCs w:val="20"/>
                <w:lang w:val="en-GB"/>
              </w:rPr>
              <w:t>decision-making</w:t>
            </w:r>
          </w:p>
        </w:tc>
        <w:tc>
          <w:tcPr>
            <w:tcW w:w="5940" w:type="dxa"/>
          </w:tcPr>
          <w:p w14:paraId="6BA4967E" w14:textId="77777777" w:rsidR="004142E9" w:rsidRPr="00F8762B" w:rsidRDefault="004142E9" w:rsidP="004142E9">
            <w:pPr>
              <w:pStyle w:val="ListParagraph"/>
              <w:numPr>
                <w:ilvl w:val="0"/>
                <w:numId w:val="54"/>
              </w:numPr>
              <w:ind w:left="288" w:hanging="288"/>
              <w:rPr>
                <w:rFonts w:eastAsia="Calibri" w:cstheme="minorHAnsi"/>
                <w:sz w:val="20"/>
                <w:szCs w:val="20"/>
                <w:lang w:val="en-GB"/>
              </w:rPr>
            </w:pPr>
            <w:r w:rsidRPr="00E45781">
              <w:rPr>
                <w:rFonts w:eastAsia="Times New Roman" w:cstheme="minorHAnsi"/>
                <w:sz w:val="20"/>
                <w:szCs w:val="20"/>
              </w:rPr>
              <w:t>Improve evidence generation and utilization at national and district level for informed advocacy, planning and intervention actions supporting nutrition, particularly through research led by national institutions to clarify barriers to breastfeeding, early childhood and pregnancy-related nutrition as well as by ensuring that all data and research reports are gender-responsive enabling disaggregation of statistics and action by gender</w:t>
            </w:r>
          </w:p>
        </w:tc>
        <w:tc>
          <w:tcPr>
            <w:tcW w:w="2070" w:type="dxa"/>
          </w:tcPr>
          <w:p w14:paraId="242E47DA"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All stakeholders</w:t>
            </w:r>
          </w:p>
        </w:tc>
        <w:tc>
          <w:tcPr>
            <w:tcW w:w="2520" w:type="dxa"/>
          </w:tcPr>
          <w:p w14:paraId="1E873536"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Increased knowledge and evidence</w:t>
            </w:r>
          </w:p>
        </w:tc>
        <w:tc>
          <w:tcPr>
            <w:tcW w:w="4320" w:type="dxa"/>
          </w:tcPr>
          <w:p w14:paraId="4411293D"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Peer reviewed publications and presentations</w:t>
            </w:r>
          </w:p>
          <w:p w14:paraId="6167F415" w14:textId="77777777" w:rsidR="004142E9" w:rsidRPr="00F8762B" w:rsidRDefault="004142E9" w:rsidP="004142E9">
            <w:pPr>
              <w:pStyle w:val="ListParagraph"/>
              <w:numPr>
                <w:ilvl w:val="0"/>
                <w:numId w:val="54"/>
              </w:numPr>
              <w:ind w:left="288" w:hanging="288"/>
              <w:rPr>
                <w:rFonts w:cstheme="minorHAnsi"/>
                <w:sz w:val="20"/>
                <w:szCs w:val="20"/>
                <w:lang w:val="en-GB"/>
              </w:rPr>
            </w:pPr>
            <w:r>
              <w:rPr>
                <w:rFonts w:cstheme="minorHAnsi"/>
                <w:sz w:val="20"/>
                <w:szCs w:val="20"/>
                <w:lang w:val="en-GB"/>
              </w:rPr>
              <w:t>Evidence-</w:t>
            </w:r>
            <w:r w:rsidRPr="00F8762B">
              <w:rPr>
                <w:rFonts w:cstheme="minorHAnsi"/>
                <w:sz w:val="20"/>
                <w:szCs w:val="20"/>
                <w:lang w:val="en-GB"/>
              </w:rPr>
              <w:t>based interventions</w:t>
            </w:r>
          </w:p>
        </w:tc>
      </w:tr>
      <w:tr w:rsidR="00900CB8" w:rsidRPr="00F8762B" w14:paraId="2023A9C4" w14:textId="77777777" w:rsidTr="001B603A">
        <w:trPr>
          <w:trHeight w:val="350"/>
        </w:trPr>
        <w:tc>
          <w:tcPr>
            <w:tcW w:w="1530" w:type="dxa"/>
            <w:vAlign w:val="center"/>
          </w:tcPr>
          <w:p w14:paraId="16B316F3" w14:textId="77777777" w:rsidR="004142E9" w:rsidRDefault="004142E9" w:rsidP="004142E9">
            <w:pPr>
              <w:rPr>
                <w:rFonts w:cstheme="minorHAnsi"/>
                <w:sz w:val="20"/>
                <w:szCs w:val="20"/>
                <w:lang w:val="en-GB"/>
              </w:rPr>
            </w:pPr>
            <w:r>
              <w:rPr>
                <w:rFonts w:cstheme="minorHAnsi"/>
                <w:sz w:val="20"/>
                <w:szCs w:val="20"/>
                <w:lang w:val="en-GB"/>
              </w:rPr>
              <w:t>3.10 Advocacy &amp;</w:t>
            </w:r>
          </w:p>
          <w:p w14:paraId="6F8418E7" w14:textId="77777777" w:rsidR="004142E9" w:rsidRPr="00F8762B" w:rsidRDefault="004142E9" w:rsidP="004142E9">
            <w:pPr>
              <w:rPr>
                <w:rFonts w:cstheme="minorHAnsi"/>
                <w:sz w:val="20"/>
                <w:szCs w:val="20"/>
                <w:lang w:val="en-GB"/>
              </w:rPr>
            </w:pPr>
            <w:r>
              <w:rPr>
                <w:rFonts w:cstheme="minorHAnsi"/>
                <w:sz w:val="20"/>
                <w:szCs w:val="20"/>
                <w:lang w:val="en-GB"/>
              </w:rPr>
              <w:t>political commitment</w:t>
            </w:r>
          </w:p>
        </w:tc>
        <w:tc>
          <w:tcPr>
            <w:tcW w:w="5940" w:type="dxa"/>
          </w:tcPr>
          <w:p w14:paraId="39BC51B3" w14:textId="3546CD93" w:rsidR="004142E9" w:rsidRPr="003137F0" w:rsidRDefault="004142E9" w:rsidP="00900CB8">
            <w:pPr>
              <w:pStyle w:val="ListParagraph"/>
              <w:numPr>
                <w:ilvl w:val="0"/>
                <w:numId w:val="54"/>
              </w:numPr>
              <w:ind w:left="288" w:hanging="288"/>
              <w:rPr>
                <w:rFonts w:eastAsia="Calibri" w:cstheme="minorHAnsi"/>
                <w:sz w:val="20"/>
                <w:szCs w:val="20"/>
                <w:lang w:val="en-GB"/>
              </w:rPr>
            </w:pPr>
            <w:r>
              <w:rPr>
                <w:rFonts w:eastAsia="Times New Roman" w:cstheme="minorHAnsi"/>
                <w:sz w:val="20"/>
                <w:szCs w:val="20"/>
              </w:rPr>
              <w:t>Proactively engage and increase</w:t>
            </w:r>
            <w:r w:rsidRPr="00E45781">
              <w:rPr>
                <w:rFonts w:eastAsia="Times New Roman" w:cstheme="minorHAnsi"/>
                <w:sz w:val="20"/>
                <w:szCs w:val="20"/>
              </w:rPr>
              <w:t xml:space="preserve"> the role of </w:t>
            </w:r>
            <w:r w:rsidR="00900CB8">
              <w:rPr>
                <w:rFonts w:cstheme="minorHAnsi"/>
                <w:sz w:val="20"/>
                <w:szCs w:val="20"/>
              </w:rPr>
              <w:t>existing community mechanisms,</w:t>
            </w:r>
            <w:r w:rsidRPr="00E45781">
              <w:rPr>
                <w:rFonts w:eastAsia="Times New Roman" w:cstheme="minorHAnsi"/>
                <w:sz w:val="20"/>
                <w:szCs w:val="20"/>
              </w:rPr>
              <w:t xml:space="preserve"> district councils, parliament, the media and civil society across all development sectors in monitoring progress towards nutrition goals &amp; objectives; This should include increasing the commitment</w:t>
            </w:r>
            <w:r>
              <w:rPr>
                <w:rFonts w:eastAsia="Times New Roman" w:cstheme="minorHAnsi"/>
                <w:sz w:val="20"/>
                <w:szCs w:val="20"/>
              </w:rPr>
              <w:t xml:space="preserve"> </w:t>
            </w:r>
            <w:r w:rsidRPr="00E45781">
              <w:rPr>
                <w:rFonts w:eastAsia="Calibri" w:cstheme="minorHAnsi"/>
                <w:bCs/>
                <w:sz w:val="20"/>
                <w:szCs w:val="20"/>
                <w:lang w:val="en-GB"/>
              </w:rPr>
              <w:t>from policymakers, policy advisors, and multi-sect</w:t>
            </w:r>
            <w:r>
              <w:rPr>
                <w:rFonts w:eastAsia="Calibri" w:cstheme="minorHAnsi"/>
                <w:bCs/>
                <w:sz w:val="20"/>
                <w:szCs w:val="20"/>
                <w:lang w:val="en-GB"/>
              </w:rPr>
              <w:t>oral program</w:t>
            </w:r>
            <w:r w:rsidRPr="00E45781">
              <w:rPr>
                <w:rFonts w:eastAsia="Calibri" w:cstheme="minorHAnsi"/>
                <w:bCs/>
                <w:sz w:val="20"/>
                <w:szCs w:val="20"/>
                <w:lang w:val="en-GB"/>
              </w:rPr>
              <w:t xml:space="preserve"> designers at national</w:t>
            </w:r>
            <w:r>
              <w:rPr>
                <w:rFonts w:eastAsia="Calibri" w:cstheme="minorHAnsi"/>
                <w:bCs/>
                <w:sz w:val="20"/>
                <w:szCs w:val="20"/>
                <w:lang w:val="en-GB"/>
              </w:rPr>
              <w:t>,</w:t>
            </w:r>
            <w:r w:rsidRPr="00E45781">
              <w:rPr>
                <w:rFonts w:eastAsia="Calibri" w:cstheme="minorHAnsi"/>
                <w:bCs/>
                <w:sz w:val="20"/>
                <w:szCs w:val="20"/>
                <w:lang w:val="en-GB"/>
              </w:rPr>
              <w:t xml:space="preserve"> district and sub-district levels to accord food and nutrition security a high priority in the political </w:t>
            </w:r>
            <w:r>
              <w:rPr>
                <w:rFonts w:eastAsia="Calibri" w:cstheme="minorHAnsi"/>
                <w:bCs/>
                <w:sz w:val="20"/>
                <w:szCs w:val="20"/>
                <w:lang w:val="en-GB"/>
              </w:rPr>
              <w:t>and national development agenda.</w:t>
            </w:r>
          </w:p>
          <w:p w14:paraId="08971C91" w14:textId="522CFDA1" w:rsidR="004142E9" w:rsidRPr="00F8762B" w:rsidRDefault="004142E9" w:rsidP="00900CB8">
            <w:pPr>
              <w:pStyle w:val="ListParagraph"/>
              <w:numPr>
                <w:ilvl w:val="0"/>
                <w:numId w:val="54"/>
              </w:numPr>
              <w:ind w:left="288" w:hanging="288"/>
              <w:rPr>
                <w:rFonts w:eastAsia="Calibri" w:cstheme="minorHAnsi"/>
                <w:sz w:val="20"/>
                <w:szCs w:val="20"/>
                <w:lang w:val="en-GB"/>
              </w:rPr>
            </w:pPr>
            <w:r w:rsidRPr="00E45781">
              <w:rPr>
                <w:rFonts w:eastAsia="Calibri" w:cstheme="minorHAnsi"/>
                <w:bCs/>
                <w:sz w:val="20"/>
                <w:szCs w:val="20"/>
                <w:lang w:val="en-GB"/>
              </w:rPr>
              <w:t xml:space="preserve">Orient new parliamentary members, engaging F&amp;NS champions through the parliamentary network as well as consistently </w:t>
            </w:r>
            <w:r w:rsidRPr="00E45781">
              <w:rPr>
                <w:rFonts w:eastAsia="Calibri" w:cstheme="minorHAnsi"/>
                <w:bCs/>
                <w:sz w:val="20"/>
                <w:szCs w:val="20"/>
                <w:lang w:val="en-GB"/>
              </w:rPr>
              <w:lastRenderedPageBreak/>
              <w:t>advocating for the necessary parliamentary F&amp;NS action that advances nutrition and food security</w:t>
            </w:r>
          </w:p>
        </w:tc>
        <w:tc>
          <w:tcPr>
            <w:tcW w:w="2070" w:type="dxa"/>
          </w:tcPr>
          <w:p w14:paraId="282FA6A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lastRenderedPageBreak/>
              <w:t>GoSL</w:t>
            </w:r>
          </w:p>
          <w:p w14:paraId="4719A63E"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Donors</w:t>
            </w:r>
          </w:p>
          <w:p w14:paraId="3E0B743C"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NGOs</w:t>
            </w:r>
          </w:p>
          <w:p w14:paraId="58770839"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Stakeholders</w:t>
            </w:r>
          </w:p>
        </w:tc>
        <w:tc>
          <w:tcPr>
            <w:tcW w:w="2520" w:type="dxa"/>
          </w:tcPr>
          <w:p w14:paraId="69835828"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Increased ownership of nutrition and food security interventions by GoSL and the public</w:t>
            </w:r>
          </w:p>
        </w:tc>
        <w:tc>
          <w:tcPr>
            <w:tcW w:w="4320" w:type="dxa"/>
          </w:tcPr>
          <w:p w14:paraId="6ED9F47C" w14:textId="77777777" w:rsidR="004142E9" w:rsidRPr="003137F0" w:rsidRDefault="004142E9" w:rsidP="004142E9">
            <w:pPr>
              <w:pStyle w:val="ListParagraph"/>
              <w:numPr>
                <w:ilvl w:val="0"/>
                <w:numId w:val="54"/>
              </w:numPr>
              <w:ind w:left="288" w:hanging="288"/>
              <w:rPr>
                <w:rFonts w:cstheme="minorHAnsi"/>
                <w:sz w:val="20"/>
                <w:szCs w:val="20"/>
                <w:lang w:val="en-GB"/>
              </w:rPr>
            </w:pPr>
            <w:r w:rsidRPr="003137F0">
              <w:rPr>
                <w:rFonts w:eastAsia="Times New Roman" w:cstheme="minorHAnsi"/>
                <w:color w:val="000000"/>
                <w:sz w:val="20"/>
                <w:szCs w:val="20"/>
              </w:rPr>
              <w:t>Parliamentarian network on food and nutrition security is established</w:t>
            </w:r>
          </w:p>
          <w:p w14:paraId="3A851FD9" w14:textId="77777777" w:rsidR="004142E9" w:rsidRPr="00F8762B" w:rsidRDefault="004142E9" w:rsidP="004142E9">
            <w:pPr>
              <w:pStyle w:val="ListParagraph"/>
              <w:numPr>
                <w:ilvl w:val="0"/>
                <w:numId w:val="54"/>
              </w:numPr>
              <w:ind w:left="288" w:hanging="288"/>
              <w:rPr>
                <w:rFonts w:cstheme="minorHAnsi"/>
                <w:sz w:val="20"/>
                <w:szCs w:val="20"/>
                <w:lang w:val="en-GB"/>
              </w:rPr>
            </w:pPr>
            <w:r w:rsidRPr="00E45781">
              <w:rPr>
                <w:rFonts w:eastAsia="Times New Roman" w:cstheme="minorHAnsi"/>
                <w:color w:val="000000"/>
                <w:sz w:val="20"/>
                <w:szCs w:val="20"/>
              </w:rPr>
              <w:t>F&amp;NS champions are identified</w:t>
            </w:r>
          </w:p>
        </w:tc>
      </w:tr>
      <w:tr w:rsidR="0003750A" w:rsidRPr="00F8762B" w14:paraId="1A7BB05E" w14:textId="77777777" w:rsidTr="0074268B">
        <w:trPr>
          <w:trHeight w:val="620"/>
        </w:trPr>
        <w:tc>
          <w:tcPr>
            <w:tcW w:w="1530" w:type="dxa"/>
            <w:vAlign w:val="center"/>
          </w:tcPr>
          <w:p w14:paraId="6133251C" w14:textId="77777777" w:rsidR="004142E9" w:rsidRDefault="004142E9" w:rsidP="004142E9">
            <w:pPr>
              <w:rPr>
                <w:rFonts w:cstheme="minorHAnsi"/>
                <w:sz w:val="20"/>
                <w:szCs w:val="20"/>
                <w:lang w:val="en-GB"/>
              </w:rPr>
            </w:pPr>
            <w:r>
              <w:rPr>
                <w:rFonts w:cstheme="minorHAnsi"/>
                <w:sz w:val="20"/>
                <w:szCs w:val="20"/>
                <w:lang w:val="en-GB"/>
              </w:rPr>
              <w:t>3.11 Improved</w:t>
            </w:r>
          </w:p>
          <w:p w14:paraId="022399DD" w14:textId="77777777" w:rsidR="004142E9" w:rsidRDefault="004142E9" w:rsidP="004142E9">
            <w:pPr>
              <w:rPr>
                <w:rFonts w:cstheme="minorHAnsi"/>
                <w:sz w:val="20"/>
                <w:szCs w:val="20"/>
                <w:lang w:val="en-GB"/>
              </w:rPr>
            </w:pPr>
            <w:r>
              <w:rPr>
                <w:rFonts w:cstheme="minorHAnsi"/>
                <w:sz w:val="20"/>
                <w:szCs w:val="20"/>
                <w:lang w:val="en-GB"/>
              </w:rPr>
              <w:t>horizontal and vertical</w:t>
            </w:r>
          </w:p>
          <w:p w14:paraId="2AD25BF9" w14:textId="77777777" w:rsidR="004142E9" w:rsidRPr="00F8762B" w:rsidRDefault="004142E9" w:rsidP="004142E9">
            <w:pPr>
              <w:rPr>
                <w:rFonts w:cstheme="minorHAnsi"/>
                <w:sz w:val="20"/>
                <w:szCs w:val="20"/>
                <w:lang w:val="en-GB"/>
              </w:rPr>
            </w:pPr>
            <w:r w:rsidRPr="00F8762B">
              <w:rPr>
                <w:rFonts w:cstheme="minorHAnsi"/>
                <w:sz w:val="20"/>
                <w:szCs w:val="20"/>
                <w:lang w:val="en-GB"/>
              </w:rPr>
              <w:t>coordination</w:t>
            </w:r>
          </w:p>
        </w:tc>
        <w:tc>
          <w:tcPr>
            <w:tcW w:w="5940" w:type="dxa"/>
          </w:tcPr>
          <w:p w14:paraId="631F2B23" w14:textId="77777777" w:rsidR="004142E9" w:rsidRPr="003137F0" w:rsidRDefault="004142E9" w:rsidP="004142E9">
            <w:pPr>
              <w:pStyle w:val="ListParagraph"/>
              <w:numPr>
                <w:ilvl w:val="0"/>
                <w:numId w:val="54"/>
              </w:numPr>
              <w:ind w:left="288" w:hanging="288"/>
              <w:rPr>
                <w:rFonts w:eastAsia="Calibri" w:cstheme="minorHAnsi"/>
                <w:sz w:val="20"/>
                <w:szCs w:val="20"/>
                <w:lang w:val="en-GB"/>
              </w:rPr>
            </w:pPr>
            <w:r w:rsidRPr="00F8762B">
              <w:rPr>
                <w:rFonts w:eastAsia="Calibri" w:cstheme="minorHAnsi"/>
                <w:sz w:val="20"/>
                <w:szCs w:val="20"/>
                <w:lang w:val="en-GB"/>
              </w:rPr>
              <w:t>Build leadership and human capacity</w:t>
            </w:r>
            <w:r>
              <w:rPr>
                <w:rFonts w:eastAsia="Calibri" w:cstheme="minorHAnsi"/>
                <w:sz w:val="20"/>
                <w:szCs w:val="20"/>
                <w:lang w:val="en-GB"/>
              </w:rPr>
              <w:t xml:space="preserve"> a</w:t>
            </w:r>
            <w:r w:rsidRPr="003137F0">
              <w:rPr>
                <w:rFonts w:eastAsia="Times New Roman" w:cstheme="minorHAnsi"/>
                <w:sz w:val="20"/>
                <w:szCs w:val="20"/>
              </w:rPr>
              <w:t>t b</w:t>
            </w:r>
            <w:r>
              <w:rPr>
                <w:rFonts w:eastAsia="Times New Roman" w:cstheme="minorHAnsi"/>
                <w:sz w:val="20"/>
                <w:szCs w:val="20"/>
              </w:rPr>
              <w:t>oth central and district levels;</w:t>
            </w:r>
          </w:p>
          <w:p w14:paraId="3DC6B9BA" w14:textId="77777777" w:rsidR="004142E9" w:rsidRPr="003137F0" w:rsidRDefault="004142E9" w:rsidP="004142E9">
            <w:pPr>
              <w:pStyle w:val="ListParagraph"/>
              <w:numPr>
                <w:ilvl w:val="0"/>
                <w:numId w:val="54"/>
              </w:numPr>
              <w:ind w:left="288" w:hanging="288"/>
              <w:rPr>
                <w:rFonts w:eastAsia="Calibri" w:cstheme="minorHAnsi"/>
                <w:sz w:val="20"/>
                <w:szCs w:val="20"/>
                <w:lang w:val="en-GB"/>
              </w:rPr>
            </w:pPr>
            <w:r>
              <w:rPr>
                <w:rFonts w:eastAsia="Times New Roman" w:cstheme="minorHAnsi"/>
                <w:sz w:val="20"/>
                <w:szCs w:val="20"/>
                <w:lang w:val="en-GB"/>
              </w:rPr>
              <w:t>Strengthen</w:t>
            </w:r>
            <w:r w:rsidRPr="003137F0">
              <w:rPr>
                <w:rFonts w:eastAsia="Times New Roman" w:cstheme="minorHAnsi"/>
                <w:sz w:val="20"/>
                <w:szCs w:val="20"/>
              </w:rPr>
              <w:t xml:space="preserve"> effective coordination mechanisms which effectively engage and mobilize multiple sectors (e.g. water supply and sanitation, agriculture, food security/livelihoods, education, health, social protection, child protection, etc.) and multiple stakeholders (civil society, development partners, government, private sector), </w:t>
            </w:r>
            <w:r w:rsidRPr="003137F0">
              <w:rPr>
                <w:rFonts w:cstheme="minorHAnsi"/>
                <w:sz w:val="20"/>
                <w:szCs w:val="20"/>
              </w:rPr>
              <w:t>community mechanism such as the Child Welfare Committees and other relevant</w:t>
            </w:r>
            <w:r w:rsidRPr="003137F0">
              <w:rPr>
                <w:rFonts w:eastAsia="Times New Roman" w:cstheme="minorHAnsi"/>
                <w:sz w:val="20"/>
                <w:szCs w:val="20"/>
              </w:rPr>
              <w:t xml:space="preserve"> actors in those coordination mechanisms.</w:t>
            </w:r>
          </w:p>
        </w:tc>
        <w:tc>
          <w:tcPr>
            <w:tcW w:w="2070" w:type="dxa"/>
          </w:tcPr>
          <w:p w14:paraId="0BCFF083"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All ministries</w:t>
            </w:r>
          </w:p>
          <w:p w14:paraId="434A8032"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 xml:space="preserve">Donors </w:t>
            </w:r>
          </w:p>
          <w:p w14:paraId="1C24D742"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UN agencies</w:t>
            </w:r>
          </w:p>
          <w:p w14:paraId="4C62B154"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NGO collaboration</w:t>
            </w:r>
          </w:p>
        </w:tc>
        <w:tc>
          <w:tcPr>
            <w:tcW w:w="2520" w:type="dxa"/>
          </w:tcPr>
          <w:p w14:paraId="0139BFC2"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Regular inter-ministerial meetings</w:t>
            </w:r>
          </w:p>
          <w:p w14:paraId="1F7E1998"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Donor coordination meeting to avoid duplication of funding/strategies</w:t>
            </w:r>
          </w:p>
          <w:p w14:paraId="43A8A4D3"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Information sharing between UN agencies and NGOs</w:t>
            </w:r>
          </w:p>
          <w:p w14:paraId="37C8185E" w14:textId="77777777" w:rsidR="004142E9"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Broaden Nutrition Technical WG to include more Ministries</w:t>
            </w:r>
          </w:p>
          <w:p w14:paraId="125BAAEA" w14:textId="77777777" w:rsidR="004142E9" w:rsidRPr="00F8762B" w:rsidRDefault="004142E9" w:rsidP="004142E9">
            <w:pPr>
              <w:pStyle w:val="ListParagraph"/>
              <w:numPr>
                <w:ilvl w:val="0"/>
                <w:numId w:val="54"/>
              </w:numPr>
              <w:ind w:left="288" w:hanging="288"/>
              <w:rPr>
                <w:rFonts w:cstheme="minorHAnsi"/>
                <w:sz w:val="20"/>
                <w:szCs w:val="20"/>
                <w:lang w:val="en-GB"/>
              </w:rPr>
            </w:pPr>
            <w:r w:rsidRPr="00E45781">
              <w:rPr>
                <w:rFonts w:eastAsia="Calibri" w:cstheme="minorHAnsi"/>
                <w:bCs/>
                <w:sz w:val="20"/>
                <w:szCs w:val="20"/>
                <w:lang w:val="en-GB"/>
              </w:rPr>
              <w:t>Ensure the all F&amp;NS (SUN) focal persons within EACH Ministry meet at least quarterly with an emphasis on sustainability and seniority of focal persons</w:t>
            </w:r>
          </w:p>
        </w:tc>
        <w:tc>
          <w:tcPr>
            <w:tcW w:w="4320" w:type="dxa"/>
          </w:tcPr>
          <w:p w14:paraId="61B88189" w14:textId="77777777" w:rsidR="004142E9" w:rsidRPr="00F8762B" w:rsidRDefault="004142E9" w:rsidP="004142E9">
            <w:pPr>
              <w:pStyle w:val="ListParagraph"/>
              <w:numPr>
                <w:ilvl w:val="0"/>
                <w:numId w:val="54"/>
              </w:numPr>
              <w:ind w:left="113" w:hanging="113"/>
              <w:contextualSpacing w:val="0"/>
              <w:rPr>
                <w:rFonts w:cstheme="minorHAnsi"/>
                <w:sz w:val="20"/>
                <w:szCs w:val="20"/>
                <w:lang w:val="en-GB"/>
              </w:rPr>
            </w:pPr>
            <w:r w:rsidRPr="00F8762B">
              <w:rPr>
                <w:rFonts w:cstheme="minorHAnsi"/>
                <w:sz w:val="20"/>
                <w:szCs w:val="20"/>
                <w:lang w:val="en-GB"/>
              </w:rPr>
              <w:t>Weekly Food Security Working Group</w:t>
            </w:r>
          </w:p>
          <w:p w14:paraId="7E4E5D40" w14:textId="77777777" w:rsidR="004142E9" w:rsidRPr="00F8762B" w:rsidRDefault="004142E9" w:rsidP="004142E9">
            <w:pPr>
              <w:pStyle w:val="ListParagraph"/>
              <w:numPr>
                <w:ilvl w:val="0"/>
                <w:numId w:val="54"/>
              </w:numPr>
              <w:ind w:left="113" w:hanging="113"/>
              <w:contextualSpacing w:val="0"/>
              <w:rPr>
                <w:rFonts w:cstheme="minorHAnsi"/>
                <w:sz w:val="20"/>
                <w:szCs w:val="20"/>
                <w:lang w:val="en-GB"/>
              </w:rPr>
            </w:pPr>
            <w:r w:rsidRPr="00F8762B">
              <w:rPr>
                <w:rFonts w:cstheme="minorHAnsi"/>
                <w:sz w:val="20"/>
                <w:szCs w:val="20"/>
                <w:lang w:val="en-GB"/>
              </w:rPr>
              <w:t xml:space="preserve">Quarterly SUN meetings at national </w:t>
            </w:r>
            <w:r>
              <w:rPr>
                <w:rFonts w:cstheme="minorHAnsi"/>
                <w:sz w:val="20"/>
                <w:szCs w:val="20"/>
                <w:lang w:val="en-GB"/>
              </w:rPr>
              <w:t xml:space="preserve">level </w:t>
            </w:r>
            <w:r w:rsidRPr="00F8762B">
              <w:rPr>
                <w:rFonts w:cstheme="minorHAnsi"/>
                <w:sz w:val="20"/>
                <w:szCs w:val="20"/>
                <w:lang w:val="en-GB"/>
              </w:rPr>
              <w:t xml:space="preserve">and </w:t>
            </w:r>
            <w:r>
              <w:rPr>
                <w:rFonts w:cstheme="minorHAnsi"/>
                <w:sz w:val="20"/>
                <w:szCs w:val="20"/>
                <w:lang w:val="en-GB"/>
              </w:rPr>
              <w:t xml:space="preserve">monthly at </w:t>
            </w:r>
            <w:r w:rsidRPr="00F8762B">
              <w:rPr>
                <w:rFonts w:cstheme="minorHAnsi"/>
                <w:sz w:val="20"/>
                <w:szCs w:val="20"/>
                <w:lang w:val="en-GB"/>
              </w:rPr>
              <w:t>district levels</w:t>
            </w:r>
          </w:p>
          <w:p w14:paraId="1F5C6374" w14:textId="77777777" w:rsidR="004142E9" w:rsidRPr="00F8762B" w:rsidRDefault="004142E9" w:rsidP="004142E9">
            <w:pPr>
              <w:pStyle w:val="ListParagraph"/>
              <w:numPr>
                <w:ilvl w:val="0"/>
                <w:numId w:val="54"/>
              </w:numPr>
              <w:ind w:left="113" w:hanging="113"/>
              <w:contextualSpacing w:val="0"/>
              <w:rPr>
                <w:sz w:val="20"/>
                <w:szCs w:val="20"/>
              </w:rPr>
            </w:pPr>
            <w:r w:rsidRPr="00F8762B">
              <w:rPr>
                <w:sz w:val="20"/>
                <w:szCs w:val="20"/>
              </w:rPr>
              <w:t>Monthly health NGO meetings with SUN CSO attending</w:t>
            </w:r>
          </w:p>
          <w:p w14:paraId="36600EB7" w14:textId="77777777" w:rsidR="004142E9" w:rsidRPr="00F8762B" w:rsidRDefault="004142E9" w:rsidP="004142E9">
            <w:pPr>
              <w:pStyle w:val="ListParagraph"/>
              <w:numPr>
                <w:ilvl w:val="0"/>
                <w:numId w:val="54"/>
              </w:numPr>
              <w:ind w:left="113" w:hanging="113"/>
              <w:contextualSpacing w:val="0"/>
              <w:rPr>
                <w:sz w:val="20"/>
                <w:szCs w:val="20"/>
              </w:rPr>
            </w:pPr>
            <w:r w:rsidRPr="00F8762B">
              <w:rPr>
                <w:sz w:val="20"/>
                <w:szCs w:val="20"/>
              </w:rPr>
              <w:t>Bimonthly donor meetings</w:t>
            </w:r>
          </w:p>
          <w:p w14:paraId="1E215774" w14:textId="77777777" w:rsidR="004142E9" w:rsidRPr="00F8762B" w:rsidRDefault="004142E9" w:rsidP="004142E9">
            <w:pPr>
              <w:pStyle w:val="ListParagraph"/>
              <w:numPr>
                <w:ilvl w:val="0"/>
                <w:numId w:val="54"/>
              </w:numPr>
              <w:ind w:left="113" w:hanging="113"/>
              <w:contextualSpacing w:val="0"/>
              <w:rPr>
                <w:sz w:val="20"/>
                <w:szCs w:val="20"/>
              </w:rPr>
            </w:pPr>
            <w:r>
              <w:rPr>
                <w:sz w:val="20"/>
                <w:szCs w:val="20"/>
              </w:rPr>
              <w:t>Bimonthly c</w:t>
            </w:r>
            <w:r w:rsidRPr="00F8762B">
              <w:rPr>
                <w:sz w:val="20"/>
                <w:szCs w:val="20"/>
              </w:rPr>
              <w:t>ivil society meetings</w:t>
            </w:r>
          </w:p>
          <w:p w14:paraId="0024AFDF" w14:textId="77777777" w:rsidR="004142E9" w:rsidRPr="00F8762B" w:rsidRDefault="004142E9" w:rsidP="004142E9">
            <w:pPr>
              <w:pStyle w:val="ListParagraph"/>
              <w:numPr>
                <w:ilvl w:val="0"/>
                <w:numId w:val="54"/>
              </w:numPr>
              <w:ind w:left="113" w:hanging="113"/>
              <w:contextualSpacing w:val="0"/>
              <w:rPr>
                <w:sz w:val="20"/>
                <w:szCs w:val="20"/>
              </w:rPr>
            </w:pPr>
            <w:r w:rsidRPr="00F8762B">
              <w:rPr>
                <w:sz w:val="20"/>
                <w:szCs w:val="20"/>
              </w:rPr>
              <w:t>Bimonthly private sector meetings</w:t>
            </w:r>
          </w:p>
        </w:tc>
      </w:tr>
      <w:tr w:rsidR="0003750A" w:rsidRPr="00F8762B" w14:paraId="26372B55" w14:textId="77777777" w:rsidTr="0074268B">
        <w:trPr>
          <w:trHeight w:val="620"/>
        </w:trPr>
        <w:tc>
          <w:tcPr>
            <w:tcW w:w="1530" w:type="dxa"/>
            <w:vAlign w:val="center"/>
          </w:tcPr>
          <w:p w14:paraId="1629BC07" w14:textId="77777777" w:rsidR="004142E9" w:rsidRDefault="004142E9" w:rsidP="004142E9">
            <w:pPr>
              <w:rPr>
                <w:rFonts w:cstheme="minorHAnsi"/>
                <w:sz w:val="20"/>
                <w:szCs w:val="20"/>
                <w:lang w:val="en-GB"/>
              </w:rPr>
            </w:pPr>
            <w:r w:rsidRPr="00F8762B">
              <w:rPr>
                <w:rFonts w:cstheme="minorHAnsi"/>
                <w:sz w:val="20"/>
                <w:szCs w:val="20"/>
                <w:lang w:val="en-GB"/>
              </w:rPr>
              <w:t>3.1</w:t>
            </w:r>
            <w:r>
              <w:rPr>
                <w:rFonts w:cstheme="minorHAnsi"/>
                <w:sz w:val="20"/>
                <w:szCs w:val="20"/>
                <w:lang w:val="en-GB"/>
              </w:rPr>
              <w:t>2 Accountability,</w:t>
            </w:r>
          </w:p>
          <w:p w14:paraId="5A1F0B06" w14:textId="77777777" w:rsidR="004142E9" w:rsidRDefault="004142E9" w:rsidP="004142E9">
            <w:pPr>
              <w:rPr>
                <w:rFonts w:cstheme="minorHAnsi"/>
                <w:sz w:val="20"/>
                <w:szCs w:val="20"/>
                <w:lang w:val="en-GB"/>
              </w:rPr>
            </w:pPr>
            <w:r>
              <w:rPr>
                <w:rFonts w:cstheme="minorHAnsi"/>
                <w:sz w:val="20"/>
                <w:szCs w:val="20"/>
                <w:lang w:val="en-GB"/>
              </w:rPr>
              <w:t>incentives, legislation,</w:t>
            </w:r>
          </w:p>
          <w:p w14:paraId="73F6D733" w14:textId="77777777" w:rsidR="004142E9" w:rsidRPr="00F8762B" w:rsidRDefault="004142E9" w:rsidP="004142E9">
            <w:pPr>
              <w:rPr>
                <w:rFonts w:cstheme="minorHAnsi"/>
                <w:sz w:val="20"/>
                <w:szCs w:val="20"/>
                <w:lang w:val="en-GB"/>
              </w:rPr>
            </w:pPr>
            <w:r w:rsidRPr="00F8762B">
              <w:rPr>
                <w:rFonts w:cstheme="minorHAnsi"/>
                <w:sz w:val="20"/>
                <w:szCs w:val="20"/>
                <w:lang w:val="en-GB"/>
              </w:rPr>
              <w:t>regulations</w:t>
            </w:r>
          </w:p>
        </w:tc>
        <w:tc>
          <w:tcPr>
            <w:tcW w:w="5940" w:type="dxa"/>
          </w:tcPr>
          <w:p w14:paraId="5FAAB2C4" w14:textId="22314037" w:rsidR="004142E9" w:rsidRDefault="004142E9" w:rsidP="004142E9">
            <w:pPr>
              <w:pStyle w:val="ListParagraph"/>
              <w:numPr>
                <w:ilvl w:val="0"/>
                <w:numId w:val="54"/>
              </w:numPr>
              <w:ind w:left="288" w:hanging="288"/>
              <w:rPr>
                <w:rFonts w:eastAsia="Calibri" w:cstheme="minorHAnsi"/>
                <w:sz w:val="20"/>
                <w:szCs w:val="20"/>
                <w:lang w:val="en-GB"/>
              </w:rPr>
            </w:pPr>
            <w:r w:rsidRPr="00E45781">
              <w:rPr>
                <w:rFonts w:eastAsia="Times New Roman" w:cstheme="minorHAnsi"/>
                <w:color w:val="000000"/>
                <w:sz w:val="20"/>
                <w:szCs w:val="20"/>
              </w:rPr>
              <w:t>Advocate for the development and/or strengthen the coherence of policies and legislation affecting food and nutrition (e.g.</w:t>
            </w:r>
            <w:r w:rsidR="00790E14">
              <w:rPr>
                <w:rFonts w:eastAsia="Times New Roman" w:cstheme="minorHAnsi"/>
                <w:color w:val="000000"/>
                <w:sz w:val="20"/>
                <w:szCs w:val="20"/>
              </w:rPr>
              <w:t xml:space="preserve">  </w:t>
            </w:r>
            <w:r w:rsidRPr="00E45781">
              <w:rPr>
                <w:rFonts w:eastAsia="Times New Roman" w:cstheme="minorHAnsi"/>
                <w:color w:val="000000"/>
                <w:sz w:val="20"/>
                <w:szCs w:val="20"/>
              </w:rPr>
              <w:t>Legislation Regulation of the Marketing of Breastmilk Substitutes, National Policy on Salt Iodization, etc)</w:t>
            </w:r>
          </w:p>
          <w:p w14:paraId="3298F121" w14:textId="56793E58" w:rsidR="004142E9" w:rsidRPr="00F8762B" w:rsidRDefault="004142E9" w:rsidP="004142E9">
            <w:pPr>
              <w:pStyle w:val="ListParagraph"/>
              <w:numPr>
                <w:ilvl w:val="0"/>
                <w:numId w:val="54"/>
              </w:numPr>
              <w:ind w:left="288" w:hanging="288"/>
              <w:rPr>
                <w:rFonts w:eastAsia="Calibri" w:cstheme="minorHAnsi"/>
                <w:sz w:val="20"/>
                <w:szCs w:val="20"/>
                <w:lang w:val="en-GB"/>
              </w:rPr>
            </w:pPr>
            <w:r w:rsidRPr="00E45781">
              <w:rPr>
                <w:rFonts w:eastAsia="Times New Roman" w:cstheme="minorHAnsi"/>
                <w:sz w:val="20"/>
                <w:szCs w:val="20"/>
              </w:rPr>
              <w:t>Consistently emphasize, explicitly-reference and incorporate clear accountabilities for nutrition within other sectoral and inter-sectoral policies and strategic frameworks/plans (particularly in health, agriculture, food security, livelihoods, water supply, sanitation, education, etc), including through inter-ministerial adoption by the Cabinet and subsequent approval by Parliament of the new strategic plan and its accountabilities.</w:t>
            </w:r>
            <w:r w:rsidR="00790E14">
              <w:rPr>
                <w:rFonts w:eastAsia="Times New Roman" w:cstheme="minorHAnsi"/>
                <w:sz w:val="20"/>
                <w:szCs w:val="20"/>
              </w:rPr>
              <w:t xml:space="preserve">  </w:t>
            </w:r>
          </w:p>
        </w:tc>
        <w:tc>
          <w:tcPr>
            <w:tcW w:w="2070" w:type="dxa"/>
          </w:tcPr>
          <w:p w14:paraId="3067565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GoSL</w:t>
            </w:r>
          </w:p>
          <w:p w14:paraId="0768B2F6"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Donors</w:t>
            </w:r>
          </w:p>
          <w:p w14:paraId="56A628EF"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UN agencies</w:t>
            </w:r>
          </w:p>
          <w:p w14:paraId="3F7D410D"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SL Standards Bureau</w:t>
            </w:r>
          </w:p>
        </w:tc>
        <w:tc>
          <w:tcPr>
            <w:tcW w:w="2520" w:type="dxa"/>
          </w:tcPr>
          <w:p w14:paraId="43355C99"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Reduction of imported baby foods and formula for bottle feeding</w:t>
            </w:r>
          </w:p>
          <w:p w14:paraId="712E415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Adoption of Codex for packaging and labelling of foods</w:t>
            </w:r>
          </w:p>
          <w:p w14:paraId="168E2FDB"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eastAsia="Calibri" w:cstheme="minorHAnsi"/>
                <w:sz w:val="20"/>
                <w:szCs w:val="20"/>
                <w:lang w:val="en-GB"/>
              </w:rPr>
              <w:t>Adherence to code of conduct for BM substitutes</w:t>
            </w:r>
          </w:p>
        </w:tc>
        <w:tc>
          <w:tcPr>
            <w:tcW w:w="4320" w:type="dxa"/>
          </w:tcPr>
          <w:p w14:paraId="67CE9855" w14:textId="045990F0" w:rsidR="004142E9" w:rsidRDefault="004142E9" w:rsidP="004142E9">
            <w:pPr>
              <w:pStyle w:val="ListParagraph"/>
              <w:numPr>
                <w:ilvl w:val="0"/>
                <w:numId w:val="54"/>
              </w:numPr>
              <w:ind w:left="113" w:hanging="113"/>
              <w:contextualSpacing w:val="0"/>
              <w:rPr>
                <w:rFonts w:cstheme="minorHAnsi"/>
                <w:sz w:val="20"/>
                <w:szCs w:val="20"/>
                <w:lang w:val="en-GB"/>
              </w:rPr>
            </w:pPr>
            <w:r>
              <w:rPr>
                <w:rFonts w:eastAsia="Times New Roman" w:cstheme="minorHAnsi"/>
                <w:color w:val="000000"/>
                <w:sz w:val="20"/>
                <w:szCs w:val="20"/>
              </w:rPr>
              <w:t xml:space="preserve"> Develop and enforce </w:t>
            </w:r>
            <w:r w:rsidRPr="00E45781">
              <w:rPr>
                <w:rFonts w:eastAsia="Times New Roman" w:cstheme="minorHAnsi"/>
                <w:color w:val="000000"/>
                <w:sz w:val="20"/>
                <w:szCs w:val="20"/>
              </w:rPr>
              <w:t>SUN Movement Processes Score</w:t>
            </w:r>
            <w:r w:rsidR="00790E14">
              <w:rPr>
                <w:rFonts w:eastAsia="Times New Roman" w:cstheme="minorHAnsi"/>
                <w:color w:val="221E1F"/>
                <w:sz w:val="20"/>
                <w:szCs w:val="20"/>
              </w:rPr>
              <w:t xml:space="preserve">  </w:t>
            </w:r>
          </w:p>
          <w:p w14:paraId="7BB6E26C" w14:textId="77777777"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Legislation on regulation of CMBSM has been endorsed by parliament</w:t>
            </w:r>
          </w:p>
          <w:p w14:paraId="32193881" w14:textId="77777777"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National policy on salt Iodization endorsed</w:t>
            </w:r>
          </w:p>
          <w:p w14:paraId="0C997CAA" w14:textId="77777777"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Food safety act endorsed</w:t>
            </w:r>
          </w:p>
          <w:p w14:paraId="77504A64" w14:textId="77777777"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Right to food and nutrition endorsed</w:t>
            </w:r>
          </w:p>
          <w:p w14:paraId="5E42C6DA" w14:textId="2BE37DC3"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Maternity Protection Legislation</w:t>
            </w:r>
            <w:r w:rsidR="00790E14">
              <w:rPr>
                <w:rFonts w:eastAsia="Times New Roman" w:cstheme="minorHAnsi"/>
                <w:color w:val="000000"/>
                <w:sz w:val="20"/>
                <w:szCs w:val="20"/>
              </w:rPr>
              <w:t xml:space="preserve">    </w:t>
            </w:r>
          </w:p>
          <w:p w14:paraId="42D38205" w14:textId="77777777"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 xml:space="preserve">Mandatory Food Fortification </w:t>
            </w:r>
          </w:p>
          <w:p w14:paraId="472FD813" w14:textId="77777777" w:rsidR="004142E9" w:rsidRPr="00E87936" w:rsidRDefault="004142E9" w:rsidP="004142E9">
            <w:pPr>
              <w:pStyle w:val="ListParagraph"/>
              <w:numPr>
                <w:ilvl w:val="0"/>
                <w:numId w:val="54"/>
              </w:numPr>
              <w:ind w:left="365" w:hanging="270"/>
              <w:rPr>
                <w:rFonts w:eastAsia="Times New Roman" w:cstheme="minorHAnsi"/>
                <w:color w:val="000000"/>
                <w:sz w:val="20"/>
                <w:szCs w:val="20"/>
              </w:rPr>
            </w:pPr>
            <w:r w:rsidRPr="00E87936">
              <w:rPr>
                <w:rFonts w:eastAsia="Times New Roman" w:cstheme="minorHAnsi"/>
                <w:color w:val="000000"/>
                <w:sz w:val="20"/>
                <w:szCs w:val="20"/>
              </w:rPr>
              <w:t xml:space="preserve">Fortification standards </w:t>
            </w:r>
          </w:p>
          <w:p w14:paraId="11813E13" w14:textId="77777777" w:rsidR="004142E9" w:rsidRPr="00E45781" w:rsidRDefault="004142E9" w:rsidP="004142E9">
            <w:pPr>
              <w:rPr>
                <w:rFonts w:eastAsia="Times New Roman" w:cstheme="minorHAnsi"/>
                <w:color w:val="000000"/>
                <w:sz w:val="20"/>
                <w:szCs w:val="20"/>
              </w:rPr>
            </w:pPr>
          </w:p>
        </w:tc>
      </w:tr>
    </w:tbl>
    <w:p w14:paraId="6CA444A0" w14:textId="77777777" w:rsidR="0074268B" w:rsidRDefault="0074268B"/>
    <w:p w14:paraId="74E9ACFA" w14:textId="77777777" w:rsidR="0074268B" w:rsidRDefault="0074268B"/>
    <w:p w14:paraId="439DE097" w14:textId="77777777" w:rsidR="0074268B" w:rsidRDefault="0074268B"/>
    <w:tbl>
      <w:tblPr>
        <w:tblStyle w:val="TableGrid10"/>
        <w:tblW w:w="16290" w:type="dxa"/>
        <w:tblInd w:w="-1152" w:type="dxa"/>
        <w:tblLayout w:type="fixed"/>
        <w:tblLook w:val="0480" w:firstRow="0" w:lastRow="0" w:firstColumn="1" w:lastColumn="0" w:noHBand="0" w:noVBand="1"/>
      </w:tblPr>
      <w:tblGrid>
        <w:gridCol w:w="1530"/>
        <w:gridCol w:w="5940"/>
        <w:gridCol w:w="2070"/>
        <w:gridCol w:w="2610"/>
        <w:gridCol w:w="4140"/>
      </w:tblGrid>
      <w:tr w:rsidR="00900CB8" w:rsidRPr="00F8762B" w14:paraId="647D9BE8" w14:textId="77777777" w:rsidTr="0074268B">
        <w:trPr>
          <w:trHeight w:val="70"/>
        </w:trPr>
        <w:tc>
          <w:tcPr>
            <w:tcW w:w="1530" w:type="dxa"/>
            <w:vAlign w:val="center"/>
          </w:tcPr>
          <w:p w14:paraId="2D8619D9" w14:textId="77777777" w:rsidR="004142E9" w:rsidRDefault="004142E9" w:rsidP="004142E9">
            <w:pPr>
              <w:rPr>
                <w:rFonts w:cstheme="minorHAnsi"/>
                <w:sz w:val="20"/>
                <w:szCs w:val="20"/>
                <w:lang w:val="en-GB"/>
              </w:rPr>
            </w:pPr>
            <w:r w:rsidRPr="00F8762B">
              <w:rPr>
                <w:rFonts w:cstheme="minorHAnsi"/>
                <w:sz w:val="20"/>
                <w:szCs w:val="20"/>
                <w:lang w:val="en-GB"/>
              </w:rPr>
              <w:lastRenderedPageBreak/>
              <w:t>3.1</w:t>
            </w:r>
            <w:r>
              <w:rPr>
                <w:rFonts w:cstheme="minorHAnsi"/>
                <w:sz w:val="20"/>
                <w:szCs w:val="20"/>
                <w:lang w:val="en-GB"/>
              </w:rPr>
              <w:t>3 Domestic</w:t>
            </w:r>
          </w:p>
          <w:p w14:paraId="0C9A55A1" w14:textId="77777777" w:rsidR="004142E9" w:rsidRDefault="004142E9" w:rsidP="004142E9">
            <w:pPr>
              <w:rPr>
                <w:rFonts w:cstheme="minorHAnsi"/>
                <w:sz w:val="20"/>
                <w:szCs w:val="20"/>
                <w:lang w:val="en-GB"/>
              </w:rPr>
            </w:pPr>
            <w:r>
              <w:rPr>
                <w:rFonts w:cstheme="minorHAnsi"/>
                <w:sz w:val="20"/>
                <w:szCs w:val="20"/>
                <w:lang w:val="en-GB"/>
              </w:rPr>
              <w:t>Resource</w:t>
            </w:r>
          </w:p>
          <w:p w14:paraId="17D3B305" w14:textId="77777777" w:rsidR="004142E9" w:rsidRPr="00F8762B" w:rsidRDefault="004142E9" w:rsidP="004142E9">
            <w:pPr>
              <w:rPr>
                <w:rFonts w:cstheme="minorHAnsi"/>
                <w:sz w:val="20"/>
                <w:szCs w:val="20"/>
                <w:lang w:val="en-GB"/>
              </w:rPr>
            </w:pPr>
            <w:r w:rsidRPr="00F8762B">
              <w:rPr>
                <w:rFonts w:cstheme="minorHAnsi"/>
                <w:sz w:val="20"/>
                <w:szCs w:val="20"/>
                <w:lang w:val="en-GB"/>
              </w:rPr>
              <w:t>mobilisation</w:t>
            </w:r>
          </w:p>
        </w:tc>
        <w:tc>
          <w:tcPr>
            <w:tcW w:w="5940" w:type="dxa"/>
          </w:tcPr>
          <w:p w14:paraId="2F877CC4" w14:textId="77777777" w:rsidR="004142E9" w:rsidRPr="00FC78AB" w:rsidRDefault="004142E9" w:rsidP="004142E9">
            <w:pPr>
              <w:pStyle w:val="ListParagraph"/>
              <w:numPr>
                <w:ilvl w:val="0"/>
                <w:numId w:val="54"/>
              </w:numPr>
              <w:ind w:left="288" w:hanging="288"/>
              <w:rPr>
                <w:rFonts w:eastAsia="Calibri" w:cstheme="minorHAnsi"/>
                <w:sz w:val="20"/>
                <w:szCs w:val="20"/>
                <w:lang w:val="en-GB"/>
              </w:rPr>
            </w:pPr>
            <w:r w:rsidRPr="00E45781">
              <w:rPr>
                <w:rFonts w:eastAsia="Times New Roman" w:cstheme="minorHAnsi"/>
                <w:sz w:val="20"/>
                <w:szCs w:val="20"/>
              </w:rPr>
              <w:t xml:space="preserve">Increase the magnitude and transparency of domestic resource mobilization, allocation and disbursement for the effective and efficient delivery of nutrition-related services, while also significantly increasing and incorporating formal transparent accountabilities for the flow and utilization of domestic financial and non-financial resources in support of nutrition, including by </w:t>
            </w:r>
            <w:r w:rsidRPr="00E45781">
              <w:rPr>
                <w:rFonts w:eastAsia="Calibri" w:cstheme="minorHAnsi"/>
                <w:bCs/>
                <w:sz w:val="20"/>
                <w:szCs w:val="20"/>
              </w:rPr>
              <w:t>ensuring</w:t>
            </w:r>
            <w:r w:rsidRPr="00E45781">
              <w:rPr>
                <w:rFonts w:eastAsia="Calibri" w:cstheme="minorHAnsi"/>
                <w:bCs/>
                <w:sz w:val="20"/>
                <w:szCs w:val="20"/>
                <w:lang w:val="en-GB"/>
              </w:rPr>
              <w:t xml:space="preserve"> budget lines within each Ministry are dedicated to F&amp;NS and that specific account codes for nutrition and food security are created within key line ministries such as the MOHS</w:t>
            </w:r>
          </w:p>
          <w:p w14:paraId="7BCA3CA6" w14:textId="1D54B9D9" w:rsidR="004142E9" w:rsidRPr="00912FDB" w:rsidRDefault="004142E9" w:rsidP="004142E9">
            <w:pPr>
              <w:pStyle w:val="ListParagraph"/>
              <w:numPr>
                <w:ilvl w:val="0"/>
                <w:numId w:val="54"/>
              </w:numPr>
              <w:ind w:left="288" w:hanging="288"/>
              <w:rPr>
                <w:rFonts w:eastAsia="Calibri" w:cstheme="minorHAnsi"/>
                <w:sz w:val="20"/>
                <w:szCs w:val="20"/>
                <w:lang w:val="en-GB"/>
              </w:rPr>
            </w:pPr>
            <w:r w:rsidRPr="00F8762B">
              <w:rPr>
                <w:rFonts w:eastAsia="Calibri" w:cstheme="minorHAnsi"/>
                <w:sz w:val="20"/>
                <w:szCs w:val="20"/>
                <w:lang w:val="en-GB"/>
              </w:rPr>
              <w:t xml:space="preserve">Ensure transparency and credibility or reporting </w:t>
            </w:r>
            <w:r w:rsidR="00900CB8">
              <w:rPr>
                <w:rFonts w:eastAsia="Calibri" w:cstheme="minorHAnsi"/>
                <w:sz w:val="20"/>
                <w:szCs w:val="20"/>
                <w:lang w:val="en-GB"/>
              </w:rPr>
              <w:t xml:space="preserve">&amp; </w:t>
            </w:r>
            <w:r w:rsidRPr="00F8762B">
              <w:rPr>
                <w:rFonts w:eastAsia="Calibri" w:cstheme="minorHAnsi"/>
                <w:sz w:val="20"/>
                <w:szCs w:val="20"/>
                <w:lang w:val="en-GB"/>
              </w:rPr>
              <w:t>expenditures</w:t>
            </w:r>
            <w:r>
              <w:rPr>
                <w:rFonts w:eastAsia="Calibri" w:cstheme="minorHAnsi"/>
                <w:sz w:val="20"/>
                <w:szCs w:val="20"/>
                <w:lang w:val="en-GB"/>
              </w:rPr>
              <w:t>.</w:t>
            </w:r>
          </w:p>
        </w:tc>
        <w:tc>
          <w:tcPr>
            <w:tcW w:w="2070" w:type="dxa"/>
          </w:tcPr>
          <w:p w14:paraId="18859728"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GoSL</w:t>
            </w:r>
          </w:p>
          <w:p w14:paraId="58048DE8"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Donors</w:t>
            </w:r>
          </w:p>
          <w:p w14:paraId="41C4D5D9"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NGOs</w:t>
            </w:r>
          </w:p>
        </w:tc>
        <w:tc>
          <w:tcPr>
            <w:tcW w:w="2610" w:type="dxa"/>
          </w:tcPr>
          <w:p w14:paraId="374CB422" w14:textId="77777777" w:rsidR="004142E9" w:rsidRDefault="004142E9" w:rsidP="004142E9">
            <w:pPr>
              <w:pStyle w:val="Default"/>
              <w:numPr>
                <w:ilvl w:val="0"/>
                <w:numId w:val="54"/>
              </w:numPr>
              <w:rPr>
                <w:rStyle w:val="A10"/>
                <w:rFonts w:asciiTheme="minorHAnsi" w:hAnsiTheme="minorHAnsi" w:cstheme="minorHAnsi"/>
                <w:color w:val="auto"/>
              </w:rPr>
            </w:pPr>
            <w:r>
              <w:rPr>
                <w:rFonts w:cstheme="minorHAnsi"/>
                <w:color w:val="auto"/>
                <w:sz w:val="20"/>
                <w:szCs w:val="20"/>
                <w:lang w:val="en-GB"/>
              </w:rPr>
              <w:t>Increased a</w:t>
            </w:r>
            <w:r w:rsidRPr="00F8762B">
              <w:rPr>
                <w:rFonts w:cstheme="minorHAnsi"/>
                <w:color w:val="auto"/>
                <w:sz w:val="20"/>
                <w:szCs w:val="20"/>
                <w:lang w:val="en-GB"/>
              </w:rPr>
              <w:t>mount of loans granted to agri-businesses at competitive rates</w:t>
            </w:r>
          </w:p>
          <w:p w14:paraId="14A74F13" w14:textId="77777777" w:rsidR="004142E9" w:rsidRPr="00F8762B" w:rsidRDefault="004142E9" w:rsidP="004142E9">
            <w:pPr>
              <w:pStyle w:val="ListParagraph"/>
              <w:ind w:firstLine="0"/>
              <w:rPr>
                <w:rFonts w:cstheme="minorHAnsi"/>
                <w:sz w:val="20"/>
                <w:szCs w:val="20"/>
                <w:lang w:val="en-GB"/>
              </w:rPr>
            </w:pPr>
          </w:p>
        </w:tc>
        <w:tc>
          <w:tcPr>
            <w:tcW w:w="4140" w:type="dxa"/>
          </w:tcPr>
          <w:p w14:paraId="719153C2" w14:textId="631B9E3A" w:rsidR="004142E9" w:rsidRPr="003137F0" w:rsidRDefault="004142E9" w:rsidP="004142E9">
            <w:pPr>
              <w:pStyle w:val="ListParagraph"/>
              <w:numPr>
                <w:ilvl w:val="0"/>
                <w:numId w:val="54"/>
              </w:numPr>
              <w:ind w:left="432" w:hanging="270"/>
              <w:rPr>
                <w:rFonts w:eastAsia="Times New Roman" w:cstheme="minorHAnsi"/>
                <w:color w:val="221E1F"/>
                <w:sz w:val="20"/>
                <w:szCs w:val="20"/>
                <w:vertAlign w:val="superscript"/>
              </w:rPr>
            </w:pPr>
            <w:r w:rsidRPr="003137F0">
              <w:rPr>
                <w:rFonts w:eastAsia="Times New Roman" w:cstheme="minorHAnsi"/>
                <w:color w:val="000000"/>
                <w:sz w:val="20"/>
                <w:szCs w:val="20"/>
              </w:rPr>
              <w:t>Increased national budget spending for nutrition with budget spending per Child U5 for Nutrition Specific spending</w:t>
            </w:r>
            <w:r w:rsidR="00790E14">
              <w:rPr>
                <w:rFonts w:eastAsia="Times New Roman" w:cstheme="minorHAnsi"/>
                <w:color w:val="000000"/>
                <w:sz w:val="20"/>
                <w:szCs w:val="20"/>
              </w:rPr>
              <w:t xml:space="preserve">  </w:t>
            </w:r>
            <w:r w:rsidR="00790E14">
              <w:rPr>
                <w:rFonts w:eastAsia="Times New Roman" w:cstheme="minorHAnsi"/>
                <w:color w:val="221E1F"/>
                <w:sz w:val="20"/>
                <w:szCs w:val="20"/>
                <w:vertAlign w:val="superscript"/>
              </w:rPr>
              <w:t xml:space="preserve">  </w:t>
            </w:r>
          </w:p>
          <w:p w14:paraId="6F471ABB" w14:textId="77777777" w:rsidR="004142E9" w:rsidRPr="003137F0" w:rsidRDefault="004142E9" w:rsidP="004142E9">
            <w:pPr>
              <w:pStyle w:val="ListParagraph"/>
              <w:numPr>
                <w:ilvl w:val="0"/>
                <w:numId w:val="54"/>
              </w:numPr>
              <w:ind w:left="432" w:hanging="270"/>
              <w:rPr>
                <w:rFonts w:eastAsia="Times New Roman" w:cstheme="minorHAnsi"/>
                <w:color w:val="221E1F"/>
                <w:sz w:val="20"/>
                <w:szCs w:val="20"/>
                <w:vertAlign w:val="superscript"/>
              </w:rPr>
            </w:pPr>
            <w:r w:rsidRPr="003137F0">
              <w:rPr>
                <w:rFonts w:eastAsia="Times New Roman" w:cstheme="minorHAnsi"/>
                <w:color w:val="000000"/>
                <w:sz w:val="20"/>
                <w:szCs w:val="20"/>
              </w:rPr>
              <w:t>Increased donor funding for nutrition (basic nutrition code in CRS/DAC)</w:t>
            </w:r>
          </w:p>
          <w:p w14:paraId="15D96F72" w14:textId="77777777" w:rsidR="004142E9" w:rsidRDefault="004142E9" w:rsidP="004142E9">
            <w:pPr>
              <w:pStyle w:val="ListParagraph"/>
              <w:numPr>
                <w:ilvl w:val="0"/>
                <w:numId w:val="54"/>
              </w:numPr>
              <w:ind w:left="432" w:hanging="270"/>
              <w:rPr>
                <w:rFonts w:cstheme="minorHAnsi"/>
                <w:sz w:val="20"/>
                <w:szCs w:val="20"/>
                <w:lang w:val="en-GB"/>
              </w:rPr>
            </w:pPr>
            <w:r w:rsidRPr="00F8762B">
              <w:rPr>
                <w:rFonts w:cstheme="minorHAnsi"/>
                <w:sz w:val="20"/>
                <w:szCs w:val="20"/>
                <w:lang w:val="en-GB"/>
              </w:rPr>
              <w:t>Reduction in food commodity imports</w:t>
            </w:r>
          </w:p>
          <w:p w14:paraId="51953776" w14:textId="77777777" w:rsidR="004142E9" w:rsidRPr="00F8762B" w:rsidRDefault="004142E9" w:rsidP="004142E9">
            <w:pPr>
              <w:pStyle w:val="ListParagraph"/>
              <w:ind w:left="432" w:hanging="270"/>
              <w:rPr>
                <w:rFonts w:cstheme="minorHAnsi"/>
                <w:sz w:val="20"/>
                <w:szCs w:val="20"/>
                <w:lang w:val="en-GB"/>
              </w:rPr>
            </w:pPr>
          </w:p>
        </w:tc>
      </w:tr>
      <w:tr w:rsidR="0074268B" w:rsidRPr="00F8762B" w14:paraId="5EE464EE" w14:textId="77777777" w:rsidTr="0074268B">
        <w:trPr>
          <w:trHeight w:val="620"/>
        </w:trPr>
        <w:tc>
          <w:tcPr>
            <w:tcW w:w="1530" w:type="dxa"/>
            <w:vAlign w:val="center"/>
          </w:tcPr>
          <w:p w14:paraId="568031AC" w14:textId="3592073D" w:rsidR="004142E9" w:rsidRDefault="004142E9" w:rsidP="004142E9">
            <w:pPr>
              <w:rPr>
                <w:sz w:val="20"/>
                <w:szCs w:val="20"/>
              </w:rPr>
            </w:pPr>
            <w:r>
              <w:rPr>
                <w:sz w:val="20"/>
                <w:szCs w:val="20"/>
              </w:rPr>
              <w:t>3.14</w:t>
            </w:r>
            <w:r w:rsidR="00790E14">
              <w:rPr>
                <w:sz w:val="20"/>
                <w:szCs w:val="20"/>
              </w:rPr>
              <w:t xml:space="preserve">  </w:t>
            </w:r>
            <w:r>
              <w:rPr>
                <w:sz w:val="20"/>
                <w:szCs w:val="20"/>
              </w:rPr>
              <w:t>Supply chain</w:t>
            </w:r>
          </w:p>
          <w:p w14:paraId="0EFE67A2" w14:textId="77777777" w:rsidR="004142E9" w:rsidRPr="00F8762B" w:rsidRDefault="004142E9" w:rsidP="004142E9">
            <w:pPr>
              <w:rPr>
                <w:sz w:val="20"/>
                <w:szCs w:val="20"/>
              </w:rPr>
            </w:pPr>
            <w:r w:rsidRPr="00F8762B">
              <w:rPr>
                <w:sz w:val="20"/>
                <w:szCs w:val="20"/>
              </w:rPr>
              <w:t xml:space="preserve">management </w:t>
            </w:r>
          </w:p>
        </w:tc>
        <w:tc>
          <w:tcPr>
            <w:tcW w:w="5940" w:type="dxa"/>
          </w:tcPr>
          <w:p w14:paraId="50DA64A7" w14:textId="77777777" w:rsidR="004142E9" w:rsidRPr="00F8762B" w:rsidRDefault="004142E9" w:rsidP="004142E9">
            <w:pPr>
              <w:pStyle w:val="ListParagraph"/>
              <w:numPr>
                <w:ilvl w:val="0"/>
                <w:numId w:val="49"/>
              </w:numPr>
              <w:ind w:left="288" w:hanging="288"/>
              <w:rPr>
                <w:sz w:val="20"/>
                <w:szCs w:val="20"/>
              </w:rPr>
            </w:pPr>
            <w:r w:rsidRPr="00F8762B">
              <w:rPr>
                <w:sz w:val="20"/>
                <w:szCs w:val="20"/>
              </w:rPr>
              <w:t>Verification matrix trainings to all relevant stakeholders</w:t>
            </w:r>
          </w:p>
          <w:p w14:paraId="65543A59" w14:textId="77777777" w:rsidR="004142E9" w:rsidRPr="00912FDB" w:rsidRDefault="004142E9" w:rsidP="004142E9">
            <w:pPr>
              <w:pStyle w:val="ListParagraph"/>
              <w:numPr>
                <w:ilvl w:val="0"/>
                <w:numId w:val="49"/>
              </w:numPr>
              <w:ind w:left="288" w:hanging="288"/>
              <w:rPr>
                <w:sz w:val="20"/>
                <w:szCs w:val="20"/>
              </w:rPr>
            </w:pPr>
            <w:r w:rsidRPr="00F8762B">
              <w:rPr>
                <w:sz w:val="20"/>
                <w:szCs w:val="20"/>
              </w:rPr>
              <w:t>NMSA established and nutrition commodities included in mandate of NMSA</w:t>
            </w:r>
          </w:p>
        </w:tc>
        <w:tc>
          <w:tcPr>
            <w:tcW w:w="2070" w:type="dxa"/>
          </w:tcPr>
          <w:p w14:paraId="6B4F66CF" w14:textId="77777777" w:rsidR="004142E9" w:rsidRPr="00F8762B" w:rsidRDefault="004142E9" w:rsidP="004142E9">
            <w:pPr>
              <w:pStyle w:val="ListParagraph"/>
              <w:ind w:left="288" w:firstLine="0"/>
              <w:rPr>
                <w:rFonts w:cstheme="minorHAnsi"/>
                <w:sz w:val="20"/>
                <w:szCs w:val="20"/>
                <w:lang w:val="en-GB"/>
              </w:rPr>
            </w:pPr>
          </w:p>
        </w:tc>
        <w:tc>
          <w:tcPr>
            <w:tcW w:w="2610" w:type="dxa"/>
          </w:tcPr>
          <w:p w14:paraId="6028046A" w14:textId="77777777" w:rsidR="004142E9" w:rsidRPr="00F8762B" w:rsidRDefault="004142E9" w:rsidP="004142E9">
            <w:pPr>
              <w:pStyle w:val="ListParagraph"/>
              <w:numPr>
                <w:ilvl w:val="0"/>
                <w:numId w:val="49"/>
              </w:numPr>
              <w:ind w:left="288" w:hanging="288"/>
              <w:rPr>
                <w:sz w:val="20"/>
                <w:szCs w:val="20"/>
              </w:rPr>
            </w:pPr>
            <w:r w:rsidRPr="00F8762B">
              <w:rPr>
                <w:sz w:val="20"/>
                <w:szCs w:val="20"/>
              </w:rPr>
              <w:t>National plan for integrated supply chain, including nutrition commodities, is developed</w:t>
            </w:r>
          </w:p>
        </w:tc>
        <w:tc>
          <w:tcPr>
            <w:tcW w:w="4140" w:type="dxa"/>
          </w:tcPr>
          <w:p w14:paraId="7A3E4207" w14:textId="77777777" w:rsidR="004142E9" w:rsidRDefault="004142E9" w:rsidP="004142E9">
            <w:pPr>
              <w:pStyle w:val="ListParagraph"/>
              <w:numPr>
                <w:ilvl w:val="0"/>
                <w:numId w:val="49"/>
              </w:numPr>
              <w:ind w:left="252" w:hanging="342"/>
              <w:rPr>
                <w:rFonts w:cstheme="minorHAnsi"/>
                <w:sz w:val="20"/>
                <w:szCs w:val="20"/>
                <w:lang w:val="en-GB"/>
              </w:rPr>
            </w:pPr>
            <w:r>
              <w:rPr>
                <w:rFonts w:cstheme="minorHAnsi"/>
                <w:sz w:val="20"/>
                <w:szCs w:val="20"/>
                <w:lang w:val="en-GB"/>
              </w:rPr>
              <w:t xml:space="preserve">Increased </w:t>
            </w:r>
            <w:r w:rsidRPr="00F8762B">
              <w:rPr>
                <w:rFonts w:cstheme="minorHAnsi"/>
                <w:sz w:val="20"/>
                <w:szCs w:val="20"/>
                <w:lang w:val="en-GB"/>
              </w:rPr>
              <w:t>distribution of locally produced and processed complementary foods</w:t>
            </w:r>
          </w:p>
          <w:p w14:paraId="4177F97C" w14:textId="77777777" w:rsidR="004142E9" w:rsidRPr="00F8762B" w:rsidRDefault="004142E9" w:rsidP="004142E9">
            <w:pPr>
              <w:pStyle w:val="ListParagraph"/>
              <w:numPr>
                <w:ilvl w:val="0"/>
                <w:numId w:val="49"/>
              </w:numPr>
              <w:ind w:left="252" w:hanging="342"/>
              <w:rPr>
                <w:sz w:val="20"/>
                <w:szCs w:val="20"/>
              </w:rPr>
            </w:pPr>
            <w:r w:rsidRPr="00F8762B">
              <w:rPr>
                <w:sz w:val="20"/>
                <w:szCs w:val="20"/>
              </w:rPr>
              <w:t>Nutrition commodities are integrated as part of the supply chain for free health care commodities</w:t>
            </w:r>
          </w:p>
          <w:p w14:paraId="32AAD61A" w14:textId="77777777" w:rsidR="004142E9" w:rsidRPr="00F8762B" w:rsidRDefault="004142E9" w:rsidP="004142E9">
            <w:pPr>
              <w:pStyle w:val="ListParagraph"/>
              <w:numPr>
                <w:ilvl w:val="0"/>
                <w:numId w:val="49"/>
              </w:numPr>
              <w:ind w:left="252" w:hanging="342"/>
              <w:rPr>
                <w:sz w:val="20"/>
                <w:szCs w:val="20"/>
              </w:rPr>
            </w:pPr>
            <w:r w:rsidRPr="00F8762B">
              <w:rPr>
                <w:sz w:val="20"/>
                <w:szCs w:val="20"/>
              </w:rPr>
              <w:t>Reduction of stock out for nutrition commodities by…..</w:t>
            </w:r>
          </w:p>
        </w:tc>
      </w:tr>
      <w:tr w:rsidR="0074268B" w:rsidRPr="00F8762B" w14:paraId="7483B9EF" w14:textId="77777777" w:rsidTr="0074268B">
        <w:trPr>
          <w:trHeight w:val="620"/>
        </w:trPr>
        <w:tc>
          <w:tcPr>
            <w:tcW w:w="1530" w:type="dxa"/>
            <w:vAlign w:val="center"/>
          </w:tcPr>
          <w:p w14:paraId="7B00F538" w14:textId="77777777" w:rsidR="004142E9" w:rsidRDefault="004142E9" w:rsidP="004142E9">
            <w:pPr>
              <w:rPr>
                <w:sz w:val="20"/>
                <w:szCs w:val="20"/>
              </w:rPr>
            </w:pPr>
            <w:r>
              <w:rPr>
                <w:sz w:val="20"/>
                <w:szCs w:val="20"/>
              </w:rPr>
              <w:t>3.15</w:t>
            </w:r>
          </w:p>
          <w:p w14:paraId="6ECC61B9" w14:textId="77777777" w:rsidR="004142E9" w:rsidRDefault="004142E9" w:rsidP="004142E9">
            <w:pPr>
              <w:rPr>
                <w:sz w:val="20"/>
                <w:szCs w:val="20"/>
              </w:rPr>
            </w:pPr>
            <w:r>
              <w:rPr>
                <w:sz w:val="20"/>
                <w:szCs w:val="20"/>
              </w:rPr>
              <w:t>Communication</w:t>
            </w:r>
          </w:p>
          <w:p w14:paraId="31CDE421" w14:textId="77777777" w:rsidR="004142E9" w:rsidRDefault="004142E9" w:rsidP="004142E9">
            <w:pPr>
              <w:rPr>
                <w:sz w:val="20"/>
                <w:szCs w:val="20"/>
              </w:rPr>
            </w:pPr>
            <w:r>
              <w:rPr>
                <w:sz w:val="20"/>
                <w:szCs w:val="20"/>
              </w:rPr>
              <w:t>and awareness-</w:t>
            </w:r>
          </w:p>
          <w:p w14:paraId="42B58B72" w14:textId="77777777" w:rsidR="004142E9" w:rsidRPr="00F8762B" w:rsidRDefault="004142E9" w:rsidP="004142E9">
            <w:pPr>
              <w:rPr>
                <w:sz w:val="20"/>
                <w:szCs w:val="20"/>
              </w:rPr>
            </w:pPr>
            <w:r w:rsidRPr="00F8762B">
              <w:rPr>
                <w:sz w:val="20"/>
                <w:szCs w:val="20"/>
              </w:rPr>
              <w:t>raising</w:t>
            </w:r>
          </w:p>
        </w:tc>
        <w:tc>
          <w:tcPr>
            <w:tcW w:w="5940" w:type="dxa"/>
          </w:tcPr>
          <w:p w14:paraId="49B37CDD" w14:textId="77777777" w:rsidR="004142E9" w:rsidRPr="00F8762B" w:rsidRDefault="004142E9" w:rsidP="004142E9">
            <w:pPr>
              <w:pStyle w:val="ListParagraph"/>
              <w:numPr>
                <w:ilvl w:val="0"/>
                <w:numId w:val="49"/>
              </w:numPr>
              <w:ind w:left="288" w:hanging="288"/>
              <w:rPr>
                <w:sz w:val="20"/>
                <w:szCs w:val="20"/>
              </w:rPr>
            </w:pPr>
            <w:r w:rsidRPr="00F8762B">
              <w:rPr>
                <w:sz w:val="20"/>
                <w:szCs w:val="20"/>
              </w:rPr>
              <w:t>Develop national SBCC plan</w:t>
            </w:r>
          </w:p>
        </w:tc>
        <w:tc>
          <w:tcPr>
            <w:tcW w:w="2070" w:type="dxa"/>
          </w:tcPr>
          <w:p w14:paraId="05CA0C12" w14:textId="77777777" w:rsidR="004142E9" w:rsidRPr="00F8762B" w:rsidRDefault="004142E9" w:rsidP="004142E9">
            <w:pPr>
              <w:pStyle w:val="ListParagraph"/>
              <w:numPr>
                <w:ilvl w:val="0"/>
                <w:numId w:val="54"/>
              </w:numPr>
              <w:ind w:left="288" w:hanging="288"/>
              <w:rPr>
                <w:rFonts w:cstheme="minorHAnsi"/>
                <w:sz w:val="20"/>
                <w:szCs w:val="20"/>
                <w:lang w:val="en-GB"/>
              </w:rPr>
            </w:pPr>
            <w:r w:rsidRPr="00F8762B">
              <w:rPr>
                <w:rFonts w:cstheme="minorHAnsi"/>
                <w:sz w:val="20"/>
                <w:szCs w:val="20"/>
                <w:lang w:val="en-GB"/>
              </w:rPr>
              <w:t>All Ministries</w:t>
            </w:r>
          </w:p>
        </w:tc>
        <w:tc>
          <w:tcPr>
            <w:tcW w:w="2610" w:type="dxa"/>
          </w:tcPr>
          <w:p w14:paraId="333DC397" w14:textId="77777777" w:rsidR="004142E9" w:rsidRPr="00F8762B" w:rsidRDefault="004142E9" w:rsidP="004142E9">
            <w:pPr>
              <w:pStyle w:val="ListParagraph"/>
              <w:numPr>
                <w:ilvl w:val="0"/>
                <w:numId w:val="49"/>
              </w:numPr>
              <w:ind w:left="288" w:hanging="288"/>
              <w:rPr>
                <w:sz w:val="20"/>
                <w:szCs w:val="20"/>
              </w:rPr>
            </w:pPr>
            <w:r w:rsidRPr="00F8762B">
              <w:rPr>
                <w:sz w:val="20"/>
                <w:szCs w:val="20"/>
              </w:rPr>
              <w:t>SBCC for nutrition is included in all sectors</w:t>
            </w:r>
          </w:p>
          <w:p w14:paraId="63854268" w14:textId="77777777" w:rsidR="004142E9" w:rsidRPr="00F8762B" w:rsidRDefault="004142E9" w:rsidP="004142E9">
            <w:pPr>
              <w:pStyle w:val="ListParagraph"/>
              <w:numPr>
                <w:ilvl w:val="0"/>
                <w:numId w:val="49"/>
              </w:numPr>
              <w:ind w:left="288" w:hanging="288"/>
              <w:rPr>
                <w:sz w:val="20"/>
                <w:szCs w:val="20"/>
              </w:rPr>
            </w:pPr>
            <w:r w:rsidRPr="00F8762B">
              <w:rPr>
                <w:sz w:val="20"/>
                <w:szCs w:val="20"/>
              </w:rPr>
              <w:t>All sectors have SBCC for nutrition incorporated in their own sectoral plans</w:t>
            </w:r>
          </w:p>
        </w:tc>
        <w:tc>
          <w:tcPr>
            <w:tcW w:w="4140" w:type="dxa"/>
          </w:tcPr>
          <w:p w14:paraId="0A5185B9" w14:textId="77777777" w:rsidR="004142E9" w:rsidRPr="00F8762B" w:rsidRDefault="004142E9" w:rsidP="004142E9">
            <w:pPr>
              <w:pStyle w:val="ListParagraph"/>
              <w:numPr>
                <w:ilvl w:val="0"/>
                <w:numId w:val="58"/>
              </w:numPr>
              <w:ind w:left="288" w:hanging="288"/>
              <w:rPr>
                <w:sz w:val="20"/>
                <w:szCs w:val="20"/>
              </w:rPr>
            </w:pPr>
            <w:r w:rsidRPr="00F8762B">
              <w:rPr>
                <w:sz w:val="20"/>
                <w:szCs w:val="20"/>
              </w:rPr>
              <w:t>National plan for SBCC and awareness raising is established</w:t>
            </w:r>
          </w:p>
        </w:tc>
      </w:tr>
      <w:tr w:rsidR="0074268B" w:rsidRPr="00F8762B" w14:paraId="7FBFCC15" w14:textId="77777777" w:rsidTr="0074268B">
        <w:trPr>
          <w:trHeight w:val="260"/>
        </w:trPr>
        <w:tc>
          <w:tcPr>
            <w:tcW w:w="1530" w:type="dxa"/>
            <w:vAlign w:val="center"/>
          </w:tcPr>
          <w:p w14:paraId="7C80FAB5" w14:textId="77777777" w:rsidR="004142E9" w:rsidRDefault="004142E9" w:rsidP="004142E9">
            <w:pPr>
              <w:rPr>
                <w:sz w:val="20"/>
                <w:szCs w:val="20"/>
              </w:rPr>
            </w:pPr>
            <w:r>
              <w:rPr>
                <w:sz w:val="20"/>
                <w:szCs w:val="20"/>
              </w:rPr>
              <w:t>3.16 Planning for</w:t>
            </w:r>
          </w:p>
          <w:p w14:paraId="7B1EFFBD" w14:textId="77777777" w:rsidR="004142E9" w:rsidRDefault="004142E9" w:rsidP="004142E9">
            <w:pPr>
              <w:rPr>
                <w:sz w:val="20"/>
                <w:szCs w:val="20"/>
              </w:rPr>
            </w:pPr>
            <w:r>
              <w:rPr>
                <w:sz w:val="20"/>
                <w:szCs w:val="20"/>
              </w:rPr>
              <w:t>Equity and</w:t>
            </w:r>
          </w:p>
          <w:p w14:paraId="6F45FDF4" w14:textId="77777777" w:rsidR="004142E9" w:rsidRDefault="004142E9" w:rsidP="004142E9">
            <w:pPr>
              <w:rPr>
                <w:sz w:val="20"/>
                <w:szCs w:val="20"/>
              </w:rPr>
            </w:pPr>
            <w:r>
              <w:rPr>
                <w:sz w:val="20"/>
                <w:szCs w:val="20"/>
              </w:rPr>
              <w:t xml:space="preserve">prioritization </w:t>
            </w:r>
          </w:p>
        </w:tc>
        <w:tc>
          <w:tcPr>
            <w:tcW w:w="5940" w:type="dxa"/>
          </w:tcPr>
          <w:p w14:paraId="6B2C6310" w14:textId="77777777" w:rsidR="004142E9" w:rsidRDefault="004142E9" w:rsidP="004142E9">
            <w:pPr>
              <w:pStyle w:val="ListParagraph"/>
              <w:numPr>
                <w:ilvl w:val="0"/>
                <w:numId w:val="58"/>
              </w:numPr>
              <w:ind w:left="252" w:hanging="180"/>
              <w:rPr>
                <w:rFonts w:cstheme="minorHAnsi"/>
                <w:sz w:val="20"/>
                <w:szCs w:val="20"/>
              </w:rPr>
            </w:pPr>
            <w:r w:rsidRPr="00E87936">
              <w:rPr>
                <w:rFonts w:cstheme="minorHAnsi"/>
                <w:sz w:val="20"/>
                <w:szCs w:val="20"/>
              </w:rPr>
              <w:t>Identify districts which are food-insecure</w:t>
            </w:r>
            <w:r w:rsidRPr="00DD3EB5">
              <w:rPr>
                <w:rStyle w:val="FootnoteReference"/>
                <w:rFonts w:cstheme="minorHAnsi"/>
                <w:sz w:val="20"/>
                <w:szCs w:val="20"/>
              </w:rPr>
              <w:footnoteReference w:id="80"/>
            </w:r>
            <w:r w:rsidRPr="00E87936">
              <w:rPr>
                <w:rFonts w:cstheme="minorHAnsi"/>
                <w:sz w:val="20"/>
                <w:szCs w:val="20"/>
              </w:rPr>
              <w:t xml:space="preserve"> and 50% of other districts experiencing worst acute malnutrition and stunting levels.</w:t>
            </w:r>
          </w:p>
          <w:p w14:paraId="20E14C88" w14:textId="77777777" w:rsidR="004142E9" w:rsidRPr="00EE02EF" w:rsidRDefault="004142E9" w:rsidP="004142E9">
            <w:pPr>
              <w:pStyle w:val="ListParagraph"/>
              <w:numPr>
                <w:ilvl w:val="0"/>
                <w:numId w:val="58"/>
              </w:numPr>
              <w:ind w:left="252" w:hanging="180"/>
              <w:rPr>
                <w:rFonts w:cstheme="minorHAnsi"/>
                <w:sz w:val="20"/>
                <w:szCs w:val="20"/>
              </w:rPr>
            </w:pPr>
            <w:r w:rsidRPr="00EE02EF">
              <w:rPr>
                <w:rFonts w:cstheme="minorHAnsi"/>
                <w:sz w:val="20"/>
                <w:szCs w:val="20"/>
              </w:rPr>
              <w:t>Deliver focused sustained support to these districts in order to significantly strengthen their capacity to manage, coordinate, develop and deliver integrated, multi-sectoral, multi-stakeholder, nutrition-specific &amp; nutrition-sensitive interventions involving at least health, agriculture, education, water, sanitation, gender/labor/social welfare sectors.</w:t>
            </w:r>
          </w:p>
        </w:tc>
        <w:tc>
          <w:tcPr>
            <w:tcW w:w="2070" w:type="dxa"/>
          </w:tcPr>
          <w:p w14:paraId="7E41D0A6" w14:textId="77777777" w:rsidR="004142E9" w:rsidRPr="00E87936" w:rsidRDefault="004142E9" w:rsidP="004142E9">
            <w:pPr>
              <w:pStyle w:val="ListParagraph"/>
              <w:numPr>
                <w:ilvl w:val="0"/>
                <w:numId w:val="58"/>
              </w:numPr>
              <w:ind w:left="342" w:hanging="432"/>
              <w:rPr>
                <w:rFonts w:cstheme="minorHAnsi"/>
                <w:sz w:val="20"/>
                <w:szCs w:val="20"/>
                <w:lang w:val="en-GB"/>
              </w:rPr>
            </w:pPr>
            <w:r w:rsidRPr="00E87936">
              <w:rPr>
                <w:rFonts w:cstheme="minorHAnsi"/>
                <w:sz w:val="20"/>
                <w:szCs w:val="20"/>
                <w:lang w:val="en-GB"/>
              </w:rPr>
              <w:t>MOFED</w:t>
            </w:r>
          </w:p>
          <w:p w14:paraId="3DEE68F1" w14:textId="77777777" w:rsidR="004142E9" w:rsidRPr="00E87936" w:rsidRDefault="004142E9" w:rsidP="004142E9">
            <w:pPr>
              <w:pStyle w:val="ListParagraph"/>
              <w:numPr>
                <w:ilvl w:val="0"/>
                <w:numId w:val="58"/>
              </w:numPr>
              <w:ind w:left="342" w:hanging="432"/>
              <w:rPr>
                <w:rFonts w:cstheme="minorHAnsi"/>
                <w:sz w:val="20"/>
                <w:szCs w:val="20"/>
                <w:lang w:val="en-GB"/>
              </w:rPr>
            </w:pPr>
            <w:r w:rsidRPr="00E87936">
              <w:rPr>
                <w:rFonts w:cstheme="minorHAnsi"/>
                <w:sz w:val="20"/>
                <w:szCs w:val="20"/>
                <w:lang w:val="en-GB"/>
              </w:rPr>
              <w:t>Min of Local Government</w:t>
            </w:r>
          </w:p>
          <w:p w14:paraId="7E3CAA1B" w14:textId="77777777" w:rsidR="004142E9" w:rsidRPr="00E87936" w:rsidRDefault="004142E9" w:rsidP="004142E9">
            <w:pPr>
              <w:pStyle w:val="ListParagraph"/>
              <w:numPr>
                <w:ilvl w:val="0"/>
                <w:numId w:val="58"/>
              </w:numPr>
              <w:ind w:left="342" w:hanging="432"/>
              <w:rPr>
                <w:rFonts w:cstheme="minorHAnsi"/>
                <w:sz w:val="20"/>
                <w:szCs w:val="20"/>
                <w:lang w:val="en-GB"/>
              </w:rPr>
            </w:pPr>
            <w:r w:rsidRPr="00E87936">
              <w:rPr>
                <w:rFonts w:cstheme="minorHAnsi"/>
                <w:sz w:val="20"/>
                <w:szCs w:val="20"/>
                <w:lang w:val="en-GB"/>
              </w:rPr>
              <w:t>SUN Secretariat</w:t>
            </w:r>
          </w:p>
          <w:p w14:paraId="7856D5BA" w14:textId="77777777" w:rsidR="004142E9" w:rsidRPr="00E87936" w:rsidRDefault="004142E9" w:rsidP="004142E9">
            <w:pPr>
              <w:pStyle w:val="ListParagraph"/>
              <w:numPr>
                <w:ilvl w:val="0"/>
                <w:numId w:val="58"/>
              </w:numPr>
              <w:ind w:left="342" w:hanging="432"/>
              <w:rPr>
                <w:rFonts w:cstheme="minorHAnsi"/>
                <w:sz w:val="20"/>
                <w:szCs w:val="20"/>
                <w:lang w:val="en-GB"/>
              </w:rPr>
            </w:pPr>
            <w:r w:rsidRPr="00E87936">
              <w:rPr>
                <w:rFonts w:cstheme="minorHAnsi"/>
                <w:sz w:val="20"/>
                <w:szCs w:val="20"/>
                <w:lang w:val="en-GB"/>
              </w:rPr>
              <w:t>District Councils</w:t>
            </w:r>
          </w:p>
          <w:p w14:paraId="36522D98" w14:textId="77777777" w:rsidR="004142E9" w:rsidRPr="00E87936" w:rsidRDefault="004142E9" w:rsidP="004142E9">
            <w:pPr>
              <w:pStyle w:val="ListParagraph"/>
              <w:numPr>
                <w:ilvl w:val="0"/>
                <w:numId w:val="58"/>
              </w:numPr>
              <w:ind w:left="342" w:hanging="432"/>
              <w:rPr>
                <w:rFonts w:cstheme="minorHAnsi"/>
                <w:sz w:val="20"/>
                <w:szCs w:val="20"/>
                <w:lang w:val="en-GB"/>
              </w:rPr>
            </w:pPr>
            <w:r w:rsidRPr="00E87936">
              <w:rPr>
                <w:rFonts w:cstheme="minorHAnsi"/>
                <w:sz w:val="20"/>
                <w:szCs w:val="20"/>
                <w:lang w:val="en-GB"/>
              </w:rPr>
              <w:t>District Administrators</w:t>
            </w:r>
          </w:p>
        </w:tc>
        <w:tc>
          <w:tcPr>
            <w:tcW w:w="2610" w:type="dxa"/>
          </w:tcPr>
          <w:p w14:paraId="09ABDECA" w14:textId="77777777" w:rsidR="004142E9" w:rsidRPr="00F8762B" w:rsidRDefault="004142E9" w:rsidP="004142E9">
            <w:pPr>
              <w:pStyle w:val="ListParagraph"/>
              <w:ind w:firstLine="0"/>
              <w:rPr>
                <w:sz w:val="20"/>
                <w:szCs w:val="20"/>
              </w:rPr>
            </w:pPr>
          </w:p>
        </w:tc>
        <w:tc>
          <w:tcPr>
            <w:tcW w:w="4140" w:type="dxa"/>
          </w:tcPr>
          <w:p w14:paraId="218E9233" w14:textId="77777777" w:rsidR="004142E9" w:rsidRPr="00E87936" w:rsidRDefault="004142E9" w:rsidP="004142E9">
            <w:pPr>
              <w:pStyle w:val="ListParagraph"/>
              <w:numPr>
                <w:ilvl w:val="0"/>
                <w:numId w:val="49"/>
              </w:numPr>
              <w:ind w:left="252" w:hanging="270"/>
              <w:rPr>
                <w:rFonts w:eastAsia="Times New Roman" w:cstheme="minorHAnsi"/>
                <w:color w:val="000000"/>
                <w:sz w:val="20"/>
                <w:szCs w:val="20"/>
              </w:rPr>
            </w:pPr>
            <w:r w:rsidRPr="00E87936">
              <w:rPr>
                <w:rFonts w:eastAsia="Times New Roman" w:cstheme="minorHAnsi"/>
                <w:color w:val="000000"/>
                <w:sz w:val="20"/>
                <w:szCs w:val="20"/>
              </w:rPr>
              <w:t>High food-insecure districts are identified and</w:t>
            </w:r>
            <w:r>
              <w:rPr>
                <w:rFonts w:eastAsia="Times New Roman" w:cstheme="minorHAnsi"/>
                <w:color w:val="000000"/>
                <w:sz w:val="20"/>
                <w:szCs w:val="20"/>
              </w:rPr>
              <w:t xml:space="preserve"> </w:t>
            </w:r>
            <w:r w:rsidRPr="00E87936">
              <w:rPr>
                <w:rFonts w:eastAsia="Times New Roman" w:cstheme="minorHAnsi"/>
                <w:color w:val="000000"/>
                <w:sz w:val="20"/>
                <w:szCs w:val="20"/>
              </w:rPr>
              <w:t>specific prioritization actions for these districts</w:t>
            </w:r>
            <w:r>
              <w:rPr>
                <w:rFonts w:eastAsia="Times New Roman" w:cstheme="minorHAnsi"/>
                <w:color w:val="000000"/>
                <w:sz w:val="20"/>
                <w:szCs w:val="20"/>
              </w:rPr>
              <w:t xml:space="preserve"> </w:t>
            </w:r>
            <w:r w:rsidRPr="00E87936">
              <w:rPr>
                <w:rFonts w:eastAsia="Times New Roman" w:cstheme="minorHAnsi"/>
                <w:color w:val="000000"/>
                <w:sz w:val="20"/>
                <w:szCs w:val="20"/>
              </w:rPr>
              <w:t>have been identified</w:t>
            </w:r>
          </w:p>
          <w:p w14:paraId="758B6572" w14:textId="77777777" w:rsidR="004142E9" w:rsidRPr="00E87936" w:rsidRDefault="004142E9" w:rsidP="004142E9">
            <w:pPr>
              <w:pStyle w:val="ListParagraph"/>
              <w:numPr>
                <w:ilvl w:val="0"/>
                <w:numId w:val="49"/>
              </w:numPr>
              <w:ind w:left="252" w:hanging="270"/>
              <w:rPr>
                <w:rFonts w:eastAsia="Times New Roman" w:cstheme="minorHAnsi"/>
                <w:color w:val="000000"/>
                <w:sz w:val="20"/>
                <w:szCs w:val="20"/>
              </w:rPr>
            </w:pPr>
            <w:r w:rsidRPr="00E87936">
              <w:rPr>
                <w:rFonts w:eastAsia="Times New Roman" w:cstheme="minorHAnsi"/>
                <w:color w:val="000000"/>
                <w:sz w:val="20"/>
                <w:szCs w:val="20"/>
              </w:rPr>
              <w:t>Existence of a multi stakeholder platform in the</w:t>
            </w:r>
            <w:r>
              <w:rPr>
                <w:rFonts w:eastAsia="Times New Roman" w:cstheme="minorHAnsi"/>
                <w:color w:val="000000"/>
                <w:sz w:val="20"/>
                <w:szCs w:val="20"/>
              </w:rPr>
              <w:t xml:space="preserve"> </w:t>
            </w:r>
            <w:r w:rsidRPr="00E87936">
              <w:rPr>
                <w:rFonts w:eastAsia="Times New Roman" w:cstheme="minorHAnsi"/>
                <w:color w:val="000000"/>
                <w:sz w:val="20"/>
                <w:szCs w:val="20"/>
              </w:rPr>
              <w:t>identified high food insecure districts is</w:t>
            </w:r>
            <w:r>
              <w:rPr>
                <w:rFonts w:eastAsia="Times New Roman" w:cstheme="minorHAnsi"/>
                <w:color w:val="000000"/>
                <w:sz w:val="20"/>
                <w:szCs w:val="20"/>
              </w:rPr>
              <w:t xml:space="preserve"> </w:t>
            </w:r>
            <w:r w:rsidRPr="00E87936">
              <w:rPr>
                <w:rFonts w:eastAsia="Times New Roman" w:cstheme="minorHAnsi"/>
                <w:color w:val="000000"/>
                <w:sz w:val="20"/>
                <w:szCs w:val="20"/>
              </w:rPr>
              <w:t>operational (regular meetings, agenda, ToR,</w:t>
            </w:r>
            <w:r>
              <w:rPr>
                <w:rFonts w:eastAsia="Times New Roman" w:cstheme="minorHAnsi"/>
                <w:color w:val="000000"/>
                <w:sz w:val="20"/>
                <w:szCs w:val="20"/>
              </w:rPr>
              <w:t xml:space="preserve"> </w:t>
            </w:r>
            <w:r w:rsidRPr="00E87936">
              <w:rPr>
                <w:rFonts w:eastAsia="Times New Roman" w:cstheme="minorHAnsi"/>
                <w:color w:val="000000"/>
                <w:sz w:val="20"/>
                <w:szCs w:val="20"/>
              </w:rPr>
              <w:t>work plans, all stakeholders present)</w:t>
            </w:r>
          </w:p>
        </w:tc>
      </w:tr>
    </w:tbl>
    <w:p w14:paraId="7C0543A0" w14:textId="77777777" w:rsidR="004142E9" w:rsidRDefault="004142E9" w:rsidP="004142E9">
      <w:pPr>
        <w:pBdr>
          <w:bottom w:val="single" w:sz="12" w:space="1" w:color="auto"/>
        </w:pBdr>
        <w:spacing w:after="0" w:line="240" w:lineRule="auto"/>
        <w:jc w:val="center"/>
        <w:rPr>
          <w:rFonts w:asciiTheme="majorHAnsi" w:hAnsiTheme="majorHAnsi"/>
          <w:b/>
          <w:bCs/>
          <w:sz w:val="28"/>
          <w:szCs w:val="28"/>
          <w:lang w:bidi="en-US"/>
        </w:rPr>
        <w:sectPr w:rsidR="004142E9" w:rsidSect="007234CE">
          <w:pgSz w:w="16838" w:h="11906" w:orient="landscape"/>
          <w:pgMar w:top="1080" w:right="1440" w:bottom="1080" w:left="1440" w:header="720" w:footer="720" w:gutter="0"/>
          <w:cols w:space="720"/>
          <w:docGrid w:linePitch="360"/>
        </w:sectPr>
      </w:pPr>
    </w:p>
    <w:p w14:paraId="71005705" w14:textId="3E2C85C7" w:rsidR="004142E9" w:rsidRDefault="004142E9" w:rsidP="00F6538E">
      <w:pPr>
        <w:pBdr>
          <w:bottom w:val="single" w:sz="12" w:space="1" w:color="auto"/>
        </w:pBdr>
        <w:spacing w:after="0" w:line="240" w:lineRule="auto"/>
        <w:jc w:val="center"/>
        <w:rPr>
          <w:rFonts w:cstheme="minorHAnsi"/>
          <w:b/>
          <w:bCs/>
          <w:sz w:val="28"/>
          <w:szCs w:val="28"/>
        </w:rPr>
      </w:pPr>
      <w:r>
        <w:rPr>
          <w:rFonts w:asciiTheme="majorHAnsi" w:hAnsiTheme="majorHAnsi"/>
          <w:b/>
          <w:bCs/>
          <w:sz w:val="28"/>
          <w:szCs w:val="28"/>
          <w:lang w:bidi="en-US"/>
        </w:rPr>
        <w:lastRenderedPageBreak/>
        <w:t xml:space="preserve">Annex </w:t>
      </w:r>
      <w:r w:rsidR="00F6538E">
        <w:rPr>
          <w:rFonts w:asciiTheme="majorHAnsi" w:hAnsiTheme="majorHAnsi"/>
          <w:b/>
          <w:bCs/>
          <w:sz w:val="28"/>
          <w:szCs w:val="28"/>
          <w:lang w:bidi="en-US"/>
        </w:rPr>
        <w:t>9.</w:t>
      </w:r>
      <w:r w:rsidR="00790E14">
        <w:rPr>
          <w:rFonts w:asciiTheme="majorHAnsi" w:hAnsiTheme="majorHAnsi"/>
          <w:b/>
          <w:bCs/>
          <w:sz w:val="28"/>
          <w:szCs w:val="28"/>
          <w:lang w:bidi="en-US"/>
        </w:rPr>
        <w:t xml:space="preserve">  </w:t>
      </w:r>
      <w:r w:rsidRPr="00E74956">
        <w:rPr>
          <w:rFonts w:cstheme="minorHAnsi"/>
          <w:b/>
          <w:bCs/>
          <w:sz w:val="28"/>
          <w:szCs w:val="28"/>
        </w:rPr>
        <w:t>Costing Methods &amp; Optional Formats for “Summary Budget by Objective”</w:t>
      </w:r>
    </w:p>
    <w:p w14:paraId="35174B6F" w14:textId="77777777" w:rsidR="004142E9" w:rsidRPr="00E74956" w:rsidRDefault="004142E9" w:rsidP="004142E9">
      <w:pPr>
        <w:pBdr>
          <w:bottom w:val="single" w:sz="12" w:space="1" w:color="auto"/>
        </w:pBdr>
        <w:spacing w:after="0" w:line="240" w:lineRule="auto"/>
        <w:jc w:val="center"/>
        <w:rPr>
          <w:rFonts w:cstheme="minorHAnsi"/>
          <w:b/>
          <w:bCs/>
          <w:sz w:val="28"/>
          <w:szCs w:val="28"/>
        </w:rPr>
      </w:pPr>
    </w:p>
    <w:p w14:paraId="59B5BB76" w14:textId="77777777" w:rsidR="004142E9" w:rsidRPr="00E74956" w:rsidRDefault="004142E9" w:rsidP="004142E9">
      <w:pPr>
        <w:pBdr>
          <w:bottom w:val="single" w:sz="12" w:space="1" w:color="auto"/>
        </w:pBdr>
        <w:spacing w:after="0" w:line="240" w:lineRule="auto"/>
        <w:jc w:val="center"/>
        <w:rPr>
          <w:rFonts w:cstheme="minorHAnsi"/>
          <w:b/>
          <w:bCs/>
          <w:sz w:val="28"/>
          <w:szCs w:val="28"/>
        </w:rPr>
      </w:pPr>
      <w:r w:rsidRPr="00E74956">
        <w:rPr>
          <w:rFonts w:cstheme="minorHAnsi"/>
          <w:b/>
          <w:bCs/>
          <w:sz w:val="28"/>
          <w:szCs w:val="28"/>
        </w:rPr>
        <w:t>Costing Methods &amp; Optional Formats for “Summary Budget by Objective”</w:t>
      </w:r>
    </w:p>
    <w:p w14:paraId="2BE58B6A" w14:textId="77777777" w:rsidR="004142E9" w:rsidRPr="004F6107" w:rsidRDefault="004142E9" w:rsidP="004142E9">
      <w:pPr>
        <w:spacing w:after="0" w:line="240" w:lineRule="auto"/>
        <w:jc w:val="center"/>
        <w:rPr>
          <w:rFonts w:cstheme="minorHAnsi"/>
          <w:sz w:val="24"/>
          <w:szCs w:val="24"/>
        </w:rPr>
      </w:pPr>
      <w:r w:rsidRPr="004F6107">
        <w:rPr>
          <w:rFonts w:cstheme="minorHAnsi"/>
          <w:sz w:val="24"/>
          <w:szCs w:val="24"/>
        </w:rPr>
        <w:t xml:space="preserve">Submitted for review and approval by TWG on </w:t>
      </w:r>
      <w:r>
        <w:rPr>
          <w:rFonts w:cstheme="minorHAnsi"/>
          <w:sz w:val="24"/>
          <w:szCs w:val="24"/>
        </w:rPr>
        <w:t>9</w:t>
      </w:r>
      <w:r w:rsidRPr="004F6107">
        <w:rPr>
          <w:rFonts w:cstheme="minorHAnsi"/>
          <w:sz w:val="24"/>
          <w:szCs w:val="24"/>
        </w:rPr>
        <w:t xml:space="preserve"> June 2018</w:t>
      </w:r>
    </w:p>
    <w:p w14:paraId="20222A6A" w14:textId="77777777" w:rsidR="004142E9" w:rsidRDefault="004142E9" w:rsidP="004142E9">
      <w:pPr>
        <w:pStyle w:val="ListParagraph"/>
        <w:spacing w:after="0" w:line="240" w:lineRule="auto"/>
        <w:ind w:left="1080"/>
        <w:jc w:val="both"/>
        <w:rPr>
          <w:rFonts w:cstheme="minorHAnsi"/>
          <w:b/>
          <w:bCs/>
          <w:sz w:val="28"/>
          <w:szCs w:val="28"/>
        </w:rPr>
      </w:pPr>
    </w:p>
    <w:p w14:paraId="00C35F78" w14:textId="3E170C64" w:rsidR="004142E9" w:rsidRPr="007234CE" w:rsidRDefault="004142E9" w:rsidP="00C5483F">
      <w:pPr>
        <w:pStyle w:val="ListParagraph"/>
        <w:numPr>
          <w:ilvl w:val="0"/>
          <w:numId w:val="64"/>
        </w:numPr>
        <w:spacing w:after="0" w:line="240" w:lineRule="auto"/>
        <w:jc w:val="both"/>
        <w:rPr>
          <w:rFonts w:cstheme="minorHAnsi"/>
          <w:lang w:val="sv-SE"/>
        </w:rPr>
      </w:pPr>
      <w:r w:rsidRPr="007234CE">
        <w:rPr>
          <w:rFonts w:cstheme="minorHAnsi"/>
          <w:b/>
          <w:bCs/>
          <w:sz w:val="28"/>
          <w:szCs w:val="28"/>
          <w:lang w:val="sv-SE"/>
        </w:rPr>
        <w:t xml:space="preserve">Budget Background: </w:t>
      </w:r>
    </w:p>
    <w:p w14:paraId="15431B18" w14:textId="77777777" w:rsidR="007234CE" w:rsidRPr="007234CE" w:rsidRDefault="007234CE" w:rsidP="007234CE">
      <w:pPr>
        <w:pStyle w:val="ListParagraph"/>
        <w:spacing w:after="0" w:line="240" w:lineRule="auto"/>
        <w:ind w:left="1080"/>
        <w:jc w:val="both"/>
        <w:rPr>
          <w:rFonts w:cstheme="minorHAnsi"/>
          <w:lang w:val="sv-SE"/>
        </w:rPr>
      </w:pPr>
    </w:p>
    <w:p w14:paraId="62321E83" w14:textId="50CAFAD5" w:rsidR="004142E9" w:rsidRPr="008E409A" w:rsidRDefault="004142E9" w:rsidP="004142E9">
      <w:pPr>
        <w:spacing w:after="0" w:line="240" w:lineRule="auto"/>
        <w:jc w:val="both"/>
        <w:rPr>
          <w:rFonts w:cstheme="minorHAnsi"/>
        </w:rPr>
      </w:pPr>
      <w:r w:rsidRPr="008E409A">
        <w:rPr>
          <w:rFonts w:cstheme="minorHAnsi"/>
        </w:rPr>
        <w:t xml:space="preserve">As an integral part of Draft </w:t>
      </w:r>
      <w:r>
        <w:rPr>
          <w:rFonts w:cstheme="minorHAnsi"/>
        </w:rPr>
        <w:t>1.0 dated</w:t>
      </w:r>
      <w:r w:rsidRPr="008E409A">
        <w:rPr>
          <w:rFonts w:cstheme="minorHAnsi"/>
        </w:rPr>
        <w:t xml:space="preserve"> 3</w:t>
      </w:r>
      <w:r w:rsidRPr="008E409A">
        <w:rPr>
          <w:rFonts w:cstheme="minorHAnsi"/>
          <w:vertAlign w:val="superscript"/>
        </w:rPr>
        <w:t>rd</w:t>
      </w:r>
      <w:r w:rsidRPr="008E409A">
        <w:rPr>
          <w:rFonts w:cstheme="minorHAnsi"/>
        </w:rPr>
        <w:t xml:space="preserve"> May 2018, this document is submitted by the International Consultant to the Technical Working Group (TWG) overseeing the development of Sierra Leone’s above-mentioned Multi-Sector Strategic Plan.</w:t>
      </w:r>
      <w:r w:rsidR="00790E14">
        <w:rPr>
          <w:rFonts w:cstheme="minorHAnsi"/>
        </w:rPr>
        <w:t xml:space="preserve">  </w:t>
      </w:r>
      <w:r w:rsidRPr="008E409A">
        <w:rPr>
          <w:rFonts w:cstheme="minorHAnsi"/>
        </w:rPr>
        <w:t xml:space="preserve">Review </w:t>
      </w:r>
      <w:r>
        <w:rPr>
          <w:rFonts w:cstheme="minorHAnsi"/>
        </w:rPr>
        <w:t xml:space="preserve">and update </w:t>
      </w:r>
      <w:r w:rsidRPr="008E409A">
        <w:rPr>
          <w:rFonts w:cstheme="minorHAnsi"/>
        </w:rPr>
        <w:t>of the expired NFNSIP 2013-2017 indicated the importance of establishing a budget whose costing is realistic, preferably follows the logical framework or conceptual framework for interventions (nutrition-specific-, nutrition-sensitive &amp; enabling environment interventions) and is attractive for donors to co-invest funding alongside the Government of Sierra Leone’s financing.</w:t>
      </w:r>
      <w:r w:rsidR="00790E14">
        <w:rPr>
          <w:rFonts w:cstheme="minorHAnsi"/>
        </w:rPr>
        <w:t xml:space="preserve">    </w:t>
      </w:r>
      <w:r w:rsidRPr="008E409A">
        <w:rPr>
          <w:rFonts w:cstheme="minorHAnsi"/>
        </w:rPr>
        <w:t>Thus, and by comparison with the expired NFNSIP 2013-2017, the new strategic plan’s interventions are already prioritized and quite focused on achieving significant progress by 2023.</w:t>
      </w:r>
      <w:r w:rsidR="00790E14">
        <w:rPr>
          <w:rFonts w:cstheme="minorHAnsi"/>
        </w:rPr>
        <w:t xml:space="preserve">  </w:t>
      </w:r>
      <w:r>
        <w:rPr>
          <w:rFonts w:cstheme="minorHAnsi"/>
        </w:rPr>
        <w:t xml:space="preserve">Accordingly, the </w:t>
      </w:r>
      <w:r w:rsidRPr="007A2139">
        <w:rPr>
          <w:rFonts w:cstheme="minorHAnsi"/>
          <w:u w:val="single"/>
        </w:rPr>
        <w:t>TWG is kindly requested to disc</w:t>
      </w:r>
      <w:r>
        <w:rPr>
          <w:rFonts w:cstheme="minorHAnsi"/>
          <w:u w:val="single"/>
        </w:rPr>
        <w:t>uss and decide which of the 2</w:t>
      </w:r>
      <w:r w:rsidRPr="007A2139">
        <w:rPr>
          <w:rFonts w:cstheme="minorHAnsi"/>
          <w:u w:val="single"/>
        </w:rPr>
        <w:t xml:space="preserve"> format options </w:t>
      </w:r>
      <w:r>
        <w:rPr>
          <w:rFonts w:cstheme="minorHAnsi"/>
          <w:u w:val="single"/>
        </w:rPr>
        <w:t xml:space="preserve">furthest </w:t>
      </w:r>
      <w:r w:rsidRPr="007A2139">
        <w:rPr>
          <w:rFonts w:cstheme="minorHAnsi"/>
          <w:u w:val="single"/>
        </w:rPr>
        <w:t>below should be used to finalize the Summary Budget that will be included in Draft 2.0.</w:t>
      </w:r>
    </w:p>
    <w:p w14:paraId="37C96FF8" w14:textId="77777777" w:rsidR="004142E9" w:rsidRDefault="004142E9" w:rsidP="004142E9">
      <w:pPr>
        <w:spacing w:after="0" w:line="240" w:lineRule="auto"/>
        <w:jc w:val="both"/>
        <w:rPr>
          <w:rFonts w:cstheme="minorHAnsi"/>
          <w:b/>
          <w:bCs/>
        </w:rPr>
      </w:pPr>
    </w:p>
    <w:p w14:paraId="45D93D02" w14:textId="77777777" w:rsidR="004142E9" w:rsidRPr="004F6107" w:rsidRDefault="004142E9" w:rsidP="004142E9">
      <w:pPr>
        <w:pStyle w:val="ListParagraph"/>
        <w:numPr>
          <w:ilvl w:val="0"/>
          <w:numId w:val="64"/>
        </w:numPr>
        <w:spacing w:after="0" w:line="240" w:lineRule="auto"/>
        <w:jc w:val="both"/>
        <w:rPr>
          <w:rFonts w:cstheme="minorHAnsi"/>
          <w:b/>
          <w:bCs/>
          <w:sz w:val="28"/>
          <w:szCs w:val="28"/>
        </w:rPr>
      </w:pPr>
      <w:r>
        <w:rPr>
          <w:rFonts w:cstheme="minorHAnsi"/>
          <w:b/>
          <w:bCs/>
          <w:sz w:val="28"/>
          <w:szCs w:val="28"/>
        </w:rPr>
        <w:t>Costing Methods</w:t>
      </w:r>
      <w:r w:rsidRPr="004F6107">
        <w:rPr>
          <w:rFonts w:cstheme="minorHAnsi"/>
          <w:b/>
          <w:bCs/>
          <w:sz w:val="28"/>
          <w:szCs w:val="28"/>
        </w:rPr>
        <w:t>:</w:t>
      </w:r>
    </w:p>
    <w:p w14:paraId="3A064D3E" w14:textId="77777777" w:rsidR="004142E9" w:rsidRDefault="004142E9" w:rsidP="004142E9">
      <w:pPr>
        <w:spacing w:after="0" w:line="240" w:lineRule="auto"/>
        <w:jc w:val="both"/>
        <w:rPr>
          <w:rFonts w:cstheme="minorHAnsi"/>
        </w:rPr>
      </w:pPr>
    </w:p>
    <w:p w14:paraId="1ECE235C" w14:textId="16058D08" w:rsidR="004142E9" w:rsidRPr="004F6107" w:rsidRDefault="004142E9" w:rsidP="004142E9">
      <w:pPr>
        <w:pStyle w:val="ListParagraph"/>
        <w:numPr>
          <w:ilvl w:val="0"/>
          <w:numId w:val="65"/>
        </w:numPr>
        <w:spacing w:after="0" w:line="240" w:lineRule="auto"/>
        <w:jc w:val="both"/>
        <w:rPr>
          <w:rFonts w:cstheme="minorHAnsi"/>
          <w:b/>
          <w:bCs/>
          <w:sz w:val="24"/>
          <w:szCs w:val="24"/>
        </w:rPr>
      </w:pPr>
      <w:r>
        <w:rPr>
          <w:rFonts w:cstheme="minorHAnsi"/>
          <w:b/>
          <w:bCs/>
          <w:sz w:val="24"/>
          <w:szCs w:val="24"/>
        </w:rPr>
        <w:t>Pricing Sources, Rationale for Assumptions and New or Changing V</w:t>
      </w:r>
      <w:r w:rsidRPr="004F6107">
        <w:rPr>
          <w:rFonts w:cstheme="minorHAnsi"/>
          <w:b/>
          <w:bCs/>
          <w:sz w:val="24"/>
          <w:szCs w:val="24"/>
        </w:rPr>
        <w:t>ariables:</w:t>
      </w:r>
      <w:r w:rsidR="00790E14">
        <w:rPr>
          <w:rFonts w:cstheme="minorHAnsi"/>
          <w:b/>
          <w:bCs/>
          <w:sz w:val="24"/>
          <w:szCs w:val="24"/>
        </w:rPr>
        <w:t xml:space="preserve">  </w:t>
      </w:r>
    </w:p>
    <w:p w14:paraId="652F401C" w14:textId="77777777" w:rsidR="004142E9" w:rsidRPr="00D84831" w:rsidRDefault="004142E9" w:rsidP="004142E9">
      <w:pPr>
        <w:pStyle w:val="ListParagraph"/>
        <w:spacing w:after="0" w:line="240" w:lineRule="auto"/>
        <w:jc w:val="both"/>
        <w:rPr>
          <w:rFonts w:cstheme="minorHAnsi"/>
        </w:rPr>
      </w:pPr>
    </w:p>
    <w:p w14:paraId="60BB5B25" w14:textId="77777777" w:rsidR="004142E9" w:rsidRPr="00D84831" w:rsidRDefault="004142E9" w:rsidP="004142E9">
      <w:pPr>
        <w:spacing w:after="0" w:line="240" w:lineRule="auto"/>
        <w:jc w:val="both"/>
        <w:rPr>
          <w:rFonts w:cstheme="minorHAnsi"/>
        </w:rPr>
      </w:pPr>
      <w:r w:rsidRPr="00D84831">
        <w:rPr>
          <w:rFonts w:cstheme="minorHAnsi"/>
        </w:rPr>
        <w:t>The methodology used in costing the budget options below</w:t>
      </w:r>
      <w:r>
        <w:rPr>
          <w:rFonts w:cstheme="minorHAnsi"/>
        </w:rPr>
        <w:t xml:space="preserve"> is based on</w:t>
      </w:r>
      <w:r w:rsidRPr="00D84831">
        <w:rPr>
          <w:rFonts w:cstheme="minorHAnsi"/>
        </w:rPr>
        <w:t xml:space="preserve"> the literature review and stakeholder consultations. Specifically, </w:t>
      </w:r>
      <w:r>
        <w:rPr>
          <w:rFonts w:cstheme="minorHAnsi"/>
        </w:rPr>
        <w:t xml:space="preserve">the </w:t>
      </w:r>
      <w:r w:rsidRPr="00D84831">
        <w:rPr>
          <w:rFonts w:cstheme="minorHAnsi"/>
        </w:rPr>
        <w:t>new budget draws heavily on the Aggregated Costing Tool (ACT) used by SUN, both in Sierra Leone and elsewhere</w:t>
      </w:r>
      <w:r>
        <w:rPr>
          <w:rFonts w:cstheme="minorHAnsi"/>
        </w:rPr>
        <w:t>, which was provided by the MOHS FND in December 2017</w:t>
      </w:r>
      <w:r w:rsidRPr="00D84831">
        <w:rPr>
          <w:rFonts w:cstheme="minorHAnsi"/>
        </w:rPr>
        <w:t>.</w:t>
      </w:r>
    </w:p>
    <w:p w14:paraId="0EA486A4" w14:textId="77777777" w:rsidR="004142E9" w:rsidRDefault="004142E9" w:rsidP="004142E9">
      <w:pPr>
        <w:spacing w:after="0" w:line="240" w:lineRule="auto"/>
        <w:jc w:val="both"/>
        <w:rPr>
          <w:rFonts w:cstheme="minorHAnsi"/>
        </w:rPr>
      </w:pPr>
    </w:p>
    <w:p w14:paraId="58CE0024" w14:textId="6E00229A" w:rsidR="004142E9" w:rsidRPr="00E74956" w:rsidRDefault="004142E9" w:rsidP="004142E9">
      <w:pPr>
        <w:spacing w:after="0" w:line="240" w:lineRule="auto"/>
        <w:jc w:val="both"/>
        <w:rPr>
          <w:rFonts w:cstheme="minorHAnsi"/>
        </w:rPr>
      </w:pPr>
      <w:r w:rsidRPr="00E74956">
        <w:rPr>
          <w:rFonts w:cstheme="minorHAnsi"/>
        </w:rPr>
        <w:t>The total and relative breakdown of the Sierra Leone NFNSIP 2013-2017 (as generated by the SUN costing mission of March 2013</w:t>
      </w:r>
      <w:r>
        <w:rPr>
          <w:rStyle w:val="FootnoteReference"/>
          <w:rFonts w:cstheme="minorHAnsi"/>
        </w:rPr>
        <w:footnoteReference w:id="81"/>
      </w:r>
      <w:r w:rsidRPr="00E74956">
        <w:rPr>
          <w:rFonts w:cstheme="minorHAnsi"/>
        </w:rPr>
        <w:t>, using the Aggregated Costing Tool or ACT) is now used as a baseline for the costing of this new strategic plan.</w:t>
      </w:r>
      <w:r w:rsidR="00790E14">
        <w:rPr>
          <w:rFonts w:cstheme="minorHAnsi"/>
        </w:rPr>
        <w:t xml:space="preserve">  </w:t>
      </w:r>
      <w:r w:rsidRPr="00E74956">
        <w:rPr>
          <w:rFonts w:cstheme="minorHAnsi"/>
        </w:rPr>
        <w:t>The SUN costing mission’s report outlined many issues and gaps in the methodologies, assumptions and calculations used to cost the expired NFNSIP. However, there is currently no other reliable method to estimate the total costs of the new strategic plan for the next 5 years other than using the initial 2012-20</w:t>
      </w:r>
      <w:r>
        <w:rPr>
          <w:rFonts w:cstheme="minorHAnsi"/>
        </w:rPr>
        <w:t>13 estimates</w:t>
      </w:r>
      <w:r w:rsidRPr="00E74956">
        <w:rPr>
          <w:rFonts w:cstheme="minorHAnsi"/>
        </w:rPr>
        <w:t>.</w:t>
      </w:r>
    </w:p>
    <w:p w14:paraId="71E8589D" w14:textId="77777777" w:rsidR="004142E9" w:rsidRDefault="004142E9" w:rsidP="004142E9">
      <w:pPr>
        <w:pStyle w:val="ListParagraph"/>
        <w:spacing w:after="0" w:line="240" w:lineRule="auto"/>
        <w:jc w:val="both"/>
        <w:rPr>
          <w:rFonts w:cstheme="minorHAnsi"/>
        </w:rPr>
      </w:pPr>
    </w:p>
    <w:p w14:paraId="799C82AE" w14:textId="163C5EB7" w:rsidR="004142E9" w:rsidRDefault="004142E9" w:rsidP="004142E9">
      <w:pPr>
        <w:spacing w:after="0" w:line="240" w:lineRule="auto"/>
        <w:jc w:val="both"/>
        <w:rPr>
          <w:rFonts w:cstheme="minorHAnsi"/>
        </w:rPr>
      </w:pPr>
      <w:r w:rsidRPr="00E74956">
        <w:rPr>
          <w:rFonts w:cstheme="minorHAnsi"/>
        </w:rPr>
        <w:t>A key assumption and expectation expressed by stakeholders is that nutrition governance was the key obstacle to advancing nutrition in Sierra Leone, particularly at the district level.</w:t>
      </w:r>
      <w:r w:rsidR="00790E14">
        <w:rPr>
          <w:rFonts w:cstheme="minorHAnsi"/>
        </w:rPr>
        <w:t xml:space="preserve">  </w:t>
      </w:r>
      <w:r w:rsidRPr="00E74956">
        <w:rPr>
          <w:rFonts w:cstheme="minorHAnsi"/>
        </w:rPr>
        <w:t xml:space="preserve">Hence, the </w:t>
      </w:r>
      <w:r w:rsidRPr="00E74956">
        <w:rPr>
          <w:rFonts w:cstheme="minorHAnsi"/>
          <w:b/>
          <w:bCs/>
        </w:rPr>
        <w:t>new nutrition governance component now represents 20% of the new total budget</w:t>
      </w:r>
      <w:r w:rsidRPr="00E74956">
        <w:rPr>
          <w:rFonts w:cstheme="minorHAnsi"/>
        </w:rPr>
        <w:t xml:space="preserve"> in comparison with the 2.4% in the expired NFNSIP. The 20% is not an arbitrary proportion for nutrition governance. Rather, it is just below the average of 25.4% allocated for nutrition governance by </w:t>
      </w:r>
      <w:r>
        <w:rPr>
          <w:rFonts w:cstheme="minorHAnsi"/>
        </w:rPr>
        <w:t xml:space="preserve">16 </w:t>
      </w:r>
      <w:r w:rsidRPr="00E74956">
        <w:rPr>
          <w:rFonts w:cstheme="minorHAnsi"/>
        </w:rPr>
        <w:t xml:space="preserve">SUN countries reviewed by the SUN mission in 2013. </w:t>
      </w:r>
      <w:r>
        <w:rPr>
          <w:rStyle w:val="FootnoteReference"/>
          <w:rFonts w:cstheme="minorHAnsi"/>
        </w:rPr>
        <w:footnoteReference w:id="82"/>
      </w:r>
    </w:p>
    <w:p w14:paraId="044E52F6" w14:textId="77777777" w:rsidR="004142E9" w:rsidRDefault="004142E9" w:rsidP="004142E9">
      <w:pPr>
        <w:spacing w:after="0" w:line="240" w:lineRule="auto"/>
        <w:jc w:val="both"/>
        <w:rPr>
          <w:rFonts w:cstheme="minorHAnsi"/>
        </w:rPr>
      </w:pPr>
    </w:p>
    <w:p w14:paraId="4BD163AF" w14:textId="184CC11B" w:rsidR="004142E9" w:rsidRPr="00E74956" w:rsidRDefault="004142E9" w:rsidP="006660D8">
      <w:pPr>
        <w:spacing w:after="0" w:line="240" w:lineRule="auto"/>
        <w:jc w:val="both"/>
        <w:rPr>
          <w:rFonts w:cstheme="minorHAnsi"/>
        </w:rPr>
      </w:pPr>
      <w:r>
        <w:rPr>
          <w:rFonts w:cstheme="minorHAnsi"/>
        </w:rPr>
        <w:t xml:space="preserve">Another factor influencing the relative breakdown of the new plan’s budget between the three main components is the </w:t>
      </w:r>
      <w:r w:rsidRPr="0009759B">
        <w:rPr>
          <w:rFonts w:cstheme="minorHAnsi"/>
          <w:b/>
          <w:bCs/>
        </w:rPr>
        <w:t>need to invest more in the nutrition-sensitive priorities</w:t>
      </w:r>
      <w:r>
        <w:rPr>
          <w:rFonts w:cstheme="minorHAnsi"/>
        </w:rPr>
        <w:t xml:space="preserve"> identified.</w:t>
      </w:r>
      <w:r w:rsidR="00790E14">
        <w:rPr>
          <w:rFonts w:cstheme="minorHAnsi"/>
        </w:rPr>
        <w:t xml:space="preserve">  </w:t>
      </w:r>
      <w:r>
        <w:rPr>
          <w:rFonts w:cstheme="minorHAnsi"/>
        </w:rPr>
        <w:t>For instance, it was unusual and inexplicable that the expired NFNSIP did not allocate any funding for the “care environment” in which support to mothers in order to care for themselves and their children is meant to be provided.</w:t>
      </w:r>
      <w:r w:rsidR="00790E14">
        <w:rPr>
          <w:rFonts w:cstheme="minorHAnsi"/>
        </w:rPr>
        <w:t xml:space="preserve">  </w:t>
      </w:r>
      <w:r>
        <w:rPr>
          <w:rFonts w:cstheme="minorHAnsi"/>
        </w:rPr>
        <w:t xml:space="preserve">Hence, in the new plan’s budget, a deliberate increase in the nutrition-sensitive element was made in order to allow </w:t>
      </w:r>
      <w:r>
        <w:rPr>
          <w:rFonts w:cstheme="minorHAnsi"/>
        </w:rPr>
        <w:lastRenderedPageBreak/>
        <w:t>for allocation of funding for the care environment for women and adolescents to strengthen their own and their families’ nutritional status.</w:t>
      </w:r>
    </w:p>
    <w:p w14:paraId="3AEA12E1" w14:textId="77777777" w:rsidR="004142E9" w:rsidRDefault="004142E9" w:rsidP="004142E9">
      <w:pPr>
        <w:spacing w:after="0" w:line="240" w:lineRule="auto"/>
        <w:jc w:val="both"/>
        <w:rPr>
          <w:rFonts w:cstheme="minorHAnsi"/>
        </w:rPr>
      </w:pPr>
    </w:p>
    <w:p w14:paraId="40E32791" w14:textId="1C5CD6D4" w:rsidR="004142E9" w:rsidRPr="00E74956" w:rsidRDefault="004142E9" w:rsidP="004142E9">
      <w:pPr>
        <w:spacing w:after="0" w:line="240" w:lineRule="auto"/>
        <w:jc w:val="both"/>
        <w:rPr>
          <w:rFonts w:cstheme="minorHAnsi"/>
        </w:rPr>
      </w:pPr>
      <w:r w:rsidRPr="00E74956">
        <w:rPr>
          <w:rFonts w:cstheme="minorHAnsi"/>
        </w:rPr>
        <w:t>In terms of financing schedule, Sierra Leone’s expired NFNSIP 2013-2017 has already provided the initial impetus for the heavy expenditures associated with start-up phases of such plans (eg involving recruitment, creation of management and logistics systems, generating behavioral change to increase demand, staff training etc).</w:t>
      </w:r>
      <w:r w:rsidR="00790E14">
        <w:rPr>
          <w:rFonts w:cstheme="minorHAnsi"/>
        </w:rPr>
        <w:t xml:space="preserve">  </w:t>
      </w:r>
      <w:r w:rsidRPr="00E74956">
        <w:rPr>
          <w:rFonts w:cstheme="minorHAnsi"/>
        </w:rPr>
        <w:t xml:space="preserve"> Moreover, that momentum will be lost if the new plan starts slow.</w:t>
      </w:r>
      <w:r w:rsidR="00790E14">
        <w:rPr>
          <w:rFonts w:cstheme="minorHAnsi"/>
        </w:rPr>
        <w:t xml:space="preserve">  </w:t>
      </w:r>
      <w:r w:rsidRPr="00E74956">
        <w:rPr>
          <w:rFonts w:cstheme="minorHAnsi"/>
        </w:rPr>
        <w:t>Hence, the schedule for financing the new plan needs to start at a high level in year 1, drop down slightly in years 2,3 and 4 and then taper off in year 5.</w:t>
      </w:r>
      <w:r w:rsidR="00790E14">
        <w:rPr>
          <w:rFonts w:cstheme="minorHAnsi"/>
        </w:rPr>
        <w:t xml:space="preserve">  </w:t>
      </w:r>
      <w:r w:rsidRPr="00E74956">
        <w:rPr>
          <w:rFonts w:cstheme="minorHAnsi"/>
        </w:rPr>
        <w:t>This logic would indicate that a</w:t>
      </w:r>
      <w:r w:rsidRPr="00E74956">
        <w:rPr>
          <w:rFonts w:cstheme="minorHAnsi"/>
          <w:b/>
          <w:bCs/>
        </w:rPr>
        <w:t xml:space="preserve"> total budget divided into 25%, 20%, 20%, 20% and 15% yearly proportions </w:t>
      </w:r>
      <w:r w:rsidRPr="00E74956">
        <w:rPr>
          <w:rFonts w:cstheme="minorHAnsi"/>
        </w:rPr>
        <w:t>would serve that purpose reasonably well.</w:t>
      </w:r>
    </w:p>
    <w:p w14:paraId="6571B9BE" w14:textId="77777777" w:rsidR="004142E9" w:rsidRPr="004E7714" w:rsidRDefault="004142E9" w:rsidP="004142E9">
      <w:pPr>
        <w:spacing w:after="0" w:line="240" w:lineRule="auto"/>
        <w:jc w:val="both"/>
        <w:rPr>
          <w:highlight w:val="yellow"/>
        </w:rPr>
      </w:pPr>
    </w:p>
    <w:p w14:paraId="56EFA695" w14:textId="77777777" w:rsidR="004142E9" w:rsidRPr="00EF2CC5" w:rsidRDefault="004142E9" w:rsidP="004142E9">
      <w:pPr>
        <w:pStyle w:val="ListParagraph"/>
        <w:numPr>
          <w:ilvl w:val="0"/>
          <w:numId w:val="65"/>
        </w:numPr>
        <w:spacing w:after="0" w:line="240" w:lineRule="auto"/>
        <w:jc w:val="both"/>
        <w:rPr>
          <w:b/>
          <w:bCs/>
          <w:sz w:val="24"/>
          <w:szCs w:val="24"/>
        </w:rPr>
      </w:pPr>
      <w:r w:rsidRPr="00EF2CC5">
        <w:rPr>
          <w:b/>
          <w:bCs/>
          <w:sz w:val="24"/>
          <w:szCs w:val="24"/>
        </w:rPr>
        <w:t xml:space="preserve">Analysis: </w:t>
      </w:r>
    </w:p>
    <w:p w14:paraId="42D685EF" w14:textId="77777777" w:rsidR="004142E9" w:rsidRDefault="004142E9" w:rsidP="004142E9">
      <w:pPr>
        <w:spacing w:after="0" w:line="240" w:lineRule="auto"/>
        <w:jc w:val="both"/>
      </w:pPr>
    </w:p>
    <w:p w14:paraId="3ADCF991" w14:textId="30AA4D0C" w:rsidR="004142E9" w:rsidRDefault="004142E9" w:rsidP="004142E9">
      <w:pPr>
        <w:spacing w:after="0" w:line="240" w:lineRule="auto"/>
        <w:jc w:val="both"/>
        <w:rPr>
          <w:rFonts w:cstheme="minorHAnsi"/>
        </w:rPr>
      </w:pPr>
      <w:r w:rsidRPr="00E74956">
        <w:rPr>
          <w:rFonts w:cstheme="minorHAnsi"/>
        </w:rPr>
        <w:t>The sad reality in Sierra Leone was that the gloomy forecast made during the preparation of the expired NFNSIP 2013-2017 has occurred, with international donor support for Sierra Leone’s nutrition efforts shrinking even further.</w:t>
      </w:r>
      <w:r w:rsidR="00790E14">
        <w:rPr>
          <w:rFonts w:cstheme="minorHAnsi"/>
        </w:rPr>
        <w:t xml:space="preserve">  </w:t>
      </w:r>
      <w:r w:rsidRPr="00E74956">
        <w:rPr>
          <w:rFonts w:cstheme="minorHAnsi"/>
        </w:rPr>
        <w:t xml:space="preserve">USAID, one of two major donors to Sierra Leone’s nutrition efforts, has ended its SNAP program while consultations with donors revealed that few if any new pledges for continued support to nutrition are currently being made. </w:t>
      </w:r>
    </w:p>
    <w:p w14:paraId="4A5EFE0D" w14:textId="77777777" w:rsidR="004142E9" w:rsidRDefault="004142E9" w:rsidP="004142E9">
      <w:pPr>
        <w:spacing w:after="0" w:line="240" w:lineRule="auto"/>
        <w:jc w:val="both"/>
        <w:rPr>
          <w:rFonts w:cstheme="minorHAnsi"/>
        </w:rPr>
      </w:pPr>
    </w:p>
    <w:p w14:paraId="3945126A" w14:textId="76A70917" w:rsidR="004142E9" w:rsidRDefault="004142E9" w:rsidP="004142E9">
      <w:pPr>
        <w:spacing w:after="0" w:line="240" w:lineRule="auto"/>
        <w:jc w:val="both"/>
        <w:rPr>
          <w:rFonts w:cstheme="minorHAnsi"/>
        </w:rPr>
      </w:pPr>
      <w:r>
        <w:rPr>
          <w:rFonts w:cstheme="minorHAnsi"/>
        </w:rPr>
        <w:t>Significant shifts in donor’s global priorities have certainly occurred and can be partly blamed for this reduced donor interest to invest in Sierra Leone’s nutrition efforts.</w:t>
      </w:r>
      <w:r w:rsidR="00790E14">
        <w:rPr>
          <w:rFonts w:cstheme="minorHAnsi"/>
        </w:rPr>
        <w:t xml:space="preserve">  </w:t>
      </w:r>
      <w:r>
        <w:rPr>
          <w:rFonts w:cstheme="minorHAnsi"/>
        </w:rPr>
        <w:t>However, it is additionally possible that the low absorptive capacity, low intervention coverage and weak implementation results may have also contributed to reduced donor interest.</w:t>
      </w:r>
      <w:r w:rsidR="00790E14">
        <w:rPr>
          <w:rFonts w:cstheme="minorHAnsi"/>
        </w:rPr>
        <w:t xml:space="preserve">  </w:t>
      </w:r>
      <w:r>
        <w:rPr>
          <w:rFonts w:cstheme="minorHAnsi"/>
        </w:rPr>
        <w:t>Another limiting factor strongly and repeatedly expressed by several stakeholders during the consultations was the weak absorptive capacity in the central and district levels dealing with nutrition in Sierra Leone.</w:t>
      </w:r>
      <w:r w:rsidR="00790E14">
        <w:rPr>
          <w:rFonts w:cstheme="minorHAnsi"/>
        </w:rPr>
        <w:t xml:space="preserve">  </w:t>
      </w:r>
      <w:r>
        <w:rPr>
          <w:rFonts w:cstheme="minorHAnsi"/>
        </w:rPr>
        <w:t xml:space="preserve"> </w:t>
      </w:r>
    </w:p>
    <w:p w14:paraId="29E0303F" w14:textId="77777777" w:rsidR="004142E9" w:rsidRDefault="004142E9" w:rsidP="004142E9">
      <w:pPr>
        <w:spacing w:after="0" w:line="240" w:lineRule="auto"/>
        <w:jc w:val="both"/>
        <w:rPr>
          <w:rFonts w:cstheme="minorHAnsi"/>
        </w:rPr>
      </w:pPr>
    </w:p>
    <w:p w14:paraId="18A79C28" w14:textId="15DDF2CF" w:rsidR="004142E9" w:rsidRDefault="004142E9" w:rsidP="004142E9">
      <w:pPr>
        <w:spacing w:after="0" w:line="240" w:lineRule="auto"/>
        <w:jc w:val="both"/>
        <w:rPr>
          <w:rFonts w:cstheme="minorHAnsi"/>
        </w:rPr>
      </w:pPr>
      <w:r>
        <w:rPr>
          <w:rFonts w:cstheme="minorHAnsi"/>
        </w:rPr>
        <w:t>The challenge of increasing the attractiveness of investing in nutrition should be seen as an opportunity for policy makers, planners and implementers alike.</w:t>
      </w:r>
      <w:r w:rsidR="00790E14">
        <w:rPr>
          <w:rFonts w:cstheme="minorHAnsi"/>
        </w:rPr>
        <w:t xml:space="preserve">  </w:t>
      </w:r>
      <w:r>
        <w:rPr>
          <w:rFonts w:cstheme="minorHAnsi"/>
        </w:rPr>
        <w:t>By strengthening local capacity to absorb current investments to achieve demonstrable results, Sierra Leone will overcome the highlighted weaknesses of the previous NFNSIP and attract more donors to invest in the new plan. In any case, the reduced donor interest now</w:t>
      </w:r>
      <w:r w:rsidRPr="00E74956">
        <w:rPr>
          <w:rFonts w:cstheme="minorHAnsi"/>
        </w:rPr>
        <w:t xml:space="preserve"> means that domestic financing will now assume a much higher importance for the new plan.</w:t>
      </w:r>
      <w:r w:rsidR="00790E14">
        <w:rPr>
          <w:rFonts w:cstheme="minorHAnsi"/>
        </w:rPr>
        <w:t xml:space="preserve">  </w:t>
      </w:r>
      <w:r w:rsidRPr="00E74956">
        <w:rPr>
          <w:rFonts w:cstheme="minorHAnsi"/>
        </w:rPr>
        <w:t>It also means that some har</w:t>
      </w:r>
      <w:r>
        <w:rPr>
          <w:rFonts w:cstheme="minorHAnsi"/>
        </w:rPr>
        <w:t>d choices must be made in budget</w:t>
      </w:r>
      <w:r w:rsidRPr="00E74956">
        <w:rPr>
          <w:rFonts w:cstheme="minorHAnsi"/>
        </w:rPr>
        <w:t>ing the new plan; one of which is to drastically reduce its total cost through prioritizing only the most essential elements as well as to reduce the costs of those elements that are preserved.</w:t>
      </w:r>
      <w:r w:rsidR="00790E14">
        <w:rPr>
          <w:rFonts w:cstheme="minorHAnsi"/>
        </w:rPr>
        <w:t xml:space="preserve">  </w:t>
      </w:r>
    </w:p>
    <w:p w14:paraId="711E7801" w14:textId="77777777" w:rsidR="004142E9" w:rsidRDefault="004142E9" w:rsidP="004142E9">
      <w:pPr>
        <w:spacing w:after="0" w:line="240" w:lineRule="auto"/>
        <w:jc w:val="both"/>
        <w:rPr>
          <w:rFonts w:cstheme="minorHAnsi"/>
        </w:rPr>
      </w:pPr>
    </w:p>
    <w:p w14:paraId="38EEB786" w14:textId="0BBFEE89" w:rsidR="004142E9" w:rsidRPr="00EF2CC5" w:rsidRDefault="004142E9" w:rsidP="004142E9">
      <w:pPr>
        <w:spacing w:after="0" w:line="240" w:lineRule="auto"/>
        <w:jc w:val="both"/>
      </w:pPr>
      <w:r>
        <w:rPr>
          <w:rFonts w:cstheme="minorHAnsi"/>
        </w:rPr>
        <w:t>Hence, s</w:t>
      </w:r>
      <w:r w:rsidRPr="00E74956">
        <w:rPr>
          <w:rFonts w:cstheme="minorHAnsi"/>
        </w:rPr>
        <w:t>tarting with the initial total cost of the expired NFNSIP (USD 576,904,830) will</w:t>
      </w:r>
      <w:r>
        <w:rPr>
          <w:rFonts w:cstheme="minorHAnsi"/>
        </w:rPr>
        <w:t xml:space="preserve"> </w:t>
      </w:r>
      <w:r w:rsidRPr="00E74956">
        <w:rPr>
          <w:rFonts w:cstheme="minorHAnsi"/>
        </w:rPr>
        <w:t xml:space="preserve">not be realistic in this </w:t>
      </w:r>
      <w:r>
        <w:rPr>
          <w:rFonts w:cstheme="minorHAnsi"/>
        </w:rPr>
        <w:t xml:space="preserve">funding </w:t>
      </w:r>
      <w:r w:rsidRPr="00E74956">
        <w:rPr>
          <w:rFonts w:cstheme="minorHAnsi"/>
        </w:rPr>
        <w:t>environment.</w:t>
      </w:r>
      <w:r w:rsidR="00790E14">
        <w:rPr>
          <w:rFonts w:cstheme="minorHAnsi"/>
        </w:rPr>
        <w:t xml:space="preserve">  </w:t>
      </w:r>
      <w:r w:rsidRPr="00E74956">
        <w:rPr>
          <w:rFonts w:cstheme="minorHAnsi"/>
        </w:rPr>
        <w:t>In</w:t>
      </w:r>
      <w:r>
        <w:rPr>
          <w:rFonts w:cstheme="minorHAnsi"/>
        </w:rPr>
        <w:t xml:space="preserve"> response to</w:t>
      </w:r>
      <w:r w:rsidRPr="00E74956">
        <w:rPr>
          <w:rFonts w:cstheme="minorHAnsi"/>
        </w:rPr>
        <w:t xml:space="preserve"> this context, a heavy and thoughtful </w:t>
      </w:r>
      <w:r>
        <w:rPr>
          <w:rFonts w:cstheme="minorHAnsi"/>
        </w:rPr>
        <w:t xml:space="preserve">intervention </w:t>
      </w:r>
      <w:r w:rsidRPr="00E74956">
        <w:rPr>
          <w:rFonts w:cstheme="minorHAnsi"/>
        </w:rPr>
        <w:t xml:space="preserve">prioritization </w:t>
      </w:r>
      <w:r>
        <w:rPr>
          <w:rFonts w:cstheme="minorHAnsi"/>
        </w:rPr>
        <w:t>effort</w:t>
      </w:r>
      <w:r w:rsidRPr="00E74956">
        <w:rPr>
          <w:rFonts w:cstheme="minorHAnsi"/>
        </w:rPr>
        <w:t xml:space="preserve"> has already been </w:t>
      </w:r>
      <w:r>
        <w:rPr>
          <w:rFonts w:cstheme="minorHAnsi"/>
        </w:rPr>
        <w:t>applied</w:t>
      </w:r>
      <w:r w:rsidRPr="00E74956">
        <w:rPr>
          <w:rFonts w:cstheme="minorHAnsi"/>
        </w:rPr>
        <w:t xml:space="preserve"> by stakeholders into the draft new plan.</w:t>
      </w:r>
      <w:r w:rsidR="00790E14">
        <w:rPr>
          <w:rFonts w:cstheme="minorHAnsi"/>
        </w:rPr>
        <w:t xml:space="preserve">  </w:t>
      </w:r>
      <w:r w:rsidRPr="00E74956">
        <w:rPr>
          <w:rFonts w:cstheme="minorHAnsi"/>
        </w:rPr>
        <w:t xml:space="preserve">This should serve to drastically reduce the total cost of the new plan’s budget. </w:t>
      </w:r>
      <w:r w:rsidRPr="00EF2CC5">
        <w:t xml:space="preserve">Tables 1 and 2 below summarize the relative breakdown used in the expired NFNSIP 2013-2017 (Table 1) and the new Multi-Sectoral Action Plan to Reduce Malnutrition in Sierra Leone </w:t>
      </w:r>
      <w:r w:rsidR="00C5483F">
        <w:t>2019-2025</w:t>
      </w:r>
      <w:r w:rsidRPr="00EF2CC5">
        <w:t xml:space="preserve"> (Table 2) based on the above-mentioned analysis.</w:t>
      </w:r>
    </w:p>
    <w:p w14:paraId="39035E94" w14:textId="45E817F4" w:rsidR="007234CE" w:rsidRDefault="007234CE">
      <w:r>
        <w:br w:type="page"/>
      </w:r>
    </w:p>
    <w:p w14:paraId="515037DE" w14:textId="5D2EC3D3" w:rsidR="004142E9" w:rsidRPr="00EF2CC5" w:rsidRDefault="004142E9" w:rsidP="004142E9">
      <w:pPr>
        <w:spacing w:after="0" w:line="240" w:lineRule="auto"/>
        <w:jc w:val="both"/>
        <w:rPr>
          <w:b/>
          <w:bCs/>
        </w:rPr>
      </w:pPr>
      <w:r w:rsidRPr="00EF2CC5">
        <w:rPr>
          <w:b/>
          <w:bCs/>
        </w:rPr>
        <w:lastRenderedPageBreak/>
        <w:t>Table 1.</w:t>
      </w:r>
      <w:r w:rsidR="00790E14">
        <w:rPr>
          <w:b/>
          <w:bCs/>
        </w:rPr>
        <w:t xml:space="preserve">  </w:t>
      </w:r>
      <w:r w:rsidRPr="00EF2CC5">
        <w:rPr>
          <w:b/>
          <w:bCs/>
        </w:rPr>
        <w:t xml:space="preserve">Summary </w:t>
      </w:r>
      <w:r w:rsidR="007234CE">
        <w:rPr>
          <w:b/>
          <w:bCs/>
        </w:rPr>
        <w:t>Costing of E</w:t>
      </w:r>
      <w:r w:rsidRPr="00EF2CC5">
        <w:rPr>
          <w:b/>
          <w:bCs/>
        </w:rPr>
        <w:t>xpired NFNSIP 2013-2017</w:t>
      </w:r>
      <w:r w:rsidRPr="00EF2CC5">
        <w:rPr>
          <w:rStyle w:val="FootnoteReference"/>
          <w:b/>
          <w:bCs/>
        </w:rPr>
        <w:footnoteReference w:id="83"/>
      </w:r>
      <w:r w:rsidRPr="00EF2CC5">
        <w:rPr>
          <w:b/>
          <w:bCs/>
        </w:rPr>
        <w:t xml:space="preserve"> </w:t>
      </w:r>
    </w:p>
    <w:tbl>
      <w:tblPr>
        <w:tblStyle w:val="TableGrid"/>
        <w:tblW w:w="0" w:type="auto"/>
        <w:tblLook w:val="04A0" w:firstRow="1" w:lastRow="0" w:firstColumn="1" w:lastColumn="0" w:noHBand="0" w:noVBand="1"/>
      </w:tblPr>
      <w:tblGrid>
        <w:gridCol w:w="1286"/>
        <w:gridCol w:w="1735"/>
        <w:gridCol w:w="4569"/>
        <w:gridCol w:w="2146"/>
      </w:tblGrid>
      <w:tr w:rsidR="004142E9" w:rsidRPr="00EF2CC5" w14:paraId="1F2AAF8E" w14:textId="77777777" w:rsidTr="004142E9">
        <w:tc>
          <w:tcPr>
            <w:tcW w:w="1296" w:type="dxa"/>
            <w:tcBorders>
              <w:bottom w:val="single" w:sz="4" w:space="0" w:color="auto"/>
            </w:tcBorders>
            <w:shd w:val="clear" w:color="auto" w:fill="auto"/>
          </w:tcPr>
          <w:p w14:paraId="0D7C3344" w14:textId="77777777" w:rsidR="004142E9" w:rsidRPr="00EF2CC5" w:rsidRDefault="004142E9" w:rsidP="004142E9">
            <w:pPr>
              <w:jc w:val="center"/>
              <w:rPr>
                <w:b/>
                <w:bCs/>
                <w:sz w:val="20"/>
                <w:szCs w:val="20"/>
              </w:rPr>
            </w:pPr>
            <w:r w:rsidRPr="00EF2CC5">
              <w:rPr>
                <w:b/>
                <w:bCs/>
                <w:sz w:val="20"/>
                <w:szCs w:val="20"/>
              </w:rPr>
              <w:t>Component Type</w:t>
            </w:r>
          </w:p>
        </w:tc>
        <w:tc>
          <w:tcPr>
            <w:tcW w:w="1782" w:type="dxa"/>
            <w:tcBorders>
              <w:bottom w:val="single" w:sz="4" w:space="0" w:color="auto"/>
            </w:tcBorders>
            <w:shd w:val="clear" w:color="auto" w:fill="auto"/>
          </w:tcPr>
          <w:p w14:paraId="70C77597" w14:textId="77777777" w:rsidR="004142E9" w:rsidRPr="00EF2CC5" w:rsidRDefault="004142E9" w:rsidP="004142E9">
            <w:pPr>
              <w:jc w:val="center"/>
              <w:rPr>
                <w:b/>
                <w:bCs/>
                <w:sz w:val="20"/>
                <w:szCs w:val="20"/>
              </w:rPr>
            </w:pPr>
            <w:r w:rsidRPr="00EF2CC5">
              <w:rPr>
                <w:b/>
                <w:bCs/>
                <w:sz w:val="20"/>
                <w:szCs w:val="20"/>
              </w:rPr>
              <w:t>Component Cost (in millions of USD) &amp; Percentage of Budget Total</w:t>
            </w:r>
          </w:p>
        </w:tc>
        <w:tc>
          <w:tcPr>
            <w:tcW w:w="4950" w:type="dxa"/>
            <w:tcBorders>
              <w:bottom w:val="single" w:sz="4" w:space="0" w:color="auto"/>
            </w:tcBorders>
            <w:shd w:val="clear" w:color="auto" w:fill="auto"/>
          </w:tcPr>
          <w:p w14:paraId="2EF72368" w14:textId="77777777" w:rsidR="004142E9" w:rsidRPr="00EF2CC5" w:rsidRDefault="004142E9" w:rsidP="004142E9">
            <w:pPr>
              <w:jc w:val="center"/>
              <w:rPr>
                <w:b/>
                <w:bCs/>
                <w:sz w:val="20"/>
                <w:szCs w:val="20"/>
              </w:rPr>
            </w:pPr>
            <w:r w:rsidRPr="00EF2CC5">
              <w:rPr>
                <w:b/>
                <w:bCs/>
                <w:sz w:val="20"/>
                <w:szCs w:val="20"/>
              </w:rPr>
              <w:t>Priority Intervention Type</w:t>
            </w:r>
          </w:p>
        </w:tc>
        <w:tc>
          <w:tcPr>
            <w:tcW w:w="2250" w:type="dxa"/>
            <w:tcBorders>
              <w:bottom w:val="single" w:sz="4" w:space="0" w:color="auto"/>
            </w:tcBorders>
            <w:shd w:val="clear" w:color="auto" w:fill="auto"/>
          </w:tcPr>
          <w:p w14:paraId="5A1628DE" w14:textId="77777777" w:rsidR="004142E9" w:rsidRPr="00EF2CC5" w:rsidRDefault="004142E9" w:rsidP="004142E9">
            <w:pPr>
              <w:jc w:val="center"/>
              <w:rPr>
                <w:b/>
                <w:bCs/>
                <w:sz w:val="20"/>
                <w:szCs w:val="20"/>
              </w:rPr>
            </w:pPr>
            <w:r w:rsidRPr="00EF2CC5">
              <w:rPr>
                <w:b/>
                <w:bCs/>
                <w:sz w:val="20"/>
                <w:szCs w:val="20"/>
              </w:rPr>
              <w:t>Priority Intervention Cost as a Percentage of Component Total</w:t>
            </w:r>
          </w:p>
        </w:tc>
      </w:tr>
      <w:tr w:rsidR="004142E9" w:rsidRPr="00EF2CC5" w14:paraId="0CB48E94" w14:textId="77777777" w:rsidTr="004142E9">
        <w:tc>
          <w:tcPr>
            <w:tcW w:w="1296" w:type="dxa"/>
            <w:vMerge w:val="restart"/>
            <w:shd w:val="clear" w:color="auto" w:fill="E5B8B7" w:themeFill="accent2" w:themeFillTint="66"/>
          </w:tcPr>
          <w:p w14:paraId="439DAB6F" w14:textId="77777777" w:rsidR="004142E9" w:rsidRPr="00EF2CC5" w:rsidRDefault="004142E9" w:rsidP="004142E9">
            <w:pPr>
              <w:jc w:val="both"/>
              <w:rPr>
                <w:sz w:val="20"/>
                <w:szCs w:val="20"/>
              </w:rPr>
            </w:pPr>
            <w:r w:rsidRPr="00EF2CC5">
              <w:rPr>
                <w:sz w:val="20"/>
                <w:szCs w:val="20"/>
              </w:rPr>
              <w:t xml:space="preserve">Nutrition </w:t>
            </w:r>
          </w:p>
          <w:p w14:paraId="12C69ACB" w14:textId="77777777" w:rsidR="004142E9" w:rsidRPr="00EF2CC5" w:rsidRDefault="004142E9" w:rsidP="004142E9">
            <w:pPr>
              <w:jc w:val="both"/>
              <w:rPr>
                <w:sz w:val="20"/>
                <w:szCs w:val="20"/>
              </w:rPr>
            </w:pPr>
            <w:r w:rsidRPr="00EF2CC5">
              <w:rPr>
                <w:sz w:val="20"/>
                <w:szCs w:val="20"/>
              </w:rPr>
              <w:t>Specific</w:t>
            </w:r>
          </w:p>
        </w:tc>
        <w:tc>
          <w:tcPr>
            <w:tcW w:w="1782" w:type="dxa"/>
            <w:vMerge w:val="restart"/>
            <w:shd w:val="clear" w:color="auto" w:fill="E5B8B7" w:themeFill="accent2" w:themeFillTint="66"/>
          </w:tcPr>
          <w:p w14:paraId="682D0C93" w14:textId="77777777" w:rsidR="004142E9" w:rsidRPr="00EF2CC5" w:rsidRDefault="004142E9" w:rsidP="004142E9">
            <w:pPr>
              <w:jc w:val="right"/>
              <w:rPr>
                <w:sz w:val="20"/>
                <w:szCs w:val="20"/>
              </w:rPr>
            </w:pPr>
            <w:r w:rsidRPr="00EF2CC5">
              <w:rPr>
                <w:sz w:val="20"/>
                <w:szCs w:val="20"/>
              </w:rPr>
              <w:t>$ 124.77</w:t>
            </w:r>
          </w:p>
          <w:p w14:paraId="23485166" w14:textId="77777777" w:rsidR="004142E9" w:rsidRPr="00EF2CC5" w:rsidRDefault="004142E9" w:rsidP="004142E9">
            <w:pPr>
              <w:jc w:val="right"/>
              <w:rPr>
                <w:sz w:val="20"/>
                <w:szCs w:val="20"/>
              </w:rPr>
            </w:pPr>
            <w:r w:rsidRPr="00EF2CC5">
              <w:rPr>
                <w:sz w:val="20"/>
                <w:szCs w:val="20"/>
              </w:rPr>
              <w:t>21.6%</w:t>
            </w:r>
          </w:p>
          <w:p w14:paraId="28678269" w14:textId="77777777" w:rsidR="004142E9" w:rsidRPr="00EF2CC5" w:rsidRDefault="004142E9" w:rsidP="004142E9">
            <w:pPr>
              <w:jc w:val="right"/>
              <w:rPr>
                <w:sz w:val="20"/>
                <w:szCs w:val="20"/>
              </w:rPr>
            </w:pPr>
          </w:p>
        </w:tc>
        <w:tc>
          <w:tcPr>
            <w:tcW w:w="4950" w:type="dxa"/>
            <w:shd w:val="clear" w:color="auto" w:fill="E5B8B7" w:themeFill="accent2" w:themeFillTint="66"/>
          </w:tcPr>
          <w:p w14:paraId="2602AD25" w14:textId="77777777" w:rsidR="004142E9" w:rsidRPr="00EF2CC5" w:rsidRDefault="004142E9" w:rsidP="004142E9">
            <w:pPr>
              <w:jc w:val="both"/>
              <w:rPr>
                <w:sz w:val="20"/>
                <w:szCs w:val="20"/>
              </w:rPr>
            </w:pPr>
            <w:r w:rsidRPr="00EF2CC5">
              <w:rPr>
                <w:sz w:val="20"/>
                <w:szCs w:val="20"/>
              </w:rPr>
              <w:t>good nutrition practices (including Infant and Young Child Feeding; IYCF)</w:t>
            </w:r>
          </w:p>
        </w:tc>
        <w:tc>
          <w:tcPr>
            <w:tcW w:w="2250" w:type="dxa"/>
            <w:shd w:val="clear" w:color="auto" w:fill="E5B8B7" w:themeFill="accent2" w:themeFillTint="66"/>
          </w:tcPr>
          <w:p w14:paraId="4FB9245B" w14:textId="77777777" w:rsidR="004142E9" w:rsidRPr="00EF2CC5" w:rsidRDefault="004142E9" w:rsidP="004142E9">
            <w:pPr>
              <w:jc w:val="right"/>
              <w:rPr>
                <w:sz w:val="20"/>
                <w:szCs w:val="20"/>
              </w:rPr>
            </w:pPr>
            <w:r w:rsidRPr="00EF2CC5">
              <w:rPr>
                <w:sz w:val="20"/>
                <w:szCs w:val="20"/>
              </w:rPr>
              <w:t>5.9%</w:t>
            </w:r>
          </w:p>
        </w:tc>
      </w:tr>
      <w:tr w:rsidR="004142E9" w:rsidRPr="00EF2CC5" w14:paraId="58E0E7D5" w14:textId="77777777" w:rsidTr="004142E9">
        <w:tc>
          <w:tcPr>
            <w:tcW w:w="1296" w:type="dxa"/>
            <w:vMerge/>
            <w:shd w:val="clear" w:color="auto" w:fill="E5B8B7" w:themeFill="accent2" w:themeFillTint="66"/>
          </w:tcPr>
          <w:p w14:paraId="05CE7D3D" w14:textId="77777777" w:rsidR="004142E9" w:rsidRPr="00EF2CC5" w:rsidRDefault="004142E9" w:rsidP="004142E9">
            <w:pPr>
              <w:jc w:val="both"/>
              <w:rPr>
                <w:sz w:val="20"/>
                <w:szCs w:val="20"/>
              </w:rPr>
            </w:pPr>
          </w:p>
        </w:tc>
        <w:tc>
          <w:tcPr>
            <w:tcW w:w="1782" w:type="dxa"/>
            <w:vMerge/>
            <w:shd w:val="clear" w:color="auto" w:fill="E5B8B7" w:themeFill="accent2" w:themeFillTint="66"/>
          </w:tcPr>
          <w:p w14:paraId="5DA74CD9" w14:textId="77777777" w:rsidR="004142E9" w:rsidRPr="00EF2CC5" w:rsidRDefault="004142E9" w:rsidP="004142E9">
            <w:pPr>
              <w:jc w:val="right"/>
              <w:rPr>
                <w:sz w:val="20"/>
                <w:szCs w:val="20"/>
              </w:rPr>
            </w:pPr>
          </w:p>
        </w:tc>
        <w:tc>
          <w:tcPr>
            <w:tcW w:w="4950" w:type="dxa"/>
            <w:shd w:val="clear" w:color="auto" w:fill="E5B8B7" w:themeFill="accent2" w:themeFillTint="66"/>
          </w:tcPr>
          <w:p w14:paraId="763C09CE" w14:textId="77777777" w:rsidR="004142E9" w:rsidRPr="00EF2CC5" w:rsidRDefault="004142E9" w:rsidP="004142E9">
            <w:pPr>
              <w:jc w:val="both"/>
              <w:rPr>
                <w:sz w:val="20"/>
                <w:szCs w:val="20"/>
              </w:rPr>
            </w:pPr>
            <w:r w:rsidRPr="00EF2CC5">
              <w:rPr>
                <w:sz w:val="20"/>
                <w:szCs w:val="20"/>
              </w:rPr>
              <w:t>acute malnutrition</w:t>
            </w:r>
          </w:p>
        </w:tc>
        <w:tc>
          <w:tcPr>
            <w:tcW w:w="2250" w:type="dxa"/>
            <w:shd w:val="clear" w:color="auto" w:fill="E5B8B7" w:themeFill="accent2" w:themeFillTint="66"/>
          </w:tcPr>
          <w:p w14:paraId="78511007" w14:textId="77777777" w:rsidR="004142E9" w:rsidRPr="00EF2CC5" w:rsidRDefault="004142E9" w:rsidP="004142E9">
            <w:pPr>
              <w:jc w:val="right"/>
              <w:rPr>
                <w:sz w:val="20"/>
                <w:szCs w:val="20"/>
              </w:rPr>
            </w:pPr>
            <w:r w:rsidRPr="00EF2CC5">
              <w:rPr>
                <w:sz w:val="20"/>
                <w:szCs w:val="20"/>
              </w:rPr>
              <w:t>27.8%</w:t>
            </w:r>
          </w:p>
        </w:tc>
      </w:tr>
      <w:tr w:rsidR="004142E9" w:rsidRPr="00EF2CC5" w14:paraId="32361B5A" w14:textId="77777777" w:rsidTr="004142E9">
        <w:tc>
          <w:tcPr>
            <w:tcW w:w="1296" w:type="dxa"/>
            <w:vMerge/>
            <w:shd w:val="clear" w:color="auto" w:fill="E5B8B7" w:themeFill="accent2" w:themeFillTint="66"/>
          </w:tcPr>
          <w:p w14:paraId="472AC9FE" w14:textId="77777777" w:rsidR="004142E9" w:rsidRPr="00EF2CC5" w:rsidRDefault="004142E9" w:rsidP="004142E9">
            <w:pPr>
              <w:jc w:val="both"/>
              <w:rPr>
                <w:sz w:val="20"/>
                <w:szCs w:val="20"/>
              </w:rPr>
            </w:pPr>
          </w:p>
        </w:tc>
        <w:tc>
          <w:tcPr>
            <w:tcW w:w="1782" w:type="dxa"/>
            <w:vMerge/>
            <w:shd w:val="clear" w:color="auto" w:fill="E5B8B7" w:themeFill="accent2" w:themeFillTint="66"/>
          </w:tcPr>
          <w:p w14:paraId="4F93F987" w14:textId="77777777" w:rsidR="004142E9" w:rsidRPr="00EF2CC5" w:rsidRDefault="004142E9" w:rsidP="004142E9">
            <w:pPr>
              <w:jc w:val="right"/>
              <w:rPr>
                <w:sz w:val="20"/>
                <w:szCs w:val="20"/>
              </w:rPr>
            </w:pPr>
          </w:p>
        </w:tc>
        <w:tc>
          <w:tcPr>
            <w:tcW w:w="4950" w:type="dxa"/>
            <w:shd w:val="clear" w:color="auto" w:fill="E5B8B7" w:themeFill="accent2" w:themeFillTint="66"/>
          </w:tcPr>
          <w:p w14:paraId="7AD88B3A" w14:textId="77777777" w:rsidR="004142E9" w:rsidRPr="00EF2CC5" w:rsidRDefault="004142E9" w:rsidP="004142E9">
            <w:pPr>
              <w:jc w:val="both"/>
              <w:rPr>
                <w:sz w:val="20"/>
                <w:szCs w:val="20"/>
              </w:rPr>
            </w:pPr>
            <w:r w:rsidRPr="00EF2CC5">
              <w:rPr>
                <w:sz w:val="20"/>
                <w:szCs w:val="20"/>
              </w:rPr>
              <w:t>vitamin and mineral intake</w:t>
            </w:r>
          </w:p>
        </w:tc>
        <w:tc>
          <w:tcPr>
            <w:tcW w:w="2250" w:type="dxa"/>
            <w:shd w:val="clear" w:color="auto" w:fill="E5B8B7" w:themeFill="accent2" w:themeFillTint="66"/>
          </w:tcPr>
          <w:p w14:paraId="60623272" w14:textId="77777777" w:rsidR="004142E9" w:rsidRPr="00EF2CC5" w:rsidRDefault="004142E9" w:rsidP="004142E9">
            <w:pPr>
              <w:jc w:val="right"/>
              <w:rPr>
                <w:sz w:val="20"/>
                <w:szCs w:val="20"/>
              </w:rPr>
            </w:pPr>
            <w:r w:rsidRPr="00EF2CC5">
              <w:rPr>
                <w:sz w:val="20"/>
                <w:szCs w:val="20"/>
              </w:rPr>
              <w:t>8.7%</w:t>
            </w:r>
          </w:p>
        </w:tc>
      </w:tr>
      <w:tr w:rsidR="004142E9" w:rsidRPr="00EF2CC5" w14:paraId="2A5A6390" w14:textId="77777777" w:rsidTr="001A617C">
        <w:tc>
          <w:tcPr>
            <w:tcW w:w="1296" w:type="dxa"/>
            <w:vMerge/>
            <w:tcBorders>
              <w:bottom w:val="single" w:sz="4" w:space="0" w:color="auto"/>
            </w:tcBorders>
            <w:shd w:val="clear" w:color="auto" w:fill="E5B8B7" w:themeFill="accent2" w:themeFillTint="66"/>
          </w:tcPr>
          <w:p w14:paraId="60C420AA" w14:textId="77777777" w:rsidR="004142E9" w:rsidRPr="00EF2CC5" w:rsidRDefault="004142E9" w:rsidP="004142E9">
            <w:pPr>
              <w:jc w:val="both"/>
              <w:rPr>
                <w:sz w:val="20"/>
                <w:szCs w:val="20"/>
              </w:rPr>
            </w:pPr>
          </w:p>
        </w:tc>
        <w:tc>
          <w:tcPr>
            <w:tcW w:w="1782" w:type="dxa"/>
            <w:vMerge/>
            <w:tcBorders>
              <w:bottom w:val="single" w:sz="4" w:space="0" w:color="auto"/>
            </w:tcBorders>
            <w:shd w:val="clear" w:color="auto" w:fill="E5B8B7" w:themeFill="accent2" w:themeFillTint="66"/>
          </w:tcPr>
          <w:p w14:paraId="5F25F2D9" w14:textId="77777777" w:rsidR="004142E9" w:rsidRPr="00EF2CC5" w:rsidRDefault="004142E9" w:rsidP="004142E9">
            <w:pPr>
              <w:jc w:val="right"/>
              <w:rPr>
                <w:sz w:val="20"/>
                <w:szCs w:val="20"/>
              </w:rPr>
            </w:pPr>
          </w:p>
        </w:tc>
        <w:tc>
          <w:tcPr>
            <w:tcW w:w="4950" w:type="dxa"/>
            <w:tcBorders>
              <w:bottom w:val="single" w:sz="4" w:space="0" w:color="auto"/>
            </w:tcBorders>
            <w:shd w:val="clear" w:color="auto" w:fill="E5B8B7" w:themeFill="accent2" w:themeFillTint="66"/>
          </w:tcPr>
          <w:p w14:paraId="4DE2478C" w14:textId="77777777" w:rsidR="004142E9" w:rsidRPr="00EF2CC5" w:rsidRDefault="004142E9" w:rsidP="004142E9">
            <w:pPr>
              <w:jc w:val="both"/>
              <w:rPr>
                <w:sz w:val="20"/>
                <w:szCs w:val="20"/>
              </w:rPr>
            </w:pPr>
            <w:r w:rsidRPr="00EF2CC5">
              <w:rPr>
                <w:sz w:val="20"/>
                <w:szCs w:val="20"/>
              </w:rPr>
              <w:t>nutrient-dense diets</w:t>
            </w:r>
          </w:p>
        </w:tc>
        <w:tc>
          <w:tcPr>
            <w:tcW w:w="2250" w:type="dxa"/>
            <w:tcBorders>
              <w:bottom w:val="single" w:sz="4" w:space="0" w:color="auto"/>
            </w:tcBorders>
            <w:shd w:val="clear" w:color="auto" w:fill="E5B8B7" w:themeFill="accent2" w:themeFillTint="66"/>
          </w:tcPr>
          <w:p w14:paraId="7CDFA218" w14:textId="77777777" w:rsidR="004142E9" w:rsidRPr="00EF2CC5" w:rsidRDefault="004142E9" w:rsidP="004142E9">
            <w:pPr>
              <w:jc w:val="right"/>
              <w:rPr>
                <w:sz w:val="20"/>
                <w:szCs w:val="20"/>
              </w:rPr>
            </w:pPr>
            <w:r w:rsidRPr="00EF2CC5">
              <w:rPr>
                <w:sz w:val="20"/>
                <w:szCs w:val="20"/>
              </w:rPr>
              <w:t>57.6%</w:t>
            </w:r>
          </w:p>
        </w:tc>
      </w:tr>
      <w:tr w:rsidR="004142E9" w:rsidRPr="00EF2CC5" w14:paraId="596E75D6" w14:textId="77777777" w:rsidTr="004142E9">
        <w:tc>
          <w:tcPr>
            <w:tcW w:w="1296" w:type="dxa"/>
            <w:vMerge w:val="restart"/>
            <w:shd w:val="clear" w:color="auto" w:fill="C2D69B" w:themeFill="accent3" w:themeFillTint="99"/>
          </w:tcPr>
          <w:p w14:paraId="68AA5411" w14:textId="77777777" w:rsidR="004142E9" w:rsidRPr="00EF2CC5" w:rsidRDefault="004142E9" w:rsidP="004142E9">
            <w:pPr>
              <w:jc w:val="both"/>
              <w:rPr>
                <w:sz w:val="20"/>
                <w:szCs w:val="20"/>
              </w:rPr>
            </w:pPr>
            <w:r w:rsidRPr="00EF2CC5">
              <w:rPr>
                <w:sz w:val="20"/>
                <w:szCs w:val="20"/>
              </w:rPr>
              <w:t xml:space="preserve">Nutrition </w:t>
            </w:r>
          </w:p>
          <w:p w14:paraId="6967F853" w14:textId="77777777" w:rsidR="004142E9" w:rsidRPr="00EF2CC5" w:rsidRDefault="004142E9" w:rsidP="004142E9">
            <w:pPr>
              <w:jc w:val="both"/>
              <w:rPr>
                <w:sz w:val="20"/>
                <w:szCs w:val="20"/>
              </w:rPr>
            </w:pPr>
            <w:r w:rsidRPr="00EF2CC5">
              <w:rPr>
                <w:sz w:val="20"/>
                <w:szCs w:val="20"/>
              </w:rPr>
              <w:t>Sensitive</w:t>
            </w:r>
          </w:p>
        </w:tc>
        <w:tc>
          <w:tcPr>
            <w:tcW w:w="1782" w:type="dxa"/>
            <w:vMerge w:val="restart"/>
            <w:shd w:val="clear" w:color="auto" w:fill="C2D69B" w:themeFill="accent3" w:themeFillTint="99"/>
          </w:tcPr>
          <w:p w14:paraId="54AE746C" w14:textId="77777777" w:rsidR="004142E9" w:rsidRPr="00EF2CC5" w:rsidRDefault="004142E9" w:rsidP="004142E9">
            <w:pPr>
              <w:jc w:val="right"/>
              <w:rPr>
                <w:sz w:val="20"/>
                <w:szCs w:val="20"/>
              </w:rPr>
            </w:pPr>
            <w:r w:rsidRPr="00EF2CC5">
              <w:rPr>
                <w:sz w:val="20"/>
                <w:szCs w:val="20"/>
              </w:rPr>
              <w:t>$ 438.38</w:t>
            </w:r>
          </w:p>
          <w:p w14:paraId="43B53F22" w14:textId="77777777" w:rsidR="004142E9" w:rsidRPr="00EF2CC5" w:rsidRDefault="004142E9" w:rsidP="004142E9">
            <w:pPr>
              <w:jc w:val="right"/>
              <w:rPr>
                <w:sz w:val="20"/>
                <w:szCs w:val="20"/>
              </w:rPr>
            </w:pPr>
            <w:r w:rsidRPr="00EF2CC5">
              <w:rPr>
                <w:sz w:val="20"/>
                <w:szCs w:val="20"/>
              </w:rPr>
              <w:t>76.0%</w:t>
            </w:r>
          </w:p>
        </w:tc>
        <w:tc>
          <w:tcPr>
            <w:tcW w:w="4950" w:type="dxa"/>
            <w:shd w:val="clear" w:color="auto" w:fill="C2D69B" w:themeFill="accent3" w:themeFillTint="99"/>
          </w:tcPr>
          <w:p w14:paraId="1B43C469" w14:textId="77777777" w:rsidR="004142E9" w:rsidRPr="00EF2CC5" w:rsidRDefault="004142E9" w:rsidP="004142E9">
            <w:pPr>
              <w:jc w:val="both"/>
              <w:rPr>
                <w:sz w:val="20"/>
                <w:szCs w:val="20"/>
              </w:rPr>
            </w:pPr>
            <w:r w:rsidRPr="00EF2CC5">
              <w:rPr>
                <w:sz w:val="20"/>
                <w:szCs w:val="20"/>
              </w:rPr>
              <w:t>food security interventions</w:t>
            </w:r>
          </w:p>
        </w:tc>
        <w:tc>
          <w:tcPr>
            <w:tcW w:w="2250" w:type="dxa"/>
            <w:shd w:val="clear" w:color="auto" w:fill="C2D69B" w:themeFill="accent3" w:themeFillTint="99"/>
          </w:tcPr>
          <w:p w14:paraId="11D2A772" w14:textId="77777777" w:rsidR="004142E9" w:rsidRPr="00EF2CC5" w:rsidRDefault="004142E9" w:rsidP="004142E9">
            <w:pPr>
              <w:jc w:val="right"/>
              <w:rPr>
                <w:sz w:val="20"/>
                <w:szCs w:val="20"/>
              </w:rPr>
            </w:pPr>
            <w:r w:rsidRPr="00EF2CC5">
              <w:rPr>
                <w:sz w:val="20"/>
                <w:szCs w:val="20"/>
              </w:rPr>
              <w:t>49.6%</w:t>
            </w:r>
          </w:p>
        </w:tc>
      </w:tr>
      <w:tr w:rsidR="004142E9" w:rsidRPr="00EF2CC5" w14:paraId="3759E48B" w14:textId="77777777" w:rsidTr="004142E9">
        <w:tc>
          <w:tcPr>
            <w:tcW w:w="1296" w:type="dxa"/>
            <w:vMerge/>
            <w:shd w:val="clear" w:color="auto" w:fill="C2D69B" w:themeFill="accent3" w:themeFillTint="99"/>
          </w:tcPr>
          <w:p w14:paraId="7DAB8022" w14:textId="77777777" w:rsidR="004142E9" w:rsidRPr="00EF2CC5" w:rsidRDefault="004142E9" w:rsidP="004142E9">
            <w:pPr>
              <w:jc w:val="both"/>
              <w:rPr>
                <w:sz w:val="20"/>
                <w:szCs w:val="20"/>
              </w:rPr>
            </w:pPr>
          </w:p>
        </w:tc>
        <w:tc>
          <w:tcPr>
            <w:tcW w:w="1782" w:type="dxa"/>
            <w:vMerge/>
            <w:shd w:val="clear" w:color="auto" w:fill="C2D69B" w:themeFill="accent3" w:themeFillTint="99"/>
          </w:tcPr>
          <w:p w14:paraId="375FA00C" w14:textId="77777777" w:rsidR="004142E9" w:rsidRPr="00EF2CC5" w:rsidRDefault="004142E9" w:rsidP="004142E9">
            <w:pPr>
              <w:jc w:val="right"/>
              <w:rPr>
                <w:sz w:val="20"/>
                <w:szCs w:val="20"/>
              </w:rPr>
            </w:pPr>
          </w:p>
        </w:tc>
        <w:tc>
          <w:tcPr>
            <w:tcW w:w="4950" w:type="dxa"/>
            <w:shd w:val="clear" w:color="auto" w:fill="C2D69B" w:themeFill="accent3" w:themeFillTint="99"/>
          </w:tcPr>
          <w:p w14:paraId="6A8BC466" w14:textId="77777777" w:rsidR="004142E9" w:rsidRPr="00EF2CC5" w:rsidRDefault="004142E9" w:rsidP="004142E9">
            <w:pPr>
              <w:jc w:val="both"/>
              <w:rPr>
                <w:sz w:val="20"/>
                <w:szCs w:val="20"/>
              </w:rPr>
            </w:pPr>
            <w:r w:rsidRPr="00EF2CC5">
              <w:rPr>
                <w:sz w:val="20"/>
                <w:szCs w:val="20"/>
              </w:rPr>
              <w:t>health and water and sanitation</w:t>
            </w:r>
          </w:p>
        </w:tc>
        <w:tc>
          <w:tcPr>
            <w:tcW w:w="2250" w:type="dxa"/>
            <w:shd w:val="clear" w:color="auto" w:fill="C2D69B" w:themeFill="accent3" w:themeFillTint="99"/>
          </w:tcPr>
          <w:p w14:paraId="0EFA674E" w14:textId="77777777" w:rsidR="004142E9" w:rsidRPr="00EF2CC5" w:rsidRDefault="004142E9" w:rsidP="004142E9">
            <w:pPr>
              <w:jc w:val="right"/>
              <w:rPr>
                <w:sz w:val="20"/>
                <w:szCs w:val="20"/>
              </w:rPr>
            </w:pPr>
            <w:r w:rsidRPr="00EF2CC5">
              <w:rPr>
                <w:sz w:val="20"/>
                <w:szCs w:val="20"/>
              </w:rPr>
              <w:t>50.4%</w:t>
            </w:r>
          </w:p>
        </w:tc>
      </w:tr>
      <w:tr w:rsidR="004142E9" w:rsidRPr="00EF2CC5" w14:paraId="7498F66F" w14:textId="77777777" w:rsidTr="001A617C">
        <w:tc>
          <w:tcPr>
            <w:tcW w:w="1296" w:type="dxa"/>
            <w:vMerge/>
            <w:tcBorders>
              <w:bottom w:val="single" w:sz="4" w:space="0" w:color="auto"/>
            </w:tcBorders>
            <w:shd w:val="clear" w:color="auto" w:fill="C2D69B" w:themeFill="accent3" w:themeFillTint="99"/>
          </w:tcPr>
          <w:p w14:paraId="0EA16DBC" w14:textId="77777777" w:rsidR="004142E9" w:rsidRPr="00EF2CC5" w:rsidRDefault="004142E9" w:rsidP="004142E9">
            <w:pPr>
              <w:jc w:val="both"/>
              <w:rPr>
                <w:sz w:val="20"/>
                <w:szCs w:val="20"/>
              </w:rPr>
            </w:pPr>
          </w:p>
        </w:tc>
        <w:tc>
          <w:tcPr>
            <w:tcW w:w="1782" w:type="dxa"/>
            <w:vMerge/>
            <w:tcBorders>
              <w:bottom w:val="single" w:sz="4" w:space="0" w:color="auto"/>
            </w:tcBorders>
            <w:shd w:val="clear" w:color="auto" w:fill="C2D69B" w:themeFill="accent3" w:themeFillTint="99"/>
          </w:tcPr>
          <w:p w14:paraId="61FB727A" w14:textId="77777777" w:rsidR="004142E9" w:rsidRPr="00EF2CC5" w:rsidRDefault="004142E9" w:rsidP="004142E9">
            <w:pPr>
              <w:jc w:val="right"/>
              <w:rPr>
                <w:sz w:val="20"/>
                <w:szCs w:val="20"/>
              </w:rPr>
            </w:pPr>
          </w:p>
        </w:tc>
        <w:tc>
          <w:tcPr>
            <w:tcW w:w="4950" w:type="dxa"/>
            <w:tcBorders>
              <w:bottom w:val="single" w:sz="4" w:space="0" w:color="auto"/>
            </w:tcBorders>
            <w:shd w:val="clear" w:color="auto" w:fill="C2D69B" w:themeFill="accent3" w:themeFillTint="99"/>
          </w:tcPr>
          <w:p w14:paraId="0663A078" w14:textId="77777777" w:rsidR="004142E9" w:rsidRPr="00EF2CC5" w:rsidRDefault="004142E9" w:rsidP="004142E9">
            <w:pPr>
              <w:jc w:val="both"/>
              <w:rPr>
                <w:sz w:val="20"/>
                <w:szCs w:val="20"/>
              </w:rPr>
            </w:pPr>
            <w:r w:rsidRPr="00EF2CC5">
              <w:rPr>
                <w:sz w:val="20"/>
                <w:szCs w:val="20"/>
              </w:rPr>
              <w:t>care environment interventions</w:t>
            </w:r>
          </w:p>
        </w:tc>
        <w:tc>
          <w:tcPr>
            <w:tcW w:w="2250" w:type="dxa"/>
            <w:tcBorders>
              <w:bottom w:val="single" w:sz="4" w:space="0" w:color="auto"/>
            </w:tcBorders>
            <w:shd w:val="clear" w:color="auto" w:fill="C2D69B" w:themeFill="accent3" w:themeFillTint="99"/>
          </w:tcPr>
          <w:p w14:paraId="370FCF85" w14:textId="77777777" w:rsidR="004142E9" w:rsidRPr="00EF2CC5" w:rsidRDefault="004142E9" w:rsidP="004142E9">
            <w:pPr>
              <w:jc w:val="right"/>
              <w:rPr>
                <w:sz w:val="20"/>
                <w:szCs w:val="20"/>
              </w:rPr>
            </w:pPr>
            <w:r w:rsidRPr="00EF2CC5">
              <w:rPr>
                <w:sz w:val="20"/>
                <w:szCs w:val="20"/>
              </w:rPr>
              <w:t>0.0%</w:t>
            </w:r>
          </w:p>
        </w:tc>
      </w:tr>
      <w:tr w:rsidR="004142E9" w:rsidRPr="00EF2CC5" w14:paraId="73219CCA" w14:textId="77777777" w:rsidTr="004142E9">
        <w:tc>
          <w:tcPr>
            <w:tcW w:w="1296" w:type="dxa"/>
            <w:vMerge w:val="restart"/>
            <w:shd w:val="clear" w:color="auto" w:fill="B8CCE4" w:themeFill="accent1" w:themeFillTint="66"/>
          </w:tcPr>
          <w:p w14:paraId="2B32E75A" w14:textId="77777777" w:rsidR="004142E9" w:rsidRPr="00EF2CC5" w:rsidRDefault="004142E9" w:rsidP="004142E9">
            <w:pPr>
              <w:jc w:val="both"/>
              <w:rPr>
                <w:sz w:val="20"/>
                <w:szCs w:val="20"/>
              </w:rPr>
            </w:pPr>
            <w:r w:rsidRPr="00EF2CC5">
              <w:rPr>
                <w:sz w:val="20"/>
                <w:szCs w:val="20"/>
              </w:rPr>
              <w:t>Nutrition Governance</w:t>
            </w:r>
          </w:p>
        </w:tc>
        <w:tc>
          <w:tcPr>
            <w:tcW w:w="1782" w:type="dxa"/>
            <w:vMerge w:val="restart"/>
            <w:shd w:val="clear" w:color="auto" w:fill="B8CCE4" w:themeFill="accent1" w:themeFillTint="66"/>
          </w:tcPr>
          <w:p w14:paraId="5AE2383E" w14:textId="77777777" w:rsidR="004142E9" w:rsidRPr="00EF2CC5" w:rsidRDefault="004142E9" w:rsidP="004142E9">
            <w:pPr>
              <w:jc w:val="right"/>
              <w:rPr>
                <w:sz w:val="20"/>
                <w:szCs w:val="20"/>
              </w:rPr>
            </w:pPr>
            <w:r w:rsidRPr="00EF2CC5">
              <w:rPr>
                <w:sz w:val="20"/>
                <w:szCs w:val="20"/>
              </w:rPr>
              <w:t>$ 13.76</w:t>
            </w:r>
          </w:p>
          <w:p w14:paraId="3394867B" w14:textId="77777777" w:rsidR="004142E9" w:rsidRPr="00EF2CC5" w:rsidRDefault="004142E9" w:rsidP="004142E9">
            <w:pPr>
              <w:jc w:val="right"/>
              <w:rPr>
                <w:sz w:val="20"/>
                <w:szCs w:val="20"/>
              </w:rPr>
            </w:pPr>
            <w:r w:rsidRPr="00EF2CC5">
              <w:rPr>
                <w:sz w:val="20"/>
                <w:szCs w:val="20"/>
              </w:rPr>
              <w:t>2.4%</w:t>
            </w:r>
          </w:p>
        </w:tc>
        <w:tc>
          <w:tcPr>
            <w:tcW w:w="4950" w:type="dxa"/>
            <w:shd w:val="clear" w:color="auto" w:fill="B8CCE4" w:themeFill="accent1" w:themeFillTint="66"/>
          </w:tcPr>
          <w:p w14:paraId="63F7DBFF" w14:textId="77777777" w:rsidR="004142E9" w:rsidRPr="00EF2CC5" w:rsidRDefault="004142E9" w:rsidP="004142E9">
            <w:pPr>
              <w:jc w:val="both"/>
              <w:rPr>
                <w:sz w:val="20"/>
                <w:szCs w:val="20"/>
              </w:rPr>
            </w:pPr>
            <w:r w:rsidRPr="00EF2CC5">
              <w:rPr>
                <w:sz w:val="20"/>
                <w:szCs w:val="20"/>
              </w:rPr>
              <w:t>information management</w:t>
            </w:r>
          </w:p>
        </w:tc>
        <w:tc>
          <w:tcPr>
            <w:tcW w:w="2250" w:type="dxa"/>
            <w:shd w:val="clear" w:color="auto" w:fill="B8CCE4" w:themeFill="accent1" w:themeFillTint="66"/>
          </w:tcPr>
          <w:p w14:paraId="36BFB222" w14:textId="77777777" w:rsidR="004142E9" w:rsidRPr="00EF2CC5" w:rsidRDefault="004142E9" w:rsidP="004142E9">
            <w:pPr>
              <w:jc w:val="right"/>
              <w:rPr>
                <w:sz w:val="20"/>
                <w:szCs w:val="20"/>
              </w:rPr>
            </w:pPr>
            <w:r w:rsidRPr="00EF2CC5">
              <w:rPr>
                <w:sz w:val="20"/>
                <w:szCs w:val="20"/>
              </w:rPr>
              <w:t>64.8%</w:t>
            </w:r>
          </w:p>
        </w:tc>
      </w:tr>
      <w:tr w:rsidR="004142E9" w:rsidRPr="00EF2CC5" w14:paraId="748F8BDC" w14:textId="77777777" w:rsidTr="004142E9">
        <w:tc>
          <w:tcPr>
            <w:tcW w:w="1296" w:type="dxa"/>
            <w:vMerge/>
            <w:shd w:val="clear" w:color="auto" w:fill="B8CCE4" w:themeFill="accent1" w:themeFillTint="66"/>
          </w:tcPr>
          <w:p w14:paraId="6B88D470" w14:textId="77777777" w:rsidR="004142E9" w:rsidRPr="00EF2CC5" w:rsidRDefault="004142E9" w:rsidP="004142E9">
            <w:pPr>
              <w:jc w:val="both"/>
              <w:rPr>
                <w:sz w:val="20"/>
                <w:szCs w:val="20"/>
              </w:rPr>
            </w:pPr>
          </w:p>
        </w:tc>
        <w:tc>
          <w:tcPr>
            <w:tcW w:w="1782" w:type="dxa"/>
            <w:vMerge/>
            <w:shd w:val="clear" w:color="auto" w:fill="B8CCE4" w:themeFill="accent1" w:themeFillTint="66"/>
          </w:tcPr>
          <w:p w14:paraId="7B4AAB9E" w14:textId="77777777" w:rsidR="004142E9" w:rsidRPr="00EF2CC5" w:rsidRDefault="004142E9" w:rsidP="004142E9">
            <w:pPr>
              <w:jc w:val="right"/>
              <w:rPr>
                <w:sz w:val="20"/>
                <w:szCs w:val="20"/>
              </w:rPr>
            </w:pPr>
          </w:p>
        </w:tc>
        <w:tc>
          <w:tcPr>
            <w:tcW w:w="4950" w:type="dxa"/>
            <w:shd w:val="clear" w:color="auto" w:fill="B8CCE4" w:themeFill="accent1" w:themeFillTint="66"/>
          </w:tcPr>
          <w:p w14:paraId="7AA6D1FE" w14:textId="77777777" w:rsidR="004142E9" w:rsidRPr="00EF2CC5" w:rsidRDefault="004142E9" w:rsidP="004142E9">
            <w:pPr>
              <w:jc w:val="both"/>
              <w:rPr>
                <w:sz w:val="20"/>
                <w:szCs w:val="20"/>
              </w:rPr>
            </w:pPr>
            <w:r w:rsidRPr="00EF2CC5">
              <w:rPr>
                <w:sz w:val="20"/>
                <w:szCs w:val="20"/>
              </w:rPr>
              <w:t>coordination and partnership</w:t>
            </w:r>
          </w:p>
        </w:tc>
        <w:tc>
          <w:tcPr>
            <w:tcW w:w="2250" w:type="dxa"/>
            <w:shd w:val="clear" w:color="auto" w:fill="B8CCE4" w:themeFill="accent1" w:themeFillTint="66"/>
          </w:tcPr>
          <w:p w14:paraId="6CD2F861" w14:textId="77777777" w:rsidR="004142E9" w:rsidRPr="00EF2CC5" w:rsidRDefault="004142E9" w:rsidP="004142E9">
            <w:pPr>
              <w:jc w:val="right"/>
              <w:rPr>
                <w:sz w:val="20"/>
                <w:szCs w:val="20"/>
              </w:rPr>
            </w:pPr>
            <w:r w:rsidRPr="00EF2CC5">
              <w:rPr>
                <w:sz w:val="20"/>
                <w:szCs w:val="20"/>
              </w:rPr>
              <w:t>25.8%)</w:t>
            </w:r>
          </w:p>
        </w:tc>
      </w:tr>
      <w:tr w:rsidR="004142E9" w:rsidRPr="00EF2CC5" w14:paraId="439908E0" w14:textId="77777777" w:rsidTr="004142E9">
        <w:tc>
          <w:tcPr>
            <w:tcW w:w="1296" w:type="dxa"/>
            <w:vMerge/>
            <w:shd w:val="clear" w:color="auto" w:fill="B8CCE4" w:themeFill="accent1" w:themeFillTint="66"/>
          </w:tcPr>
          <w:p w14:paraId="41F5630B" w14:textId="77777777" w:rsidR="004142E9" w:rsidRPr="00EF2CC5" w:rsidRDefault="004142E9" w:rsidP="004142E9">
            <w:pPr>
              <w:jc w:val="both"/>
              <w:rPr>
                <w:sz w:val="20"/>
                <w:szCs w:val="20"/>
              </w:rPr>
            </w:pPr>
          </w:p>
        </w:tc>
        <w:tc>
          <w:tcPr>
            <w:tcW w:w="1782" w:type="dxa"/>
            <w:vMerge/>
            <w:shd w:val="clear" w:color="auto" w:fill="B8CCE4" w:themeFill="accent1" w:themeFillTint="66"/>
          </w:tcPr>
          <w:p w14:paraId="7DE57B07" w14:textId="77777777" w:rsidR="004142E9" w:rsidRPr="00EF2CC5" w:rsidRDefault="004142E9" w:rsidP="004142E9">
            <w:pPr>
              <w:jc w:val="right"/>
              <w:rPr>
                <w:sz w:val="20"/>
                <w:szCs w:val="20"/>
              </w:rPr>
            </w:pPr>
          </w:p>
        </w:tc>
        <w:tc>
          <w:tcPr>
            <w:tcW w:w="4950" w:type="dxa"/>
            <w:shd w:val="clear" w:color="auto" w:fill="B8CCE4" w:themeFill="accent1" w:themeFillTint="66"/>
          </w:tcPr>
          <w:p w14:paraId="67ADBA2B" w14:textId="77777777" w:rsidR="004142E9" w:rsidRPr="00EF2CC5" w:rsidRDefault="004142E9" w:rsidP="004142E9">
            <w:pPr>
              <w:jc w:val="both"/>
              <w:rPr>
                <w:sz w:val="20"/>
                <w:szCs w:val="20"/>
              </w:rPr>
            </w:pPr>
            <w:r w:rsidRPr="00EF2CC5">
              <w:rPr>
                <w:sz w:val="20"/>
                <w:szCs w:val="20"/>
              </w:rPr>
              <w:t>systems capacity building programs</w:t>
            </w:r>
          </w:p>
        </w:tc>
        <w:tc>
          <w:tcPr>
            <w:tcW w:w="2250" w:type="dxa"/>
            <w:shd w:val="clear" w:color="auto" w:fill="B8CCE4" w:themeFill="accent1" w:themeFillTint="66"/>
          </w:tcPr>
          <w:p w14:paraId="0ECC02ED" w14:textId="77777777" w:rsidR="004142E9" w:rsidRPr="00EF2CC5" w:rsidRDefault="004142E9" w:rsidP="004142E9">
            <w:pPr>
              <w:jc w:val="right"/>
              <w:rPr>
                <w:sz w:val="20"/>
                <w:szCs w:val="20"/>
              </w:rPr>
            </w:pPr>
            <w:r w:rsidRPr="00EF2CC5">
              <w:rPr>
                <w:sz w:val="20"/>
                <w:szCs w:val="20"/>
              </w:rPr>
              <w:t>9.4%</w:t>
            </w:r>
          </w:p>
        </w:tc>
      </w:tr>
      <w:tr w:rsidR="004142E9" w:rsidRPr="00EF2CC5" w14:paraId="2AA95078" w14:textId="77777777" w:rsidTr="004142E9">
        <w:tc>
          <w:tcPr>
            <w:tcW w:w="1296" w:type="dxa"/>
          </w:tcPr>
          <w:p w14:paraId="60F65DDA" w14:textId="77777777" w:rsidR="004142E9" w:rsidRPr="00EF2CC5" w:rsidRDefault="004142E9" w:rsidP="004142E9">
            <w:pPr>
              <w:jc w:val="both"/>
              <w:rPr>
                <w:b/>
                <w:bCs/>
                <w:sz w:val="20"/>
                <w:szCs w:val="20"/>
              </w:rPr>
            </w:pPr>
            <w:r w:rsidRPr="00EF2CC5">
              <w:rPr>
                <w:b/>
                <w:bCs/>
                <w:sz w:val="20"/>
                <w:szCs w:val="20"/>
              </w:rPr>
              <w:t>Budget Total</w:t>
            </w:r>
          </w:p>
        </w:tc>
        <w:tc>
          <w:tcPr>
            <w:tcW w:w="1782" w:type="dxa"/>
          </w:tcPr>
          <w:p w14:paraId="667B6449" w14:textId="77777777" w:rsidR="004142E9" w:rsidRPr="00EF2CC5" w:rsidRDefault="004142E9" w:rsidP="004142E9">
            <w:pPr>
              <w:jc w:val="right"/>
              <w:rPr>
                <w:b/>
                <w:bCs/>
                <w:sz w:val="20"/>
                <w:szCs w:val="20"/>
              </w:rPr>
            </w:pPr>
            <w:r w:rsidRPr="00EF2CC5">
              <w:rPr>
                <w:b/>
                <w:bCs/>
                <w:sz w:val="20"/>
                <w:szCs w:val="20"/>
              </w:rPr>
              <w:t xml:space="preserve">$ </w:t>
            </w:r>
            <w:r w:rsidRPr="00EF2CC5">
              <w:rPr>
                <w:b/>
                <w:bCs/>
              </w:rPr>
              <w:t>576,904,830</w:t>
            </w:r>
          </w:p>
        </w:tc>
        <w:tc>
          <w:tcPr>
            <w:tcW w:w="7200" w:type="dxa"/>
            <w:gridSpan w:val="2"/>
          </w:tcPr>
          <w:p w14:paraId="26C33A89" w14:textId="77777777" w:rsidR="004142E9" w:rsidRPr="00EF2CC5" w:rsidRDefault="004142E9" w:rsidP="004142E9">
            <w:pPr>
              <w:jc w:val="right"/>
              <w:rPr>
                <w:b/>
                <w:bCs/>
                <w:sz w:val="20"/>
                <w:szCs w:val="20"/>
              </w:rPr>
            </w:pPr>
          </w:p>
        </w:tc>
      </w:tr>
    </w:tbl>
    <w:p w14:paraId="3C80D600" w14:textId="77777777" w:rsidR="004142E9" w:rsidRDefault="004142E9" w:rsidP="004142E9">
      <w:pPr>
        <w:spacing w:after="0" w:line="240" w:lineRule="auto"/>
        <w:jc w:val="both"/>
      </w:pPr>
    </w:p>
    <w:p w14:paraId="359E7FA3" w14:textId="661B6F7C" w:rsidR="004142E9" w:rsidRDefault="004142E9" w:rsidP="004142E9">
      <w:pPr>
        <w:spacing w:after="0" w:line="240" w:lineRule="auto"/>
        <w:jc w:val="both"/>
      </w:pPr>
      <w:r>
        <w:t>It would have been fair to argue for an increase in the new plan’s budget, in light of inflation (15% as of March 2018 according to the Bank of Sierra Leone), population increase (2.2% natural growth according to the UN’s Population Division’s 2017 estimates), additional target groups to be covered (eg adolescents, single female-headed households, urban poor, etc) and the need to achieve coverage gains that are higher than the expired one.</w:t>
      </w:r>
      <w:r w:rsidR="00790E14">
        <w:t xml:space="preserve">  </w:t>
      </w:r>
      <w:r>
        <w:t xml:space="preserve"> </w:t>
      </w:r>
    </w:p>
    <w:p w14:paraId="1C936E8D" w14:textId="5F6A9C1D" w:rsidR="004142E9" w:rsidRDefault="004142E9" w:rsidP="004142E9">
      <w:pPr>
        <w:spacing w:after="0" w:line="240" w:lineRule="auto"/>
        <w:jc w:val="both"/>
      </w:pPr>
      <w:r>
        <w:t>However, in light of the shrinking financial envelope from international donors and the low absorptive capacity mentioned above, it would not be realistic nor practical to do so.</w:t>
      </w:r>
      <w:r w:rsidR="00790E14">
        <w:t xml:space="preserve">  </w:t>
      </w:r>
      <w:r>
        <w:t>Accordingly, the new plan’s budget is proposed to be USD 403,833,381 which represents (an admittedly arbitrary) 70% of the above-mentioned total budget in the expired NFNSIP.</w:t>
      </w:r>
      <w:r w:rsidR="00790E14">
        <w:t xml:space="preserve">  </w:t>
      </w:r>
    </w:p>
    <w:p w14:paraId="5F04E4FF" w14:textId="77777777" w:rsidR="004142E9" w:rsidRDefault="004142E9" w:rsidP="004142E9">
      <w:pPr>
        <w:spacing w:after="0" w:line="240" w:lineRule="auto"/>
        <w:jc w:val="both"/>
      </w:pPr>
    </w:p>
    <w:p w14:paraId="59D1F94E" w14:textId="77777777" w:rsidR="004142E9" w:rsidRDefault="004142E9" w:rsidP="004142E9">
      <w:pPr>
        <w:spacing w:after="0" w:line="240" w:lineRule="auto"/>
        <w:jc w:val="both"/>
      </w:pPr>
      <w:r>
        <w:t>As more resources become available internationally or domestically, and as absorptive capacity is increased at the implementation level, further program planning and costing should be done in order to add additional interventions or to expand coverage of existing ones to the new plan.</w:t>
      </w:r>
    </w:p>
    <w:p w14:paraId="67560A0A" w14:textId="77777777" w:rsidR="004142E9" w:rsidRDefault="004142E9" w:rsidP="004142E9">
      <w:pPr>
        <w:spacing w:after="0" w:line="240" w:lineRule="auto"/>
        <w:jc w:val="both"/>
      </w:pPr>
    </w:p>
    <w:tbl>
      <w:tblPr>
        <w:tblStyle w:val="TableGrid"/>
        <w:tblW w:w="0" w:type="auto"/>
        <w:tblInd w:w="-162" w:type="dxa"/>
        <w:tblLook w:val="04A0" w:firstRow="1" w:lastRow="0" w:firstColumn="1" w:lastColumn="0" w:noHBand="0" w:noVBand="1"/>
      </w:tblPr>
      <w:tblGrid>
        <w:gridCol w:w="1638"/>
        <w:gridCol w:w="2027"/>
        <w:gridCol w:w="1301"/>
        <w:gridCol w:w="1259"/>
        <w:gridCol w:w="1259"/>
        <w:gridCol w:w="1207"/>
        <w:gridCol w:w="1207"/>
      </w:tblGrid>
      <w:tr w:rsidR="004142E9" w:rsidRPr="0009759B" w14:paraId="580D6F08" w14:textId="77777777" w:rsidTr="007234CE">
        <w:tc>
          <w:tcPr>
            <w:tcW w:w="1371" w:type="dxa"/>
            <w:tcBorders>
              <w:bottom w:val="single" w:sz="4" w:space="0" w:color="auto"/>
            </w:tcBorders>
            <w:shd w:val="clear" w:color="auto" w:fill="auto"/>
          </w:tcPr>
          <w:p w14:paraId="5686CD07" w14:textId="17F3FFA5" w:rsidR="004142E9" w:rsidRPr="0009759B" w:rsidRDefault="004142E9" w:rsidP="004142E9">
            <w:pPr>
              <w:jc w:val="center"/>
              <w:rPr>
                <w:b/>
                <w:bCs/>
                <w:sz w:val="20"/>
                <w:szCs w:val="20"/>
              </w:rPr>
            </w:pPr>
            <w:r w:rsidRPr="0009759B">
              <w:rPr>
                <w:b/>
                <w:bCs/>
              </w:rPr>
              <w:t>Ta</w:t>
            </w:r>
            <w:r w:rsidR="007234CE">
              <w:rPr>
                <w:b/>
                <w:bCs/>
              </w:rPr>
              <w:t>ble 2.</w:t>
            </w:r>
            <w:r w:rsidR="00790E14">
              <w:rPr>
                <w:b/>
                <w:bCs/>
              </w:rPr>
              <w:t xml:space="preserve">  </w:t>
            </w:r>
            <w:r w:rsidR="007234CE">
              <w:rPr>
                <w:b/>
                <w:bCs/>
              </w:rPr>
              <w:t xml:space="preserve"> Summary Costing for </w:t>
            </w:r>
            <w:r w:rsidRPr="0009759B">
              <w:rPr>
                <w:b/>
                <w:bCs/>
              </w:rPr>
              <w:t xml:space="preserve">Multi-Sectoral Action Plan to Reduce Malnutrition in Sierra Leone </w:t>
            </w:r>
            <w:r w:rsidR="00C5483F">
              <w:rPr>
                <w:b/>
                <w:bCs/>
              </w:rPr>
              <w:t>2019-2025</w:t>
            </w:r>
            <w:r w:rsidRPr="0009759B">
              <w:rPr>
                <w:b/>
                <w:bCs/>
                <w:sz w:val="20"/>
                <w:szCs w:val="20"/>
              </w:rPr>
              <w:t>Component Type</w:t>
            </w:r>
          </w:p>
        </w:tc>
        <w:tc>
          <w:tcPr>
            <w:tcW w:w="2186" w:type="dxa"/>
            <w:tcBorders>
              <w:bottom w:val="single" w:sz="4" w:space="0" w:color="auto"/>
            </w:tcBorders>
            <w:shd w:val="clear" w:color="auto" w:fill="auto"/>
          </w:tcPr>
          <w:p w14:paraId="0C7479AF" w14:textId="77777777" w:rsidR="004142E9" w:rsidRPr="0009759B" w:rsidRDefault="004142E9" w:rsidP="004142E9">
            <w:pPr>
              <w:jc w:val="center"/>
              <w:rPr>
                <w:b/>
                <w:bCs/>
                <w:sz w:val="20"/>
                <w:szCs w:val="20"/>
              </w:rPr>
            </w:pPr>
            <w:r w:rsidRPr="0009759B">
              <w:rPr>
                <w:b/>
                <w:bCs/>
                <w:sz w:val="20"/>
                <w:szCs w:val="20"/>
              </w:rPr>
              <w:t>Component Cost (in millions of USD) &amp; Percentage of Budget Total</w:t>
            </w:r>
          </w:p>
        </w:tc>
        <w:tc>
          <w:tcPr>
            <w:tcW w:w="1317" w:type="dxa"/>
            <w:tcBorders>
              <w:bottom w:val="single" w:sz="4" w:space="0" w:color="auto"/>
            </w:tcBorders>
          </w:tcPr>
          <w:p w14:paraId="6B6CF6E1" w14:textId="77777777" w:rsidR="004142E9" w:rsidRPr="0009759B" w:rsidRDefault="004142E9" w:rsidP="004142E9">
            <w:pPr>
              <w:jc w:val="center"/>
              <w:rPr>
                <w:b/>
                <w:bCs/>
                <w:sz w:val="20"/>
                <w:szCs w:val="20"/>
              </w:rPr>
            </w:pPr>
            <w:r w:rsidRPr="0009759B">
              <w:rPr>
                <w:b/>
                <w:bCs/>
                <w:sz w:val="20"/>
                <w:szCs w:val="20"/>
              </w:rPr>
              <w:t>Year 1</w:t>
            </w:r>
          </w:p>
        </w:tc>
        <w:tc>
          <w:tcPr>
            <w:tcW w:w="1288" w:type="dxa"/>
            <w:tcBorders>
              <w:bottom w:val="single" w:sz="4" w:space="0" w:color="auto"/>
            </w:tcBorders>
          </w:tcPr>
          <w:p w14:paraId="4E47FA71" w14:textId="77777777" w:rsidR="004142E9" w:rsidRPr="0009759B" w:rsidRDefault="004142E9" w:rsidP="004142E9">
            <w:pPr>
              <w:jc w:val="center"/>
              <w:rPr>
                <w:b/>
                <w:bCs/>
                <w:sz w:val="20"/>
                <w:szCs w:val="20"/>
              </w:rPr>
            </w:pPr>
            <w:r w:rsidRPr="0009759B">
              <w:rPr>
                <w:b/>
                <w:bCs/>
                <w:sz w:val="20"/>
                <w:szCs w:val="20"/>
              </w:rPr>
              <w:t>Year 2</w:t>
            </w:r>
          </w:p>
        </w:tc>
        <w:tc>
          <w:tcPr>
            <w:tcW w:w="1288" w:type="dxa"/>
            <w:tcBorders>
              <w:bottom w:val="single" w:sz="4" w:space="0" w:color="auto"/>
            </w:tcBorders>
          </w:tcPr>
          <w:p w14:paraId="3A5F9FB0" w14:textId="77777777" w:rsidR="004142E9" w:rsidRPr="0009759B" w:rsidRDefault="004142E9" w:rsidP="004142E9">
            <w:pPr>
              <w:jc w:val="center"/>
              <w:rPr>
                <w:b/>
                <w:bCs/>
                <w:sz w:val="20"/>
                <w:szCs w:val="20"/>
              </w:rPr>
            </w:pPr>
            <w:r w:rsidRPr="0009759B">
              <w:rPr>
                <w:b/>
                <w:bCs/>
                <w:sz w:val="20"/>
                <w:szCs w:val="20"/>
              </w:rPr>
              <w:t>Year 3</w:t>
            </w:r>
          </w:p>
        </w:tc>
        <w:tc>
          <w:tcPr>
            <w:tcW w:w="1224" w:type="dxa"/>
            <w:tcBorders>
              <w:bottom w:val="single" w:sz="4" w:space="0" w:color="auto"/>
            </w:tcBorders>
          </w:tcPr>
          <w:p w14:paraId="017DE63A" w14:textId="77777777" w:rsidR="004142E9" w:rsidRPr="0009759B" w:rsidRDefault="004142E9" w:rsidP="004142E9">
            <w:pPr>
              <w:jc w:val="center"/>
              <w:rPr>
                <w:b/>
                <w:bCs/>
                <w:sz w:val="20"/>
                <w:szCs w:val="20"/>
              </w:rPr>
            </w:pPr>
            <w:r w:rsidRPr="0009759B">
              <w:rPr>
                <w:b/>
                <w:bCs/>
                <w:sz w:val="20"/>
                <w:szCs w:val="20"/>
              </w:rPr>
              <w:t>Year 4</w:t>
            </w:r>
          </w:p>
        </w:tc>
        <w:tc>
          <w:tcPr>
            <w:tcW w:w="1224" w:type="dxa"/>
            <w:tcBorders>
              <w:bottom w:val="single" w:sz="4" w:space="0" w:color="auto"/>
            </w:tcBorders>
          </w:tcPr>
          <w:p w14:paraId="55F5F6E4" w14:textId="77777777" w:rsidR="004142E9" w:rsidRPr="0009759B" w:rsidRDefault="004142E9" w:rsidP="004142E9">
            <w:pPr>
              <w:jc w:val="center"/>
              <w:rPr>
                <w:b/>
                <w:bCs/>
                <w:sz w:val="20"/>
                <w:szCs w:val="20"/>
              </w:rPr>
            </w:pPr>
            <w:r w:rsidRPr="0009759B">
              <w:rPr>
                <w:b/>
                <w:bCs/>
                <w:sz w:val="20"/>
                <w:szCs w:val="20"/>
              </w:rPr>
              <w:t>Year 5</w:t>
            </w:r>
          </w:p>
        </w:tc>
      </w:tr>
      <w:tr w:rsidR="004142E9" w:rsidRPr="0009759B" w14:paraId="539D7C80" w14:textId="77777777" w:rsidTr="007234CE">
        <w:trPr>
          <w:trHeight w:val="1007"/>
        </w:trPr>
        <w:tc>
          <w:tcPr>
            <w:tcW w:w="1371" w:type="dxa"/>
            <w:shd w:val="clear" w:color="auto" w:fill="E5B8B7" w:themeFill="accent2" w:themeFillTint="66"/>
          </w:tcPr>
          <w:p w14:paraId="166961EC" w14:textId="77777777" w:rsidR="004142E9" w:rsidRPr="0009759B" w:rsidRDefault="004142E9" w:rsidP="004142E9">
            <w:pPr>
              <w:jc w:val="both"/>
              <w:rPr>
                <w:sz w:val="20"/>
                <w:szCs w:val="20"/>
              </w:rPr>
            </w:pPr>
            <w:r w:rsidRPr="0009759B">
              <w:rPr>
                <w:sz w:val="20"/>
                <w:szCs w:val="20"/>
              </w:rPr>
              <w:t xml:space="preserve">Nutrition </w:t>
            </w:r>
          </w:p>
          <w:p w14:paraId="63DE504E" w14:textId="77777777" w:rsidR="004142E9" w:rsidRPr="0009759B" w:rsidRDefault="004142E9" w:rsidP="004142E9">
            <w:pPr>
              <w:jc w:val="both"/>
              <w:rPr>
                <w:sz w:val="20"/>
                <w:szCs w:val="20"/>
              </w:rPr>
            </w:pPr>
            <w:r w:rsidRPr="0009759B">
              <w:rPr>
                <w:sz w:val="20"/>
                <w:szCs w:val="20"/>
              </w:rPr>
              <w:t>Specific</w:t>
            </w:r>
          </w:p>
        </w:tc>
        <w:tc>
          <w:tcPr>
            <w:tcW w:w="2186" w:type="dxa"/>
            <w:shd w:val="clear" w:color="auto" w:fill="E5B8B7" w:themeFill="accent2" w:themeFillTint="66"/>
          </w:tcPr>
          <w:p w14:paraId="62BBBBAB" w14:textId="77777777" w:rsidR="004142E9" w:rsidRPr="0009759B" w:rsidRDefault="004142E9" w:rsidP="004142E9">
            <w:pPr>
              <w:jc w:val="right"/>
              <w:rPr>
                <w:sz w:val="20"/>
                <w:szCs w:val="20"/>
              </w:rPr>
            </w:pPr>
            <w:r w:rsidRPr="0009759B">
              <w:rPr>
                <w:sz w:val="20"/>
                <w:szCs w:val="20"/>
              </w:rPr>
              <w:t xml:space="preserve">$ </w:t>
            </w:r>
            <w:r>
              <w:rPr>
                <w:sz w:val="20"/>
                <w:szCs w:val="20"/>
              </w:rPr>
              <w:t>161,533,352</w:t>
            </w:r>
          </w:p>
          <w:p w14:paraId="571B6836" w14:textId="77777777" w:rsidR="004142E9" w:rsidRPr="0009759B" w:rsidRDefault="004142E9" w:rsidP="004142E9">
            <w:pPr>
              <w:jc w:val="right"/>
              <w:rPr>
                <w:sz w:val="20"/>
                <w:szCs w:val="20"/>
              </w:rPr>
            </w:pPr>
            <w:r w:rsidRPr="0009759B">
              <w:rPr>
                <w:sz w:val="20"/>
                <w:szCs w:val="20"/>
              </w:rPr>
              <w:t xml:space="preserve"> 40 %</w:t>
            </w:r>
          </w:p>
          <w:p w14:paraId="5179B855" w14:textId="77777777" w:rsidR="004142E9" w:rsidRPr="0009759B" w:rsidRDefault="004142E9" w:rsidP="004142E9">
            <w:pPr>
              <w:jc w:val="right"/>
              <w:rPr>
                <w:sz w:val="20"/>
                <w:szCs w:val="20"/>
              </w:rPr>
            </w:pPr>
          </w:p>
        </w:tc>
        <w:tc>
          <w:tcPr>
            <w:tcW w:w="1317" w:type="dxa"/>
            <w:shd w:val="clear" w:color="auto" w:fill="E5B8B7" w:themeFill="accent2" w:themeFillTint="66"/>
          </w:tcPr>
          <w:p w14:paraId="45A1711E" w14:textId="77777777" w:rsidR="004142E9" w:rsidRDefault="004142E9" w:rsidP="004142E9">
            <w:pPr>
              <w:jc w:val="right"/>
              <w:rPr>
                <w:sz w:val="20"/>
                <w:szCs w:val="20"/>
              </w:rPr>
            </w:pPr>
            <w:r>
              <w:rPr>
                <w:sz w:val="20"/>
                <w:szCs w:val="20"/>
              </w:rPr>
              <w:t>40,838,338</w:t>
            </w:r>
          </w:p>
          <w:p w14:paraId="5D7D5660" w14:textId="77777777" w:rsidR="004142E9" w:rsidRPr="0009759B" w:rsidRDefault="004142E9" w:rsidP="004142E9">
            <w:pPr>
              <w:jc w:val="right"/>
              <w:rPr>
                <w:sz w:val="20"/>
                <w:szCs w:val="20"/>
              </w:rPr>
            </w:pPr>
            <w:r>
              <w:rPr>
                <w:sz w:val="20"/>
                <w:szCs w:val="20"/>
              </w:rPr>
              <w:t>25%</w:t>
            </w:r>
          </w:p>
        </w:tc>
        <w:tc>
          <w:tcPr>
            <w:tcW w:w="1288" w:type="dxa"/>
            <w:shd w:val="clear" w:color="auto" w:fill="E5B8B7" w:themeFill="accent2" w:themeFillTint="66"/>
          </w:tcPr>
          <w:p w14:paraId="2C678FD8" w14:textId="77777777" w:rsidR="004142E9" w:rsidRDefault="004142E9" w:rsidP="004142E9">
            <w:pPr>
              <w:jc w:val="right"/>
              <w:rPr>
                <w:sz w:val="20"/>
                <w:szCs w:val="20"/>
              </w:rPr>
            </w:pPr>
            <w:r>
              <w:rPr>
                <w:sz w:val="20"/>
                <w:szCs w:val="20"/>
              </w:rPr>
              <w:t>32,306,670</w:t>
            </w:r>
          </w:p>
          <w:p w14:paraId="1C062BAF" w14:textId="77777777" w:rsidR="004142E9" w:rsidRPr="0009759B" w:rsidRDefault="004142E9" w:rsidP="004142E9">
            <w:pPr>
              <w:jc w:val="right"/>
              <w:rPr>
                <w:sz w:val="20"/>
                <w:szCs w:val="20"/>
              </w:rPr>
            </w:pPr>
            <w:r>
              <w:rPr>
                <w:sz w:val="20"/>
                <w:szCs w:val="20"/>
              </w:rPr>
              <w:t>20%</w:t>
            </w:r>
          </w:p>
        </w:tc>
        <w:tc>
          <w:tcPr>
            <w:tcW w:w="1288" w:type="dxa"/>
            <w:shd w:val="clear" w:color="auto" w:fill="E5B8B7" w:themeFill="accent2" w:themeFillTint="66"/>
          </w:tcPr>
          <w:p w14:paraId="33C6A6BA" w14:textId="77777777" w:rsidR="004142E9" w:rsidRDefault="004142E9" w:rsidP="004142E9">
            <w:pPr>
              <w:jc w:val="right"/>
              <w:rPr>
                <w:sz w:val="20"/>
                <w:szCs w:val="20"/>
              </w:rPr>
            </w:pPr>
            <w:r>
              <w:rPr>
                <w:sz w:val="20"/>
                <w:szCs w:val="20"/>
              </w:rPr>
              <w:t>32,306,670</w:t>
            </w:r>
          </w:p>
          <w:p w14:paraId="66F6F25A" w14:textId="77777777" w:rsidR="004142E9" w:rsidRPr="0009759B" w:rsidRDefault="004142E9" w:rsidP="004142E9">
            <w:pPr>
              <w:jc w:val="right"/>
              <w:rPr>
                <w:sz w:val="20"/>
                <w:szCs w:val="20"/>
              </w:rPr>
            </w:pPr>
            <w:r>
              <w:rPr>
                <w:sz w:val="20"/>
                <w:szCs w:val="20"/>
              </w:rPr>
              <w:t>20%</w:t>
            </w:r>
          </w:p>
        </w:tc>
        <w:tc>
          <w:tcPr>
            <w:tcW w:w="1224" w:type="dxa"/>
            <w:shd w:val="clear" w:color="auto" w:fill="E5B8B7" w:themeFill="accent2" w:themeFillTint="66"/>
          </w:tcPr>
          <w:p w14:paraId="2ABC5D29" w14:textId="77777777" w:rsidR="004142E9" w:rsidRDefault="004142E9" w:rsidP="004142E9">
            <w:pPr>
              <w:jc w:val="right"/>
              <w:rPr>
                <w:sz w:val="20"/>
                <w:szCs w:val="20"/>
              </w:rPr>
            </w:pPr>
            <w:r>
              <w:rPr>
                <w:sz w:val="20"/>
                <w:szCs w:val="20"/>
              </w:rPr>
              <w:t>32,306,670</w:t>
            </w:r>
          </w:p>
          <w:p w14:paraId="174EA80B" w14:textId="77777777" w:rsidR="004142E9" w:rsidRPr="0009759B" w:rsidRDefault="004142E9" w:rsidP="004142E9">
            <w:pPr>
              <w:jc w:val="right"/>
              <w:rPr>
                <w:sz w:val="20"/>
                <w:szCs w:val="20"/>
              </w:rPr>
            </w:pPr>
            <w:r>
              <w:rPr>
                <w:sz w:val="20"/>
                <w:szCs w:val="20"/>
              </w:rPr>
              <w:t>20%</w:t>
            </w:r>
          </w:p>
        </w:tc>
        <w:tc>
          <w:tcPr>
            <w:tcW w:w="1224" w:type="dxa"/>
            <w:shd w:val="clear" w:color="auto" w:fill="E5B8B7" w:themeFill="accent2" w:themeFillTint="66"/>
          </w:tcPr>
          <w:p w14:paraId="3F915FAD" w14:textId="77777777" w:rsidR="004142E9" w:rsidRDefault="004142E9" w:rsidP="004142E9">
            <w:pPr>
              <w:jc w:val="right"/>
              <w:rPr>
                <w:sz w:val="20"/>
                <w:szCs w:val="20"/>
              </w:rPr>
            </w:pPr>
            <w:r>
              <w:rPr>
                <w:sz w:val="20"/>
                <w:szCs w:val="20"/>
              </w:rPr>
              <w:t>24,230,002</w:t>
            </w:r>
          </w:p>
          <w:p w14:paraId="471033BC" w14:textId="77777777" w:rsidR="004142E9" w:rsidRPr="0009759B" w:rsidRDefault="004142E9" w:rsidP="004142E9">
            <w:pPr>
              <w:jc w:val="right"/>
              <w:rPr>
                <w:sz w:val="20"/>
                <w:szCs w:val="20"/>
              </w:rPr>
            </w:pPr>
            <w:r>
              <w:rPr>
                <w:sz w:val="20"/>
                <w:szCs w:val="20"/>
              </w:rPr>
              <w:t>15%</w:t>
            </w:r>
          </w:p>
        </w:tc>
      </w:tr>
      <w:tr w:rsidR="004142E9" w:rsidRPr="0009759B" w14:paraId="3D5CAC2E" w14:textId="77777777" w:rsidTr="007234CE">
        <w:trPr>
          <w:trHeight w:val="752"/>
        </w:trPr>
        <w:tc>
          <w:tcPr>
            <w:tcW w:w="1371" w:type="dxa"/>
            <w:shd w:val="clear" w:color="auto" w:fill="C2D69B" w:themeFill="accent3" w:themeFillTint="99"/>
          </w:tcPr>
          <w:p w14:paraId="5BBE2618" w14:textId="77777777" w:rsidR="004142E9" w:rsidRPr="0009759B" w:rsidRDefault="004142E9" w:rsidP="004142E9">
            <w:pPr>
              <w:jc w:val="both"/>
              <w:rPr>
                <w:sz w:val="20"/>
                <w:szCs w:val="20"/>
              </w:rPr>
            </w:pPr>
            <w:r w:rsidRPr="0009759B">
              <w:rPr>
                <w:sz w:val="20"/>
                <w:szCs w:val="20"/>
              </w:rPr>
              <w:t xml:space="preserve">Nutrition </w:t>
            </w:r>
          </w:p>
          <w:p w14:paraId="28C860A1" w14:textId="77777777" w:rsidR="004142E9" w:rsidRPr="0009759B" w:rsidRDefault="004142E9" w:rsidP="004142E9">
            <w:pPr>
              <w:jc w:val="both"/>
              <w:rPr>
                <w:sz w:val="20"/>
                <w:szCs w:val="20"/>
              </w:rPr>
            </w:pPr>
            <w:r w:rsidRPr="0009759B">
              <w:rPr>
                <w:sz w:val="20"/>
                <w:szCs w:val="20"/>
              </w:rPr>
              <w:t>Sensitive</w:t>
            </w:r>
          </w:p>
        </w:tc>
        <w:tc>
          <w:tcPr>
            <w:tcW w:w="2186" w:type="dxa"/>
            <w:shd w:val="clear" w:color="auto" w:fill="C2D69B" w:themeFill="accent3" w:themeFillTint="99"/>
          </w:tcPr>
          <w:p w14:paraId="2A2FC845" w14:textId="77777777" w:rsidR="004142E9" w:rsidRPr="0009759B" w:rsidRDefault="004142E9" w:rsidP="004142E9">
            <w:pPr>
              <w:jc w:val="right"/>
              <w:rPr>
                <w:sz w:val="20"/>
                <w:szCs w:val="20"/>
              </w:rPr>
            </w:pPr>
            <w:r w:rsidRPr="0009759B">
              <w:rPr>
                <w:sz w:val="20"/>
                <w:szCs w:val="20"/>
              </w:rPr>
              <w:t xml:space="preserve">$ </w:t>
            </w:r>
            <w:r>
              <w:rPr>
                <w:sz w:val="20"/>
                <w:szCs w:val="20"/>
              </w:rPr>
              <w:t>161,533,352</w:t>
            </w:r>
          </w:p>
          <w:p w14:paraId="0622D95C" w14:textId="77777777" w:rsidR="004142E9" w:rsidRPr="0009759B" w:rsidRDefault="004142E9" w:rsidP="004142E9">
            <w:pPr>
              <w:jc w:val="right"/>
              <w:rPr>
                <w:sz w:val="20"/>
                <w:szCs w:val="20"/>
              </w:rPr>
            </w:pPr>
            <w:r w:rsidRPr="0009759B">
              <w:rPr>
                <w:sz w:val="20"/>
                <w:szCs w:val="20"/>
              </w:rPr>
              <w:t>40 %</w:t>
            </w:r>
          </w:p>
        </w:tc>
        <w:tc>
          <w:tcPr>
            <w:tcW w:w="1317" w:type="dxa"/>
            <w:shd w:val="clear" w:color="auto" w:fill="C2D69B" w:themeFill="accent3" w:themeFillTint="99"/>
          </w:tcPr>
          <w:p w14:paraId="01F94D2E" w14:textId="77777777" w:rsidR="004142E9" w:rsidRDefault="004142E9" w:rsidP="004142E9">
            <w:pPr>
              <w:jc w:val="right"/>
              <w:rPr>
                <w:sz w:val="20"/>
                <w:szCs w:val="20"/>
              </w:rPr>
            </w:pPr>
            <w:r>
              <w:rPr>
                <w:sz w:val="20"/>
                <w:szCs w:val="20"/>
              </w:rPr>
              <w:t>40,838,338</w:t>
            </w:r>
          </w:p>
          <w:p w14:paraId="54129E60" w14:textId="77777777" w:rsidR="004142E9" w:rsidRPr="0009759B" w:rsidRDefault="004142E9" w:rsidP="004142E9">
            <w:pPr>
              <w:jc w:val="right"/>
              <w:rPr>
                <w:sz w:val="20"/>
                <w:szCs w:val="20"/>
              </w:rPr>
            </w:pPr>
            <w:r>
              <w:rPr>
                <w:sz w:val="20"/>
                <w:szCs w:val="20"/>
              </w:rPr>
              <w:t>25%</w:t>
            </w:r>
          </w:p>
        </w:tc>
        <w:tc>
          <w:tcPr>
            <w:tcW w:w="1288" w:type="dxa"/>
            <w:shd w:val="clear" w:color="auto" w:fill="C2D69B" w:themeFill="accent3" w:themeFillTint="99"/>
          </w:tcPr>
          <w:p w14:paraId="69529959" w14:textId="77777777" w:rsidR="004142E9" w:rsidRDefault="004142E9" w:rsidP="004142E9">
            <w:pPr>
              <w:jc w:val="right"/>
              <w:rPr>
                <w:sz w:val="20"/>
                <w:szCs w:val="20"/>
              </w:rPr>
            </w:pPr>
            <w:r>
              <w:rPr>
                <w:sz w:val="20"/>
                <w:szCs w:val="20"/>
              </w:rPr>
              <w:t>32,306,670</w:t>
            </w:r>
          </w:p>
          <w:p w14:paraId="20D1DF53" w14:textId="77777777" w:rsidR="004142E9" w:rsidRPr="0009759B" w:rsidRDefault="004142E9" w:rsidP="004142E9">
            <w:pPr>
              <w:jc w:val="right"/>
              <w:rPr>
                <w:sz w:val="20"/>
                <w:szCs w:val="20"/>
              </w:rPr>
            </w:pPr>
            <w:r>
              <w:rPr>
                <w:sz w:val="20"/>
                <w:szCs w:val="20"/>
              </w:rPr>
              <w:t>20%</w:t>
            </w:r>
          </w:p>
        </w:tc>
        <w:tc>
          <w:tcPr>
            <w:tcW w:w="1288" w:type="dxa"/>
            <w:shd w:val="clear" w:color="auto" w:fill="C2D69B" w:themeFill="accent3" w:themeFillTint="99"/>
          </w:tcPr>
          <w:p w14:paraId="2E712D86" w14:textId="77777777" w:rsidR="004142E9" w:rsidRDefault="004142E9" w:rsidP="004142E9">
            <w:pPr>
              <w:jc w:val="right"/>
              <w:rPr>
                <w:sz w:val="20"/>
                <w:szCs w:val="20"/>
              </w:rPr>
            </w:pPr>
            <w:r>
              <w:rPr>
                <w:sz w:val="20"/>
                <w:szCs w:val="20"/>
              </w:rPr>
              <w:t>32,306,670</w:t>
            </w:r>
          </w:p>
          <w:p w14:paraId="46EC3443" w14:textId="77777777" w:rsidR="004142E9" w:rsidRPr="0009759B" w:rsidRDefault="004142E9" w:rsidP="004142E9">
            <w:pPr>
              <w:jc w:val="right"/>
              <w:rPr>
                <w:sz w:val="20"/>
                <w:szCs w:val="20"/>
              </w:rPr>
            </w:pPr>
            <w:r>
              <w:rPr>
                <w:sz w:val="20"/>
                <w:szCs w:val="20"/>
              </w:rPr>
              <w:t>20%</w:t>
            </w:r>
          </w:p>
        </w:tc>
        <w:tc>
          <w:tcPr>
            <w:tcW w:w="1224" w:type="dxa"/>
            <w:shd w:val="clear" w:color="auto" w:fill="C2D69B" w:themeFill="accent3" w:themeFillTint="99"/>
          </w:tcPr>
          <w:p w14:paraId="6E9DCC39" w14:textId="77777777" w:rsidR="004142E9" w:rsidRDefault="004142E9" w:rsidP="004142E9">
            <w:pPr>
              <w:jc w:val="right"/>
              <w:rPr>
                <w:sz w:val="20"/>
                <w:szCs w:val="20"/>
              </w:rPr>
            </w:pPr>
            <w:r>
              <w:rPr>
                <w:sz w:val="20"/>
                <w:szCs w:val="20"/>
              </w:rPr>
              <w:t>32,306,670</w:t>
            </w:r>
          </w:p>
          <w:p w14:paraId="36B09766" w14:textId="77777777" w:rsidR="004142E9" w:rsidRPr="0009759B" w:rsidRDefault="004142E9" w:rsidP="004142E9">
            <w:pPr>
              <w:jc w:val="right"/>
              <w:rPr>
                <w:sz w:val="20"/>
                <w:szCs w:val="20"/>
              </w:rPr>
            </w:pPr>
            <w:r>
              <w:rPr>
                <w:sz w:val="20"/>
                <w:szCs w:val="20"/>
              </w:rPr>
              <w:t>20%</w:t>
            </w:r>
          </w:p>
        </w:tc>
        <w:tc>
          <w:tcPr>
            <w:tcW w:w="1224" w:type="dxa"/>
            <w:shd w:val="clear" w:color="auto" w:fill="C2D69B" w:themeFill="accent3" w:themeFillTint="99"/>
          </w:tcPr>
          <w:p w14:paraId="2FAD0517" w14:textId="77777777" w:rsidR="004142E9" w:rsidRDefault="004142E9" w:rsidP="004142E9">
            <w:pPr>
              <w:jc w:val="right"/>
              <w:rPr>
                <w:sz w:val="20"/>
                <w:szCs w:val="20"/>
              </w:rPr>
            </w:pPr>
            <w:r>
              <w:rPr>
                <w:sz w:val="20"/>
                <w:szCs w:val="20"/>
              </w:rPr>
              <w:t>24,230,002</w:t>
            </w:r>
          </w:p>
          <w:p w14:paraId="1BA8FF73" w14:textId="77777777" w:rsidR="004142E9" w:rsidRPr="0009759B" w:rsidRDefault="004142E9" w:rsidP="004142E9">
            <w:pPr>
              <w:jc w:val="right"/>
              <w:rPr>
                <w:sz w:val="20"/>
                <w:szCs w:val="20"/>
              </w:rPr>
            </w:pPr>
            <w:r>
              <w:rPr>
                <w:sz w:val="20"/>
                <w:szCs w:val="20"/>
              </w:rPr>
              <w:t>15%</w:t>
            </w:r>
          </w:p>
        </w:tc>
      </w:tr>
      <w:tr w:rsidR="004142E9" w:rsidRPr="0009759B" w14:paraId="2D7801BC" w14:textId="77777777" w:rsidTr="007234CE">
        <w:trPr>
          <w:trHeight w:val="752"/>
        </w:trPr>
        <w:tc>
          <w:tcPr>
            <w:tcW w:w="1371" w:type="dxa"/>
            <w:shd w:val="clear" w:color="auto" w:fill="B8CCE4" w:themeFill="accent1" w:themeFillTint="66"/>
          </w:tcPr>
          <w:p w14:paraId="27462C8A" w14:textId="77777777" w:rsidR="004142E9" w:rsidRPr="0009759B" w:rsidRDefault="004142E9" w:rsidP="004142E9">
            <w:pPr>
              <w:jc w:val="both"/>
              <w:rPr>
                <w:sz w:val="20"/>
                <w:szCs w:val="20"/>
              </w:rPr>
            </w:pPr>
            <w:r w:rsidRPr="0009759B">
              <w:rPr>
                <w:sz w:val="20"/>
                <w:szCs w:val="20"/>
              </w:rPr>
              <w:lastRenderedPageBreak/>
              <w:t>Nutrition Governance</w:t>
            </w:r>
          </w:p>
        </w:tc>
        <w:tc>
          <w:tcPr>
            <w:tcW w:w="2186" w:type="dxa"/>
            <w:shd w:val="clear" w:color="auto" w:fill="B8CCE4" w:themeFill="accent1" w:themeFillTint="66"/>
          </w:tcPr>
          <w:p w14:paraId="4A277D14" w14:textId="77777777" w:rsidR="004142E9" w:rsidRPr="0009759B" w:rsidRDefault="004142E9" w:rsidP="004142E9">
            <w:pPr>
              <w:jc w:val="right"/>
              <w:rPr>
                <w:sz w:val="20"/>
                <w:szCs w:val="20"/>
              </w:rPr>
            </w:pPr>
            <w:r w:rsidRPr="0009759B">
              <w:rPr>
                <w:sz w:val="20"/>
                <w:szCs w:val="20"/>
              </w:rPr>
              <w:t>$ 80,766,676</w:t>
            </w:r>
          </w:p>
          <w:p w14:paraId="67F64506" w14:textId="77777777" w:rsidR="004142E9" w:rsidRPr="0009759B" w:rsidRDefault="004142E9" w:rsidP="004142E9">
            <w:pPr>
              <w:jc w:val="right"/>
              <w:rPr>
                <w:sz w:val="20"/>
                <w:szCs w:val="20"/>
              </w:rPr>
            </w:pPr>
            <w:r w:rsidRPr="0009759B">
              <w:rPr>
                <w:sz w:val="20"/>
                <w:szCs w:val="20"/>
              </w:rPr>
              <w:t>20 %</w:t>
            </w:r>
          </w:p>
        </w:tc>
        <w:tc>
          <w:tcPr>
            <w:tcW w:w="1317" w:type="dxa"/>
            <w:shd w:val="clear" w:color="auto" w:fill="B8CCE4" w:themeFill="accent1" w:themeFillTint="66"/>
          </w:tcPr>
          <w:p w14:paraId="6DC2F26F" w14:textId="77777777" w:rsidR="004142E9" w:rsidRDefault="004142E9" w:rsidP="004142E9">
            <w:pPr>
              <w:jc w:val="right"/>
              <w:rPr>
                <w:sz w:val="20"/>
                <w:szCs w:val="20"/>
              </w:rPr>
            </w:pPr>
            <w:r>
              <w:rPr>
                <w:sz w:val="20"/>
                <w:szCs w:val="20"/>
              </w:rPr>
              <w:t>20,191,669</w:t>
            </w:r>
          </w:p>
          <w:p w14:paraId="6ADB84CE" w14:textId="77777777" w:rsidR="004142E9" w:rsidRPr="0009759B" w:rsidRDefault="004142E9" w:rsidP="004142E9">
            <w:pPr>
              <w:jc w:val="right"/>
              <w:rPr>
                <w:sz w:val="20"/>
                <w:szCs w:val="20"/>
              </w:rPr>
            </w:pPr>
            <w:r>
              <w:rPr>
                <w:sz w:val="20"/>
                <w:szCs w:val="20"/>
              </w:rPr>
              <w:t>25%</w:t>
            </w:r>
          </w:p>
        </w:tc>
        <w:tc>
          <w:tcPr>
            <w:tcW w:w="1288" w:type="dxa"/>
            <w:shd w:val="clear" w:color="auto" w:fill="B8CCE4" w:themeFill="accent1" w:themeFillTint="66"/>
          </w:tcPr>
          <w:p w14:paraId="0282D60A" w14:textId="77777777" w:rsidR="004142E9" w:rsidRDefault="004142E9" w:rsidP="004142E9">
            <w:pPr>
              <w:jc w:val="right"/>
              <w:rPr>
                <w:sz w:val="20"/>
                <w:szCs w:val="20"/>
              </w:rPr>
            </w:pPr>
            <w:r>
              <w:rPr>
                <w:sz w:val="20"/>
                <w:szCs w:val="20"/>
              </w:rPr>
              <w:t>16,153,335</w:t>
            </w:r>
          </w:p>
          <w:p w14:paraId="7059F334" w14:textId="77777777" w:rsidR="004142E9" w:rsidRPr="0009759B" w:rsidRDefault="004142E9" w:rsidP="004142E9">
            <w:pPr>
              <w:jc w:val="right"/>
              <w:rPr>
                <w:sz w:val="20"/>
                <w:szCs w:val="20"/>
              </w:rPr>
            </w:pPr>
            <w:r>
              <w:rPr>
                <w:sz w:val="20"/>
                <w:szCs w:val="20"/>
              </w:rPr>
              <w:t>20%</w:t>
            </w:r>
          </w:p>
        </w:tc>
        <w:tc>
          <w:tcPr>
            <w:tcW w:w="1288" w:type="dxa"/>
            <w:shd w:val="clear" w:color="auto" w:fill="B8CCE4" w:themeFill="accent1" w:themeFillTint="66"/>
          </w:tcPr>
          <w:p w14:paraId="45D40D3A" w14:textId="77777777" w:rsidR="004142E9" w:rsidRDefault="004142E9" w:rsidP="004142E9">
            <w:pPr>
              <w:jc w:val="right"/>
              <w:rPr>
                <w:sz w:val="20"/>
                <w:szCs w:val="20"/>
              </w:rPr>
            </w:pPr>
            <w:r>
              <w:rPr>
                <w:sz w:val="20"/>
                <w:szCs w:val="20"/>
              </w:rPr>
              <w:t>16,153,335</w:t>
            </w:r>
          </w:p>
          <w:p w14:paraId="730C33DF" w14:textId="77777777" w:rsidR="004142E9" w:rsidRPr="0009759B" w:rsidRDefault="004142E9" w:rsidP="004142E9">
            <w:pPr>
              <w:jc w:val="right"/>
              <w:rPr>
                <w:sz w:val="20"/>
                <w:szCs w:val="20"/>
              </w:rPr>
            </w:pPr>
            <w:r>
              <w:rPr>
                <w:sz w:val="20"/>
                <w:szCs w:val="20"/>
              </w:rPr>
              <w:t>20%</w:t>
            </w:r>
          </w:p>
        </w:tc>
        <w:tc>
          <w:tcPr>
            <w:tcW w:w="1224" w:type="dxa"/>
            <w:shd w:val="clear" w:color="auto" w:fill="B8CCE4" w:themeFill="accent1" w:themeFillTint="66"/>
          </w:tcPr>
          <w:p w14:paraId="362EEEFE" w14:textId="77777777" w:rsidR="004142E9" w:rsidRDefault="004142E9" w:rsidP="004142E9">
            <w:pPr>
              <w:jc w:val="right"/>
              <w:rPr>
                <w:sz w:val="20"/>
                <w:szCs w:val="20"/>
              </w:rPr>
            </w:pPr>
            <w:r>
              <w:rPr>
                <w:sz w:val="20"/>
                <w:szCs w:val="20"/>
              </w:rPr>
              <w:t>16,153,335</w:t>
            </w:r>
          </w:p>
          <w:p w14:paraId="41935F37" w14:textId="77777777" w:rsidR="004142E9" w:rsidRPr="0009759B" w:rsidRDefault="004142E9" w:rsidP="004142E9">
            <w:pPr>
              <w:jc w:val="right"/>
              <w:rPr>
                <w:sz w:val="20"/>
                <w:szCs w:val="20"/>
              </w:rPr>
            </w:pPr>
            <w:r>
              <w:rPr>
                <w:sz w:val="20"/>
                <w:szCs w:val="20"/>
              </w:rPr>
              <w:t>20%</w:t>
            </w:r>
          </w:p>
        </w:tc>
        <w:tc>
          <w:tcPr>
            <w:tcW w:w="1224" w:type="dxa"/>
            <w:shd w:val="clear" w:color="auto" w:fill="B8CCE4" w:themeFill="accent1" w:themeFillTint="66"/>
          </w:tcPr>
          <w:p w14:paraId="4DB88BC2" w14:textId="77777777" w:rsidR="004142E9" w:rsidRDefault="004142E9" w:rsidP="004142E9">
            <w:pPr>
              <w:jc w:val="right"/>
              <w:rPr>
                <w:sz w:val="20"/>
                <w:szCs w:val="20"/>
              </w:rPr>
            </w:pPr>
            <w:r>
              <w:rPr>
                <w:sz w:val="20"/>
                <w:szCs w:val="20"/>
              </w:rPr>
              <w:t>12,115,001</w:t>
            </w:r>
          </w:p>
          <w:p w14:paraId="3BD675F5" w14:textId="77777777" w:rsidR="004142E9" w:rsidRPr="0009759B" w:rsidRDefault="004142E9" w:rsidP="004142E9">
            <w:pPr>
              <w:jc w:val="right"/>
              <w:rPr>
                <w:sz w:val="20"/>
                <w:szCs w:val="20"/>
              </w:rPr>
            </w:pPr>
            <w:r>
              <w:rPr>
                <w:sz w:val="20"/>
                <w:szCs w:val="20"/>
              </w:rPr>
              <w:t>15%</w:t>
            </w:r>
          </w:p>
        </w:tc>
      </w:tr>
      <w:tr w:rsidR="004142E9" w:rsidRPr="0009759B" w14:paraId="798B55E6" w14:textId="77777777" w:rsidTr="007234CE">
        <w:tc>
          <w:tcPr>
            <w:tcW w:w="1371" w:type="dxa"/>
          </w:tcPr>
          <w:p w14:paraId="6FE758F1" w14:textId="77777777" w:rsidR="004142E9" w:rsidRPr="0009759B" w:rsidRDefault="004142E9" w:rsidP="004142E9">
            <w:pPr>
              <w:jc w:val="both"/>
              <w:rPr>
                <w:b/>
                <w:bCs/>
                <w:sz w:val="20"/>
                <w:szCs w:val="20"/>
              </w:rPr>
            </w:pPr>
            <w:r w:rsidRPr="0009759B">
              <w:rPr>
                <w:b/>
                <w:bCs/>
                <w:sz w:val="20"/>
                <w:szCs w:val="20"/>
              </w:rPr>
              <w:t>Budget Total</w:t>
            </w:r>
          </w:p>
        </w:tc>
        <w:tc>
          <w:tcPr>
            <w:tcW w:w="2186" w:type="dxa"/>
          </w:tcPr>
          <w:p w14:paraId="194C18FA" w14:textId="77777777" w:rsidR="004142E9" w:rsidRPr="0053525E" w:rsidRDefault="004142E9" w:rsidP="004142E9">
            <w:pPr>
              <w:jc w:val="right"/>
              <w:rPr>
                <w:b/>
                <w:bCs/>
                <w:sz w:val="20"/>
                <w:szCs w:val="20"/>
              </w:rPr>
            </w:pPr>
            <w:r w:rsidRPr="0053525E">
              <w:rPr>
                <w:b/>
                <w:bCs/>
                <w:sz w:val="20"/>
                <w:szCs w:val="20"/>
              </w:rPr>
              <w:t xml:space="preserve">$ </w:t>
            </w:r>
            <w:r w:rsidRPr="0053525E">
              <w:rPr>
                <w:b/>
                <w:bCs/>
              </w:rPr>
              <w:t>403,833,381</w:t>
            </w:r>
          </w:p>
        </w:tc>
        <w:tc>
          <w:tcPr>
            <w:tcW w:w="1317" w:type="dxa"/>
          </w:tcPr>
          <w:p w14:paraId="1766F960" w14:textId="77777777" w:rsidR="004142E9" w:rsidRDefault="004142E9" w:rsidP="004142E9">
            <w:pPr>
              <w:jc w:val="right"/>
              <w:rPr>
                <w:b/>
                <w:bCs/>
                <w:sz w:val="20"/>
                <w:szCs w:val="20"/>
              </w:rPr>
            </w:pPr>
            <w:r>
              <w:rPr>
                <w:b/>
                <w:bCs/>
                <w:sz w:val="20"/>
                <w:szCs w:val="20"/>
              </w:rPr>
              <w:t>100,958,345</w:t>
            </w:r>
          </w:p>
          <w:p w14:paraId="6479A772" w14:textId="77777777" w:rsidR="004142E9" w:rsidRPr="0009759B" w:rsidRDefault="004142E9" w:rsidP="004142E9">
            <w:pPr>
              <w:jc w:val="right"/>
              <w:rPr>
                <w:b/>
                <w:bCs/>
                <w:sz w:val="20"/>
                <w:szCs w:val="20"/>
              </w:rPr>
            </w:pPr>
            <w:r>
              <w:rPr>
                <w:b/>
                <w:bCs/>
                <w:sz w:val="20"/>
                <w:szCs w:val="20"/>
              </w:rPr>
              <w:t>25%</w:t>
            </w:r>
          </w:p>
        </w:tc>
        <w:tc>
          <w:tcPr>
            <w:tcW w:w="1288" w:type="dxa"/>
          </w:tcPr>
          <w:p w14:paraId="2A19BCDF" w14:textId="77777777" w:rsidR="004142E9" w:rsidRDefault="004142E9" w:rsidP="004142E9">
            <w:pPr>
              <w:jc w:val="right"/>
              <w:rPr>
                <w:b/>
                <w:bCs/>
                <w:sz w:val="20"/>
                <w:szCs w:val="20"/>
              </w:rPr>
            </w:pPr>
            <w:r>
              <w:rPr>
                <w:b/>
                <w:bCs/>
                <w:sz w:val="20"/>
                <w:szCs w:val="20"/>
              </w:rPr>
              <w:t>80,766,676</w:t>
            </w:r>
          </w:p>
          <w:p w14:paraId="386F858A" w14:textId="77777777" w:rsidR="004142E9" w:rsidRPr="0009759B" w:rsidRDefault="004142E9" w:rsidP="004142E9">
            <w:pPr>
              <w:jc w:val="right"/>
              <w:rPr>
                <w:b/>
                <w:bCs/>
                <w:sz w:val="20"/>
                <w:szCs w:val="20"/>
              </w:rPr>
            </w:pPr>
            <w:r>
              <w:rPr>
                <w:b/>
                <w:bCs/>
                <w:sz w:val="20"/>
                <w:szCs w:val="20"/>
              </w:rPr>
              <w:t>20%</w:t>
            </w:r>
          </w:p>
        </w:tc>
        <w:tc>
          <w:tcPr>
            <w:tcW w:w="1288" w:type="dxa"/>
          </w:tcPr>
          <w:p w14:paraId="2962C066" w14:textId="77777777" w:rsidR="004142E9" w:rsidRDefault="004142E9" w:rsidP="004142E9">
            <w:pPr>
              <w:jc w:val="right"/>
              <w:rPr>
                <w:b/>
                <w:bCs/>
                <w:sz w:val="20"/>
                <w:szCs w:val="20"/>
              </w:rPr>
            </w:pPr>
            <w:r>
              <w:rPr>
                <w:b/>
                <w:bCs/>
                <w:sz w:val="20"/>
                <w:szCs w:val="20"/>
              </w:rPr>
              <w:t>80,766,676</w:t>
            </w:r>
          </w:p>
          <w:p w14:paraId="4C7BC48C" w14:textId="77777777" w:rsidR="004142E9" w:rsidRPr="0009759B" w:rsidRDefault="004142E9" w:rsidP="004142E9">
            <w:pPr>
              <w:jc w:val="right"/>
              <w:rPr>
                <w:b/>
                <w:bCs/>
                <w:sz w:val="20"/>
                <w:szCs w:val="20"/>
              </w:rPr>
            </w:pPr>
            <w:r>
              <w:rPr>
                <w:b/>
                <w:bCs/>
                <w:sz w:val="20"/>
                <w:szCs w:val="20"/>
              </w:rPr>
              <w:t>20%</w:t>
            </w:r>
          </w:p>
        </w:tc>
        <w:tc>
          <w:tcPr>
            <w:tcW w:w="1224" w:type="dxa"/>
          </w:tcPr>
          <w:p w14:paraId="4330113E" w14:textId="77777777" w:rsidR="004142E9" w:rsidRDefault="004142E9" w:rsidP="004142E9">
            <w:pPr>
              <w:jc w:val="right"/>
              <w:rPr>
                <w:b/>
                <w:bCs/>
                <w:sz w:val="20"/>
                <w:szCs w:val="20"/>
              </w:rPr>
            </w:pPr>
            <w:r>
              <w:rPr>
                <w:b/>
                <w:bCs/>
                <w:sz w:val="20"/>
                <w:szCs w:val="20"/>
              </w:rPr>
              <w:t>80,766,676</w:t>
            </w:r>
          </w:p>
          <w:p w14:paraId="26123DF5" w14:textId="77777777" w:rsidR="004142E9" w:rsidRPr="0009759B" w:rsidRDefault="004142E9" w:rsidP="004142E9">
            <w:pPr>
              <w:jc w:val="right"/>
              <w:rPr>
                <w:b/>
                <w:bCs/>
                <w:sz w:val="20"/>
                <w:szCs w:val="20"/>
              </w:rPr>
            </w:pPr>
            <w:r>
              <w:rPr>
                <w:b/>
                <w:bCs/>
                <w:sz w:val="20"/>
                <w:szCs w:val="20"/>
              </w:rPr>
              <w:t>20%</w:t>
            </w:r>
          </w:p>
        </w:tc>
        <w:tc>
          <w:tcPr>
            <w:tcW w:w="1224" w:type="dxa"/>
          </w:tcPr>
          <w:p w14:paraId="24DFAFF4" w14:textId="77777777" w:rsidR="004142E9" w:rsidRDefault="004142E9" w:rsidP="004142E9">
            <w:pPr>
              <w:jc w:val="right"/>
              <w:rPr>
                <w:b/>
                <w:bCs/>
                <w:sz w:val="20"/>
                <w:szCs w:val="20"/>
              </w:rPr>
            </w:pPr>
            <w:r>
              <w:rPr>
                <w:b/>
                <w:bCs/>
                <w:sz w:val="20"/>
                <w:szCs w:val="20"/>
              </w:rPr>
              <w:t>60,575,007</w:t>
            </w:r>
          </w:p>
          <w:p w14:paraId="346DF636" w14:textId="77777777" w:rsidR="004142E9" w:rsidRPr="0009759B" w:rsidRDefault="004142E9" w:rsidP="004142E9">
            <w:pPr>
              <w:jc w:val="right"/>
              <w:rPr>
                <w:b/>
                <w:bCs/>
                <w:sz w:val="20"/>
                <w:szCs w:val="20"/>
              </w:rPr>
            </w:pPr>
            <w:r>
              <w:rPr>
                <w:b/>
                <w:bCs/>
                <w:sz w:val="20"/>
                <w:szCs w:val="20"/>
              </w:rPr>
              <w:t>15%</w:t>
            </w:r>
          </w:p>
        </w:tc>
      </w:tr>
    </w:tbl>
    <w:p w14:paraId="716B420D" w14:textId="77777777" w:rsidR="004142E9" w:rsidRPr="004E7714" w:rsidRDefault="004142E9" w:rsidP="004142E9">
      <w:pPr>
        <w:spacing w:after="0" w:line="240" w:lineRule="auto"/>
        <w:jc w:val="both"/>
        <w:rPr>
          <w:highlight w:val="yellow"/>
        </w:rPr>
      </w:pPr>
    </w:p>
    <w:p w14:paraId="3AD1E356" w14:textId="77777777" w:rsidR="004142E9" w:rsidRPr="0059396A" w:rsidRDefault="004142E9" w:rsidP="004142E9">
      <w:pPr>
        <w:pStyle w:val="ListParagraph"/>
        <w:numPr>
          <w:ilvl w:val="0"/>
          <w:numId w:val="64"/>
        </w:numPr>
        <w:spacing w:after="0" w:line="240" w:lineRule="auto"/>
        <w:jc w:val="both"/>
        <w:rPr>
          <w:rFonts w:cstheme="minorHAnsi"/>
          <w:b/>
          <w:bCs/>
          <w:sz w:val="28"/>
          <w:szCs w:val="28"/>
          <w:lang w:val="en-GB"/>
        </w:rPr>
      </w:pPr>
      <w:r w:rsidRPr="0059396A">
        <w:rPr>
          <w:rFonts w:cstheme="minorHAnsi"/>
          <w:b/>
          <w:bCs/>
          <w:sz w:val="28"/>
          <w:szCs w:val="28"/>
          <w:lang w:val="en-GB"/>
        </w:rPr>
        <w:t>Optional Formats for the New Strategic Plan’s “Budget Summary” Chapter:</w:t>
      </w:r>
    </w:p>
    <w:p w14:paraId="210B2266" w14:textId="77777777" w:rsidR="004142E9" w:rsidRPr="0059396A" w:rsidRDefault="004142E9" w:rsidP="004142E9">
      <w:pPr>
        <w:spacing w:after="0" w:line="240" w:lineRule="auto"/>
        <w:jc w:val="both"/>
        <w:rPr>
          <w:rFonts w:cstheme="minorHAnsi"/>
          <w:lang w:val="en-GB"/>
        </w:rPr>
      </w:pPr>
    </w:p>
    <w:p w14:paraId="433379D2" w14:textId="3B3AADB4" w:rsidR="004142E9" w:rsidRPr="0059396A" w:rsidRDefault="004142E9" w:rsidP="004142E9">
      <w:pPr>
        <w:spacing w:after="0" w:line="240" w:lineRule="auto"/>
        <w:jc w:val="both"/>
        <w:rPr>
          <w:rFonts w:cstheme="minorHAnsi"/>
          <w:b/>
          <w:bCs/>
          <w:color w:val="C00000"/>
        </w:rPr>
      </w:pPr>
      <w:r w:rsidRPr="0059396A">
        <w:rPr>
          <w:rFonts w:cstheme="minorHAnsi"/>
          <w:b/>
          <w:bCs/>
          <w:color w:val="C00000"/>
        </w:rPr>
        <w:t>Option A:</w:t>
      </w:r>
      <w:r w:rsidR="00790E14">
        <w:rPr>
          <w:rFonts w:cstheme="minorHAnsi"/>
          <w:b/>
          <w:bCs/>
          <w:color w:val="C00000"/>
        </w:rPr>
        <w:t xml:space="preserve">    </w:t>
      </w:r>
      <w:r w:rsidRPr="0059396A">
        <w:rPr>
          <w:rFonts w:cstheme="minorHAnsi"/>
          <w:b/>
          <w:bCs/>
          <w:color w:val="C00000"/>
        </w:rPr>
        <w:t xml:space="preserve">Only Enabling Environment Priority Interventions costed: </w:t>
      </w:r>
    </w:p>
    <w:p w14:paraId="28D5542B" w14:textId="77777777" w:rsidR="004142E9" w:rsidRPr="0059396A" w:rsidRDefault="004142E9" w:rsidP="004142E9">
      <w:pPr>
        <w:spacing w:after="0" w:line="240" w:lineRule="auto"/>
        <w:jc w:val="both"/>
        <w:rPr>
          <w:rFonts w:cstheme="minorHAnsi"/>
          <w:b/>
          <w:bCs/>
        </w:rPr>
      </w:pPr>
    </w:p>
    <w:p w14:paraId="600DA282" w14:textId="13918CA3" w:rsidR="004142E9" w:rsidRDefault="004142E9" w:rsidP="002F24AB">
      <w:pPr>
        <w:spacing w:after="0" w:line="240" w:lineRule="auto"/>
        <w:jc w:val="both"/>
        <w:rPr>
          <w:rFonts w:cstheme="minorHAnsi"/>
        </w:rPr>
      </w:pPr>
      <w:r w:rsidRPr="0059396A">
        <w:rPr>
          <w:rFonts w:cstheme="minorHAnsi"/>
        </w:rPr>
        <w:t>Please note that, based on some stakeholder comments on Draft 1.0, the earlier 3</w:t>
      </w:r>
      <w:r w:rsidRPr="0059396A">
        <w:rPr>
          <w:rFonts w:cstheme="minorHAnsi"/>
          <w:vertAlign w:val="superscript"/>
        </w:rPr>
        <w:t>rd</w:t>
      </w:r>
      <w:r w:rsidRPr="0059396A">
        <w:rPr>
          <w:rFonts w:cstheme="minorHAnsi"/>
        </w:rPr>
        <w:t xml:space="preserve"> Strategic Objective (“</w:t>
      </w:r>
      <w:r w:rsidRPr="0059396A">
        <w:rPr>
          <w:rFonts w:cstheme="minorHAnsi"/>
          <w:b/>
          <w:bCs/>
        </w:rPr>
        <w:t xml:space="preserve">SO3: </w:t>
      </w:r>
      <w:r w:rsidRPr="0059396A">
        <w:rPr>
          <w:rFonts w:cstheme="minorHAnsi"/>
        </w:rPr>
        <w:t>To create</w:t>
      </w:r>
      <w:r w:rsidRPr="0059396A">
        <w:rPr>
          <w:rFonts w:eastAsia="Times New Roman" w:cstheme="minorHAnsi"/>
        </w:rPr>
        <w:t xml:space="preserve"> an enabling environment for central &amp; district multi-sectoral coordination and action”) will now become an </w:t>
      </w:r>
      <w:r w:rsidRPr="0059396A">
        <w:rPr>
          <w:rFonts w:eastAsia="Times New Roman" w:cstheme="minorHAnsi"/>
          <w:b/>
          <w:bCs/>
        </w:rPr>
        <w:t>Intermediate Result</w:t>
      </w:r>
      <w:r w:rsidRPr="0059396A">
        <w:rPr>
          <w:rFonts w:eastAsia="Times New Roman" w:cstheme="minorHAnsi"/>
        </w:rPr>
        <w:t xml:space="preserve"> which is necessary (but not sufficient by itself) for </w:t>
      </w:r>
      <w:r>
        <w:rPr>
          <w:rFonts w:eastAsia="Times New Roman" w:cstheme="minorHAnsi"/>
        </w:rPr>
        <w:t>the achievement of the other three</w:t>
      </w:r>
      <w:r w:rsidRPr="0059396A">
        <w:rPr>
          <w:rFonts w:eastAsia="Times New Roman" w:cstheme="minorHAnsi"/>
        </w:rPr>
        <w:t xml:space="preserve"> </w:t>
      </w:r>
      <w:r>
        <w:rPr>
          <w:rFonts w:eastAsia="Times New Roman" w:cstheme="minorHAnsi"/>
        </w:rPr>
        <w:t>(new) Strategic Objectives (SOs).</w:t>
      </w:r>
      <w:r w:rsidR="00790E14">
        <w:rPr>
          <w:rFonts w:eastAsia="Times New Roman" w:cstheme="minorHAnsi"/>
        </w:rPr>
        <w:t xml:space="preserve">  </w:t>
      </w:r>
      <w:r w:rsidRPr="0059396A">
        <w:rPr>
          <w:rFonts w:cstheme="minorHAnsi"/>
        </w:rPr>
        <w:t xml:space="preserve">In this option, there are two factors representing the compelling rationale for costing only the Enabling Environment </w:t>
      </w:r>
      <w:r>
        <w:rPr>
          <w:rFonts w:cstheme="minorHAnsi"/>
        </w:rPr>
        <w:t>Priority i</w:t>
      </w:r>
      <w:r w:rsidRPr="0059396A">
        <w:rPr>
          <w:rFonts w:cstheme="minorHAnsi"/>
        </w:rPr>
        <w:t>nterventions.</w:t>
      </w:r>
      <w:r w:rsidR="00790E14">
        <w:rPr>
          <w:rFonts w:cstheme="minorHAnsi"/>
        </w:rPr>
        <w:t xml:space="preserve">  </w:t>
      </w:r>
      <w:r w:rsidRPr="0059396A">
        <w:rPr>
          <w:rFonts w:cstheme="minorHAnsi"/>
        </w:rPr>
        <w:t>First, and as mentioned in other sections of the plan, the strategic plan is not intended as a fund-raising instrument nor as a set of independent, stand-alone projects operating outside the mainstream of what national and international stakeholders already implement in Sierra Leone.</w:t>
      </w:r>
      <w:r w:rsidR="00790E14">
        <w:rPr>
          <w:rFonts w:cstheme="minorHAnsi"/>
        </w:rPr>
        <w:t xml:space="preserve">  </w:t>
      </w:r>
      <w:r w:rsidRPr="0059396A">
        <w:rPr>
          <w:rFonts w:cstheme="minorHAnsi"/>
        </w:rPr>
        <w:t xml:space="preserve">Rather, it is a framework that streamlines, prioritizes, scales-up and intensifies implementation of existing actions while adding few from lessons learned and clarifying the relative roles and interventions </w:t>
      </w:r>
      <w:r>
        <w:rPr>
          <w:rFonts w:cstheme="minorHAnsi"/>
        </w:rPr>
        <w:t xml:space="preserve">for </w:t>
      </w:r>
      <w:r w:rsidRPr="0059396A">
        <w:rPr>
          <w:rFonts w:cstheme="minorHAnsi"/>
        </w:rPr>
        <w:t>which each stakeholder/se</w:t>
      </w:r>
      <w:r>
        <w:rPr>
          <w:rFonts w:cstheme="minorHAnsi"/>
        </w:rPr>
        <w:t xml:space="preserve">ctoral partner is responsible </w:t>
      </w:r>
      <w:r w:rsidRPr="0059396A">
        <w:rPr>
          <w:rFonts w:cstheme="minorHAnsi"/>
        </w:rPr>
        <w:t>in the effort.</w:t>
      </w:r>
      <w:r w:rsidR="00790E14">
        <w:rPr>
          <w:rFonts w:cstheme="minorHAnsi"/>
        </w:rPr>
        <w:t xml:space="preserve">  </w:t>
      </w:r>
      <w:r w:rsidRPr="0059396A">
        <w:rPr>
          <w:rFonts w:cstheme="minorHAnsi"/>
        </w:rPr>
        <w:t>Second, a full needs assessment (which typically includes a market survey, wages and salaries analysis, food crop price surveys, etc) was not part of the review and update exercise of the expired strategic plan.</w:t>
      </w:r>
      <w:r w:rsidR="00790E14">
        <w:rPr>
          <w:rFonts w:cstheme="minorHAnsi"/>
        </w:rPr>
        <w:t xml:space="preserve">  </w:t>
      </w:r>
      <w:r w:rsidRPr="0059396A">
        <w:rPr>
          <w:rFonts w:cstheme="minorHAnsi"/>
        </w:rPr>
        <w:t xml:space="preserve">Hence, any budget proposed for nutrition-specific or nutrition-sensitive </w:t>
      </w:r>
      <w:r>
        <w:rPr>
          <w:rFonts w:cstheme="minorHAnsi"/>
        </w:rPr>
        <w:t>activities</w:t>
      </w:r>
      <w:r w:rsidRPr="0059396A">
        <w:rPr>
          <w:rFonts w:cstheme="minorHAnsi"/>
        </w:rPr>
        <w:t xml:space="preserve"> would not necessarily reflect an accurate statement of needs.</w:t>
      </w:r>
      <w:r w:rsidR="00790E14">
        <w:rPr>
          <w:rFonts w:cstheme="minorHAnsi"/>
        </w:rPr>
        <w:t xml:space="preserve">  </w:t>
      </w:r>
      <w:r w:rsidRPr="0059396A">
        <w:rPr>
          <w:rFonts w:eastAsia="Times New Roman" w:cstheme="minorHAnsi"/>
        </w:rPr>
        <w:t>In this option, therefore, t</w:t>
      </w:r>
      <w:r w:rsidRPr="0059396A">
        <w:rPr>
          <w:rFonts w:cstheme="minorHAnsi"/>
        </w:rPr>
        <w:t>he following budget table reflects the costing of just the nutrition governance interventions listed under Enabling Environment as follows:</w:t>
      </w:r>
    </w:p>
    <w:p w14:paraId="37A8748E" w14:textId="3696B62F" w:rsidR="002F24AB" w:rsidRDefault="002F24AB">
      <w:pPr>
        <w:rPr>
          <w:rFonts w:cstheme="minorHAnsi"/>
          <w:b/>
          <w:bCs/>
          <w:color w:val="C00000"/>
        </w:rPr>
      </w:pPr>
      <w:r>
        <w:rPr>
          <w:rFonts w:cstheme="minorHAnsi"/>
          <w:b/>
          <w:bCs/>
          <w:color w:val="C00000"/>
        </w:rPr>
        <w:br w:type="page"/>
      </w:r>
    </w:p>
    <w:p w14:paraId="4ED7F221" w14:textId="77777777" w:rsidR="002F24AB" w:rsidRDefault="002F24AB" w:rsidP="00365202">
      <w:pPr>
        <w:spacing w:after="0" w:line="240" w:lineRule="auto"/>
        <w:jc w:val="center"/>
        <w:rPr>
          <w:rFonts w:cstheme="minorHAnsi"/>
          <w:b/>
          <w:bCs/>
          <w:color w:val="C00000"/>
        </w:rPr>
      </w:pPr>
    </w:p>
    <w:p w14:paraId="07A096EF" w14:textId="4062DFD6" w:rsidR="00365202" w:rsidRDefault="002F24AB" w:rsidP="00365202">
      <w:pPr>
        <w:spacing w:after="0" w:line="240" w:lineRule="auto"/>
        <w:jc w:val="center"/>
        <w:rPr>
          <w:rFonts w:cstheme="minorHAnsi"/>
          <w:b/>
          <w:bCs/>
          <w:color w:val="C00000"/>
        </w:rPr>
      </w:pPr>
      <w:r>
        <w:rPr>
          <w:rFonts w:cstheme="minorHAnsi"/>
          <w:b/>
          <w:bCs/>
          <w:color w:val="C00000"/>
        </w:rPr>
        <w:t>O</w:t>
      </w:r>
      <w:r w:rsidR="004142E9" w:rsidRPr="007A2139">
        <w:rPr>
          <w:rFonts w:cstheme="minorHAnsi"/>
          <w:b/>
          <w:bCs/>
          <w:color w:val="C00000"/>
        </w:rPr>
        <w:t>ption A:</w:t>
      </w:r>
      <w:r w:rsidR="00790E14">
        <w:rPr>
          <w:rFonts w:cstheme="minorHAnsi"/>
          <w:b/>
          <w:bCs/>
          <w:color w:val="C00000"/>
        </w:rPr>
        <w:t xml:space="preserve">    </w:t>
      </w:r>
      <w:r w:rsidR="004142E9" w:rsidRPr="007A2139">
        <w:rPr>
          <w:rFonts w:cstheme="minorHAnsi"/>
          <w:b/>
          <w:bCs/>
          <w:color w:val="C00000"/>
        </w:rPr>
        <w:t xml:space="preserve">Only Enabling Environment Objectives </w:t>
      </w:r>
      <w:r w:rsidR="004142E9">
        <w:rPr>
          <w:rFonts w:cstheme="minorHAnsi"/>
          <w:b/>
          <w:bCs/>
          <w:color w:val="C00000"/>
        </w:rPr>
        <w:t>costed (in USD)</w:t>
      </w:r>
      <w:r w:rsidR="00365202">
        <w:rPr>
          <w:rFonts w:cstheme="minorHAnsi"/>
          <w:b/>
          <w:bCs/>
          <w:color w:val="C00000"/>
        </w:rPr>
        <w:t xml:space="preserve"> </w:t>
      </w:r>
    </w:p>
    <w:p w14:paraId="1FAE4354" w14:textId="67E9648E" w:rsidR="004142E9" w:rsidRPr="007A2139" w:rsidRDefault="004142E9" w:rsidP="00365202">
      <w:pPr>
        <w:spacing w:after="0" w:line="240" w:lineRule="auto"/>
        <w:jc w:val="center"/>
        <w:rPr>
          <w:rFonts w:cstheme="minorHAnsi"/>
          <w:b/>
          <w:bCs/>
          <w:color w:val="C00000"/>
        </w:rPr>
      </w:pPr>
    </w:p>
    <w:tbl>
      <w:tblPr>
        <w:tblStyle w:val="TableGrid"/>
        <w:tblW w:w="11430" w:type="dxa"/>
        <w:tblInd w:w="-905" w:type="dxa"/>
        <w:tblLayout w:type="fixed"/>
        <w:tblLook w:val="04A0" w:firstRow="1" w:lastRow="0" w:firstColumn="1" w:lastColumn="0" w:noHBand="0" w:noVBand="1"/>
      </w:tblPr>
      <w:tblGrid>
        <w:gridCol w:w="1170"/>
        <w:gridCol w:w="3780"/>
        <w:gridCol w:w="1260"/>
        <w:gridCol w:w="3870"/>
        <w:gridCol w:w="1350"/>
      </w:tblGrid>
      <w:tr w:rsidR="004142E9" w:rsidRPr="006D6A1B" w14:paraId="5BA3AEF3" w14:textId="77777777" w:rsidTr="002F24AB">
        <w:tc>
          <w:tcPr>
            <w:tcW w:w="1170" w:type="dxa"/>
            <w:shd w:val="clear" w:color="auto" w:fill="E5B8B7" w:themeFill="accent2" w:themeFillTint="66"/>
          </w:tcPr>
          <w:p w14:paraId="7B59A7BB" w14:textId="77777777" w:rsidR="004142E9" w:rsidRPr="006D6A1B" w:rsidRDefault="004142E9" w:rsidP="004142E9">
            <w:pPr>
              <w:jc w:val="center"/>
              <w:rPr>
                <w:rFonts w:cstheme="minorHAnsi"/>
                <w:b/>
                <w:bCs/>
                <w:sz w:val="20"/>
                <w:szCs w:val="20"/>
              </w:rPr>
            </w:pPr>
            <w:r w:rsidRPr="006D6A1B">
              <w:rPr>
                <w:rFonts w:cstheme="minorHAnsi"/>
                <w:b/>
                <w:bCs/>
                <w:sz w:val="20"/>
                <w:szCs w:val="20"/>
              </w:rPr>
              <w:t xml:space="preserve">Strategic </w:t>
            </w:r>
          </w:p>
          <w:p w14:paraId="3984B64F" w14:textId="77777777" w:rsidR="004142E9" w:rsidRPr="006D6A1B" w:rsidRDefault="004142E9" w:rsidP="004142E9">
            <w:pPr>
              <w:jc w:val="center"/>
              <w:rPr>
                <w:rFonts w:cstheme="minorHAnsi"/>
                <w:b/>
                <w:bCs/>
                <w:sz w:val="20"/>
                <w:szCs w:val="20"/>
              </w:rPr>
            </w:pPr>
            <w:r w:rsidRPr="006D6A1B">
              <w:rPr>
                <w:rFonts w:cstheme="minorHAnsi"/>
                <w:b/>
                <w:bCs/>
                <w:sz w:val="20"/>
                <w:szCs w:val="20"/>
              </w:rPr>
              <w:t>Objectives</w:t>
            </w:r>
          </w:p>
        </w:tc>
        <w:tc>
          <w:tcPr>
            <w:tcW w:w="3780" w:type="dxa"/>
          </w:tcPr>
          <w:p w14:paraId="3352B477" w14:textId="77777777" w:rsidR="004142E9" w:rsidRPr="006D6A1B" w:rsidRDefault="004142E9" w:rsidP="004142E9">
            <w:pPr>
              <w:jc w:val="center"/>
              <w:rPr>
                <w:rFonts w:cstheme="minorHAnsi"/>
                <w:b/>
                <w:bCs/>
                <w:sz w:val="20"/>
                <w:szCs w:val="20"/>
              </w:rPr>
            </w:pPr>
            <w:r w:rsidRPr="006D6A1B">
              <w:rPr>
                <w:rFonts w:cstheme="minorHAnsi"/>
                <w:b/>
                <w:bCs/>
                <w:sz w:val="20"/>
                <w:szCs w:val="20"/>
              </w:rPr>
              <w:t xml:space="preserve">Strategic Directions &amp; Priority </w:t>
            </w:r>
            <w:r w:rsidRPr="0046381E">
              <w:rPr>
                <w:rFonts w:cstheme="minorHAnsi"/>
                <w:b/>
                <w:bCs/>
                <w:sz w:val="20"/>
                <w:szCs w:val="20"/>
              </w:rPr>
              <w:t>Activities</w:t>
            </w:r>
            <w:r w:rsidRPr="006D6A1B">
              <w:rPr>
                <w:rStyle w:val="FootnoteReference"/>
                <w:rFonts w:cstheme="minorHAnsi"/>
                <w:b/>
                <w:bCs/>
                <w:sz w:val="20"/>
                <w:szCs w:val="20"/>
              </w:rPr>
              <w:t xml:space="preserve"> </w:t>
            </w:r>
            <w:r w:rsidRPr="006D6A1B">
              <w:rPr>
                <w:rStyle w:val="FootnoteReference"/>
                <w:rFonts w:cstheme="minorHAnsi"/>
                <w:b/>
                <w:bCs/>
                <w:sz w:val="20"/>
                <w:szCs w:val="20"/>
              </w:rPr>
              <w:footnoteReference w:id="84"/>
            </w:r>
          </w:p>
        </w:tc>
        <w:tc>
          <w:tcPr>
            <w:tcW w:w="1260" w:type="dxa"/>
            <w:shd w:val="clear" w:color="auto" w:fill="C6D9F1" w:themeFill="text2" w:themeFillTint="33"/>
          </w:tcPr>
          <w:p w14:paraId="06E202D0" w14:textId="77777777" w:rsidR="004142E9" w:rsidRPr="006D6A1B" w:rsidRDefault="004142E9" w:rsidP="004142E9">
            <w:pPr>
              <w:jc w:val="center"/>
              <w:rPr>
                <w:rFonts w:cstheme="minorHAnsi"/>
                <w:b/>
                <w:bCs/>
                <w:sz w:val="20"/>
                <w:szCs w:val="20"/>
              </w:rPr>
            </w:pPr>
            <w:r w:rsidRPr="006D6A1B">
              <w:rPr>
                <w:rFonts w:cstheme="minorHAnsi"/>
                <w:b/>
                <w:bCs/>
                <w:sz w:val="20"/>
                <w:szCs w:val="20"/>
              </w:rPr>
              <w:t>Intermediate Result</w:t>
            </w:r>
            <w:r w:rsidRPr="006D6A1B">
              <w:rPr>
                <w:rStyle w:val="FootnoteReference"/>
                <w:rFonts w:cstheme="minorHAnsi"/>
                <w:b/>
                <w:bCs/>
                <w:sz w:val="20"/>
                <w:szCs w:val="20"/>
              </w:rPr>
              <w:footnoteReference w:id="85"/>
            </w:r>
          </w:p>
        </w:tc>
        <w:tc>
          <w:tcPr>
            <w:tcW w:w="3870" w:type="dxa"/>
          </w:tcPr>
          <w:p w14:paraId="2792A747" w14:textId="77777777" w:rsidR="004142E9" w:rsidRPr="006D6A1B" w:rsidRDefault="004142E9" w:rsidP="004142E9">
            <w:pPr>
              <w:jc w:val="center"/>
              <w:rPr>
                <w:rFonts w:cstheme="minorHAnsi"/>
                <w:b/>
                <w:bCs/>
                <w:sz w:val="20"/>
                <w:szCs w:val="20"/>
              </w:rPr>
            </w:pPr>
            <w:r w:rsidRPr="006D6A1B">
              <w:rPr>
                <w:rFonts w:cstheme="minorHAnsi"/>
                <w:b/>
                <w:bCs/>
                <w:sz w:val="20"/>
                <w:szCs w:val="20"/>
              </w:rPr>
              <w:t xml:space="preserve">Strategic Directions &amp; Priority </w:t>
            </w:r>
            <w:r w:rsidRPr="0046381E">
              <w:rPr>
                <w:rFonts w:cstheme="minorHAnsi"/>
                <w:b/>
                <w:bCs/>
                <w:sz w:val="20"/>
                <w:szCs w:val="20"/>
              </w:rPr>
              <w:t>Activities</w:t>
            </w:r>
            <w:r w:rsidRPr="006D6A1B">
              <w:rPr>
                <w:rStyle w:val="FootnoteReference"/>
                <w:rFonts w:cstheme="minorHAnsi"/>
                <w:b/>
                <w:bCs/>
                <w:sz w:val="20"/>
                <w:szCs w:val="20"/>
              </w:rPr>
              <w:t xml:space="preserve"> </w:t>
            </w:r>
            <w:r w:rsidRPr="006D6A1B">
              <w:rPr>
                <w:rStyle w:val="FootnoteReference"/>
                <w:rFonts w:cstheme="minorHAnsi"/>
                <w:b/>
                <w:bCs/>
                <w:sz w:val="20"/>
                <w:szCs w:val="20"/>
              </w:rPr>
              <w:footnoteReference w:id="86"/>
            </w:r>
          </w:p>
        </w:tc>
        <w:tc>
          <w:tcPr>
            <w:tcW w:w="1350" w:type="dxa"/>
          </w:tcPr>
          <w:p w14:paraId="40280DBC" w14:textId="77777777" w:rsidR="004142E9" w:rsidRPr="006D6A1B" w:rsidRDefault="004142E9" w:rsidP="004142E9">
            <w:pPr>
              <w:jc w:val="center"/>
              <w:rPr>
                <w:rFonts w:cstheme="minorHAnsi"/>
                <w:b/>
                <w:bCs/>
                <w:sz w:val="20"/>
                <w:szCs w:val="20"/>
              </w:rPr>
            </w:pPr>
            <w:r w:rsidRPr="006D6A1B">
              <w:rPr>
                <w:rFonts w:cstheme="minorHAnsi"/>
                <w:b/>
                <w:bCs/>
                <w:sz w:val="20"/>
                <w:szCs w:val="20"/>
              </w:rPr>
              <w:t>Estimated Cost of Intermediate Result</w:t>
            </w:r>
          </w:p>
        </w:tc>
      </w:tr>
      <w:tr w:rsidR="004142E9" w:rsidRPr="003154C2" w14:paraId="36311228" w14:textId="77777777" w:rsidTr="002F24AB">
        <w:trPr>
          <w:trHeight w:val="2240"/>
        </w:trPr>
        <w:tc>
          <w:tcPr>
            <w:tcW w:w="1170" w:type="dxa"/>
            <w:vMerge w:val="restart"/>
            <w:shd w:val="clear" w:color="auto" w:fill="E5B8B7" w:themeFill="accent2" w:themeFillTint="66"/>
          </w:tcPr>
          <w:p w14:paraId="317B8F53" w14:textId="77777777" w:rsidR="004142E9" w:rsidRPr="003154C2" w:rsidRDefault="004142E9" w:rsidP="004142E9">
            <w:pPr>
              <w:jc w:val="both"/>
              <w:rPr>
                <w:rFonts w:cstheme="minorHAnsi"/>
                <w:b/>
                <w:bCs/>
                <w:sz w:val="20"/>
                <w:szCs w:val="20"/>
              </w:rPr>
            </w:pPr>
            <w:r w:rsidRPr="003154C2">
              <w:rPr>
                <w:rFonts w:cstheme="minorHAnsi"/>
                <w:b/>
                <w:bCs/>
                <w:sz w:val="20"/>
                <w:szCs w:val="20"/>
              </w:rPr>
              <w:t xml:space="preserve">SO1: </w:t>
            </w:r>
          </w:p>
          <w:p w14:paraId="7328A37C" w14:textId="77777777" w:rsidR="004142E9" w:rsidRPr="003154C2" w:rsidRDefault="004142E9" w:rsidP="004142E9">
            <w:pPr>
              <w:rPr>
                <w:rFonts w:cstheme="minorHAnsi"/>
                <w:sz w:val="20"/>
                <w:szCs w:val="20"/>
              </w:rPr>
            </w:pPr>
            <w:r w:rsidRPr="003154C2">
              <w:rPr>
                <w:rFonts w:cstheme="minorHAnsi"/>
                <w:sz w:val="20"/>
                <w:szCs w:val="20"/>
              </w:rPr>
              <w:t>To reduce the prevalence of stunted children under 5 years of age (U5C) to 25%</w:t>
            </w:r>
          </w:p>
          <w:p w14:paraId="2AD328B1" w14:textId="77777777" w:rsidR="004142E9" w:rsidRPr="003154C2" w:rsidRDefault="004142E9" w:rsidP="004142E9">
            <w:pPr>
              <w:jc w:val="both"/>
              <w:rPr>
                <w:rFonts w:cstheme="minorHAnsi"/>
                <w:b/>
                <w:bCs/>
                <w:sz w:val="20"/>
                <w:szCs w:val="20"/>
              </w:rPr>
            </w:pPr>
          </w:p>
          <w:p w14:paraId="01CCE140" w14:textId="77777777" w:rsidR="004142E9" w:rsidRPr="003154C2" w:rsidRDefault="004142E9" w:rsidP="004142E9">
            <w:pPr>
              <w:jc w:val="both"/>
              <w:rPr>
                <w:rFonts w:cstheme="minorHAnsi"/>
                <w:b/>
                <w:bCs/>
                <w:sz w:val="20"/>
                <w:szCs w:val="20"/>
              </w:rPr>
            </w:pPr>
            <w:r w:rsidRPr="003154C2">
              <w:rPr>
                <w:rFonts w:cstheme="minorHAnsi"/>
                <w:b/>
                <w:bCs/>
                <w:sz w:val="20"/>
                <w:szCs w:val="20"/>
              </w:rPr>
              <w:t xml:space="preserve">SO2: </w:t>
            </w:r>
          </w:p>
          <w:p w14:paraId="4CA75733" w14:textId="66EF533B" w:rsidR="004142E9" w:rsidRPr="003154C2" w:rsidRDefault="004142E9" w:rsidP="00BE7945">
            <w:pPr>
              <w:rPr>
                <w:rFonts w:cstheme="minorHAnsi"/>
                <w:sz w:val="20"/>
                <w:szCs w:val="20"/>
              </w:rPr>
            </w:pPr>
            <w:r w:rsidRPr="003154C2">
              <w:rPr>
                <w:rFonts w:cstheme="minorHAnsi"/>
                <w:sz w:val="20"/>
                <w:szCs w:val="20"/>
              </w:rPr>
              <w:t xml:space="preserve">To reduce the prevalence of </w:t>
            </w:r>
            <w:r w:rsidR="002F24AB" w:rsidRPr="003154C2">
              <w:rPr>
                <w:rFonts w:cstheme="minorHAnsi"/>
                <w:sz w:val="20"/>
                <w:szCs w:val="20"/>
              </w:rPr>
              <w:t>wa</w:t>
            </w:r>
            <w:r w:rsidR="00BE7945" w:rsidRPr="003154C2">
              <w:rPr>
                <w:rFonts w:cstheme="minorHAnsi"/>
                <w:sz w:val="20"/>
                <w:szCs w:val="20"/>
              </w:rPr>
              <w:t>sting</w:t>
            </w:r>
            <w:r w:rsidRPr="003154C2">
              <w:rPr>
                <w:rFonts w:cstheme="minorHAnsi"/>
                <w:sz w:val="20"/>
                <w:szCs w:val="20"/>
              </w:rPr>
              <w:t xml:space="preserve"> children under 5 years of age (U5C) to 6.8%</w:t>
            </w:r>
          </w:p>
          <w:p w14:paraId="4AC928A7" w14:textId="77777777" w:rsidR="004142E9" w:rsidRPr="003154C2" w:rsidRDefault="004142E9" w:rsidP="004142E9">
            <w:pPr>
              <w:rPr>
                <w:rFonts w:cstheme="minorHAnsi"/>
                <w:sz w:val="20"/>
                <w:szCs w:val="20"/>
              </w:rPr>
            </w:pPr>
          </w:p>
          <w:p w14:paraId="22296271" w14:textId="77777777" w:rsidR="004142E9" w:rsidRPr="003154C2" w:rsidRDefault="004142E9" w:rsidP="004142E9">
            <w:pPr>
              <w:rPr>
                <w:rFonts w:cstheme="minorHAnsi"/>
                <w:b/>
                <w:bCs/>
                <w:sz w:val="20"/>
                <w:szCs w:val="20"/>
              </w:rPr>
            </w:pPr>
            <w:r w:rsidRPr="003154C2">
              <w:rPr>
                <w:rFonts w:cstheme="minorHAnsi"/>
                <w:b/>
                <w:bCs/>
                <w:sz w:val="20"/>
                <w:szCs w:val="20"/>
              </w:rPr>
              <w:t>SO3:</w:t>
            </w:r>
          </w:p>
          <w:p w14:paraId="593613CD" w14:textId="77777777" w:rsidR="004142E9" w:rsidRPr="003154C2" w:rsidRDefault="004142E9" w:rsidP="004142E9">
            <w:pPr>
              <w:rPr>
                <w:rFonts w:cstheme="minorHAnsi"/>
                <w:sz w:val="18"/>
                <w:szCs w:val="18"/>
              </w:rPr>
            </w:pPr>
            <w:r w:rsidRPr="003154C2">
              <w:rPr>
                <w:rFonts w:cstheme="minorHAnsi"/>
                <w:sz w:val="20"/>
                <w:szCs w:val="20"/>
              </w:rPr>
              <w:t>To reduce by 30% the prevalence of deficiencies iodine, vitamin A, iron &amp; folate deficiencies in U5C, adolescents, PLW</w:t>
            </w:r>
            <w:r w:rsidRPr="003154C2">
              <w:rPr>
                <w:rStyle w:val="FootnoteReference"/>
                <w:rFonts w:cstheme="minorHAnsi"/>
                <w:sz w:val="20"/>
                <w:szCs w:val="20"/>
              </w:rPr>
              <w:footnoteReference w:id="87"/>
            </w:r>
            <w:r w:rsidRPr="003154C2">
              <w:rPr>
                <w:rFonts w:cstheme="minorHAnsi"/>
                <w:sz w:val="20"/>
                <w:szCs w:val="20"/>
              </w:rPr>
              <w:t xml:space="preserve"> &amp; WRA</w:t>
            </w:r>
          </w:p>
        </w:tc>
        <w:tc>
          <w:tcPr>
            <w:tcW w:w="3780" w:type="dxa"/>
            <w:vMerge w:val="restart"/>
          </w:tcPr>
          <w:p w14:paraId="0AA275B8" w14:textId="2C31DD59" w:rsidR="004142E9" w:rsidRPr="003154C2" w:rsidRDefault="004142E9" w:rsidP="004142E9">
            <w:pPr>
              <w:jc w:val="both"/>
              <w:rPr>
                <w:rFonts w:eastAsia="Times New Roman" w:cstheme="minorHAnsi"/>
                <w:b/>
                <w:bCs/>
                <w:i/>
                <w:iCs/>
                <w:color w:val="000000"/>
                <w:sz w:val="18"/>
                <w:szCs w:val="18"/>
              </w:rPr>
            </w:pPr>
            <w:r w:rsidRPr="003154C2">
              <w:rPr>
                <w:rFonts w:eastAsia="Times New Roman" w:cstheme="minorHAnsi"/>
                <w:b/>
                <w:bCs/>
                <w:i/>
                <w:iCs/>
                <w:color w:val="000000"/>
                <w:sz w:val="18"/>
                <w:szCs w:val="18"/>
              </w:rPr>
              <w:t>SD 1:</w:t>
            </w:r>
            <w:r w:rsidR="00790E14">
              <w:rPr>
                <w:rFonts w:eastAsia="Times New Roman" w:cstheme="minorHAnsi"/>
                <w:b/>
                <w:bCs/>
                <w:i/>
                <w:iCs/>
                <w:color w:val="000000"/>
                <w:sz w:val="18"/>
                <w:szCs w:val="18"/>
              </w:rPr>
              <w:t xml:space="preserve">  </w:t>
            </w:r>
            <w:r w:rsidRPr="003154C2">
              <w:rPr>
                <w:rFonts w:eastAsia="Times New Roman" w:cstheme="minorHAnsi"/>
                <w:b/>
                <w:bCs/>
                <w:i/>
                <w:iCs/>
                <w:color w:val="000000"/>
                <w:sz w:val="18"/>
                <w:szCs w:val="18"/>
              </w:rPr>
              <w:t xml:space="preserve">Intensify promotion of optimal care practices affecting nutritionally-vulnerable groups </w:t>
            </w:r>
          </w:p>
          <w:p w14:paraId="158AC9F2" w14:textId="77777777" w:rsidR="004142E9" w:rsidRPr="003154C2" w:rsidRDefault="004142E9" w:rsidP="004142E9">
            <w:pPr>
              <w:numPr>
                <w:ilvl w:val="0"/>
                <w:numId w:val="59"/>
              </w:numPr>
              <w:jc w:val="both"/>
              <w:rPr>
                <w:rFonts w:eastAsia="Times New Roman" w:cstheme="minorHAnsi"/>
                <w:color w:val="000000"/>
                <w:sz w:val="18"/>
                <w:szCs w:val="18"/>
              </w:rPr>
            </w:pPr>
            <w:r w:rsidRPr="003154C2">
              <w:rPr>
                <w:rFonts w:eastAsia="Times New Roman" w:cstheme="minorHAnsi"/>
                <w:color w:val="000000"/>
                <w:sz w:val="18"/>
                <w:szCs w:val="18"/>
              </w:rPr>
              <w:t>Determine &amp; address key factors (barriers and enablers) affecting MNCH feeding &amp; care practices (including WASH)</w:t>
            </w:r>
          </w:p>
          <w:p w14:paraId="087201F0" w14:textId="77777777" w:rsidR="004142E9" w:rsidRPr="003154C2" w:rsidRDefault="004142E9" w:rsidP="004142E9">
            <w:pPr>
              <w:numPr>
                <w:ilvl w:val="0"/>
                <w:numId w:val="59"/>
              </w:numPr>
              <w:jc w:val="both"/>
              <w:rPr>
                <w:rFonts w:eastAsia="Times New Roman" w:cstheme="minorHAnsi"/>
                <w:color w:val="000000"/>
                <w:sz w:val="18"/>
                <w:szCs w:val="18"/>
              </w:rPr>
            </w:pPr>
            <w:r w:rsidRPr="003154C2">
              <w:rPr>
                <w:rFonts w:eastAsia="Times New Roman" w:cstheme="minorHAnsi"/>
                <w:color w:val="000000"/>
                <w:sz w:val="18"/>
                <w:szCs w:val="18"/>
              </w:rPr>
              <w:t>Holistic baby &amp; child friendly services</w:t>
            </w:r>
          </w:p>
          <w:p w14:paraId="18C1106F" w14:textId="77777777" w:rsidR="004142E9" w:rsidRPr="003154C2" w:rsidRDefault="004142E9" w:rsidP="004142E9">
            <w:pPr>
              <w:numPr>
                <w:ilvl w:val="0"/>
                <w:numId w:val="59"/>
              </w:numPr>
              <w:jc w:val="both"/>
              <w:rPr>
                <w:rFonts w:eastAsia="Calibri" w:cstheme="minorHAnsi"/>
                <w:bCs/>
                <w:sz w:val="18"/>
                <w:szCs w:val="18"/>
                <w:lang w:val="en-GB"/>
              </w:rPr>
            </w:pPr>
            <w:r w:rsidRPr="003154C2">
              <w:rPr>
                <w:rFonts w:eastAsia="Calibri" w:cstheme="minorHAnsi"/>
                <w:bCs/>
                <w:sz w:val="18"/>
                <w:szCs w:val="18"/>
                <w:lang w:val="en-GB"/>
              </w:rPr>
              <w:t>Feeding practices of U5C, PLW &amp; adolescents &amp; women 15-49 yrs (esp early BF initiation &amp; exclusive BF for 1</w:t>
            </w:r>
            <w:r w:rsidRPr="003154C2">
              <w:rPr>
                <w:rFonts w:eastAsia="Calibri" w:cstheme="minorHAnsi"/>
                <w:bCs/>
                <w:sz w:val="18"/>
                <w:szCs w:val="18"/>
                <w:vertAlign w:val="superscript"/>
                <w:lang w:val="en-GB"/>
              </w:rPr>
              <w:t>st</w:t>
            </w:r>
            <w:r w:rsidRPr="003154C2">
              <w:rPr>
                <w:rFonts w:eastAsia="Calibri" w:cstheme="minorHAnsi"/>
                <w:bCs/>
                <w:sz w:val="18"/>
                <w:szCs w:val="18"/>
                <w:lang w:val="en-GB"/>
              </w:rPr>
              <w:t xml:space="preserve"> 6 months)</w:t>
            </w:r>
          </w:p>
          <w:p w14:paraId="41A0274C" w14:textId="77777777" w:rsidR="004142E9" w:rsidRPr="003154C2" w:rsidRDefault="004142E9" w:rsidP="004142E9">
            <w:pPr>
              <w:numPr>
                <w:ilvl w:val="0"/>
                <w:numId w:val="59"/>
              </w:numPr>
              <w:jc w:val="both"/>
              <w:rPr>
                <w:rFonts w:eastAsia="Calibri" w:cstheme="minorHAnsi"/>
                <w:bCs/>
                <w:sz w:val="18"/>
                <w:szCs w:val="18"/>
                <w:lang w:val="en-GB"/>
              </w:rPr>
            </w:pPr>
            <w:r w:rsidRPr="003154C2">
              <w:rPr>
                <w:rFonts w:eastAsia="Calibri" w:cstheme="minorHAnsi"/>
                <w:bCs/>
                <w:sz w:val="18"/>
                <w:szCs w:val="18"/>
                <w:lang w:val="en-GB"/>
              </w:rPr>
              <w:t>Prevent nutrition related diseases</w:t>
            </w:r>
          </w:p>
          <w:p w14:paraId="3810788F" w14:textId="77777777" w:rsidR="004142E9" w:rsidRPr="003154C2" w:rsidRDefault="004142E9" w:rsidP="004142E9">
            <w:pPr>
              <w:numPr>
                <w:ilvl w:val="0"/>
                <w:numId w:val="59"/>
              </w:numPr>
              <w:jc w:val="both"/>
              <w:rPr>
                <w:rFonts w:eastAsia="Calibri" w:cstheme="minorHAnsi"/>
                <w:bCs/>
                <w:sz w:val="18"/>
                <w:szCs w:val="18"/>
                <w:lang w:val="en-GB"/>
              </w:rPr>
            </w:pPr>
            <w:r w:rsidRPr="003154C2">
              <w:rPr>
                <w:rFonts w:eastAsia="Calibri" w:cstheme="minorHAnsi"/>
                <w:bCs/>
                <w:sz w:val="18"/>
                <w:szCs w:val="18"/>
                <w:lang w:val="en-GB"/>
              </w:rPr>
              <w:t>Access to curative nutrition services</w:t>
            </w:r>
          </w:p>
          <w:p w14:paraId="41C364A9" w14:textId="1005798D" w:rsidR="004142E9" w:rsidRPr="003154C2" w:rsidRDefault="004142E9" w:rsidP="004142E9">
            <w:pPr>
              <w:jc w:val="both"/>
              <w:rPr>
                <w:rFonts w:eastAsia="Times New Roman" w:cstheme="minorHAnsi"/>
                <w:b/>
                <w:bCs/>
                <w:i/>
                <w:iCs/>
                <w:color w:val="000000"/>
                <w:sz w:val="18"/>
                <w:szCs w:val="18"/>
              </w:rPr>
            </w:pPr>
            <w:r w:rsidRPr="003154C2">
              <w:rPr>
                <w:rFonts w:eastAsia="Times New Roman" w:cstheme="minorHAnsi"/>
                <w:b/>
                <w:bCs/>
                <w:i/>
                <w:iCs/>
                <w:color w:val="000000"/>
                <w:sz w:val="18"/>
                <w:szCs w:val="18"/>
              </w:rPr>
              <w:t>SD 2:</w:t>
            </w:r>
            <w:r w:rsidR="00790E14">
              <w:rPr>
                <w:rFonts w:eastAsia="Times New Roman" w:cstheme="minorHAnsi"/>
                <w:b/>
                <w:bCs/>
                <w:i/>
                <w:iCs/>
                <w:color w:val="000000"/>
                <w:sz w:val="18"/>
                <w:szCs w:val="18"/>
              </w:rPr>
              <w:t xml:space="preserve">  </w:t>
            </w:r>
            <w:r w:rsidRPr="003154C2">
              <w:rPr>
                <w:rFonts w:eastAsia="Times New Roman" w:cstheme="minorHAnsi"/>
                <w:b/>
                <w:bCs/>
                <w:i/>
                <w:iCs/>
                <w:color w:val="000000"/>
                <w:sz w:val="18"/>
                <w:szCs w:val="18"/>
              </w:rPr>
              <w:t xml:space="preserve">Strengthen health &amp; community development systems for holistic &amp; responsive delivery of services in conducive and safe environments </w:t>
            </w:r>
          </w:p>
          <w:p w14:paraId="7FF97970" w14:textId="77777777" w:rsidR="004142E9" w:rsidRPr="003154C2" w:rsidRDefault="004142E9" w:rsidP="004142E9">
            <w:pPr>
              <w:pStyle w:val="ListParagraph"/>
              <w:numPr>
                <w:ilvl w:val="0"/>
                <w:numId w:val="60"/>
              </w:numPr>
              <w:jc w:val="both"/>
              <w:rPr>
                <w:rFonts w:eastAsia="Times New Roman" w:cstheme="minorHAnsi"/>
                <w:color w:val="000000"/>
                <w:sz w:val="18"/>
                <w:szCs w:val="18"/>
              </w:rPr>
            </w:pPr>
            <w:r w:rsidRPr="003154C2">
              <w:rPr>
                <w:rFonts w:eastAsia="Calibri" w:cstheme="minorHAnsi"/>
                <w:bCs/>
                <w:sz w:val="18"/>
                <w:szCs w:val="18"/>
                <w:lang w:val="en-GB"/>
              </w:rPr>
              <w:t>Prevent nutrition related diseases</w:t>
            </w:r>
            <w:r w:rsidRPr="003154C2">
              <w:rPr>
                <w:rFonts w:eastAsia="Times New Roman" w:cstheme="minorHAnsi"/>
                <w:color w:val="000000"/>
                <w:sz w:val="18"/>
                <w:szCs w:val="18"/>
              </w:rPr>
              <w:t xml:space="preserve"> </w:t>
            </w:r>
          </w:p>
          <w:p w14:paraId="20B4B9EC" w14:textId="77777777" w:rsidR="004142E9" w:rsidRPr="003154C2" w:rsidRDefault="004142E9" w:rsidP="004142E9">
            <w:pPr>
              <w:pStyle w:val="ListParagraph"/>
              <w:numPr>
                <w:ilvl w:val="0"/>
                <w:numId w:val="60"/>
              </w:numPr>
              <w:jc w:val="both"/>
              <w:rPr>
                <w:rFonts w:eastAsia="Times New Roman" w:cstheme="minorHAnsi"/>
                <w:color w:val="000000"/>
                <w:sz w:val="18"/>
                <w:szCs w:val="18"/>
              </w:rPr>
            </w:pPr>
            <w:r w:rsidRPr="003154C2">
              <w:rPr>
                <w:rFonts w:eastAsia="Times New Roman" w:cstheme="minorHAnsi"/>
                <w:color w:val="000000"/>
                <w:sz w:val="18"/>
                <w:szCs w:val="18"/>
              </w:rPr>
              <w:t xml:space="preserve">Manage MCH illnesses </w:t>
            </w:r>
          </w:p>
          <w:p w14:paraId="504D4C81" w14:textId="77777777" w:rsidR="004142E9" w:rsidRPr="003154C2" w:rsidRDefault="004142E9" w:rsidP="004142E9">
            <w:pPr>
              <w:pStyle w:val="ListParagraph"/>
              <w:numPr>
                <w:ilvl w:val="0"/>
                <w:numId w:val="60"/>
              </w:numPr>
              <w:jc w:val="both"/>
              <w:rPr>
                <w:rFonts w:eastAsia="Times New Roman" w:cstheme="minorHAnsi"/>
                <w:color w:val="000000"/>
                <w:sz w:val="18"/>
                <w:szCs w:val="18"/>
              </w:rPr>
            </w:pPr>
            <w:r w:rsidRPr="003154C2">
              <w:rPr>
                <w:rFonts w:eastAsia="Times New Roman" w:cstheme="minorHAnsi"/>
                <w:color w:val="000000"/>
                <w:sz w:val="18"/>
                <w:szCs w:val="18"/>
              </w:rPr>
              <w:t xml:space="preserve">Increase ANC, delivery &amp; PPC. </w:t>
            </w:r>
          </w:p>
          <w:p w14:paraId="407CCC6D" w14:textId="77777777" w:rsidR="004142E9" w:rsidRPr="003154C2" w:rsidRDefault="004142E9" w:rsidP="004142E9">
            <w:pPr>
              <w:pStyle w:val="ListParagraph"/>
              <w:numPr>
                <w:ilvl w:val="0"/>
                <w:numId w:val="60"/>
              </w:numPr>
              <w:jc w:val="both"/>
              <w:rPr>
                <w:rFonts w:eastAsia="Times New Roman" w:cstheme="minorHAnsi"/>
                <w:color w:val="000000"/>
                <w:sz w:val="18"/>
                <w:szCs w:val="18"/>
              </w:rPr>
            </w:pPr>
            <w:r w:rsidRPr="003154C2">
              <w:rPr>
                <w:rFonts w:eastAsia="Times New Roman" w:cstheme="minorHAnsi"/>
                <w:color w:val="000000"/>
                <w:sz w:val="18"/>
                <w:szCs w:val="18"/>
              </w:rPr>
              <w:t>Scale-up and rapidly expand IMNCI</w:t>
            </w:r>
            <w:r w:rsidRPr="003154C2">
              <w:rPr>
                <w:rStyle w:val="FootnoteReference"/>
                <w:rFonts w:eastAsia="Times New Roman" w:cstheme="minorHAnsi"/>
                <w:color w:val="000000"/>
                <w:sz w:val="18"/>
                <w:szCs w:val="18"/>
              </w:rPr>
              <w:footnoteReference w:id="88"/>
            </w:r>
          </w:p>
          <w:p w14:paraId="0EBB4A17" w14:textId="77777777" w:rsidR="004142E9" w:rsidRPr="003154C2" w:rsidRDefault="004142E9" w:rsidP="004142E9">
            <w:pPr>
              <w:jc w:val="both"/>
              <w:rPr>
                <w:rFonts w:eastAsia="Times New Roman" w:cstheme="minorHAnsi"/>
                <w:b/>
                <w:bCs/>
                <w:i/>
                <w:iCs/>
                <w:color w:val="000000"/>
                <w:sz w:val="18"/>
                <w:szCs w:val="18"/>
              </w:rPr>
            </w:pPr>
          </w:p>
          <w:p w14:paraId="42161BB0" w14:textId="3D14BE03" w:rsidR="004142E9" w:rsidRPr="003154C2" w:rsidRDefault="004142E9" w:rsidP="004142E9">
            <w:pPr>
              <w:jc w:val="both"/>
              <w:rPr>
                <w:rFonts w:eastAsia="Times New Roman" w:cstheme="minorHAnsi"/>
                <w:b/>
                <w:bCs/>
                <w:i/>
                <w:iCs/>
                <w:color w:val="000000"/>
                <w:sz w:val="18"/>
                <w:szCs w:val="18"/>
              </w:rPr>
            </w:pPr>
            <w:r w:rsidRPr="003154C2">
              <w:rPr>
                <w:rFonts w:eastAsia="Times New Roman" w:cstheme="minorHAnsi"/>
                <w:b/>
                <w:bCs/>
                <w:i/>
                <w:iCs/>
                <w:color w:val="000000"/>
                <w:sz w:val="18"/>
                <w:szCs w:val="18"/>
              </w:rPr>
              <w:t>SD3:</w:t>
            </w:r>
            <w:r w:rsidR="00790E14">
              <w:rPr>
                <w:rFonts w:eastAsia="Times New Roman" w:cstheme="minorHAnsi"/>
                <w:b/>
                <w:bCs/>
                <w:i/>
                <w:iCs/>
                <w:color w:val="000000"/>
                <w:sz w:val="18"/>
                <w:szCs w:val="18"/>
              </w:rPr>
              <w:t xml:space="preserve">  </w:t>
            </w:r>
            <w:r w:rsidRPr="003154C2">
              <w:rPr>
                <w:rFonts w:eastAsia="Times New Roman" w:cstheme="minorHAnsi"/>
                <w:b/>
                <w:bCs/>
                <w:i/>
                <w:iCs/>
                <w:color w:val="000000"/>
                <w:sz w:val="18"/>
                <w:szCs w:val="18"/>
              </w:rPr>
              <w:t>Improve household food security especially of households with multiple overlapping factors influencing their food security status</w:t>
            </w:r>
          </w:p>
          <w:p w14:paraId="653105C7" w14:textId="77777777" w:rsidR="004142E9" w:rsidRPr="003154C2" w:rsidRDefault="004142E9" w:rsidP="004142E9">
            <w:pPr>
              <w:numPr>
                <w:ilvl w:val="0"/>
                <w:numId w:val="61"/>
              </w:numPr>
              <w:jc w:val="both"/>
              <w:rPr>
                <w:rFonts w:eastAsia="Calibri" w:cstheme="minorHAnsi"/>
                <w:bCs/>
                <w:sz w:val="18"/>
                <w:szCs w:val="18"/>
                <w:lang w:val="en-GB"/>
              </w:rPr>
            </w:pPr>
            <w:r w:rsidRPr="003154C2">
              <w:rPr>
                <w:rFonts w:eastAsia="Calibri" w:cstheme="minorHAnsi"/>
                <w:bCs/>
                <w:sz w:val="18"/>
                <w:szCs w:val="18"/>
                <w:lang w:val="en-GB"/>
              </w:rPr>
              <w:t>HH food security improvement;</w:t>
            </w:r>
          </w:p>
          <w:p w14:paraId="24B79124" w14:textId="77777777" w:rsidR="004142E9" w:rsidRPr="003154C2" w:rsidRDefault="004142E9" w:rsidP="004142E9">
            <w:pPr>
              <w:numPr>
                <w:ilvl w:val="0"/>
                <w:numId w:val="61"/>
              </w:numPr>
              <w:jc w:val="both"/>
              <w:rPr>
                <w:rFonts w:eastAsia="Times New Roman" w:cstheme="minorHAnsi"/>
                <w:color w:val="000000"/>
                <w:sz w:val="18"/>
                <w:szCs w:val="18"/>
              </w:rPr>
            </w:pPr>
            <w:r w:rsidRPr="003154C2">
              <w:rPr>
                <w:rFonts w:eastAsia="Times New Roman" w:cstheme="minorHAnsi"/>
                <w:color w:val="000000"/>
                <w:sz w:val="18"/>
                <w:szCs w:val="18"/>
              </w:rPr>
              <w:t>Crop, food &amp; bio-diversification initiatives</w:t>
            </w:r>
          </w:p>
          <w:p w14:paraId="3147D07F" w14:textId="77777777" w:rsidR="004142E9" w:rsidRPr="003154C2" w:rsidRDefault="004142E9" w:rsidP="004142E9">
            <w:pPr>
              <w:numPr>
                <w:ilvl w:val="0"/>
                <w:numId w:val="61"/>
              </w:numPr>
              <w:jc w:val="both"/>
              <w:rPr>
                <w:rFonts w:eastAsia="Times New Roman" w:cstheme="minorHAnsi"/>
                <w:color w:val="000000"/>
                <w:sz w:val="18"/>
                <w:szCs w:val="18"/>
              </w:rPr>
            </w:pPr>
            <w:r w:rsidRPr="003154C2">
              <w:rPr>
                <w:rFonts w:eastAsia="Times New Roman" w:cstheme="minorHAnsi"/>
                <w:color w:val="000000"/>
                <w:sz w:val="18"/>
                <w:szCs w:val="18"/>
              </w:rPr>
              <w:t>Food product technologies improvement</w:t>
            </w:r>
          </w:p>
          <w:p w14:paraId="2B165761" w14:textId="77777777" w:rsidR="004142E9" w:rsidRPr="003154C2" w:rsidRDefault="004142E9" w:rsidP="004142E9">
            <w:pPr>
              <w:numPr>
                <w:ilvl w:val="0"/>
                <w:numId w:val="61"/>
              </w:numPr>
              <w:jc w:val="both"/>
              <w:rPr>
                <w:rFonts w:eastAsia="Times New Roman" w:cstheme="minorHAnsi"/>
                <w:color w:val="000000"/>
                <w:sz w:val="18"/>
                <w:szCs w:val="18"/>
              </w:rPr>
            </w:pPr>
            <w:r w:rsidRPr="003154C2">
              <w:rPr>
                <w:rFonts w:eastAsia="Times New Roman" w:cstheme="minorHAnsi"/>
                <w:color w:val="000000"/>
                <w:sz w:val="18"/>
                <w:szCs w:val="18"/>
              </w:rPr>
              <w:t xml:space="preserve">Food preservation, storage &amp; preparation </w:t>
            </w:r>
          </w:p>
          <w:p w14:paraId="1322E368" w14:textId="77777777" w:rsidR="004142E9" w:rsidRPr="003154C2" w:rsidRDefault="004142E9" w:rsidP="004142E9">
            <w:pPr>
              <w:ind w:left="360"/>
              <w:jc w:val="both"/>
              <w:rPr>
                <w:rFonts w:eastAsia="Times New Roman" w:cstheme="minorHAnsi"/>
                <w:b/>
                <w:bCs/>
                <w:i/>
                <w:iCs/>
                <w:color w:val="000000"/>
                <w:sz w:val="18"/>
                <w:szCs w:val="18"/>
              </w:rPr>
            </w:pPr>
          </w:p>
          <w:p w14:paraId="3C7AC4FA" w14:textId="5FCA3DDF" w:rsidR="004142E9" w:rsidRPr="003154C2" w:rsidRDefault="004142E9" w:rsidP="004142E9">
            <w:pPr>
              <w:jc w:val="both"/>
              <w:rPr>
                <w:rFonts w:eastAsia="Times New Roman" w:cstheme="minorHAnsi"/>
                <w:color w:val="000000"/>
                <w:sz w:val="18"/>
                <w:szCs w:val="18"/>
              </w:rPr>
            </w:pPr>
            <w:r w:rsidRPr="003154C2">
              <w:rPr>
                <w:rFonts w:eastAsia="Times New Roman" w:cstheme="minorHAnsi"/>
                <w:b/>
                <w:bCs/>
                <w:i/>
                <w:iCs/>
                <w:color w:val="000000"/>
                <w:sz w:val="18"/>
                <w:szCs w:val="18"/>
              </w:rPr>
              <w:t>SD 4:</w:t>
            </w:r>
            <w:r w:rsidR="00790E14">
              <w:rPr>
                <w:rFonts w:eastAsia="Times New Roman" w:cstheme="minorHAnsi"/>
                <w:b/>
                <w:bCs/>
                <w:i/>
                <w:iCs/>
                <w:color w:val="000000"/>
                <w:sz w:val="18"/>
                <w:szCs w:val="18"/>
              </w:rPr>
              <w:t xml:space="preserve">  </w:t>
            </w:r>
            <w:r w:rsidRPr="003154C2">
              <w:rPr>
                <w:rFonts w:eastAsia="Times New Roman" w:cstheme="minorHAnsi"/>
                <w:b/>
                <w:bCs/>
                <w:i/>
                <w:iCs/>
                <w:color w:val="000000"/>
                <w:sz w:val="18"/>
                <w:szCs w:val="18"/>
              </w:rPr>
              <w:t xml:space="preserve"> Rapidly increase access to adequate nutrition among target groups by leveraging existing efficient education &amp; social sector service delivery platforms </w:t>
            </w:r>
          </w:p>
          <w:p w14:paraId="4CE38D80" w14:textId="77777777" w:rsidR="004142E9" w:rsidRPr="003154C2" w:rsidRDefault="004142E9" w:rsidP="004142E9">
            <w:pPr>
              <w:numPr>
                <w:ilvl w:val="0"/>
                <w:numId w:val="62"/>
              </w:numPr>
              <w:jc w:val="both"/>
              <w:rPr>
                <w:rFonts w:eastAsia="Times New Roman" w:cstheme="minorHAnsi"/>
                <w:color w:val="000000"/>
                <w:sz w:val="18"/>
                <w:szCs w:val="18"/>
              </w:rPr>
            </w:pPr>
            <w:r w:rsidRPr="003154C2">
              <w:rPr>
                <w:rFonts w:eastAsia="Times New Roman" w:cstheme="minorHAnsi"/>
                <w:color w:val="000000"/>
                <w:sz w:val="18"/>
                <w:szCs w:val="18"/>
              </w:rPr>
              <w:t xml:space="preserve">Increase education enrollment &amp; quality </w:t>
            </w:r>
          </w:p>
          <w:p w14:paraId="50B849CE" w14:textId="77777777" w:rsidR="004142E9" w:rsidRPr="003154C2" w:rsidRDefault="004142E9" w:rsidP="004142E9">
            <w:pPr>
              <w:numPr>
                <w:ilvl w:val="0"/>
                <w:numId w:val="62"/>
              </w:numPr>
              <w:jc w:val="both"/>
              <w:rPr>
                <w:rFonts w:eastAsia="Times New Roman" w:cstheme="minorHAnsi"/>
                <w:color w:val="000000"/>
                <w:sz w:val="18"/>
                <w:szCs w:val="18"/>
              </w:rPr>
            </w:pPr>
            <w:r w:rsidRPr="003154C2">
              <w:rPr>
                <w:rFonts w:eastAsia="Times New Roman" w:cstheme="minorHAnsi"/>
                <w:color w:val="000000"/>
                <w:sz w:val="18"/>
                <w:szCs w:val="18"/>
              </w:rPr>
              <w:t>School feeding for children &amp; adolescents</w:t>
            </w:r>
          </w:p>
          <w:p w14:paraId="48F449AA" w14:textId="77777777" w:rsidR="004142E9" w:rsidRPr="003154C2" w:rsidRDefault="004142E9" w:rsidP="004142E9">
            <w:pPr>
              <w:numPr>
                <w:ilvl w:val="0"/>
                <w:numId w:val="62"/>
              </w:numPr>
              <w:jc w:val="both"/>
              <w:rPr>
                <w:rFonts w:eastAsia="Times New Roman" w:cstheme="minorHAnsi"/>
                <w:color w:val="000000"/>
                <w:sz w:val="18"/>
                <w:szCs w:val="18"/>
              </w:rPr>
            </w:pPr>
            <w:r w:rsidRPr="003154C2">
              <w:rPr>
                <w:rFonts w:eastAsia="Times New Roman" w:cstheme="minorHAnsi"/>
                <w:color w:val="000000"/>
                <w:sz w:val="18"/>
                <w:szCs w:val="18"/>
              </w:rPr>
              <w:t>Scale–up school gardens in each district</w:t>
            </w:r>
          </w:p>
          <w:p w14:paraId="5EBAD2D3" w14:textId="77777777" w:rsidR="004142E9" w:rsidRPr="003154C2" w:rsidRDefault="004142E9" w:rsidP="004142E9">
            <w:pPr>
              <w:numPr>
                <w:ilvl w:val="0"/>
                <w:numId w:val="62"/>
              </w:numPr>
              <w:jc w:val="both"/>
              <w:rPr>
                <w:rFonts w:cstheme="minorHAnsi"/>
                <w:b/>
                <w:bCs/>
                <w:sz w:val="16"/>
                <w:szCs w:val="16"/>
              </w:rPr>
            </w:pPr>
            <w:r w:rsidRPr="003154C2">
              <w:rPr>
                <w:rFonts w:eastAsia="Times New Roman" w:cstheme="minorHAnsi"/>
                <w:color w:val="000000"/>
                <w:sz w:val="18"/>
                <w:szCs w:val="18"/>
              </w:rPr>
              <w:t xml:space="preserve">Use SPPF in cash-based education incentives </w:t>
            </w:r>
          </w:p>
          <w:p w14:paraId="4036E136" w14:textId="77777777" w:rsidR="004142E9" w:rsidRPr="003154C2" w:rsidRDefault="004142E9" w:rsidP="004142E9">
            <w:pPr>
              <w:numPr>
                <w:ilvl w:val="0"/>
                <w:numId w:val="62"/>
              </w:numPr>
              <w:jc w:val="both"/>
              <w:rPr>
                <w:rFonts w:cstheme="minorHAnsi"/>
                <w:b/>
                <w:bCs/>
                <w:sz w:val="16"/>
                <w:szCs w:val="16"/>
              </w:rPr>
            </w:pPr>
            <w:r w:rsidRPr="003154C2">
              <w:rPr>
                <w:rFonts w:eastAsia="Times New Roman" w:cstheme="minorHAnsi"/>
                <w:color w:val="000000"/>
                <w:sz w:val="18"/>
                <w:szCs w:val="18"/>
              </w:rPr>
              <w:t>Scale-up quality WASH structures/systems</w:t>
            </w:r>
          </w:p>
        </w:tc>
        <w:tc>
          <w:tcPr>
            <w:tcW w:w="1260" w:type="dxa"/>
            <w:vMerge w:val="restart"/>
            <w:shd w:val="clear" w:color="auto" w:fill="C6D9F1" w:themeFill="text2" w:themeFillTint="33"/>
          </w:tcPr>
          <w:p w14:paraId="146AB86D" w14:textId="77777777" w:rsidR="004142E9" w:rsidRPr="003154C2" w:rsidRDefault="004142E9" w:rsidP="004142E9">
            <w:pPr>
              <w:jc w:val="both"/>
              <w:rPr>
                <w:rFonts w:cstheme="minorHAnsi"/>
                <w:b/>
                <w:bCs/>
                <w:sz w:val="16"/>
                <w:szCs w:val="16"/>
              </w:rPr>
            </w:pPr>
          </w:p>
          <w:p w14:paraId="5D31DEF9" w14:textId="77777777" w:rsidR="004142E9" w:rsidRPr="003154C2" w:rsidRDefault="004142E9" w:rsidP="004142E9">
            <w:pPr>
              <w:jc w:val="both"/>
              <w:rPr>
                <w:rFonts w:cstheme="minorHAnsi"/>
                <w:b/>
                <w:bCs/>
                <w:sz w:val="16"/>
                <w:szCs w:val="16"/>
              </w:rPr>
            </w:pPr>
          </w:p>
          <w:p w14:paraId="5D43EB32" w14:textId="77777777" w:rsidR="004142E9" w:rsidRPr="003154C2" w:rsidRDefault="004142E9" w:rsidP="004142E9">
            <w:pPr>
              <w:jc w:val="both"/>
              <w:rPr>
                <w:rFonts w:cstheme="minorHAnsi"/>
                <w:b/>
                <w:bCs/>
                <w:sz w:val="16"/>
                <w:szCs w:val="16"/>
              </w:rPr>
            </w:pPr>
          </w:p>
          <w:p w14:paraId="11A2B6DB" w14:textId="77777777" w:rsidR="004142E9" w:rsidRPr="003154C2" w:rsidRDefault="004142E9" w:rsidP="004142E9">
            <w:pPr>
              <w:jc w:val="both"/>
              <w:rPr>
                <w:rFonts w:cstheme="minorHAnsi"/>
                <w:b/>
                <w:bCs/>
                <w:sz w:val="16"/>
                <w:szCs w:val="16"/>
              </w:rPr>
            </w:pPr>
          </w:p>
          <w:p w14:paraId="2A4DB34C" w14:textId="77777777" w:rsidR="004142E9" w:rsidRPr="003154C2" w:rsidRDefault="004142E9" w:rsidP="004142E9">
            <w:pPr>
              <w:jc w:val="both"/>
              <w:rPr>
                <w:rFonts w:cstheme="minorHAnsi"/>
                <w:b/>
                <w:bCs/>
                <w:sz w:val="16"/>
                <w:szCs w:val="16"/>
              </w:rPr>
            </w:pPr>
          </w:p>
          <w:p w14:paraId="01E425E2" w14:textId="77777777" w:rsidR="004142E9" w:rsidRPr="003154C2" w:rsidRDefault="004142E9" w:rsidP="004142E9">
            <w:pPr>
              <w:jc w:val="both"/>
              <w:rPr>
                <w:rFonts w:cstheme="minorHAnsi"/>
                <w:b/>
                <w:bCs/>
                <w:sz w:val="20"/>
                <w:szCs w:val="20"/>
              </w:rPr>
            </w:pPr>
            <w:r w:rsidRPr="003154C2">
              <w:rPr>
                <w:rFonts w:cstheme="minorHAnsi"/>
                <w:b/>
                <w:bCs/>
                <w:sz w:val="20"/>
                <w:szCs w:val="20"/>
              </w:rPr>
              <w:t xml:space="preserve">IR: </w:t>
            </w:r>
          </w:p>
          <w:p w14:paraId="288DF637" w14:textId="77777777" w:rsidR="004142E9" w:rsidRPr="003154C2" w:rsidRDefault="004142E9" w:rsidP="004142E9">
            <w:pPr>
              <w:jc w:val="both"/>
              <w:rPr>
                <w:rFonts w:cstheme="minorHAnsi"/>
                <w:b/>
                <w:bCs/>
                <w:sz w:val="20"/>
                <w:szCs w:val="20"/>
              </w:rPr>
            </w:pPr>
          </w:p>
          <w:p w14:paraId="692B6EC7" w14:textId="77777777" w:rsidR="004142E9" w:rsidRPr="003154C2" w:rsidRDefault="004142E9" w:rsidP="004142E9">
            <w:pPr>
              <w:rPr>
                <w:rFonts w:cstheme="minorHAnsi"/>
                <w:sz w:val="16"/>
                <w:szCs w:val="16"/>
              </w:rPr>
            </w:pPr>
            <w:r w:rsidRPr="003154C2">
              <w:rPr>
                <w:rFonts w:cstheme="minorHAnsi"/>
                <w:sz w:val="20"/>
                <w:szCs w:val="20"/>
              </w:rPr>
              <w:t>To create</w:t>
            </w:r>
            <w:r w:rsidRPr="003154C2">
              <w:rPr>
                <w:rFonts w:eastAsia="Times New Roman" w:cstheme="minorHAnsi"/>
                <w:sz w:val="20"/>
                <w:szCs w:val="20"/>
              </w:rPr>
              <w:t xml:space="preserve"> an enabling environment for central &amp; district multi-sectoral coordination and action</w:t>
            </w:r>
          </w:p>
        </w:tc>
        <w:tc>
          <w:tcPr>
            <w:tcW w:w="3870" w:type="dxa"/>
            <w:vMerge w:val="restart"/>
          </w:tcPr>
          <w:p w14:paraId="4245AE1F" w14:textId="65312476" w:rsidR="004142E9" w:rsidRPr="003154C2" w:rsidRDefault="004142E9" w:rsidP="004142E9">
            <w:pPr>
              <w:jc w:val="both"/>
              <w:rPr>
                <w:rFonts w:cstheme="minorHAnsi"/>
                <w:sz w:val="18"/>
                <w:szCs w:val="18"/>
              </w:rPr>
            </w:pPr>
            <w:r w:rsidRPr="003154C2">
              <w:rPr>
                <w:rFonts w:cstheme="minorHAnsi"/>
                <w:b/>
                <w:bCs/>
                <w:sz w:val="18"/>
                <w:szCs w:val="18"/>
              </w:rPr>
              <w:t>SD5:</w:t>
            </w:r>
            <w:r w:rsidR="00790E14">
              <w:rPr>
                <w:rFonts w:cstheme="minorHAnsi"/>
                <w:b/>
                <w:bCs/>
                <w:sz w:val="18"/>
                <w:szCs w:val="18"/>
              </w:rPr>
              <w:t xml:space="preserve">    </w:t>
            </w:r>
            <w:r w:rsidRPr="003154C2">
              <w:rPr>
                <w:rFonts w:cstheme="minorHAnsi"/>
                <w:b/>
                <w:bCs/>
                <w:sz w:val="18"/>
                <w:szCs w:val="18"/>
              </w:rPr>
              <w:t>Prioritize action to strengthen district capacity in nutrition:</w:t>
            </w:r>
          </w:p>
          <w:p w14:paraId="0635AF56" w14:textId="77777777" w:rsidR="004142E9" w:rsidRPr="003154C2" w:rsidRDefault="004142E9" w:rsidP="004142E9">
            <w:pPr>
              <w:pStyle w:val="ListParagraph"/>
              <w:numPr>
                <w:ilvl w:val="0"/>
                <w:numId w:val="63"/>
              </w:numPr>
              <w:jc w:val="both"/>
              <w:rPr>
                <w:rFonts w:cstheme="minorHAnsi"/>
                <w:sz w:val="18"/>
                <w:szCs w:val="18"/>
              </w:rPr>
            </w:pPr>
            <w:r w:rsidRPr="003154C2">
              <w:rPr>
                <w:rFonts w:cstheme="minorHAnsi"/>
                <w:sz w:val="18"/>
                <w:szCs w:val="18"/>
              </w:rPr>
              <w:t>Prioritize food-insecure</w:t>
            </w:r>
            <w:r w:rsidRPr="003154C2">
              <w:rPr>
                <w:rStyle w:val="FootnoteReference"/>
                <w:rFonts w:cstheme="minorHAnsi"/>
                <w:sz w:val="18"/>
                <w:szCs w:val="18"/>
              </w:rPr>
              <w:footnoteReference w:id="89"/>
            </w:r>
            <w:r w:rsidRPr="003154C2">
              <w:rPr>
                <w:rFonts w:cstheme="minorHAnsi"/>
                <w:sz w:val="18"/>
                <w:szCs w:val="18"/>
              </w:rPr>
              <w:t xml:space="preserve"> &amp; 50% of other districts experiencing worst acute malnutrition and stunting levels.</w:t>
            </w:r>
          </w:p>
          <w:p w14:paraId="54942213" w14:textId="77777777" w:rsidR="004142E9" w:rsidRPr="003154C2" w:rsidRDefault="004142E9" w:rsidP="004142E9">
            <w:pPr>
              <w:pStyle w:val="ListParagraph"/>
              <w:numPr>
                <w:ilvl w:val="0"/>
                <w:numId w:val="63"/>
              </w:numPr>
              <w:jc w:val="both"/>
              <w:rPr>
                <w:rFonts w:cstheme="minorHAnsi"/>
                <w:sz w:val="18"/>
                <w:szCs w:val="18"/>
              </w:rPr>
            </w:pPr>
            <w:r w:rsidRPr="003154C2">
              <w:rPr>
                <w:rFonts w:cstheme="minorHAnsi"/>
                <w:sz w:val="18"/>
                <w:szCs w:val="18"/>
              </w:rPr>
              <w:t xml:space="preserve">Deliver focused sustained support to these districts </w:t>
            </w:r>
          </w:p>
          <w:p w14:paraId="51EC16B5" w14:textId="77777777" w:rsidR="004142E9" w:rsidRPr="003154C2" w:rsidRDefault="004142E9" w:rsidP="004142E9">
            <w:pPr>
              <w:ind w:left="360"/>
              <w:jc w:val="both"/>
              <w:rPr>
                <w:rFonts w:eastAsia="Times New Roman" w:cstheme="minorHAnsi"/>
                <w:b/>
                <w:bCs/>
                <w:sz w:val="18"/>
                <w:szCs w:val="18"/>
              </w:rPr>
            </w:pPr>
          </w:p>
          <w:p w14:paraId="692FF57E" w14:textId="2950C146" w:rsidR="004142E9" w:rsidRPr="003154C2" w:rsidRDefault="004142E9" w:rsidP="004142E9">
            <w:pPr>
              <w:jc w:val="both"/>
              <w:rPr>
                <w:rFonts w:eastAsia="Times New Roman" w:cstheme="minorHAnsi"/>
                <w:b/>
                <w:bCs/>
                <w:sz w:val="18"/>
                <w:szCs w:val="18"/>
              </w:rPr>
            </w:pPr>
            <w:r w:rsidRPr="003154C2">
              <w:rPr>
                <w:rFonts w:eastAsia="Times New Roman" w:cstheme="minorHAnsi"/>
                <w:b/>
                <w:bCs/>
                <w:sz w:val="18"/>
                <w:szCs w:val="18"/>
              </w:rPr>
              <w:t>SD6:</w:t>
            </w:r>
            <w:r w:rsidR="00790E14">
              <w:rPr>
                <w:rFonts w:eastAsia="Times New Roman" w:cstheme="minorHAnsi"/>
                <w:b/>
                <w:bCs/>
                <w:sz w:val="18"/>
                <w:szCs w:val="18"/>
              </w:rPr>
              <w:t xml:space="preserve">  </w:t>
            </w:r>
            <w:r w:rsidRPr="003154C2">
              <w:rPr>
                <w:rFonts w:eastAsia="Times New Roman" w:cstheme="minorHAnsi"/>
                <w:b/>
                <w:bCs/>
                <w:sz w:val="18"/>
                <w:szCs w:val="18"/>
              </w:rPr>
              <w:t xml:space="preserve">Urgently undertake legislative, governance and executive actions to create the necessary enabling environment in support of multi-sectoral nutrition </w:t>
            </w:r>
          </w:p>
          <w:p w14:paraId="6FE9D782" w14:textId="77777777" w:rsidR="004142E9" w:rsidRPr="003154C2" w:rsidRDefault="004142E9" w:rsidP="004142E9">
            <w:pPr>
              <w:numPr>
                <w:ilvl w:val="0"/>
                <w:numId w:val="66"/>
              </w:numPr>
              <w:jc w:val="both"/>
              <w:rPr>
                <w:rFonts w:eastAsia="Calibri" w:cstheme="minorHAnsi"/>
                <w:bCs/>
                <w:sz w:val="18"/>
                <w:szCs w:val="18"/>
                <w:lang w:val="en-GB"/>
              </w:rPr>
            </w:pPr>
            <w:r w:rsidRPr="003154C2">
              <w:rPr>
                <w:rFonts w:eastAsia="Calibri" w:cstheme="minorHAnsi"/>
                <w:bCs/>
                <w:sz w:val="18"/>
                <w:szCs w:val="18"/>
                <w:lang w:val="en-GB"/>
              </w:rPr>
              <w:t xml:space="preserve">Subsume &amp; mainstream new strategy under national SPPF </w:t>
            </w:r>
          </w:p>
          <w:p w14:paraId="78FD9647" w14:textId="77777777" w:rsidR="004142E9" w:rsidRPr="003154C2" w:rsidRDefault="004142E9" w:rsidP="004142E9">
            <w:pPr>
              <w:numPr>
                <w:ilvl w:val="0"/>
                <w:numId w:val="66"/>
              </w:numPr>
              <w:jc w:val="both"/>
              <w:rPr>
                <w:rFonts w:eastAsia="Times New Roman" w:cstheme="minorHAnsi"/>
                <w:b/>
                <w:bCs/>
                <w:color w:val="000000"/>
                <w:sz w:val="18"/>
                <w:szCs w:val="18"/>
              </w:rPr>
            </w:pPr>
            <w:r w:rsidRPr="003154C2">
              <w:rPr>
                <w:rFonts w:eastAsia="Times New Roman" w:cstheme="minorHAnsi"/>
                <w:color w:val="000000"/>
                <w:sz w:val="18"/>
                <w:szCs w:val="18"/>
              </w:rPr>
              <w:t xml:space="preserve">Advocate coherence F&amp;NS policies &amp; legislation </w:t>
            </w:r>
          </w:p>
          <w:p w14:paraId="337B0BF8" w14:textId="77777777" w:rsidR="004142E9" w:rsidRPr="003154C2" w:rsidRDefault="004142E9" w:rsidP="004142E9">
            <w:pPr>
              <w:numPr>
                <w:ilvl w:val="0"/>
                <w:numId w:val="66"/>
              </w:numPr>
              <w:jc w:val="both"/>
              <w:rPr>
                <w:rFonts w:eastAsia="Times New Roman" w:cstheme="minorHAnsi"/>
                <w:sz w:val="18"/>
                <w:szCs w:val="18"/>
              </w:rPr>
            </w:pPr>
            <w:r w:rsidRPr="003154C2">
              <w:rPr>
                <w:rFonts w:eastAsia="Times New Roman" w:cstheme="minorHAnsi"/>
                <w:sz w:val="18"/>
                <w:szCs w:val="18"/>
              </w:rPr>
              <w:t xml:space="preserve">Clear accountabilities for nutrition in all sectors </w:t>
            </w:r>
          </w:p>
          <w:p w14:paraId="1286EB69" w14:textId="77777777" w:rsidR="004142E9" w:rsidRPr="003154C2" w:rsidRDefault="004142E9" w:rsidP="004142E9">
            <w:pPr>
              <w:numPr>
                <w:ilvl w:val="0"/>
                <w:numId w:val="66"/>
              </w:numPr>
              <w:jc w:val="both"/>
              <w:rPr>
                <w:rFonts w:eastAsia="Times New Roman" w:cstheme="minorHAnsi"/>
                <w:sz w:val="18"/>
                <w:szCs w:val="18"/>
              </w:rPr>
            </w:pPr>
            <w:r w:rsidRPr="003154C2">
              <w:rPr>
                <w:rFonts w:eastAsia="Times New Roman" w:cstheme="minorHAnsi"/>
                <w:sz w:val="18"/>
                <w:szCs w:val="18"/>
              </w:rPr>
              <w:t>Effective multi-sectoral coordination mechanisms</w:t>
            </w:r>
          </w:p>
          <w:p w14:paraId="5D01C51A" w14:textId="77777777" w:rsidR="004142E9" w:rsidRPr="003154C2" w:rsidRDefault="004142E9" w:rsidP="004142E9">
            <w:pPr>
              <w:numPr>
                <w:ilvl w:val="0"/>
                <w:numId w:val="66"/>
              </w:numPr>
              <w:jc w:val="both"/>
              <w:rPr>
                <w:rFonts w:eastAsia="Times New Roman" w:cstheme="minorHAnsi"/>
                <w:sz w:val="18"/>
                <w:szCs w:val="18"/>
              </w:rPr>
            </w:pPr>
            <w:r w:rsidRPr="003154C2">
              <w:rPr>
                <w:rFonts w:eastAsia="Times New Roman" w:cstheme="minorHAnsi"/>
                <w:sz w:val="18"/>
                <w:szCs w:val="18"/>
              </w:rPr>
              <w:t xml:space="preserve">Transparent domestic RM, allocation&amp; disbursement </w:t>
            </w:r>
          </w:p>
          <w:p w14:paraId="27F36BDC" w14:textId="77777777" w:rsidR="004142E9" w:rsidRPr="003154C2" w:rsidRDefault="004142E9" w:rsidP="004142E9">
            <w:pPr>
              <w:numPr>
                <w:ilvl w:val="0"/>
                <w:numId w:val="66"/>
              </w:numPr>
              <w:jc w:val="both"/>
              <w:rPr>
                <w:rFonts w:eastAsia="Times New Roman" w:cstheme="minorHAnsi"/>
                <w:sz w:val="18"/>
                <w:szCs w:val="18"/>
              </w:rPr>
            </w:pPr>
            <w:r w:rsidRPr="003154C2">
              <w:rPr>
                <w:rFonts w:eastAsia="Times New Roman" w:cstheme="minorHAnsi"/>
                <w:sz w:val="18"/>
                <w:szCs w:val="18"/>
              </w:rPr>
              <w:t>Evidence-generation, utilization at national &amp; district levels</w:t>
            </w:r>
          </w:p>
          <w:p w14:paraId="407DA29A" w14:textId="77777777" w:rsidR="004142E9" w:rsidRPr="003154C2" w:rsidRDefault="004142E9" w:rsidP="004142E9">
            <w:pPr>
              <w:numPr>
                <w:ilvl w:val="0"/>
                <w:numId w:val="66"/>
              </w:numPr>
              <w:jc w:val="both"/>
              <w:rPr>
                <w:rFonts w:cstheme="minorHAnsi"/>
                <w:sz w:val="18"/>
                <w:szCs w:val="18"/>
                <w:lang w:val="it-IT"/>
              </w:rPr>
            </w:pPr>
            <w:r w:rsidRPr="003154C2">
              <w:rPr>
                <w:rFonts w:eastAsia="Times New Roman" w:cstheme="minorHAnsi"/>
                <w:sz w:val="18"/>
                <w:szCs w:val="18"/>
                <w:lang w:val="it-IT"/>
              </w:rPr>
              <w:t>Increase DC, parliament, media &amp; CSO governance roles</w:t>
            </w:r>
          </w:p>
          <w:p w14:paraId="2ED3B2F5" w14:textId="77777777" w:rsidR="004142E9" w:rsidRPr="003154C2" w:rsidRDefault="004142E9" w:rsidP="004142E9">
            <w:pPr>
              <w:numPr>
                <w:ilvl w:val="0"/>
                <w:numId w:val="66"/>
              </w:numPr>
              <w:jc w:val="both"/>
              <w:rPr>
                <w:rFonts w:eastAsia="Calibri" w:cstheme="minorHAnsi"/>
                <w:bCs/>
                <w:sz w:val="18"/>
                <w:szCs w:val="18"/>
                <w:lang w:val="en-GB"/>
              </w:rPr>
            </w:pPr>
            <w:r w:rsidRPr="003154C2">
              <w:rPr>
                <w:rFonts w:eastAsia="Calibri" w:cstheme="minorHAnsi"/>
                <w:bCs/>
                <w:sz w:val="18"/>
                <w:szCs w:val="18"/>
              </w:rPr>
              <w:t>Increase p</w:t>
            </w:r>
            <w:r w:rsidRPr="003154C2">
              <w:rPr>
                <w:rFonts w:eastAsia="Calibri" w:cstheme="minorHAnsi"/>
                <w:bCs/>
                <w:sz w:val="18"/>
                <w:szCs w:val="18"/>
                <w:lang w:val="en-GB"/>
              </w:rPr>
              <w:t>olicy-makers’ recommitment for F&amp;NS</w:t>
            </w:r>
          </w:p>
          <w:p w14:paraId="0A851FA6" w14:textId="77777777" w:rsidR="004142E9" w:rsidRPr="003154C2" w:rsidRDefault="004142E9" w:rsidP="004142E9">
            <w:pPr>
              <w:numPr>
                <w:ilvl w:val="0"/>
                <w:numId w:val="66"/>
              </w:numPr>
              <w:jc w:val="both"/>
              <w:rPr>
                <w:rFonts w:cstheme="minorHAnsi"/>
                <w:sz w:val="16"/>
                <w:szCs w:val="16"/>
                <w:lang w:val="en-GB"/>
              </w:rPr>
            </w:pPr>
            <w:r w:rsidRPr="003154C2">
              <w:rPr>
                <w:rFonts w:eastAsia="Calibri" w:cstheme="minorHAnsi"/>
                <w:bCs/>
                <w:sz w:val="18"/>
                <w:szCs w:val="18"/>
                <w:lang w:val="en-GB"/>
              </w:rPr>
              <w:t>Quarterly meetings of all F&amp;N ministry focal persons</w:t>
            </w:r>
          </w:p>
        </w:tc>
        <w:tc>
          <w:tcPr>
            <w:tcW w:w="1350" w:type="dxa"/>
          </w:tcPr>
          <w:p w14:paraId="301BD116" w14:textId="77777777" w:rsidR="004142E9" w:rsidRPr="003154C2" w:rsidRDefault="004142E9" w:rsidP="004142E9">
            <w:pPr>
              <w:jc w:val="right"/>
              <w:rPr>
                <w:rFonts w:cstheme="minorHAnsi"/>
                <w:sz w:val="16"/>
                <w:szCs w:val="16"/>
              </w:rPr>
            </w:pPr>
            <w:r w:rsidRPr="003154C2">
              <w:rPr>
                <w:rFonts w:cstheme="minorHAnsi"/>
                <w:sz w:val="16"/>
                <w:szCs w:val="16"/>
              </w:rPr>
              <w:t>AAAAA</w:t>
            </w:r>
            <w:r w:rsidRPr="003154C2">
              <w:rPr>
                <w:rStyle w:val="FootnoteReference"/>
                <w:rFonts w:cstheme="minorHAnsi"/>
                <w:sz w:val="16"/>
                <w:szCs w:val="16"/>
              </w:rPr>
              <w:footnoteReference w:id="90"/>
            </w:r>
          </w:p>
        </w:tc>
      </w:tr>
      <w:tr w:rsidR="004142E9" w:rsidRPr="003154C2" w14:paraId="751F978B" w14:textId="77777777" w:rsidTr="002F24AB">
        <w:trPr>
          <w:trHeight w:val="2417"/>
        </w:trPr>
        <w:tc>
          <w:tcPr>
            <w:tcW w:w="1170" w:type="dxa"/>
            <w:vMerge/>
            <w:shd w:val="clear" w:color="auto" w:fill="E5B8B7" w:themeFill="accent2" w:themeFillTint="66"/>
          </w:tcPr>
          <w:p w14:paraId="13926838" w14:textId="77777777" w:rsidR="004142E9" w:rsidRPr="003154C2" w:rsidRDefault="004142E9" w:rsidP="004142E9">
            <w:pPr>
              <w:rPr>
                <w:rFonts w:cstheme="minorHAnsi"/>
                <w:sz w:val="16"/>
                <w:szCs w:val="16"/>
              </w:rPr>
            </w:pPr>
          </w:p>
        </w:tc>
        <w:tc>
          <w:tcPr>
            <w:tcW w:w="3780" w:type="dxa"/>
            <w:vMerge/>
          </w:tcPr>
          <w:p w14:paraId="72B4DE18" w14:textId="77777777" w:rsidR="004142E9" w:rsidRPr="003154C2" w:rsidRDefault="004142E9" w:rsidP="004142E9">
            <w:pPr>
              <w:jc w:val="both"/>
              <w:rPr>
                <w:rFonts w:cstheme="minorHAnsi"/>
                <w:sz w:val="16"/>
                <w:szCs w:val="16"/>
              </w:rPr>
            </w:pPr>
          </w:p>
        </w:tc>
        <w:tc>
          <w:tcPr>
            <w:tcW w:w="1260" w:type="dxa"/>
            <w:vMerge/>
            <w:shd w:val="clear" w:color="auto" w:fill="C6D9F1" w:themeFill="text2" w:themeFillTint="33"/>
          </w:tcPr>
          <w:p w14:paraId="1FB92FF0" w14:textId="77777777" w:rsidR="004142E9" w:rsidRPr="003154C2" w:rsidRDefault="004142E9" w:rsidP="004142E9">
            <w:pPr>
              <w:jc w:val="both"/>
              <w:rPr>
                <w:rFonts w:cstheme="minorHAnsi"/>
                <w:sz w:val="16"/>
                <w:szCs w:val="16"/>
              </w:rPr>
            </w:pPr>
          </w:p>
        </w:tc>
        <w:tc>
          <w:tcPr>
            <w:tcW w:w="3870" w:type="dxa"/>
            <w:vMerge/>
          </w:tcPr>
          <w:p w14:paraId="1E70CF59" w14:textId="77777777" w:rsidR="004142E9" w:rsidRPr="003154C2" w:rsidRDefault="004142E9" w:rsidP="004142E9">
            <w:pPr>
              <w:jc w:val="both"/>
              <w:rPr>
                <w:rFonts w:cstheme="minorHAnsi"/>
                <w:sz w:val="16"/>
                <w:szCs w:val="16"/>
              </w:rPr>
            </w:pPr>
          </w:p>
        </w:tc>
        <w:tc>
          <w:tcPr>
            <w:tcW w:w="1350" w:type="dxa"/>
          </w:tcPr>
          <w:p w14:paraId="68CF55E8" w14:textId="417ECC9C" w:rsidR="004142E9" w:rsidRPr="003154C2" w:rsidRDefault="004142E9" w:rsidP="004142E9">
            <w:pPr>
              <w:jc w:val="right"/>
              <w:rPr>
                <w:rFonts w:cstheme="minorHAnsi"/>
                <w:sz w:val="16"/>
                <w:szCs w:val="16"/>
              </w:rPr>
            </w:pPr>
            <w:r w:rsidRPr="003154C2">
              <w:rPr>
                <w:rFonts w:cstheme="minorHAnsi"/>
                <w:sz w:val="16"/>
                <w:szCs w:val="16"/>
              </w:rPr>
              <w:t>BBB</w:t>
            </w:r>
          </w:p>
        </w:tc>
      </w:tr>
    </w:tbl>
    <w:p w14:paraId="5805AFC6" w14:textId="77777777" w:rsidR="004142E9" w:rsidRPr="003154C2" w:rsidRDefault="004142E9" w:rsidP="004142E9">
      <w:pPr>
        <w:spacing w:after="0" w:line="240" w:lineRule="auto"/>
        <w:jc w:val="both"/>
        <w:rPr>
          <w:rFonts w:cstheme="minorHAnsi"/>
          <w:sz w:val="20"/>
          <w:szCs w:val="20"/>
        </w:rPr>
        <w:sectPr w:rsidR="004142E9" w:rsidRPr="003154C2" w:rsidSect="002F24AB">
          <w:pgSz w:w="11906" w:h="16838"/>
          <w:pgMar w:top="1440" w:right="1080" w:bottom="1440" w:left="1080" w:header="720" w:footer="720" w:gutter="0"/>
          <w:cols w:space="720"/>
          <w:docGrid w:linePitch="360"/>
        </w:sectPr>
      </w:pPr>
    </w:p>
    <w:p w14:paraId="6D351791" w14:textId="1A135E51" w:rsidR="004142E9" w:rsidRPr="003154C2" w:rsidRDefault="004142E9" w:rsidP="004142E9">
      <w:pPr>
        <w:spacing w:after="0" w:line="240" w:lineRule="auto"/>
        <w:jc w:val="both"/>
        <w:rPr>
          <w:rFonts w:cstheme="minorHAnsi"/>
          <w:b/>
          <w:bCs/>
        </w:rPr>
      </w:pPr>
      <w:r w:rsidRPr="003154C2">
        <w:rPr>
          <w:rFonts w:cstheme="minorHAnsi"/>
          <w:b/>
          <w:bCs/>
        </w:rPr>
        <w:lastRenderedPageBreak/>
        <w:t>Option B:</w:t>
      </w:r>
      <w:r w:rsidR="00790E14">
        <w:rPr>
          <w:rFonts w:cstheme="minorHAnsi"/>
          <w:b/>
          <w:bCs/>
        </w:rPr>
        <w:t xml:space="preserve">  </w:t>
      </w:r>
      <w:r w:rsidRPr="003154C2">
        <w:rPr>
          <w:rFonts w:cstheme="minorHAnsi"/>
          <w:b/>
          <w:bCs/>
        </w:rPr>
        <w:t xml:space="preserve"> Enabling Environment &amp; all Nutrition-Specific and Nutrition-Sensitive Objectives costed: </w:t>
      </w:r>
    </w:p>
    <w:p w14:paraId="28D6114F" w14:textId="77777777" w:rsidR="004142E9" w:rsidRPr="003154C2" w:rsidRDefault="004142E9" w:rsidP="004142E9">
      <w:pPr>
        <w:spacing w:after="0" w:line="240" w:lineRule="auto"/>
        <w:jc w:val="both"/>
        <w:rPr>
          <w:rFonts w:cstheme="minorHAnsi"/>
          <w:sz w:val="20"/>
          <w:szCs w:val="20"/>
        </w:rPr>
      </w:pPr>
    </w:p>
    <w:p w14:paraId="0B442869" w14:textId="741612A1" w:rsidR="00A12E39" w:rsidRPr="003154C2" w:rsidRDefault="004142E9" w:rsidP="001B603A">
      <w:pPr>
        <w:spacing w:after="0" w:line="240" w:lineRule="auto"/>
        <w:rPr>
          <w:rFonts w:cstheme="minorHAnsi"/>
          <w:sz w:val="20"/>
          <w:szCs w:val="20"/>
        </w:rPr>
      </w:pPr>
      <w:r w:rsidRPr="003154C2">
        <w:rPr>
          <w:rFonts w:cstheme="minorHAnsi"/>
          <w:sz w:val="20"/>
          <w:szCs w:val="20"/>
        </w:rPr>
        <w:t>This second option involves costing all three components at the level of Objectives; namely the three SOs (SO1, SO2 and SO3) as well as the Intermediate Result that focuses on governance.</w:t>
      </w:r>
      <w:r w:rsidR="00790E14">
        <w:rPr>
          <w:rFonts w:cstheme="minorHAnsi"/>
          <w:sz w:val="20"/>
          <w:szCs w:val="20"/>
        </w:rPr>
        <w:t xml:space="preserve">  </w:t>
      </w:r>
      <w:r w:rsidRPr="003154C2">
        <w:rPr>
          <w:rFonts w:cstheme="minorHAnsi"/>
          <w:sz w:val="20"/>
          <w:szCs w:val="20"/>
        </w:rPr>
        <w:t>An illustration of how that format would appear is shown below for the TWGs consideration.</w:t>
      </w:r>
    </w:p>
    <w:p w14:paraId="3A288F52" w14:textId="77777777" w:rsidR="004142E9" w:rsidRPr="003154C2" w:rsidRDefault="004142E9" w:rsidP="004142E9">
      <w:pPr>
        <w:spacing w:after="0" w:line="240" w:lineRule="auto"/>
        <w:rPr>
          <w:rFonts w:cstheme="minorHAnsi"/>
          <w:sz w:val="20"/>
          <w:szCs w:val="20"/>
        </w:rPr>
      </w:pPr>
    </w:p>
    <w:p w14:paraId="0141B79D" w14:textId="0DD59617" w:rsidR="004142E9" w:rsidRPr="003154C2" w:rsidRDefault="004142E9" w:rsidP="00A12E39">
      <w:pPr>
        <w:spacing w:after="0" w:line="240" w:lineRule="auto"/>
        <w:rPr>
          <w:rFonts w:cstheme="minorHAnsi"/>
          <w:b/>
          <w:bCs/>
          <w:sz w:val="20"/>
          <w:szCs w:val="20"/>
        </w:rPr>
      </w:pPr>
      <w:r w:rsidRPr="003154C2">
        <w:rPr>
          <w:rFonts w:cstheme="minorHAnsi"/>
          <w:b/>
          <w:bCs/>
          <w:sz w:val="20"/>
          <w:szCs w:val="20"/>
        </w:rPr>
        <w:t>Option B:</w:t>
      </w:r>
      <w:r w:rsidR="00790E14">
        <w:rPr>
          <w:rFonts w:cstheme="minorHAnsi"/>
          <w:b/>
          <w:bCs/>
          <w:sz w:val="20"/>
          <w:szCs w:val="20"/>
        </w:rPr>
        <w:t xml:space="preserve">  </w:t>
      </w:r>
      <w:r w:rsidRPr="003154C2">
        <w:rPr>
          <w:rFonts w:cstheme="minorHAnsi"/>
          <w:b/>
          <w:bCs/>
          <w:sz w:val="20"/>
          <w:szCs w:val="20"/>
        </w:rPr>
        <w:t xml:space="preserve"> Enabling Environment &amp; All Nutrition-Specific and Nutrition-Sensitive Objectives costed (In USD)</w:t>
      </w:r>
    </w:p>
    <w:tbl>
      <w:tblPr>
        <w:tblStyle w:val="TableGrid"/>
        <w:tblW w:w="10597" w:type="dxa"/>
        <w:tblInd w:w="-792" w:type="dxa"/>
        <w:tblLayout w:type="fixed"/>
        <w:tblLook w:val="04A0" w:firstRow="1" w:lastRow="0" w:firstColumn="1" w:lastColumn="0" w:noHBand="0" w:noVBand="1"/>
      </w:tblPr>
      <w:tblGrid>
        <w:gridCol w:w="1417"/>
        <w:gridCol w:w="2610"/>
        <w:gridCol w:w="1170"/>
        <w:gridCol w:w="1440"/>
        <w:gridCol w:w="2430"/>
        <w:gridCol w:w="1530"/>
      </w:tblGrid>
      <w:tr w:rsidR="003154C2" w:rsidRPr="003154C2" w14:paraId="2BF89E88" w14:textId="77777777" w:rsidTr="003154C2">
        <w:tc>
          <w:tcPr>
            <w:tcW w:w="1417" w:type="dxa"/>
            <w:shd w:val="clear" w:color="auto" w:fill="E5B8B7" w:themeFill="accent2" w:themeFillTint="66"/>
          </w:tcPr>
          <w:p w14:paraId="512DB3DD" w14:textId="77777777" w:rsidR="004142E9" w:rsidRPr="003154C2" w:rsidRDefault="004142E9" w:rsidP="004142E9">
            <w:pPr>
              <w:jc w:val="center"/>
              <w:rPr>
                <w:rFonts w:cstheme="minorHAnsi"/>
                <w:b/>
                <w:bCs/>
                <w:sz w:val="20"/>
                <w:szCs w:val="20"/>
              </w:rPr>
            </w:pPr>
            <w:r w:rsidRPr="003154C2">
              <w:rPr>
                <w:rFonts w:cstheme="minorHAnsi"/>
                <w:b/>
                <w:bCs/>
                <w:sz w:val="20"/>
                <w:szCs w:val="20"/>
              </w:rPr>
              <w:t xml:space="preserve">Strategic </w:t>
            </w:r>
          </w:p>
          <w:p w14:paraId="6159F71B" w14:textId="77777777" w:rsidR="004142E9" w:rsidRPr="003154C2" w:rsidRDefault="004142E9" w:rsidP="004142E9">
            <w:pPr>
              <w:jc w:val="center"/>
              <w:rPr>
                <w:rFonts w:cstheme="minorHAnsi"/>
                <w:b/>
                <w:bCs/>
                <w:sz w:val="20"/>
                <w:szCs w:val="20"/>
              </w:rPr>
            </w:pPr>
            <w:r w:rsidRPr="003154C2">
              <w:rPr>
                <w:rFonts w:cstheme="minorHAnsi"/>
                <w:b/>
                <w:bCs/>
                <w:sz w:val="20"/>
                <w:szCs w:val="20"/>
              </w:rPr>
              <w:t>Objectives</w:t>
            </w:r>
          </w:p>
        </w:tc>
        <w:tc>
          <w:tcPr>
            <w:tcW w:w="2610" w:type="dxa"/>
          </w:tcPr>
          <w:p w14:paraId="5369B999" w14:textId="77777777" w:rsidR="004142E9" w:rsidRPr="003154C2" w:rsidRDefault="004142E9" w:rsidP="004142E9">
            <w:pPr>
              <w:jc w:val="center"/>
              <w:rPr>
                <w:rFonts w:cstheme="minorHAnsi"/>
                <w:b/>
                <w:bCs/>
                <w:sz w:val="20"/>
                <w:szCs w:val="20"/>
              </w:rPr>
            </w:pPr>
            <w:r w:rsidRPr="003154C2">
              <w:rPr>
                <w:rFonts w:cstheme="minorHAnsi"/>
                <w:b/>
                <w:bCs/>
                <w:sz w:val="20"/>
                <w:szCs w:val="20"/>
              </w:rPr>
              <w:t>Strategic Directions &amp; Priority Activities</w:t>
            </w:r>
            <w:r w:rsidRPr="003154C2">
              <w:rPr>
                <w:rStyle w:val="FootnoteReference"/>
                <w:rFonts w:cstheme="minorHAnsi"/>
                <w:b/>
                <w:bCs/>
                <w:sz w:val="20"/>
                <w:szCs w:val="20"/>
              </w:rPr>
              <w:t xml:space="preserve"> </w:t>
            </w:r>
            <w:r w:rsidRPr="003154C2">
              <w:rPr>
                <w:rStyle w:val="FootnoteReference"/>
                <w:rFonts w:cstheme="minorHAnsi"/>
                <w:b/>
                <w:bCs/>
                <w:sz w:val="20"/>
                <w:szCs w:val="20"/>
              </w:rPr>
              <w:footnoteReference w:id="91"/>
            </w:r>
            <w:r w:rsidRPr="003154C2">
              <w:rPr>
                <w:rStyle w:val="FootnoteReference"/>
                <w:rFonts w:cstheme="minorHAnsi"/>
                <w:b/>
                <w:bCs/>
                <w:sz w:val="20"/>
                <w:szCs w:val="20"/>
              </w:rPr>
              <w:footnoteReference w:id="92"/>
            </w:r>
          </w:p>
        </w:tc>
        <w:tc>
          <w:tcPr>
            <w:tcW w:w="1170" w:type="dxa"/>
            <w:shd w:val="clear" w:color="auto" w:fill="C6D9F1" w:themeFill="text2" w:themeFillTint="33"/>
          </w:tcPr>
          <w:p w14:paraId="1A0206EA" w14:textId="77777777" w:rsidR="004142E9" w:rsidRPr="003154C2" w:rsidRDefault="004142E9" w:rsidP="004142E9">
            <w:pPr>
              <w:jc w:val="center"/>
              <w:rPr>
                <w:rFonts w:cstheme="minorHAnsi"/>
                <w:b/>
                <w:bCs/>
                <w:sz w:val="20"/>
                <w:szCs w:val="20"/>
              </w:rPr>
            </w:pPr>
            <w:r w:rsidRPr="003154C2">
              <w:rPr>
                <w:rFonts w:cstheme="minorHAnsi"/>
                <w:b/>
                <w:bCs/>
                <w:sz w:val="20"/>
                <w:szCs w:val="20"/>
              </w:rPr>
              <w:t>Estimated Cost of Strategic Objectives</w:t>
            </w:r>
            <w:r w:rsidRPr="003154C2">
              <w:rPr>
                <w:rStyle w:val="FootnoteReference"/>
                <w:rFonts w:cstheme="minorHAnsi"/>
                <w:b/>
                <w:bCs/>
                <w:sz w:val="20"/>
                <w:szCs w:val="20"/>
              </w:rPr>
              <w:footnoteReference w:id="93"/>
            </w:r>
          </w:p>
        </w:tc>
        <w:tc>
          <w:tcPr>
            <w:tcW w:w="1440" w:type="dxa"/>
            <w:shd w:val="clear" w:color="auto" w:fill="C6D9F1" w:themeFill="text2" w:themeFillTint="33"/>
          </w:tcPr>
          <w:p w14:paraId="5ACFFACD" w14:textId="77777777" w:rsidR="004142E9" w:rsidRPr="003154C2" w:rsidRDefault="004142E9" w:rsidP="004142E9">
            <w:pPr>
              <w:jc w:val="center"/>
              <w:rPr>
                <w:rFonts w:cstheme="minorHAnsi"/>
                <w:b/>
                <w:bCs/>
                <w:sz w:val="20"/>
                <w:szCs w:val="20"/>
              </w:rPr>
            </w:pPr>
            <w:r w:rsidRPr="003154C2">
              <w:rPr>
                <w:rFonts w:cstheme="minorHAnsi"/>
                <w:b/>
                <w:bCs/>
                <w:sz w:val="20"/>
                <w:szCs w:val="20"/>
              </w:rPr>
              <w:t>Intermediate Result</w:t>
            </w:r>
            <w:r w:rsidRPr="003154C2">
              <w:rPr>
                <w:rStyle w:val="FootnoteReference"/>
                <w:rFonts w:cstheme="minorHAnsi"/>
                <w:b/>
                <w:bCs/>
                <w:sz w:val="20"/>
                <w:szCs w:val="20"/>
              </w:rPr>
              <w:footnoteReference w:id="94"/>
            </w:r>
          </w:p>
        </w:tc>
        <w:tc>
          <w:tcPr>
            <w:tcW w:w="2430" w:type="dxa"/>
            <w:noWrap/>
          </w:tcPr>
          <w:p w14:paraId="77D5625C" w14:textId="77777777" w:rsidR="004142E9" w:rsidRPr="003154C2" w:rsidRDefault="004142E9" w:rsidP="004142E9">
            <w:pPr>
              <w:jc w:val="center"/>
              <w:rPr>
                <w:rFonts w:cstheme="minorHAnsi"/>
                <w:b/>
                <w:bCs/>
                <w:sz w:val="20"/>
                <w:szCs w:val="20"/>
              </w:rPr>
            </w:pPr>
            <w:r w:rsidRPr="003154C2">
              <w:rPr>
                <w:rFonts w:cstheme="minorHAnsi"/>
                <w:b/>
                <w:bCs/>
                <w:sz w:val="20"/>
                <w:szCs w:val="20"/>
              </w:rPr>
              <w:t>Strategic Directions &amp; Priority Activities</w:t>
            </w:r>
            <w:r w:rsidRPr="003154C2">
              <w:rPr>
                <w:rStyle w:val="FootnoteReference"/>
                <w:rFonts w:cstheme="minorHAnsi"/>
                <w:b/>
                <w:bCs/>
                <w:sz w:val="20"/>
                <w:szCs w:val="20"/>
              </w:rPr>
              <w:t xml:space="preserve"> </w:t>
            </w:r>
            <w:r w:rsidRPr="003154C2">
              <w:rPr>
                <w:rStyle w:val="FootnoteReference"/>
                <w:rFonts w:cstheme="minorHAnsi"/>
                <w:b/>
                <w:bCs/>
                <w:sz w:val="20"/>
                <w:szCs w:val="20"/>
              </w:rPr>
              <w:footnoteReference w:id="95"/>
            </w:r>
          </w:p>
        </w:tc>
        <w:tc>
          <w:tcPr>
            <w:tcW w:w="1530" w:type="dxa"/>
            <w:noWrap/>
          </w:tcPr>
          <w:p w14:paraId="502B6619" w14:textId="77777777" w:rsidR="004142E9" w:rsidRPr="003154C2" w:rsidRDefault="004142E9" w:rsidP="004142E9">
            <w:pPr>
              <w:jc w:val="center"/>
              <w:rPr>
                <w:rFonts w:cstheme="minorHAnsi"/>
                <w:b/>
                <w:bCs/>
                <w:sz w:val="20"/>
                <w:szCs w:val="20"/>
              </w:rPr>
            </w:pPr>
            <w:r w:rsidRPr="003154C2">
              <w:rPr>
                <w:rFonts w:cstheme="minorHAnsi"/>
                <w:b/>
                <w:bCs/>
                <w:sz w:val="20"/>
                <w:szCs w:val="20"/>
              </w:rPr>
              <w:t>Estimated Cost of Intermediate Result</w:t>
            </w:r>
          </w:p>
        </w:tc>
      </w:tr>
      <w:tr w:rsidR="003154C2" w:rsidRPr="003154C2" w14:paraId="02909126" w14:textId="77777777" w:rsidTr="003154C2">
        <w:trPr>
          <w:trHeight w:val="2510"/>
        </w:trPr>
        <w:tc>
          <w:tcPr>
            <w:tcW w:w="1417" w:type="dxa"/>
            <w:vMerge w:val="restart"/>
            <w:shd w:val="clear" w:color="auto" w:fill="E5B8B7" w:themeFill="accent2" w:themeFillTint="66"/>
          </w:tcPr>
          <w:p w14:paraId="7BE68BE3" w14:textId="77777777" w:rsidR="004142E9" w:rsidRPr="003154C2" w:rsidRDefault="004142E9" w:rsidP="004142E9">
            <w:pPr>
              <w:jc w:val="both"/>
              <w:rPr>
                <w:rFonts w:cstheme="minorHAnsi"/>
                <w:b/>
                <w:bCs/>
                <w:sz w:val="20"/>
                <w:szCs w:val="20"/>
              </w:rPr>
            </w:pPr>
            <w:r w:rsidRPr="003154C2">
              <w:rPr>
                <w:rFonts w:cstheme="minorHAnsi"/>
                <w:b/>
                <w:bCs/>
                <w:sz w:val="20"/>
                <w:szCs w:val="20"/>
              </w:rPr>
              <w:t xml:space="preserve">SO1: </w:t>
            </w:r>
          </w:p>
          <w:p w14:paraId="2791C794" w14:textId="77777777" w:rsidR="004142E9" w:rsidRPr="003154C2" w:rsidRDefault="004142E9" w:rsidP="004142E9">
            <w:pPr>
              <w:rPr>
                <w:rFonts w:cstheme="minorHAnsi"/>
                <w:sz w:val="20"/>
                <w:szCs w:val="20"/>
              </w:rPr>
            </w:pPr>
            <w:r w:rsidRPr="003154C2">
              <w:rPr>
                <w:rFonts w:cstheme="minorHAnsi"/>
                <w:sz w:val="20"/>
                <w:szCs w:val="20"/>
              </w:rPr>
              <w:t>To reduce the prevalence of stunted children under 5 years of age (U5C) to 25%</w:t>
            </w:r>
          </w:p>
          <w:p w14:paraId="718F5431" w14:textId="77777777" w:rsidR="004142E9" w:rsidRPr="003154C2" w:rsidRDefault="004142E9" w:rsidP="004142E9">
            <w:pPr>
              <w:jc w:val="both"/>
              <w:rPr>
                <w:rFonts w:cstheme="minorHAnsi"/>
                <w:b/>
                <w:bCs/>
                <w:sz w:val="20"/>
                <w:szCs w:val="20"/>
              </w:rPr>
            </w:pPr>
            <w:r w:rsidRPr="003154C2">
              <w:rPr>
                <w:rFonts w:cstheme="minorHAnsi"/>
                <w:b/>
                <w:bCs/>
                <w:sz w:val="20"/>
                <w:szCs w:val="20"/>
              </w:rPr>
              <w:t xml:space="preserve">SO2: </w:t>
            </w:r>
          </w:p>
          <w:p w14:paraId="1E109879" w14:textId="6CD66AF6" w:rsidR="004142E9" w:rsidRPr="003154C2" w:rsidRDefault="004142E9" w:rsidP="002E24AF">
            <w:pPr>
              <w:rPr>
                <w:rFonts w:cstheme="minorHAnsi"/>
                <w:sz w:val="20"/>
                <w:szCs w:val="20"/>
              </w:rPr>
            </w:pPr>
            <w:r w:rsidRPr="003154C2">
              <w:rPr>
                <w:rFonts w:cstheme="minorHAnsi"/>
                <w:sz w:val="20"/>
                <w:szCs w:val="20"/>
              </w:rPr>
              <w:t xml:space="preserve">To reduce the prevalence of </w:t>
            </w:r>
            <w:r w:rsidR="002E24AF" w:rsidRPr="003154C2">
              <w:rPr>
                <w:rFonts w:cstheme="minorHAnsi"/>
                <w:sz w:val="20"/>
                <w:szCs w:val="20"/>
              </w:rPr>
              <w:t xml:space="preserve">wasting among </w:t>
            </w:r>
            <w:r w:rsidRPr="003154C2">
              <w:rPr>
                <w:rFonts w:cstheme="minorHAnsi"/>
                <w:sz w:val="20"/>
                <w:szCs w:val="20"/>
              </w:rPr>
              <w:t>children under 5 years of age (U5C) to 6.8%</w:t>
            </w:r>
          </w:p>
          <w:p w14:paraId="4F10EBC2" w14:textId="77777777" w:rsidR="004142E9" w:rsidRPr="003154C2" w:rsidRDefault="004142E9" w:rsidP="004142E9">
            <w:pPr>
              <w:rPr>
                <w:rFonts w:cstheme="minorHAnsi"/>
                <w:b/>
                <w:bCs/>
                <w:sz w:val="20"/>
                <w:szCs w:val="20"/>
              </w:rPr>
            </w:pPr>
            <w:r w:rsidRPr="003154C2">
              <w:rPr>
                <w:rFonts w:cstheme="minorHAnsi"/>
                <w:b/>
                <w:bCs/>
                <w:sz w:val="20"/>
                <w:szCs w:val="20"/>
              </w:rPr>
              <w:t>SO3:</w:t>
            </w:r>
          </w:p>
          <w:p w14:paraId="1B569AC1" w14:textId="77777777" w:rsidR="004142E9" w:rsidRPr="003154C2" w:rsidRDefault="004142E9" w:rsidP="004142E9">
            <w:pPr>
              <w:rPr>
                <w:rFonts w:cstheme="minorHAnsi"/>
                <w:sz w:val="20"/>
                <w:szCs w:val="20"/>
              </w:rPr>
            </w:pPr>
            <w:r w:rsidRPr="003154C2">
              <w:rPr>
                <w:rFonts w:cstheme="minorHAnsi"/>
                <w:sz w:val="20"/>
                <w:szCs w:val="20"/>
              </w:rPr>
              <w:t>To reduce by 30% the prevalence of deficiencies iodine, vitamin A, iron &amp; folate deficiencies in U5C, adolescents, PLW</w:t>
            </w:r>
            <w:r w:rsidRPr="003154C2">
              <w:rPr>
                <w:rStyle w:val="FootnoteReference"/>
                <w:rFonts w:cstheme="minorHAnsi"/>
                <w:sz w:val="20"/>
                <w:szCs w:val="20"/>
              </w:rPr>
              <w:footnoteReference w:id="96"/>
            </w:r>
            <w:r w:rsidRPr="003154C2">
              <w:rPr>
                <w:rFonts w:cstheme="minorHAnsi"/>
                <w:sz w:val="20"/>
                <w:szCs w:val="20"/>
              </w:rPr>
              <w:t xml:space="preserve"> &amp; WRA</w:t>
            </w:r>
          </w:p>
        </w:tc>
        <w:tc>
          <w:tcPr>
            <w:tcW w:w="2610" w:type="dxa"/>
            <w:vMerge w:val="restart"/>
          </w:tcPr>
          <w:p w14:paraId="647B8F0A" w14:textId="55EB9D89" w:rsidR="004142E9" w:rsidRPr="003154C2" w:rsidRDefault="004142E9" w:rsidP="004142E9">
            <w:pPr>
              <w:jc w:val="both"/>
              <w:rPr>
                <w:rFonts w:eastAsia="Times New Roman" w:cstheme="minorHAnsi"/>
                <w:color w:val="000000"/>
                <w:sz w:val="20"/>
                <w:szCs w:val="20"/>
              </w:rPr>
            </w:pPr>
            <w:r w:rsidRPr="003154C2">
              <w:rPr>
                <w:rFonts w:eastAsia="Times New Roman" w:cstheme="minorHAnsi"/>
                <w:color w:val="000000"/>
                <w:sz w:val="20"/>
                <w:szCs w:val="20"/>
              </w:rPr>
              <w:t>SD 1:</w:t>
            </w:r>
            <w:r w:rsidR="00790E14">
              <w:rPr>
                <w:rFonts w:eastAsia="Times New Roman" w:cstheme="minorHAnsi"/>
                <w:color w:val="000000"/>
                <w:sz w:val="20"/>
                <w:szCs w:val="20"/>
              </w:rPr>
              <w:t xml:space="preserve">  </w:t>
            </w:r>
            <w:r w:rsidRPr="003154C2">
              <w:rPr>
                <w:rFonts w:eastAsia="Times New Roman" w:cstheme="minorHAnsi"/>
                <w:color w:val="000000"/>
                <w:sz w:val="20"/>
                <w:szCs w:val="20"/>
              </w:rPr>
              <w:t xml:space="preserve">Intensify promotion of optimal care practices affecting nutritionally-vulnerable groups </w:t>
            </w:r>
          </w:p>
          <w:p w14:paraId="732B63EC" w14:textId="77777777" w:rsidR="004142E9" w:rsidRPr="003154C2" w:rsidRDefault="004142E9" w:rsidP="004142E9">
            <w:pPr>
              <w:ind w:left="720"/>
              <w:jc w:val="both"/>
              <w:rPr>
                <w:rFonts w:eastAsia="Times New Roman" w:cstheme="minorHAnsi"/>
                <w:color w:val="000000"/>
                <w:sz w:val="20"/>
                <w:szCs w:val="20"/>
              </w:rPr>
            </w:pPr>
          </w:p>
          <w:p w14:paraId="62A54726" w14:textId="4B077EEA" w:rsidR="004142E9" w:rsidRPr="003154C2" w:rsidRDefault="004142E9" w:rsidP="004142E9">
            <w:pPr>
              <w:jc w:val="both"/>
              <w:rPr>
                <w:rFonts w:eastAsia="Times New Roman" w:cstheme="minorHAnsi"/>
                <w:color w:val="000000"/>
                <w:sz w:val="20"/>
                <w:szCs w:val="20"/>
              </w:rPr>
            </w:pPr>
            <w:r w:rsidRPr="003154C2">
              <w:rPr>
                <w:rFonts w:eastAsia="Times New Roman" w:cstheme="minorHAnsi"/>
                <w:color w:val="000000"/>
                <w:sz w:val="20"/>
                <w:szCs w:val="20"/>
              </w:rPr>
              <w:t>SD 2:</w:t>
            </w:r>
            <w:r w:rsidR="00790E14">
              <w:rPr>
                <w:rFonts w:eastAsia="Times New Roman" w:cstheme="minorHAnsi"/>
                <w:color w:val="000000"/>
                <w:sz w:val="20"/>
                <w:szCs w:val="20"/>
              </w:rPr>
              <w:t xml:space="preserve">  </w:t>
            </w:r>
            <w:r w:rsidRPr="003154C2">
              <w:rPr>
                <w:rFonts w:eastAsia="Times New Roman" w:cstheme="minorHAnsi"/>
                <w:color w:val="000000"/>
                <w:sz w:val="20"/>
                <w:szCs w:val="20"/>
              </w:rPr>
              <w:t xml:space="preserve">Strengthen health and community development systems to ensure a holistic and responsive delivery of services in conducive and safe environments </w:t>
            </w:r>
          </w:p>
          <w:p w14:paraId="79A764BA" w14:textId="77777777" w:rsidR="004142E9" w:rsidRPr="003154C2" w:rsidRDefault="004142E9" w:rsidP="004142E9">
            <w:pPr>
              <w:jc w:val="both"/>
              <w:rPr>
                <w:rFonts w:eastAsia="Times New Roman" w:cstheme="minorHAnsi"/>
                <w:color w:val="000000"/>
                <w:sz w:val="20"/>
                <w:szCs w:val="20"/>
              </w:rPr>
            </w:pPr>
          </w:p>
          <w:p w14:paraId="25D0314D" w14:textId="799CB14B" w:rsidR="004142E9" w:rsidRPr="003154C2" w:rsidRDefault="004142E9" w:rsidP="004142E9">
            <w:pPr>
              <w:jc w:val="both"/>
              <w:rPr>
                <w:rFonts w:eastAsia="Times New Roman" w:cstheme="minorHAnsi"/>
                <w:color w:val="000000"/>
                <w:sz w:val="20"/>
                <w:szCs w:val="20"/>
              </w:rPr>
            </w:pPr>
            <w:r w:rsidRPr="003154C2">
              <w:rPr>
                <w:rFonts w:eastAsia="Times New Roman" w:cstheme="minorHAnsi"/>
                <w:color w:val="000000"/>
                <w:sz w:val="20"/>
                <w:szCs w:val="20"/>
              </w:rPr>
              <w:t>SD3:</w:t>
            </w:r>
            <w:r w:rsidR="00790E14">
              <w:rPr>
                <w:rFonts w:eastAsia="Times New Roman" w:cstheme="minorHAnsi"/>
                <w:color w:val="000000"/>
                <w:sz w:val="20"/>
                <w:szCs w:val="20"/>
              </w:rPr>
              <w:t xml:space="preserve">  </w:t>
            </w:r>
            <w:r w:rsidRPr="003154C2">
              <w:rPr>
                <w:rFonts w:eastAsia="Times New Roman" w:cstheme="minorHAnsi"/>
                <w:color w:val="000000"/>
                <w:sz w:val="20"/>
                <w:szCs w:val="20"/>
              </w:rPr>
              <w:t>Improve household food security especially of households with multiple overlapping factors influencing their food security status</w:t>
            </w:r>
          </w:p>
          <w:p w14:paraId="3F002905" w14:textId="77777777" w:rsidR="004142E9" w:rsidRPr="003154C2" w:rsidRDefault="004142E9" w:rsidP="004142E9">
            <w:pPr>
              <w:ind w:left="360"/>
              <w:jc w:val="both"/>
              <w:rPr>
                <w:rFonts w:eastAsia="Times New Roman" w:cstheme="minorHAnsi"/>
                <w:color w:val="000000"/>
                <w:sz w:val="20"/>
                <w:szCs w:val="20"/>
              </w:rPr>
            </w:pPr>
          </w:p>
          <w:p w14:paraId="1F996B8F" w14:textId="0B4A85BB" w:rsidR="004142E9" w:rsidRPr="003154C2" w:rsidRDefault="004142E9" w:rsidP="001B603A">
            <w:pPr>
              <w:jc w:val="both"/>
              <w:rPr>
                <w:rFonts w:cstheme="minorHAnsi"/>
                <w:b/>
                <w:bCs/>
                <w:sz w:val="20"/>
                <w:szCs w:val="20"/>
              </w:rPr>
            </w:pPr>
            <w:r w:rsidRPr="003154C2">
              <w:rPr>
                <w:rFonts w:eastAsia="Times New Roman" w:cstheme="minorHAnsi"/>
                <w:color w:val="000000"/>
                <w:sz w:val="20"/>
                <w:szCs w:val="20"/>
              </w:rPr>
              <w:t>SD 4:</w:t>
            </w:r>
            <w:r w:rsidR="00790E14">
              <w:rPr>
                <w:rFonts w:eastAsia="Times New Roman" w:cstheme="minorHAnsi"/>
                <w:color w:val="000000"/>
                <w:sz w:val="20"/>
                <w:szCs w:val="20"/>
              </w:rPr>
              <w:t xml:space="preserve">  </w:t>
            </w:r>
            <w:r w:rsidRPr="003154C2">
              <w:rPr>
                <w:rFonts w:eastAsia="Times New Roman" w:cstheme="minorHAnsi"/>
                <w:color w:val="000000"/>
                <w:sz w:val="20"/>
                <w:szCs w:val="20"/>
              </w:rPr>
              <w:t xml:space="preserve"> Rapidly increase access to adequate nutrition among target groups by leveraging existing efficient education and social sector service delivery platforms</w:t>
            </w:r>
          </w:p>
        </w:tc>
        <w:tc>
          <w:tcPr>
            <w:tcW w:w="1170" w:type="dxa"/>
            <w:shd w:val="clear" w:color="auto" w:fill="C6D9F1" w:themeFill="text2" w:themeFillTint="33"/>
          </w:tcPr>
          <w:p w14:paraId="5BC01A93" w14:textId="77777777" w:rsidR="004142E9" w:rsidRPr="003154C2" w:rsidRDefault="004142E9" w:rsidP="004142E9">
            <w:pPr>
              <w:jc w:val="right"/>
              <w:rPr>
                <w:rFonts w:cstheme="minorHAnsi"/>
                <w:b/>
                <w:bCs/>
                <w:sz w:val="20"/>
                <w:szCs w:val="20"/>
              </w:rPr>
            </w:pPr>
            <w:r w:rsidRPr="003154C2">
              <w:rPr>
                <w:rFonts w:cstheme="minorHAnsi"/>
                <w:b/>
                <w:bCs/>
                <w:sz w:val="20"/>
                <w:szCs w:val="20"/>
              </w:rPr>
              <w:t>XXXXX</w:t>
            </w:r>
          </w:p>
        </w:tc>
        <w:tc>
          <w:tcPr>
            <w:tcW w:w="1440" w:type="dxa"/>
            <w:vMerge w:val="restart"/>
            <w:shd w:val="clear" w:color="auto" w:fill="C6D9F1" w:themeFill="text2" w:themeFillTint="33"/>
          </w:tcPr>
          <w:p w14:paraId="73C85A22" w14:textId="77777777" w:rsidR="004142E9" w:rsidRPr="003154C2" w:rsidRDefault="004142E9" w:rsidP="004142E9">
            <w:pPr>
              <w:jc w:val="both"/>
              <w:rPr>
                <w:rFonts w:cstheme="minorHAnsi"/>
                <w:b/>
                <w:bCs/>
                <w:sz w:val="20"/>
                <w:szCs w:val="20"/>
              </w:rPr>
            </w:pPr>
          </w:p>
          <w:p w14:paraId="6836B74C" w14:textId="77777777" w:rsidR="004142E9" w:rsidRPr="003154C2" w:rsidRDefault="004142E9" w:rsidP="004142E9">
            <w:pPr>
              <w:jc w:val="both"/>
              <w:rPr>
                <w:rFonts w:cstheme="minorHAnsi"/>
                <w:b/>
                <w:bCs/>
                <w:sz w:val="20"/>
                <w:szCs w:val="20"/>
              </w:rPr>
            </w:pPr>
          </w:p>
          <w:p w14:paraId="1622BCA6" w14:textId="77777777" w:rsidR="004142E9" w:rsidRPr="003154C2" w:rsidRDefault="004142E9" w:rsidP="004142E9">
            <w:pPr>
              <w:jc w:val="both"/>
              <w:rPr>
                <w:rFonts w:cstheme="minorHAnsi"/>
                <w:b/>
                <w:bCs/>
                <w:sz w:val="20"/>
                <w:szCs w:val="20"/>
              </w:rPr>
            </w:pPr>
          </w:p>
          <w:p w14:paraId="4DABDE35" w14:textId="77777777" w:rsidR="004142E9" w:rsidRPr="003154C2" w:rsidRDefault="004142E9" w:rsidP="004142E9">
            <w:pPr>
              <w:jc w:val="both"/>
              <w:rPr>
                <w:rFonts w:cstheme="minorHAnsi"/>
                <w:b/>
                <w:bCs/>
                <w:sz w:val="20"/>
                <w:szCs w:val="20"/>
              </w:rPr>
            </w:pPr>
          </w:p>
          <w:p w14:paraId="5578700B" w14:textId="77777777" w:rsidR="004142E9" w:rsidRPr="003154C2" w:rsidRDefault="004142E9" w:rsidP="004142E9">
            <w:pPr>
              <w:jc w:val="both"/>
              <w:rPr>
                <w:rFonts w:cstheme="minorHAnsi"/>
                <w:b/>
                <w:bCs/>
                <w:sz w:val="20"/>
                <w:szCs w:val="20"/>
              </w:rPr>
            </w:pPr>
          </w:p>
          <w:p w14:paraId="086F3934" w14:textId="77777777" w:rsidR="004142E9" w:rsidRPr="003154C2" w:rsidRDefault="004142E9" w:rsidP="004142E9">
            <w:pPr>
              <w:jc w:val="both"/>
              <w:rPr>
                <w:rFonts w:cstheme="minorHAnsi"/>
                <w:b/>
                <w:bCs/>
                <w:sz w:val="20"/>
                <w:szCs w:val="20"/>
              </w:rPr>
            </w:pPr>
            <w:r w:rsidRPr="003154C2">
              <w:rPr>
                <w:rFonts w:cstheme="minorHAnsi"/>
                <w:b/>
                <w:bCs/>
                <w:sz w:val="20"/>
                <w:szCs w:val="20"/>
              </w:rPr>
              <w:t xml:space="preserve">IR: </w:t>
            </w:r>
          </w:p>
          <w:p w14:paraId="2DF24640" w14:textId="77777777" w:rsidR="004142E9" w:rsidRPr="003154C2" w:rsidRDefault="004142E9" w:rsidP="004142E9">
            <w:pPr>
              <w:jc w:val="both"/>
              <w:rPr>
                <w:rFonts w:cstheme="minorHAnsi"/>
                <w:b/>
                <w:bCs/>
                <w:sz w:val="20"/>
                <w:szCs w:val="20"/>
              </w:rPr>
            </w:pPr>
          </w:p>
          <w:p w14:paraId="427DCE3B" w14:textId="77777777" w:rsidR="004142E9" w:rsidRPr="003154C2" w:rsidRDefault="004142E9" w:rsidP="004142E9">
            <w:pPr>
              <w:rPr>
                <w:rFonts w:cstheme="minorHAnsi"/>
                <w:sz w:val="20"/>
                <w:szCs w:val="20"/>
              </w:rPr>
            </w:pPr>
            <w:r w:rsidRPr="003154C2">
              <w:rPr>
                <w:rFonts w:cstheme="minorHAnsi"/>
                <w:sz w:val="20"/>
                <w:szCs w:val="20"/>
              </w:rPr>
              <w:t>To create</w:t>
            </w:r>
            <w:r w:rsidRPr="003154C2">
              <w:rPr>
                <w:rFonts w:eastAsia="Times New Roman" w:cstheme="minorHAnsi"/>
                <w:sz w:val="20"/>
                <w:szCs w:val="20"/>
              </w:rPr>
              <w:t xml:space="preserve"> an enabling environment for central &amp; district multi-sectoral coordination and action</w:t>
            </w:r>
          </w:p>
        </w:tc>
        <w:tc>
          <w:tcPr>
            <w:tcW w:w="2430" w:type="dxa"/>
            <w:vMerge w:val="restart"/>
            <w:noWrap/>
          </w:tcPr>
          <w:p w14:paraId="6F5D8420" w14:textId="230B190F" w:rsidR="004142E9" w:rsidRPr="003154C2" w:rsidRDefault="004142E9" w:rsidP="004142E9">
            <w:pPr>
              <w:jc w:val="both"/>
              <w:rPr>
                <w:rFonts w:cstheme="minorHAnsi"/>
                <w:sz w:val="20"/>
                <w:szCs w:val="20"/>
              </w:rPr>
            </w:pPr>
            <w:r w:rsidRPr="003154C2">
              <w:rPr>
                <w:rFonts w:cstheme="minorHAnsi"/>
                <w:sz w:val="20"/>
                <w:szCs w:val="20"/>
              </w:rPr>
              <w:t>SD5:</w:t>
            </w:r>
            <w:r w:rsidR="00790E14">
              <w:rPr>
                <w:rFonts w:cstheme="minorHAnsi"/>
                <w:sz w:val="20"/>
                <w:szCs w:val="20"/>
              </w:rPr>
              <w:t xml:space="preserve">    </w:t>
            </w:r>
            <w:r w:rsidRPr="003154C2">
              <w:rPr>
                <w:rFonts w:cstheme="minorHAnsi"/>
                <w:sz w:val="20"/>
                <w:szCs w:val="20"/>
              </w:rPr>
              <w:t>Prioritize action to strengthen district capacity in nutrition:</w:t>
            </w:r>
          </w:p>
          <w:p w14:paraId="71A29F88" w14:textId="77777777" w:rsidR="004142E9" w:rsidRPr="003154C2" w:rsidRDefault="004142E9" w:rsidP="004142E9">
            <w:pPr>
              <w:ind w:left="360"/>
              <w:jc w:val="both"/>
              <w:rPr>
                <w:rFonts w:eastAsia="Times New Roman" w:cstheme="minorHAnsi"/>
                <w:sz w:val="20"/>
                <w:szCs w:val="20"/>
              </w:rPr>
            </w:pPr>
          </w:p>
          <w:p w14:paraId="06CF116E" w14:textId="77777777" w:rsidR="004142E9" w:rsidRPr="003154C2" w:rsidRDefault="004142E9" w:rsidP="004142E9">
            <w:pPr>
              <w:ind w:left="360"/>
              <w:jc w:val="both"/>
              <w:rPr>
                <w:rFonts w:eastAsia="Times New Roman" w:cstheme="minorHAnsi"/>
                <w:sz w:val="20"/>
                <w:szCs w:val="20"/>
              </w:rPr>
            </w:pPr>
          </w:p>
          <w:p w14:paraId="50DC6786" w14:textId="77777777" w:rsidR="004142E9" w:rsidRPr="003154C2" w:rsidRDefault="004142E9" w:rsidP="004142E9">
            <w:pPr>
              <w:ind w:left="360"/>
              <w:jc w:val="both"/>
              <w:rPr>
                <w:rFonts w:eastAsia="Times New Roman" w:cstheme="minorHAnsi"/>
                <w:sz w:val="20"/>
                <w:szCs w:val="20"/>
              </w:rPr>
            </w:pPr>
          </w:p>
          <w:p w14:paraId="327C7338" w14:textId="77777777" w:rsidR="004142E9" w:rsidRPr="003154C2" w:rsidRDefault="004142E9" w:rsidP="004142E9">
            <w:pPr>
              <w:ind w:left="360"/>
              <w:jc w:val="both"/>
              <w:rPr>
                <w:rFonts w:eastAsia="Times New Roman" w:cstheme="minorHAnsi"/>
                <w:sz w:val="20"/>
                <w:szCs w:val="20"/>
              </w:rPr>
            </w:pPr>
          </w:p>
          <w:p w14:paraId="6B5D08A1" w14:textId="77777777" w:rsidR="004142E9" w:rsidRPr="003154C2" w:rsidRDefault="004142E9" w:rsidP="004142E9">
            <w:pPr>
              <w:ind w:left="360"/>
              <w:jc w:val="both"/>
              <w:rPr>
                <w:rFonts w:eastAsia="Times New Roman" w:cstheme="minorHAnsi"/>
                <w:sz w:val="20"/>
                <w:szCs w:val="20"/>
              </w:rPr>
            </w:pPr>
          </w:p>
          <w:p w14:paraId="6B20E7CB" w14:textId="77777777" w:rsidR="004142E9" w:rsidRPr="003154C2" w:rsidRDefault="004142E9" w:rsidP="004142E9">
            <w:pPr>
              <w:ind w:left="360"/>
              <w:jc w:val="both"/>
              <w:rPr>
                <w:rFonts w:eastAsia="Times New Roman" w:cstheme="minorHAnsi"/>
                <w:sz w:val="20"/>
                <w:szCs w:val="20"/>
              </w:rPr>
            </w:pPr>
          </w:p>
          <w:p w14:paraId="686958BF" w14:textId="77777777" w:rsidR="004142E9" w:rsidRPr="003154C2" w:rsidRDefault="004142E9" w:rsidP="004142E9">
            <w:pPr>
              <w:ind w:left="360"/>
              <w:jc w:val="both"/>
              <w:rPr>
                <w:rFonts w:eastAsia="Times New Roman" w:cstheme="minorHAnsi"/>
                <w:sz w:val="20"/>
                <w:szCs w:val="20"/>
              </w:rPr>
            </w:pPr>
          </w:p>
          <w:p w14:paraId="0AA505EB" w14:textId="7BCD0B12" w:rsidR="004142E9" w:rsidRPr="003154C2" w:rsidRDefault="004142E9" w:rsidP="00A12E39">
            <w:pPr>
              <w:jc w:val="both"/>
              <w:rPr>
                <w:rFonts w:cstheme="minorHAnsi"/>
                <w:sz w:val="20"/>
                <w:szCs w:val="20"/>
              </w:rPr>
            </w:pPr>
            <w:r w:rsidRPr="003154C2">
              <w:rPr>
                <w:rFonts w:eastAsia="Times New Roman" w:cstheme="minorHAnsi"/>
                <w:sz w:val="20"/>
                <w:szCs w:val="20"/>
              </w:rPr>
              <w:t>SD6:</w:t>
            </w:r>
            <w:r w:rsidR="00790E14">
              <w:rPr>
                <w:rFonts w:eastAsia="Times New Roman" w:cstheme="minorHAnsi"/>
                <w:sz w:val="20"/>
                <w:szCs w:val="20"/>
              </w:rPr>
              <w:t xml:space="preserve">  </w:t>
            </w:r>
            <w:r w:rsidRPr="003154C2">
              <w:rPr>
                <w:rFonts w:eastAsia="Times New Roman" w:cstheme="minorHAnsi"/>
                <w:sz w:val="20"/>
                <w:szCs w:val="20"/>
              </w:rPr>
              <w:t xml:space="preserve">Urgently undertake legislative, governance and executive actions to create the necessary enabling environment in support of multi-sectoral nutrition </w:t>
            </w:r>
          </w:p>
        </w:tc>
        <w:tc>
          <w:tcPr>
            <w:tcW w:w="1530" w:type="dxa"/>
            <w:noWrap/>
          </w:tcPr>
          <w:p w14:paraId="77E0B51A" w14:textId="77777777" w:rsidR="004142E9" w:rsidRPr="003154C2" w:rsidRDefault="004142E9" w:rsidP="004142E9">
            <w:pPr>
              <w:jc w:val="right"/>
              <w:rPr>
                <w:rFonts w:cstheme="minorHAnsi"/>
                <w:sz w:val="20"/>
                <w:szCs w:val="20"/>
              </w:rPr>
            </w:pPr>
            <w:r w:rsidRPr="003154C2">
              <w:rPr>
                <w:rFonts w:cstheme="minorHAnsi"/>
                <w:sz w:val="20"/>
                <w:szCs w:val="20"/>
              </w:rPr>
              <w:t>AAAAA</w:t>
            </w:r>
            <w:r w:rsidRPr="003154C2">
              <w:rPr>
                <w:rStyle w:val="FootnoteReference"/>
                <w:rFonts w:cstheme="minorHAnsi"/>
                <w:sz w:val="20"/>
                <w:szCs w:val="20"/>
              </w:rPr>
              <w:footnoteReference w:id="97"/>
            </w:r>
          </w:p>
        </w:tc>
      </w:tr>
      <w:tr w:rsidR="003154C2" w:rsidRPr="006D6A1B" w14:paraId="6F2B53BE" w14:textId="77777777" w:rsidTr="003154C2">
        <w:trPr>
          <w:trHeight w:val="4373"/>
        </w:trPr>
        <w:tc>
          <w:tcPr>
            <w:tcW w:w="1417" w:type="dxa"/>
            <w:vMerge/>
            <w:shd w:val="clear" w:color="auto" w:fill="E5B8B7" w:themeFill="accent2" w:themeFillTint="66"/>
          </w:tcPr>
          <w:p w14:paraId="7F1D0517" w14:textId="77777777" w:rsidR="004142E9" w:rsidRPr="003154C2" w:rsidRDefault="004142E9" w:rsidP="004142E9">
            <w:pPr>
              <w:rPr>
                <w:rFonts w:cstheme="minorHAnsi"/>
                <w:sz w:val="16"/>
                <w:szCs w:val="16"/>
              </w:rPr>
            </w:pPr>
          </w:p>
        </w:tc>
        <w:tc>
          <w:tcPr>
            <w:tcW w:w="2610" w:type="dxa"/>
            <w:vMerge/>
          </w:tcPr>
          <w:p w14:paraId="17593C98" w14:textId="77777777" w:rsidR="004142E9" w:rsidRPr="003154C2" w:rsidRDefault="004142E9" w:rsidP="004142E9">
            <w:pPr>
              <w:jc w:val="both"/>
              <w:rPr>
                <w:rFonts w:cstheme="minorHAnsi"/>
                <w:sz w:val="16"/>
                <w:szCs w:val="16"/>
              </w:rPr>
            </w:pPr>
          </w:p>
        </w:tc>
        <w:tc>
          <w:tcPr>
            <w:tcW w:w="1170" w:type="dxa"/>
            <w:shd w:val="clear" w:color="auto" w:fill="C6D9F1" w:themeFill="text2" w:themeFillTint="33"/>
          </w:tcPr>
          <w:p w14:paraId="557659BA" w14:textId="77777777" w:rsidR="004142E9" w:rsidRPr="003154C2" w:rsidRDefault="004142E9" w:rsidP="004142E9">
            <w:pPr>
              <w:jc w:val="right"/>
              <w:rPr>
                <w:rFonts w:cstheme="minorHAnsi"/>
                <w:sz w:val="16"/>
                <w:szCs w:val="16"/>
              </w:rPr>
            </w:pPr>
            <w:r w:rsidRPr="003154C2">
              <w:rPr>
                <w:rFonts w:cstheme="minorHAnsi"/>
                <w:sz w:val="16"/>
                <w:szCs w:val="16"/>
              </w:rPr>
              <w:t>YYYYY</w:t>
            </w:r>
          </w:p>
        </w:tc>
        <w:tc>
          <w:tcPr>
            <w:tcW w:w="1440" w:type="dxa"/>
            <w:vMerge/>
            <w:shd w:val="clear" w:color="auto" w:fill="C6D9F1" w:themeFill="text2" w:themeFillTint="33"/>
          </w:tcPr>
          <w:p w14:paraId="385D0B7D" w14:textId="77777777" w:rsidR="004142E9" w:rsidRPr="003154C2" w:rsidRDefault="004142E9" w:rsidP="004142E9">
            <w:pPr>
              <w:jc w:val="both"/>
              <w:rPr>
                <w:rFonts w:cstheme="minorHAnsi"/>
                <w:sz w:val="16"/>
                <w:szCs w:val="16"/>
              </w:rPr>
            </w:pPr>
          </w:p>
        </w:tc>
        <w:tc>
          <w:tcPr>
            <w:tcW w:w="2430" w:type="dxa"/>
            <w:vMerge/>
          </w:tcPr>
          <w:p w14:paraId="648E88DC" w14:textId="77777777" w:rsidR="004142E9" w:rsidRPr="003154C2" w:rsidRDefault="004142E9" w:rsidP="004142E9">
            <w:pPr>
              <w:jc w:val="both"/>
              <w:rPr>
                <w:rFonts w:cstheme="minorHAnsi"/>
                <w:sz w:val="16"/>
                <w:szCs w:val="16"/>
              </w:rPr>
            </w:pPr>
          </w:p>
        </w:tc>
        <w:tc>
          <w:tcPr>
            <w:tcW w:w="1530" w:type="dxa"/>
          </w:tcPr>
          <w:p w14:paraId="4B254094" w14:textId="77777777" w:rsidR="004142E9" w:rsidRPr="003154C2" w:rsidRDefault="004142E9" w:rsidP="004142E9">
            <w:pPr>
              <w:jc w:val="right"/>
              <w:rPr>
                <w:rFonts w:cstheme="minorHAnsi"/>
                <w:sz w:val="16"/>
                <w:szCs w:val="16"/>
              </w:rPr>
            </w:pPr>
            <w:r w:rsidRPr="003154C2">
              <w:rPr>
                <w:rFonts w:cstheme="minorHAnsi"/>
                <w:sz w:val="16"/>
                <w:szCs w:val="16"/>
              </w:rPr>
              <w:t>BBBBB</w:t>
            </w:r>
          </w:p>
        </w:tc>
      </w:tr>
    </w:tbl>
    <w:p w14:paraId="6C388207" w14:textId="77777777" w:rsidR="004142E9" w:rsidRPr="00446FB2" w:rsidRDefault="004142E9" w:rsidP="004142E9">
      <w:pPr>
        <w:spacing w:after="0" w:line="240" w:lineRule="auto"/>
        <w:jc w:val="both"/>
        <w:rPr>
          <w:rFonts w:cstheme="minorHAnsi"/>
          <w:sz w:val="20"/>
          <w:szCs w:val="20"/>
        </w:rPr>
      </w:pPr>
    </w:p>
    <w:p w14:paraId="56876026" w14:textId="65FFEC6C" w:rsidR="005F0579" w:rsidRDefault="005F0579">
      <w:pPr>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br w:type="page"/>
      </w:r>
    </w:p>
    <w:p w14:paraId="54BCD465" w14:textId="77777777" w:rsidR="005F0579" w:rsidRDefault="005F0579" w:rsidP="00361123">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rPr>
        <w:sectPr w:rsidR="005F0579" w:rsidSect="003154C2">
          <w:pgSz w:w="11906" w:h="16838"/>
          <w:pgMar w:top="1440" w:right="1080" w:bottom="1440" w:left="1080" w:header="720" w:footer="720" w:gutter="0"/>
          <w:cols w:space="720"/>
          <w:docGrid w:linePitch="360"/>
        </w:sectPr>
      </w:pPr>
    </w:p>
    <w:p w14:paraId="261DD51C" w14:textId="042E9B57" w:rsidR="00480DB7" w:rsidRPr="005F0579" w:rsidRDefault="005F0579" w:rsidP="005F0579">
      <w:pPr>
        <w:shd w:val="clear" w:color="auto" w:fill="F4F4F4"/>
        <w:spacing w:before="100" w:beforeAutospacing="1" w:after="100" w:afterAutospacing="1" w:line="240" w:lineRule="auto"/>
        <w:ind w:left="-360"/>
        <w:jc w:val="both"/>
        <w:rPr>
          <w:rFonts w:asciiTheme="majorHAnsi" w:hAnsiTheme="majorHAnsi"/>
          <w:b/>
          <w:bCs/>
          <w:sz w:val="28"/>
          <w:szCs w:val="28"/>
          <w:u w:val="single"/>
        </w:rPr>
      </w:pPr>
      <w:r w:rsidRPr="005F0579">
        <w:rPr>
          <w:rFonts w:asciiTheme="majorHAnsi" w:hAnsiTheme="majorHAnsi"/>
          <w:b/>
          <w:bCs/>
          <w:sz w:val="28"/>
          <w:szCs w:val="28"/>
          <w:u w:val="single"/>
        </w:rPr>
        <w:lastRenderedPageBreak/>
        <w:t>Annex 10</w:t>
      </w:r>
      <w:r>
        <w:rPr>
          <w:rFonts w:asciiTheme="majorHAnsi" w:hAnsiTheme="majorHAnsi"/>
          <w:b/>
          <w:bCs/>
          <w:sz w:val="28"/>
          <w:szCs w:val="28"/>
          <w:u w:val="single"/>
        </w:rPr>
        <w:t>:</w:t>
      </w:r>
      <w:r w:rsidR="00790E14">
        <w:rPr>
          <w:rFonts w:asciiTheme="majorHAnsi" w:hAnsiTheme="majorHAnsi"/>
          <w:b/>
          <w:bCs/>
          <w:sz w:val="28"/>
          <w:szCs w:val="28"/>
          <w:u w:val="single"/>
        </w:rPr>
        <w:t xml:space="preserve">  </w:t>
      </w:r>
      <w:r>
        <w:rPr>
          <w:rFonts w:asciiTheme="majorHAnsi" w:hAnsiTheme="majorHAnsi"/>
          <w:b/>
          <w:bCs/>
          <w:sz w:val="28"/>
          <w:szCs w:val="28"/>
          <w:u w:val="single"/>
        </w:rPr>
        <w:t xml:space="preserve">Process </w:t>
      </w:r>
      <w:r w:rsidRPr="005F0579">
        <w:rPr>
          <w:rFonts w:asciiTheme="majorHAnsi" w:hAnsiTheme="majorHAnsi"/>
          <w:b/>
          <w:bCs/>
          <w:sz w:val="28"/>
          <w:szCs w:val="28"/>
          <w:u w:val="single"/>
        </w:rPr>
        <w:t>Milestones</w:t>
      </w:r>
      <w:r>
        <w:rPr>
          <w:rFonts w:asciiTheme="majorHAnsi" w:hAnsiTheme="majorHAnsi"/>
          <w:b/>
          <w:bCs/>
          <w:sz w:val="28"/>
          <w:szCs w:val="28"/>
          <w:u w:val="single"/>
        </w:rPr>
        <w:t xml:space="preserve"> in the Review and Update of</w:t>
      </w:r>
      <w:r w:rsidRPr="005F0579">
        <w:rPr>
          <w:rFonts w:asciiTheme="majorHAnsi" w:hAnsiTheme="majorHAnsi"/>
          <w:b/>
          <w:bCs/>
          <w:sz w:val="28"/>
          <w:szCs w:val="28"/>
          <w:u w:val="single"/>
        </w:rPr>
        <w:t xml:space="preserve"> NFNSIP 2013-2017</w:t>
      </w:r>
    </w:p>
    <w:p w14:paraId="08BE1E5B" w14:textId="77777777" w:rsidR="005F0579" w:rsidRDefault="005F0579" w:rsidP="00361123">
      <w:pPr>
        <w:shd w:val="clear" w:color="auto" w:fill="F4F4F4"/>
        <w:spacing w:before="100" w:beforeAutospacing="1" w:after="100" w:afterAutospacing="1" w:line="240" w:lineRule="auto"/>
        <w:ind w:left="-360"/>
        <w:jc w:val="both"/>
        <w:rPr>
          <w:rFonts w:asciiTheme="majorHAnsi" w:hAnsiTheme="majorHAnsi"/>
          <w:sz w:val="24"/>
          <w:szCs w:val="24"/>
        </w:rPr>
      </w:pPr>
    </w:p>
    <w:p w14:paraId="61337F17" w14:textId="0B0A1E5E"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November 2017</w:t>
      </w:r>
      <w:r w:rsidRPr="005F0579">
        <w:rPr>
          <w:rFonts w:asciiTheme="majorHAnsi" w:hAnsiTheme="majorHAnsi"/>
          <w:sz w:val="24"/>
          <w:szCs w:val="24"/>
        </w:rPr>
        <w:t>:</w:t>
      </w:r>
      <w:r w:rsidR="00790E14">
        <w:rPr>
          <w:rFonts w:asciiTheme="majorHAnsi" w:hAnsiTheme="majorHAnsi"/>
          <w:sz w:val="24"/>
          <w:szCs w:val="24"/>
        </w:rPr>
        <w:t xml:space="preserve">  </w:t>
      </w:r>
      <w:r w:rsidRPr="005F0579">
        <w:rPr>
          <w:rFonts w:asciiTheme="majorHAnsi" w:hAnsiTheme="majorHAnsi"/>
          <w:sz w:val="24"/>
          <w:szCs w:val="24"/>
        </w:rPr>
        <w:t>Desk review of literature provided by stakeholders</w:t>
      </w:r>
      <w:r w:rsidRPr="005F0579">
        <w:rPr>
          <w:rStyle w:val="FootnoteReference"/>
          <w:rFonts w:asciiTheme="majorHAnsi" w:hAnsiTheme="majorHAnsi"/>
          <w:sz w:val="24"/>
          <w:szCs w:val="24"/>
        </w:rPr>
        <w:footnoteReference w:id="98"/>
      </w:r>
    </w:p>
    <w:p w14:paraId="0F9F73FE" w14:textId="7434DDC2"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7 December 2017:</w:t>
      </w:r>
      <w:r w:rsidRPr="005F0579">
        <w:rPr>
          <w:rFonts w:asciiTheme="majorHAnsi" w:hAnsiTheme="majorHAnsi"/>
          <w:sz w:val="24"/>
          <w:szCs w:val="24"/>
        </w:rPr>
        <w:t xml:space="preserve"> Consultative Stakeholder Workshop held in Freetown</w:t>
      </w:r>
    </w:p>
    <w:p w14:paraId="73319A8E" w14:textId="77777777"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December 2017-January 2018</w:t>
      </w:r>
      <w:r w:rsidRPr="005F0579">
        <w:rPr>
          <w:rFonts w:asciiTheme="majorHAnsi" w:hAnsiTheme="majorHAnsi"/>
          <w:sz w:val="24"/>
          <w:szCs w:val="24"/>
        </w:rPr>
        <w:t>: Semi-structured interviews with individual stakeholders</w:t>
      </w:r>
    </w:p>
    <w:p w14:paraId="51033E22" w14:textId="77777777"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January 2018:</w:t>
      </w:r>
      <w:r w:rsidRPr="005F0579">
        <w:rPr>
          <w:rFonts w:asciiTheme="majorHAnsi" w:hAnsiTheme="majorHAnsi"/>
          <w:sz w:val="24"/>
          <w:szCs w:val="24"/>
        </w:rPr>
        <w:t xml:space="preserve"> Focus group discussions with district-based stakeholders</w:t>
      </w:r>
    </w:p>
    <w:p w14:paraId="047384A2" w14:textId="77777777"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February 2018</w:t>
      </w:r>
      <w:r w:rsidRPr="005F0579">
        <w:rPr>
          <w:rFonts w:asciiTheme="majorHAnsi" w:hAnsiTheme="majorHAnsi"/>
          <w:sz w:val="24"/>
          <w:szCs w:val="24"/>
        </w:rPr>
        <w:t>: Data and information analysis of progress achieved and lessons learned</w:t>
      </w:r>
    </w:p>
    <w:p w14:paraId="5EB3EC01" w14:textId="1E3BB3BF"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26 February 2018</w:t>
      </w:r>
      <w:r w:rsidRPr="005F0579">
        <w:rPr>
          <w:rFonts w:asciiTheme="majorHAnsi" w:hAnsiTheme="majorHAnsi"/>
          <w:sz w:val="24"/>
          <w:szCs w:val="24"/>
        </w:rPr>
        <w:t>:</w:t>
      </w:r>
      <w:r w:rsidR="00790E14">
        <w:rPr>
          <w:rFonts w:asciiTheme="majorHAnsi" w:hAnsiTheme="majorHAnsi"/>
          <w:sz w:val="24"/>
          <w:szCs w:val="24"/>
        </w:rPr>
        <w:t xml:space="preserve">  </w:t>
      </w:r>
      <w:r w:rsidRPr="005F0579">
        <w:rPr>
          <w:rFonts w:asciiTheme="majorHAnsi" w:hAnsiTheme="majorHAnsi"/>
          <w:sz w:val="24"/>
          <w:szCs w:val="24"/>
        </w:rPr>
        <w:t>Data Validation Workshop held in Freetown</w:t>
      </w:r>
    </w:p>
    <w:p w14:paraId="3771C233" w14:textId="736B77AE"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March</w:t>
      </w:r>
      <w:r w:rsidRPr="005F0579">
        <w:rPr>
          <w:rFonts w:asciiTheme="majorHAnsi" w:hAnsiTheme="majorHAnsi"/>
          <w:sz w:val="24"/>
          <w:szCs w:val="24"/>
        </w:rPr>
        <w:t>-</w:t>
      </w:r>
      <w:r w:rsidRPr="005F0579">
        <w:rPr>
          <w:rFonts w:asciiTheme="majorHAnsi" w:hAnsiTheme="majorHAnsi"/>
          <w:b/>
          <w:bCs/>
          <w:sz w:val="24"/>
          <w:szCs w:val="24"/>
        </w:rPr>
        <w:t>April 2018</w:t>
      </w:r>
      <w:r w:rsidRPr="005F0579">
        <w:rPr>
          <w:rFonts w:asciiTheme="majorHAnsi" w:hAnsiTheme="majorHAnsi"/>
          <w:sz w:val="24"/>
          <w:szCs w:val="24"/>
        </w:rPr>
        <w:t>:</w:t>
      </w:r>
      <w:r w:rsidR="00790E14">
        <w:rPr>
          <w:rFonts w:asciiTheme="majorHAnsi" w:hAnsiTheme="majorHAnsi"/>
          <w:sz w:val="24"/>
          <w:szCs w:val="24"/>
        </w:rPr>
        <w:t xml:space="preserve">  </w:t>
      </w:r>
      <w:r w:rsidRPr="005F0579">
        <w:rPr>
          <w:rFonts w:asciiTheme="majorHAnsi" w:hAnsiTheme="majorHAnsi"/>
          <w:sz w:val="24"/>
          <w:szCs w:val="24"/>
        </w:rPr>
        <w:t xml:space="preserve">National elections and run-off elections held in Sierra Leone </w:t>
      </w:r>
    </w:p>
    <w:p w14:paraId="2233DE38" w14:textId="77777777"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March-April 2018</w:t>
      </w:r>
      <w:r w:rsidRPr="005F0579">
        <w:rPr>
          <w:rFonts w:asciiTheme="majorHAnsi" w:hAnsiTheme="majorHAnsi"/>
          <w:sz w:val="24"/>
          <w:szCs w:val="24"/>
        </w:rPr>
        <w:t>: Developing Data Workshop Report and Draft 1 of new strategic plan</w:t>
      </w:r>
      <w:r w:rsidRPr="005F0579">
        <w:rPr>
          <w:rStyle w:val="FootnoteReference"/>
          <w:rFonts w:asciiTheme="majorHAnsi" w:hAnsiTheme="majorHAnsi"/>
          <w:sz w:val="24"/>
          <w:szCs w:val="24"/>
        </w:rPr>
        <w:footnoteReference w:id="99"/>
      </w:r>
    </w:p>
    <w:p w14:paraId="3AE0CCF5" w14:textId="77777777"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24 July 2018</w:t>
      </w:r>
      <w:r w:rsidRPr="005F0579">
        <w:rPr>
          <w:rFonts w:asciiTheme="majorHAnsi" w:hAnsiTheme="majorHAnsi"/>
          <w:sz w:val="24"/>
          <w:szCs w:val="24"/>
        </w:rPr>
        <w:t xml:space="preserve">: Full Validation Workshop held in Freetown </w:t>
      </w:r>
    </w:p>
    <w:p w14:paraId="5D2398D6" w14:textId="7CDB517B" w:rsidR="005F0579" w:rsidRPr="005F0579" w:rsidRDefault="005F0579" w:rsidP="005F0579">
      <w:pPr>
        <w:pStyle w:val="ListParagraph"/>
        <w:numPr>
          <w:ilvl w:val="0"/>
          <w:numId w:val="2"/>
        </w:numPr>
        <w:spacing w:after="0" w:line="480" w:lineRule="auto"/>
        <w:ind w:left="360"/>
        <w:jc w:val="both"/>
        <w:rPr>
          <w:rFonts w:asciiTheme="majorHAnsi" w:hAnsiTheme="majorHAnsi"/>
          <w:sz w:val="24"/>
          <w:szCs w:val="24"/>
        </w:rPr>
      </w:pPr>
      <w:r w:rsidRPr="005F0579">
        <w:rPr>
          <w:rFonts w:asciiTheme="majorHAnsi" w:hAnsiTheme="majorHAnsi"/>
          <w:b/>
          <w:bCs/>
          <w:sz w:val="24"/>
          <w:szCs w:val="24"/>
        </w:rPr>
        <w:t>By 31 July 2018</w:t>
      </w:r>
      <w:r w:rsidRPr="005F0579">
        <w:rPr>
          <w:rFonts w:asciiTheme="majorHAnsi" w:hAnsiTheme="majorHAnsi"/>
          <w:sz w:val="24"/>
          <w:szCs w:val="24"/>
        </w:rPr>
        <w:t>:</w:t>
      </w:r>
      <w:r w:rsidR="00790E14">
        <w:rPr>
          <w:rFonts w:asciiTheme="majorHAnsi" w:hAnsiTheme="majorHAnsi"/>
          <w:sz w:val="24"/>
          <w:szCs w:val="24"/>
        </w:rPr>
        <w:t xml:space="preserve">  </w:t>
      </w:r>
      <w:r w:rsidRPr="005F0579">
        <w:rPr>
          <w:rFonts w:asciiTheme="majorHAnsi" w:hAnsiTheme="majorHAnsi"/>
          <w:sz w:val="24"/>
          <w:szCs w:val="24"/>
        </w:rPr>
        <w:t>Incorporating Validation Workshop comments to develop Draft 2</w:t>
      </w:r>
    </w:p>
    <w:p w14:paraId="39AB2EAC" w14:textId="77777777" w:rsidR="005F0579" w:rsidRPr="005F0579" w:rsidRDefault="005F0579" w:rsidP="005F0579">
      <w:pPr>
        <w:pStyle w:val="ListParagraph"/>
        <w:numPr>
          <w:ilvl w:val="0"/>
          <w:numId w:val="67"/>
        </w:numPr>
        <w:spacing w:after="0" w:line="480" w:lineRule="auto"/>
        <w:jc w:val="both"/>
        <w:rPr>
          <w:rFonts w:asciiTheme="majorHAnsi" w:hAnsiTheme="majorHAnsi"/>
          <w:sz w:val="24"/>
          <w:szCs w:val="24"/>
        </w:rPr>
      </w:pPr>
      <w:r w:rsidRPr="005F0579">
        <w:rPr>
          <w:rFonts w:asciiTheme="majorHAnsi" w:hAnsiTheme="majorHAnsi"/>
          <w:b/>
          <w:bCs/>
          <w:sz w:val="24"/>
          <w:szCs w:val="24"/>
        </w:rPr>
        <w:t xml:space="preserve">By </w:t>
      </w:r>
      <w:r>
        <w:rPr>
          <w:rFonts w:asciiTheme="majorHAnsi" w:hAnsiTheme="majorHAnsi"/>
          <w:b/>
          <w:bCs/>
          <w:sz w:val="24"/>
          <w:szCs w:val="24"/>
        </w:rPr>
        <w:t>30 October</w:t>
      </w:r>
      <w:r w:rsidRPr="005F0579">
        <w:rPr>
          <w:rFonts w:asciiTheme="majorHAnsi" w:hAnsiTheme="majorHAnsi"/>
          <w:b/>
          <w:bCs/>
          <w:sz w:val="24"/>
          <w:szCs w:val="24"/>
        </w:rPr>
        <w:t xml:space="preserve"> 2018: </w:t>
      </w:r>
      <w:r w:rsidRPr="005F0579">
        <w:rPr>
          <w:rFonts w:asciiTheme="majorHAnsi" w:hAnsiTheme="majorHAnsi"/>
          <w:sz w:val="24"/>
          <w:szCs w:val="24"/>
        </w:rPr>
        <w:t>Incorporation of final comments and submission of Final Draft 3.</w:t>
      </w:r>
    </w:p>
    <w:p w14:paraId="7F153806" w14:textId="77777777" w:rsidR="005F0579" w:rsidRPr="00263C93" w:rsidRDefault="005F0579" w:rsidP="00361123">
      <w:pPr>
        <w:shd w:val="clear" w:color="auto" w:fill="F4F4F4"/>
        <w:spacing w:before="100" w:beforeAutospacing="1" w:after="100" w:afterAutospacing="1" w:line="240" w:lineRule="auto"/>
        <w:ind w:left="-360"/>
        <w:jc w:val="both"/>
        <w:rPr>
          <w:rFonts w:asciiTheme="majorHAnsi" w:eastAsia="Times New Roman" w:hAnsiTheme="majorHAnsi" w:cs="Times New Roman"/>
          <w:color w:val="000000" w:themeColor="text1"/>
          <w:sz w:val="24"/>
          <w:szCs w:val="24"/>
        </w:rPr>
      </w:pPr>
    </w:p>
    <w:sectPr w:rsidR="005F0579" w:rsidRPr="00263C93" w:rsidSect="003154C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84AA" w14:textId="77777777" w:rsidR="002C2A1E" w:rsidRDefault="002C2A1E" w:rsidP="00672BD5">
      <w:pPr>
        <w:spacing w:after="0" w:line="240" w:lineRule="auto"/>
      </w:pPr>
      <w:r>
        <w:separator/>
      </w:r>
    </w:p>
  </w:endnote>
  <w:endnote w:type="continuationSeparator" w:id="0">
    <w:p w14:paraId="4ED0C565" w14:textId="77777777" w:rsidR="002C2A1E" w:rsidRDefault="002C2A1E" w:rsidP="00672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alaSansPro-Regula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T150t00">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547107"/>
      <w:docPartObj>
        <w:docPartGallery w:val="Page Numbers (Bottom of Page)"/>
        <w:docPartUnique/>
      </w:docPartObj>
    </w:sdtPr>
    <w:sdtEndPr>
      <w:rPr>
        <w:color w:val="808080" w:themeColor="background1" w:themeShade="80"/>
        <w:spacing w:val="60"/>
      </w:rPr>
    </w:sdtEndPr>
    <w:sdtContent>
      <w:p w14:paraId="4A59A31F" w14:textId="050A5E8C" w:rsidR="005741F2" w:rsidRDefault="005741F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F4908" w:rsidRPr="003F4908">
          <w:rPr>
            <w:b/>
            <w:bCs/>
            <w:noProof/>
          </w:rPr>
          <w:t>11</w:t>
        </w:r>
        <w:r>
          <w:rPr>
            <w:b/>
            <w:bCs/>
            <w:noProof/>
          </w:rPr>
          <w:fldChar w:fldCharType="end"/>
        </w:r>
        <w:r>
          <w:rPr>
            <w:b/>
            <w:bCs/>
          </w:rPr>
          <w:t xml:space="preserve"> | </w:t>
        </w:r>
        <w:r>
          <w:rPr>
            <w:color w:val="808080" w:themeColor="background1" w:themeShade="80"/>
            <w:spacing w:val="60"/>
          </w:rPr>
          <w:t>Page</w:t>
        </w:r>
      </w:p>
    </w:sdtContent>
  </w:sdt>
  <w:p w14:paraId="0D161000" w14:textId="77777777" w:rsidR="005741F2" w:rsidRDefault="00574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150042"/>
      <w:docPartObj>
        <w:docPartGallery w:val="Page Numbers (Bottom of Page)"/>
        <w:docPartUnique/>
      </w:docPartObj>
    </w:sdtPr>
    <w:sdtEndPr>
      <w:rPr>
        <w:noProof/>
      </w:rPr>
    </w:sdtEndPr>
    <w:sdtContent>
      <w:p w14:paraId="0F070F14" w14:textId="4F858467" w:rsidR="005741F2" w:rsidRDefault="005741F2">
        <w:pPr>
          <w:pStyle w:val="Footer"/>
          <w:jc w:val="right"/>
        </w:pPr>
        <w:r>
          <w:fldChar w:fldCharType="begin"/>
        </w:r>
        <w:r>
          <w:instrText xml:space="preserve"> PAGE   \* MERGEFORMAT </w:instrText>
        </w:r>
        <w:r>
          <w:fldChar w:fldCharType="separate"/>
        </w:r>
        <w:r w:rsidR="003F4908">
          <w:rPr>
            <w:noProof/>
          </w:rPr>
          <w:t>83</w:t>
        </w:r>
        <w:r>
          <w:rPr>
            <w:noProof/>
          </w:rPr>
          <w:fldChar w:fldCharType="end"/>
        </w:r>
      </w:p>
    </w:sdtContent>
  </w:sdt>
  <w:p w14:paraId="1CDA2884" w14:textId="77777777" w:rsidR="005741F2" w:rsidRDefault="00574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FFB23" w14:textId="77777777" w:rsidR="002C2A1E" w:rsidRDefault="002C2A1E" w:rsidP="00672BD5">
      <w:pPr>
        <w:spacing w:after="0" w:line="240" w:lineRule="auto"/>
      </w:pPr>
      <w:r>
        <w:separator/>
      </w:r>
    </w:p>
  </w:footnote>
  <w:footnote w:type="continuationSeparator" w:id="0">
    <w:p w14:paraId="5AC0C676" w14:textId="77777777" w:rsidR="002C2A1E" w:rsidRDefault="002C2A1E" w:rsidP="00672BD5">
      <w:pPr>
        <w:spacing w:after="0" w:line="240" w:lineRule="auto"/>
      </w:pPr>
      <w:r>
        <w:continuationSeparator/>
      </w:r>
    </w:p>
  </w:footnote>
  <w:footnote w:id="1">
    <w:p w14:paraId="3430973A" w14:textId="26AC4DE4" w:rsidR="005741F2" w:rsidRPr="0061126A" w:rsidRDefault="005741F2" w:rsidP="0061126A">
      <w:pPr>
        <w:spacing w:after="0" w:line="240" w:lineRule="auto"/>
      </w:pPr>
      <w:r w:rsidRPr="004F417C">
        <w:rPr>
          <w:rStyle w:val="FootnoteReference"/>
          <w:sz w:val="20"/>
          <w:szCs w:val="20"/>
        </w:rPr>
        <w:footnoteRef/>
      </w:r>
      <w:r w:rsidRPr="004F417C">
        <w:rPr>
          <w:sz w:val="20"/>
          <w:szCs w:val="20"/>
        </w:rPr>
        <w:t xml:space="preserve"> This section is based heavily on the FAO document by Zommers Z. PhD and Chand A PhD, </w:t>
      </w:r>
      <w:r w:rsidRPr="004F417C">
        <w:rPr>
          <w:rFonts w:eastAsiaTheme="majorEastAsia" w:cstheme="minorHAnsi"/>
          <w:sz w:val="20"/>
          <w:szCs w:val="20"/>
        </w:rPr>
        <w:t>“</w:t>
      </w:r>
      <w:r w:rsidRPr="004F417C">
        <w:rPr>
          <w:rFonts w:cstheme="minorHAnsi"/>
          <w:color w:val="000000" w:themeColor="text1"/>
          <w:sz w:val="20"/>
          <w:szCs w:val="20"/>
          <w:lang w:val="en-GB"/>
        </w:rPr>
        <w:t>Review of Agriculture Related Policies in Sierra Leone”, FAO, January 2018</w:t>
      </w:r>
    </w:p>
  </w:footnote>
  <w:footnote w:id="2">
    <w:p w14:paraId="057D968E" w14:textId="77777777" w:rsidR="005741F2" w:rsidRPr="0005692D" w:rsidRDefault="005741F2" w:rsidP="00BF5B53">
      <w:pPr>
        <w:pStyle w:val="FootnoteText"/>
      </w:pPr>
      <w:r w:rsidRPr="004F417C">
        <w:rPr>
          <w:rStyle w:val="FootnoteReference"/>
        </w:rPr>
        <w:footnoteRef/>
      </w:r>
      <w:r w:rsidRPr="004F417C">
        <w:t xml:space="preserve"> This preamble as well as the referenced Annex are based on the Situation Analysis section of the Government of Sierra Leone’s Master Plan for Neglected Tropical Diseases Elimination 2016-2020, </w:t>
      </w:r>
      <w:r w:rsidRPr="0005692D">
        <w:t>Ministry of Health and Sanitation, 2016.</w:t>
      </w:r>
    </w:p>
  </w:footnote>
  <w:footnote w:id="3">
    <w:p w14:paraId="13F2C131" w14:textId="6297EA66" w:rsidR="005741F2" w:rsidRPr="00461D05" w:rsidRDefault="005741F2" w:rsidP="00484B79">
      <w:pPr>
        <w:spacing w:after="0" w:line="240" w:lineRule="auto"/>
        <w:rPr>
          <w:rFonts w:cstheme="minorHAnsi"/>
          <w:sz w:val="20"/>
          <w:szCs w:val="20"/>
        </w:rPr>
      </w:pPr>
      <w:r w:rsidRPr="00461D05">
        <w:rPr>
          <w:rStyle w:val="FootnoteReference"/>
          <w:rFonts w:cstheme="minorHAnsi"/>
          <w:sz w:val="20"/>
          <w:szCs w:val="20"/>
        </w:rPr>
        <w:footnoteRef/>
      </w:r>
      <w:r w:rsidRPr="00461D05">
        <w:rPr>
          <w:rFonts w:cstheme="minorHAnsi"/>
          <w:sz w:val="20"/>
          <w:szCs w:val="20"/>
        </w:rPr>
        <w:t xml:space="preserve"> Government of Sierra Leone, Mi</w:t>
      </w:r>
      <w:r>
        <w:rPr>
          <w:rFonts w:cstheme="minorHAnsi"/>
          <w:sz w:val="20"/>
          <w:szCs w:val="20"/>
        </w:rPr>
        <w:t>nistry of Health &amp; Sanitation</w:t>
      </w:r>
      <w:r w:rsidRPr="00461D05">
        <w:rPr>
          <w:rFonts w:cstheme="minorHAnsi"/>
          <w:sz w:val="20"/>
          <w:szCs w:val="20"/>
        </w:rPr>
        <w:t xml:space="preserve"> Annual Health Sector Performance Report, p</w:t>
      </w:r>
      <w:r>
        <w:rPr>
          <w:rFonts w:cstheme="minorHAnsi"/>
          <w:sz w:val="20"/>
          <w:szCs w:val="20"/>
        </w:rPr>
        <w:t>.21 (2016)</w:t>
      </w:r>
    </w:p>
  </w:footnote>
  <w:footnote w:id="4">
    <w:p w14:paraId="58E68886" w14:textId="2E3AB367" w:rsidR="005741F2" w:rsidRPr="00073AEB" w:rsidRDefault="005741F2" w:rsidP="00461D05">
      <w:pPr>
        <w:pStyle w:val="FootnoteText"/>
      </w:pPr>
      <w:r w:rsidRPr="00461D05">
        <w:rPr>
          <w:rStyle w:val="FootnoteReference"/>
          <w:rFonts w:cstheme="minorHAnsi"/>
        </w:rPr>
        <w:footnoteRef/>
      </w:r>
      <w:r w:rsidRPr="00461D05">
        <w:rPr>
          <w:rFonts w:cstheme="minorHAnsi"/>
        </w:rPr>
        <w:t xml:space="preserve"> </w:t>
      </w:r>
      <w:r w:rsidRPr="00461D05">
        <w:rPr>
          <w:rFonts w:cstheme="minorHAnsi"/>
          <w:b/>
          <w:bCs/>
          <w:u w:val="single"/>
        </w:rPr>
        <w:t>SDG Goal 2:</w:t>
      </w:r>
      <w:r>
        <w:rPr>
          <w:rFonts w:cstheme="minorHAnsi"/>
          <w:b/>
          <w:bCs/>
          <w:u w:val="single"/>
        </w:rPr>
        <w:t xml:space="preserve">  </w:t>
      </w:r>
      <w:r w:rsidRPr="00461D05">
        <w:rPr>
          <w:rFonts w:cstheme="minorHAnsi"/>
        </w:rPr>
        <w:t xml:space="preserve">End hunger, achieve food security and improved nutrition and promote sustainable agriculture. </w:t>
      </w:r>
      <w:r w:rsidRPr="00461D05">
        <w:rPr>
          <w:rFonts w:cstheme="minorHAnsi"/>
          <w:u w:val="single"/>
        </w:rPr>
        <w:t>Target 2.1</w:t>
      </w:r>
      <w:r w:rsidRPr="00461D05">
        <w:rPr>
          <w:rFonts w:cstheme="minorHAnsi"/>
        </w:rPr>
        <w:t xml:space="preserve"> By 2030, end hunger and ensure access by all people, in particular the poor and people in vulnerable situations, including infants, to safe, nutritious and sufficient food all year round. </w:t>
      </w:r>
      <w:r w:rsidRPr="00461D05">
        <w:rPr>
          <w:rFonts w:cstheme="minorHAnsi"/>
          <w:u w:val="single"/>
        </w:rPr>
        <w:t>Target 2.2</w:t>
      </w:r>
      <w:r w:rsidRPr="00461D05">
        <w:rPr>
          <w:rFonts w:cstheme="minorHAnsi"/>
        </w:rPr>
        <w:t>:</w:t>
      </w:r>
      <w:r>
        <w:rPr>
          <w:rFonts w:cstheme="minorHAnsi"/>
        </w:rPr>
        <w:t xml:space="preserve">  </w:t>
      </w:r>
      <w:r w:rsidRPr="00461D05">
        <w:rPr>
          <w:rFonts w:cstheme="minorHAnsi"/>
        </w:rPr>
        <w:t xml:space="preserve">By 2030, end all forms of malnutrition, including achieving, by 2025, the internationally agreed targets on stunting and wasting in children under 5 years of age, and address the nutritional needs of adolescent girls, pregnant and lactating women and older persons. </w:t>
      </w:r>
      <w:r w:rsidRPr="00461D05">
        <w:rPr>
          <w:rFonts w:cstheme="minorHAnsi"/>
          <w:u w:val="single"/>
        </w:rPr>
        <w:t>Target 2.3</w:t>
      </w:r>
      <w:r w:rsidRPr="00461D05">
        <w:rPr>
          <w:rFonts w:cstheme="minorHAnsi"/>
        </w:rPr>
        <w:t>:</w:t>
      </w:r>
      <w:r>
        <w:rPr>
          <w:rFonts w:cstheme="minorHAnsi"/>
        </w:rPr>
        <w:t xml:space="preserve">  </w:t>
      </w:r>
      <w:r w:rsidRPr="00461D05">
        <w:rPr>
          <w:rFonts w:cstheme="minorHAnsi"/>
        </w:rPr>
        <w:t xml:space="preserve">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footnote>
  <w:footnote w:id="5">
    <w:p w14:paraId="676CCDDE" w14:textId="1193D6DE" w:rsidR="005741F2" w:rsidRPr="00133FBB" w:rsidRDefault="005741F2">
      <w:pPr>
        <w:pStyle w:val="FootnoteText"/>
      </w:pPr>
      <w:r>
        <w:rPr>
          <w:rStyle w:val="FootnoteReference"/>
        </w:rPr>
        <w:footnoteRef/>
      </w:r>
      <w:r>
        <w:t xml:space="preserve"> </w:t>
      </w:r>
      <w:r w:rsidRPr="007A5051">
        <w:rPr>
          <w:rFonts w:ascii="Trebuchet MS" w:hAnsi="Trebuchet MS"/>
        </w:rPr>
        <w:t xml:space="preserve">Tanzania Joint Nutrition </w:t>
      </w:r>
      <w:r>
        <w:rPr>
          <w:rFonts w:ascii="Trebuchet MS" w:hAnsi="Trebuchet MS"/>
        </w:rPr>
        <w:t xml:space="preserve">Support Program/UNICEF 1990; </w:t>
      </w:r>
      <w:r w:rsidRPr="007A5051">
        <w:rPr>
          <w:rFonts w:ascii="Trebuchet MS" w:hAnsi="Trebuchet MS"/>
        </w:rPr>
        <w:t>in African Regional Nutrition Strategy 2015-2025</w:t>
      </w:r>
      <w:r>
        <w:rPr>
          <w:rFonts w:ascii="Trebuchet MS" w:hAnsi="Trebuchet MS"/>
        </w:rPr>
        <w:t>, Africa Union Commission, July 2016</w:t>
      </w:r>
    </w:p>
  </w:footnote>
  <w:footnote w:id="6">
    <w:p w14:paraId="1A8404E3" w14:textId="6E047CE4" w:rsidR="005741F2" w:rsidRPr="00A51175" w:rsidRDefault="005741F2" w:rsidP="00E24CCA">
      <w:pPr>
        <w:pStyle w:val="FootnoteText"/>
      </w:pPr>
      <w:r>
        <w:rPr>
          <w:rStyle w:val="FootnoteReference"/>
        </w:rPr>
        <w:footnoteRef/>
      </w:r>
      <w:r>
        <w:t xml:space="preserve"> </w:t>
      </w:r>
      <w:r w:rsidRPr="00A51175">
        <w:t>Lancet Series on Maternal and Child Nutrition 2013, cited in Africa Regional Nutrition Strategy 2015-2025, African Union Commission, Department of Social Affairs, July 2016.</w:t>
      </w:r>
    </w:p>
  </w:footnote>
  <w:footnote w:id="7">
    <w:p w14:paraId="12BBAEC7" w14:textId="74BE10EA" w:rsidR="005741F2" w:rsidRPr="00A51175" w:rsidRDefault="005741F2" w:rsidP="00A51175">
      <w:pPr>
        <w:spacing w:after="0" w:line="240" w:lineRule="auto"/>
        <w:jc w:val="both"/>
        <w:rPr>
          <w:rFonts w:asciiTheme="majorHAnsi" w:hAnsiTheme="majorHAnsi" w:cs="Arial"/>
          <w:i/>
          <w:iCs/>
          <w:sz w:val="20"/>
          <w:szCs w:val="20"/>
        </w:rPr>
      </w:pPr>
      <w:r w:rsidRPr="00A51175">
        <w:rPr>
          <w:rStyle w:val="FootnoteReference"/>
          <w:sz w:val="20"/>
          <w:szCs w:val="20"/>
        </w:rPr>
        <w:footnoteRef/>
      </w:r>
      <w:r w:rsidRPr="00A51175">
        <w:rPr>
          <w:sz w:val="20"/>
          <w:szCs w:val="20"/>
        </w:rPr>
        <w:t xml:space="preserve"> </w:t>
      </w:r>
      <w:r>
        <w:rPr>
          <w:sz w:val="20"/>
          <w:szCs w:val="20"/>
        </w:rPr>
        <w:t xml:space="preserve">IYCN </w:t>
      </w:r>
      <w:r w:rsidRPr="00A51175">
        <w:rPr>
          <w:sz w:val="20"/>
          <w:szCs w:val="20"/>
        </w:rPr>
        <w:t xml:space="preserve">Barrier Analysis, Western Area, </w:t>
      </w:r>
      <w:r>
        <w:rPr>
          <w:sz w:val="20"/>
          <w:szCs w:val="20"/>
        </w:rPr>
        <w:t xml:space="preserve">HKI Report, </w:t>
      </w:r>
      <w:r w:rsidRPr="00A51175">
        <w:rPr>
          <w:sz w:val="20"/>
          <w:szCs w:val="20"/>
        </w:rPr>
        <w:t xml:space="preserve">2013 </w:t>
      </w:r>
    </w:p>
    <w:p w14:paraId="27DB096C" w14:textId="7ABF2A03" w:rsidR="005741F2" w:rsidRPr="00A51175" w:rsidRDefault="005741F2">
      <w:pPr>
        <w:pStyle w:val="FootnoteText"/>
      </w:pPr>
    </w:p>
  </w:footnote>
  <w:footnote w:id="8">
    <w:p w14:paraId="276150A3" w14:textId="77777777" w:rsidR="005741F2" w:rsidRPr="00CF1599" w:rsidRDefault="005741F2" w:rsidP="00A606A5">
      <w:pPr>
        <w:pStyle w:val="FootnoteText"/>
        <w:rPr>
          <w:rFonts w:cstheme="minorHAnsi"/>
          <w:lang w:val="en-GB"/>
        </w:rPr>
      </w:pPr>
      <w:r>
        <w:rPr>
          <w:rStyle w:val="FootnoteReference"/>
        </w:rPr>
        <w:footnoteRef/>
      </w:r>
      <w:r>
        <w:t xml:space="preserve"> </w:t>
      </w:r>
      <w:r w:rsidRPr="00CF1599">
        <w:rPr>
          <w:rFonts w:eastAsia="Times New Roman" w:cstheme="minorHAnsi"/>
          <w:iCs/>
          <w:color w:val="333333"/>
          <w:lang w:val="en-GB" w:eastAsia="en-GB"/>
        </w:rPr>
        <w:t>The Way Ahead 2016-17 Annual Report</w:t>
      </w:r>
      <w:r w:rsidRPr="00CF1599">
        <w:rPr>
          <w:rFonts w:cstheme="minorHAnsi"/>
          <w:lang w:val="en-GB"/>
        </w:rPr>
        <w:t xml:space="preserve">. </w:t>
      </w:r>
      <w:hyperlink r:id="rId1" w:history="1">
        <w:r w:rsidRPr="00CF1599">
          <w:rPr>
            <w:rStyle w:val="Hyperlink"/>
            <w:rFonts w:cstheme="minorHAnsi"/>
            <w:lang w:val="en-GB"/>
          </w:rPr>
          <w:t>http://www.familyplanning2020.org/entities/96</w:t>
        </w:r>
      </w:hyperlink>
      <w:r w:rsidRPr="00CF1599">
        <w:rPr>
          <w:rFonts w:cstheme="minorHAnsi"/>
          <w:lang w:val="en-GB"/>
        </w:rPr>
        <w:t xml:space="preserve"> (accessed June 17, 2018</w:t>
      </w:r>
    </w:p>
  </w:footnote>
  <w:footnote w:id="9">
    <w:p w14:paraId="0597A5AD" w14:textId="77777777" w:rsidR="005741F2" w:rsidRPr="0031456A" w:rsidRDefault="005741F2" w:rsidP="00682377">
      <w:pPr>
        <w:autoSpaceDE w:val="0"/>
        <w:autoSpaceDN w:val="0"/>
        <w:adjustRightInd w:val="0"/>
        <w:spacing w:after="0" w:line="240" w:lineRule="auto"/>
        <w:rPr>
          <w:rFonts w:cstheme="minorHAnsi"/>
          <w:sz w:val="20"/>
          <w:szCs w:val="20"/>
        </w:rPr>
      </w:pPr>
      <w:r w:rsidRPr="0031456A">
        <w:rPr>
          <w:rStyle w:val="FootnoteReference"/>
          <w:rFonts w:cstheme="minorHAnsi"/>
          <w:sz w:val="20"/>
          <w:szCs w:val="20"/>
        </w:rPr>
        <w:footnoteRef/>
      </w:r>
      <w:r w:rsidRPr="0031456A">
        <w:rPr>
          <w:rFonts w:cstheme="minorHAnsi"/>
          <w:sz w:val="20"/>
          <w:szCs w:val="20"/>
        </w:rPr>
        <w:t xml:space="preserve"> Extract form the Minimum Standards for Child Protection in Humanitarian Action (full version available at http://cpwg.net/wp-content/uploads/2012/10/Minimum-standardsfor-</w:t>
      </w:r>
    </w:p>
    <w:p w14:paraId="25BB8111" w14:textId="77777777" w:rsidR="005741F2" w:rsidRPr="0031456A" w:rsidRDefault="005741F2" w:rsidP="00682377">
      <w:pPr>
        <w:pStyle w:val="FootnoteText"/>
        <w:rPr>
          <w:rFonts w:cstheme="minorHAnsi"/>
        </w:rPr>
      </w:pPr>
      <w:r w:rsidRPr="0031456A">
        <w:rPr>
          <w:rFonts w:cstheme="minorHAnsi"/>
        </w:rPr>
        <w:t>child-protection-in-humanitarian-action.pdf)</w:t>
      </w:r>
    </w:p>
  </w:footnote>
  <w:footnote w:id="10">
    <w:p w14:paraId="457A2099" w14:textId="7080CE45" w:rsidR="005741F2" w:rsidRPr="00133FBB" w:rsidRDefault="005741F2" w:rsidP="00EB55CB">
      <w:pPr>
        <w:spacing w:after="0" w:line="240" w:lineRule="auto"/>
      </w:pPr>
      <w:r w:rsidRPr="0031456A">
        <w:rPr>
          <w:rStyle w:val="FootnoteReference"/>
        </w:rPr>
        <w:footnoteRef/>
      </w:r>
      <w:r w:rsidRPr="0031456A">
        <w:t xml:space="preserve"> </w:t>
      </w:r>
      <w:r w:rsidRPr="00DF1C9A">
        <w:rPr>
          <w:sz w:val="20"/>
          <w:szCs w:val="20"/>
        </w:rPr>
        <w:t xml:space="preserve">Zommers Z. PhD and Chand A PhD, </w:t>
      </w:r>
      <w:r w:rsidRPr="00DF1C9A">
        <w:rPr>
          <w:rFonts w:eastAsiaTheme="majorEastAsia" w:cstheme="minorHAnsi"/>
          <w:sz w:val="20"/>
          <w:szCs w:val="20"/>
        </w:rPr>
        <w:t>“</w:t>
      </w:r>
      <w:r w:rsidRPr="00DF1C9A">
        <w:rPr>
          <w:rFonts w:cstheme="minorHAnsi"/>
          <w:sz w:val="20"/>
          <w:szCs w:val="20"/>
          <w:lang w:val="en-GB"/>
        </w:rPr>
        <w:t>Review of Agriculture Related Policies in Sierra Leone”, FAO, January 2018</w:t>
      </w:r>
    </w:p>
  </w:footnote>
  <w:footnote w:id="11">
    <w:p w14:paraId="3EF937F4" w14:textId="3A388B95" w:rsidR="005741F2" w:rsidRPr="007B11FD" w:rsidRDefault="005741F2">
      <w:pPr>
        <w:pStyle w:val="FootnoteText"/>
      </w:pPr>
      <w:r>
        <w:rPr>
          <w:rStyle w:val="FootnoteReference"/>
        </w:rPr>
        <w:footnoteRef/>
      </w:r>
      <w:r>
        <w:t xml:space="preserve"> </w:t>
      </w:r>
      <w:r w:rsidRPr="00DF1C9A">
        <w:t xml:space="preserve">Zommers Z. PhD and Chand A PhD, </w:t>
      </w:r>
      <w:r w:rsidRPr="00DF1C9A">
        <w:rPr>
          <w:rFonts w:eastAsiaTheme="majorEastAsia" w:cstheme="minorHAnsi"/>
        </w:rPr>
        <w:t>“</w:t>
      </w:r>
      <w:r w:rsidRPr="00DF1C9A">
        <w:rPr>
          <w:rFonts w:cstheme="minorHAnsi"/>
          <w:lang w:val="en-GB"/>
        </w:rPr>
        <w:t>Review of Agriculture Related Policies in Sierra Leone”, FAO, January 2018</w:t>
      </w:r>
    </w:p>
  </w:footnote>
  <w:footnote w:id="12">
    <w:p w14:paraId="2ACC6825" w14:textId="77777777" w:rsidR="005741F2" w:rsidRPr="00C31A8D" w:rsidRDefault="005741F2" w:rsidP="00095299">
      <w:pPr>
        <w:pStyle w:val="FootnoteText"/>
      </w:pPr>
      <w:r>
        <w:rPr>
          <w:rStyle w:val="FootnoteReference"/>
        </w:rPr>
        <w:footnoteRef/>
      </w:r>
      <w:r w:rsidRPr="00C31A8D">
        <w:t xml:space="preserve"> Sierra Leone National Nutrition Survey 2017 (SLNNS 2017).</w:t>
      </w:r>
    </w:p>
  </w:footnote>
  <w:footnote w:id="13">
    <w:p w14:paraId="4E566B40" w14:textId="77777777" w:rsidR="005741F2" w:rsidRPr="00484B79" w:rsidRDefault="005741F2" w:rsidP="006B3CAE">
      <w:pPr>
        <w:pStyle w:val="FootnoteText"/>
      </w:pPr>
      <w:r w:rsidRPr="00484B79">
        <w:rPr>
          <w:rStyle w:val="FootnoteReference"/>
          <w:rFonts w:cstheme="minorHAnsi"/>
        </w:rPr>
        <w:footnoteRef/>
      </w:r>
      <w:r w:rsidRPr="00484B79">
        <w:rPr>
          <w:rFonts w:cstheme="minorHAnsi"/>
        </w:rPr>
        <w:t xml:space="preserve"> Government of Sierra Leone, Ministry of Health and Sanitation, National Micronutrient Survey 201</w:t>
      </w:r>
      <w:r>
        <w:rPr>
          <w:rFonts w:cstheme="minorHAnsi"/>
        </w:rPr>
        <w:t>4</w:t>
      </w:r>
    </w:p>
  </w:footnote>
  <w:footnote w:id="14">
    <w:p w14:paraId="325D7DC1" w14:textId="1D01525C" w:rsidR="005741F2" w:rsidRPr="00EB55CB" w:rsidRDefault="005741F2" w:rsidP="00BD7804">
      <w:pPr>
        <w:pStyle w:val="FootnoteText"/>
        <w:rPr>
          <w:rFonts w:cstheme="minorHAnsi"/>
        </w:rPr>
      </w:pPr>
      <w:r w:rsidRPr="00EB55CB">
        <w:rPr>
          <w:rStyle w:val="FootnoteReference"/>
          <w:rFonts w:cstheme="minorHAnsi"/>
        </w:rPr>
        <w:footnoteRef/>
      </w:r>
      <w:r w:rsidRPr="00EB55CB">
        <w:rPr>
          <w:rFonts w:cstheme="minorHAnsi"/>
        </w:rPr>
        <w:t xml:space="preserve"> State of Food Security in Sierra Leone 2015 – Comprehensive Food Security and Vulnerability Analysis (data coll</w:t>
      </w:r>
      <w:r>
        <w:rPr>
          <w:rFonts w:cstheme="minorHAnsi"/>
        </w:rPr>
        <w:t>ected September-October 2015). This is a</w:t>
      </w:r>
      <w:r w:rsidRPr="00EB55CB">
        <w:rPr>
          <w:rFonts w:cstheme="minorHAnsi"/>
        </w:rPr>
        <w:t xml:space="preserve"> joint publication</w:t>
      </w:r>
      <w:r>
        <w:rPr>
          <w:rFonts w:cstheme="minorHAnsi"/>
        </w:rPr>
        <w:t xml:space="preserve"> </w:t>
      </w:r>
      <w:r w:rsidRPr="00EB55CB">
        <w:rPr>
          <w:rFonts w:cstheme="minorHAnsi"/>
        </w:rPr>
        <w:t>by the Government of Sierra Leone, WFP, FAO, AfDB, EU &amp; WB.</w:t>
      </w:r>
      <w:r>
        <w:rPr>
          <w:rFonts w:cstheme="minorHAnsi"/>
        </w:rPr>
        <w:t xml:space="preserve">  </w:t>
      </w:r>
      <w:r w:rsidRPr="00EB55CB">
        <w:rPr>
          <w:rFonts w:cstheme="minorHAnsi"/>
        </w:rPr>
        <w:t>Urban access to improved sanitation was 43.9% while rural access was only 4.3%.</w:t>
      </w:r>
    </w:p>
  </w:footnote>
  <w:footnote w:id="15">
    <w:p w14:paraId="32503B8B" w14:textId="56C14207" w:rsidR="005741F2" w:rsidRPr="00821ED6" w:rsidRDefault="005741F2" w:rsidP="00821ED6">
      <w:pPr>
        <w:spacing w:after="0" w:line="240" w:lineRule="auto"/>
        <w:jc w:val="both"/>
        <w:rPr>
          <w:rFonts w:cstheme="minorHAnsi"/>
          <w:sz w:val="20"/>
          <w:szCs w:val="20"/>
          <w:lang w:val="fr-CH"/>
        </w:rPr>
      </w:pPr>
      <w:r w:rsidRPr="00EB55CB">
        <w:rPr>
          <w:rStyle w:val="FootnoteReference"/>
          <w:rFonts w:cstheme="minorHAnsi"/>
          <w:sz w:val="20"/>
          <w:szCs w:val="20"/>
        </w:rPr>
        <w:footnoteRef/>
      </w:r>
      <w:r w:rsidRPr="00EB55CB">
        <w:rPr>
          <w:rFonts w:cstheme="minorHAnsi"/>
          <w:sz w:val="20"/>
          <w:szCs w:val="20"/>
          <w:lang w:val="fr-CH"/>
        </w:rPr>
        <w:t xml:space="preserve"> Sierra Leone National Nutr</w:t>
      </w:r>
      <w:r>
        <w:rPr>
          <w:rFonts w:cstheme="minorHAnsi"/>
          <w:sz w:val="20"/>
          <w:szCs w:val="20"/>
          <w:lang w:val="fr-CH"/>
        </w:rPr>
        <w:t>ition Survey 2017  (SLNNS 2017)</w:t>
      </w:r>
    </w:p>
  </w:footnote>
  <w:footnote w:id="16">
    <w:p w14:paraId="37FD198A" w14:textId="77777777" w:rsidR="005741F2" w:rsidRPr="007D24E6" w:rsidRDefault="005741F2" w:rsidP="00F73D47">
      <w:pPr>
        <w:autoSpaceDE w:val="0"/>
        <w:autoSpaceDN w:val="0"/>
        <w:adjustRightInd w:val="0"/>
        <w:spacing w:after="0" w:line="240" w:lineRule="auto"/>
        <w:rPr>
          <w:sz w:val="18"/>
          <w:szCs w:val="18"/>
          <w:lang w:val="en-GB"/>
        </w:rPr>
      </w:pPr>
      <w:r w:rsidRPr="00F73D47">
        <w:rPr>
          <w:rStyle w:val="FootnoteReference"/>
          <w:sz w:val="18"/>
          <w:szCs w:val="18"/>
        </w:rPr>
        <w:footnoteRef/>
      </w:r>
      <w:r w:rsidRPr="00F73D47">
        <w:rPr>
          <w:sz w:val="18"/>
          <w:szCs w:val="18"/>
          <w:lang w:val="fr-CH"/>
        </w:rPr>
        <w:t xml:space="preserve"> </w:t>
      </w:r>
      <w:r w:rsidRPr="00F73D47">
        <w:rPr>
          <w:rFonts w:cstheme="minorHAnsi"/>
          <w:sz w:val="18"/>
          <w:szCs w:val="18"/>
          <w:lang w:val="fr-CH"/>
        </w:rPr>
        <w:t>Wirth</w:t>
      </w:r>
      <w:r w:rsidRPr="00E323DF">
        <w:rPr>
          <w:rFonts w:cstheme="minorHAnsi"/>
          <w:sz w:val="18"/>
          <w:szCs w:val="18"/>
          <w:vertAlign w:val="superscript"/>
          <w:lang w:val="fr-CH"/>
        </w:rPr>
        <w:t xml:space="preserve"> </w:t>
      </w:r>
      <w:r w:rsidRPr="00C01AEE">
        <w:rPr>
          <w:rFonts w:cstheme="minorHAnsi"/>
          <w:sz w:val="18"/>
          <w:szCs w:val="18"/>
          <w:lang w:val="fr-CH"/>
        </w:rPr>
        <w:t>JP, Rohner F, Woodruff BA, Chiwile F, Yankson H, Koroma AS, Russel</w:t>
      </w:r>
      <w:r w:rsidRPr="007C714B">
        <w:rPr>
          <w:rFonts w:cstheme="minorHAnsi"/>
          <w:sz w:val="18"/>
          <w:szCs w:val="18"/>
          <w:vertAlign w:val="superscript"/>
          <w:lang w:val="fr-CH"/>
        </w:rPr>
        <w:t xml:space="preserve"> </w:t>
      </w:r>
      <w:r w:rsidRPr="000340CE">
        <w:rPr>
          <w:rFonts w:cstheme="minorHAnsi"/>
          <w:sz w:val="18"/>
          <w:szCs w:val="18"/>
          <w:lang w:val="fr-CH"/>
        </w:rPr>
        <w:t xml:space="preserve">F, </w:t>
      </w:r>
      <w:r w:rsidRPr="0064111C">
        <w:rPr>
          <w:rFonts w:cstheme="minorHAnsi"/>
          <w:i/>
          <w:sz w:val="18"/>
          <w:szCs w:val="18"/>
          <w:lang w:val="fr-CH"/>
        </w:rPr>
        <w:t>et al</w:t>
      </w:r>
      <w:r w:rsidRPr="0064111C">
        <w:rPr>
          <w:rFonts w:cstheme="minorHAnsi"/>
          <w:sz w:val="18"/>
          <w:szCs w:val="18"/>
          <w:lang w:val="fr-CH"/>
        </w:rPr>
        <w:t xml:space="preserve">. </w:t>
      </w:r>
      <w:r w:rsidRPr="0064111C">
        <w:rPr>
          <w:rFonts w:cstheme="minorHAnsi"/>
          <w:sz w:val="18"/>
          <w:szCs w:val="18"/>
        </w:rPr>
        <w:t>Anemia, micronutrient deficiencies, and malaria in children and women in Sierra Leone PLoS ONE 11(5): e0155031. doi:10.1371/journal.pone.0155031</w:t>
      </w:r>
    </w:p>
  </w:footnote>
  <w:footnote w:id="17">
    <w:p w14:paraId="03C99076" w14:textId="77777777" w:rsidR="005741F2" w:rsidRPr="00F73D47" w:rsidRDefault="005741F2" w:rsidP="00F73D47">
      <w:pPr>
        <w:pStyle w:val="FootnoteText"/>
        <w:rPr>
          <w:sz w:val="18"/>
          <w:szCs w:val="18"/>
          <w:lang w:val="en-GB"/>
        </w:rPr>
      </w:pPr>
      <w:r w:rsidRPr="00DE3134">
        <w:rPr>
          <w:rStyle w:val="FootnoteReference"/>
          <w:sz w:val="18"/>
          <w:szCs w:val="18"/>
        </w:rPr>
        <w:footnoteRef/>
      </w:r>
      <w:r w:rsidRPr="00DE3134">
        <w:rPr>
          <w:sz w:val="18"/>
          <w:szCs w:val="18"/>
        </w:rPr>
        <w:t xml:space="preserve"> </w:t>
      </w:r>
      <w:r w:rsidRPr="00DE3134">
        <w:rPr>
          <w:rFonts w:cstheme="minorHAnsi"/>
          <w:sz w:val="18"/>
          <w:szCs w:val="18"/>
        </w:rPr>
        <w:t xml:space="preserve">Wirth JP, </w:t>
      </w:r>
      <w:r w:rsidRPr="009168F6">
        <w:rPr>
          <w:rFonts w:cstheme="minorHAnsi"/>
          <w:sz w:val="18"/>
          <w:szCs w:val="18"/>
        </w:rPr>
        <w:t xml:space="preserve">Ansumana R, Woodruff BA, Koroma AS, Hodges MH, Association between sickle cell and β-thalassemia genes and hemoglobin concentration and anemia in children and non-pregnant women in Sierra Leone. BMC Research Notes </w:t>
      </w:r>
      <w:r w:rsidRPr="0017441C">
        <w:rPr>
          <w:rFonts w:cstheme="minorHAnsi"/>
          <w:iCs/>
          <w:sz w:val="18"/>
          <w:szCs w:val="18"/>
        </w:rPr>
        <w:t>(2018)</w:t>
      </w:r>
      <w:r w:rsidRPr="0017441C">
        <w:rPr>
          <w:rFonts w:cstheme="minorHAnsi"/>
          <w:i/>
          <w:iCs/>
          <w:sz w:val="18"/>
          <w:szCs w:val="18"/>
        </w:rPr>
        <w:t xml:space="preserve"> 11:43 </w:t>
      </w:r>
      <w:r w:rsidRPr="00F73D47">
        <w:rPr>
          <w:rFonts w:cstheme="minorHAnsi"/>
          <w:sz w:val="18"/>
          <w:szCs w:val="18"/>
        </w:rPr>
        <w:t>https://doi.org/10.1186/s13104-018-3143-x</w:t>
      </w:r>
    </w:p>
  </w:footnote>
  <w:footnote w:id="18">
    <w:p w14:paraId="66B7C3B9" w14:textId="77777777" w:rsidR="005741F2" w:rsidRPr="00F73D47" w:rsidRDefault="005741F2" w:rsidP="00F73D47">
      <w:pPr>
        <w:autoSpaceDE w:val="0"/>
        <w:autoSpaceDN w:val="0"/>
        <w:adjustRightInd w:val="0"/>
        <w:spacing w:after="0" w:line="240" w:lineRule="auto"/>
        <w:rPr>
          <w:sz w:val="18"/>
          <w:szCs w:val="18"/>
          <w:lang w:val="en-GB"/>
        </w:rPr>
      </w:pPr>
      <w:r w:rsidRPr="00F73D47">
        <w:rPr>
          <w:rStyle w:val="FootnoteReference"/>
          <w:sz w:val="18"/>
          <w:szCs w:val="18"/>
        </w:rPr>
        <w:footnoteRef/>
      </w:r>
      <w:r w:rsidRPr="00F73D47">
        <w:rPr>
          <w:sz w:val="18"/>
          <w:szCs w:val="18"/>
        </w:rPr>
        <w:t xml:space="preserve"> </w:t>
      </w:r>
      <w:r w:rsidRPr="00F73D47">
        <w:rPr>
          <w:rFonts w:cstheme="minorHAnsi"/>
          <w:sz w:val="18"/>
          <w:szCs w:val="18"/>
        </w:rPr>
        <w:t>Bah</w:t>
      </w:r>
      <w:r w:rsidRPr="00F73D47">
        <w:rPr>
          <w:rFonts w:cstheme="minorHAnsi"/>
          <w:sz w:val="18"/>
          <w:szCs w:val="18"/>
          <w:vertAlign w:val="superscript"/>
        </w:rPr>
        <w:t xml:space="preserve"> </w:t>
      </w:r>
      <w:r w:rsidRPr="00F73D47">
        <w:rPr>
          <w:rFonts w:cstheme="minorHAnsi"/>
          <w:sz w:val="18"/>
          <w:szCs w:val="18"/>
        </w:rPr>
        <w:t>YB, Bah</w:t>
      </w:r>
      <w:r w:rsidRPr="00F73D47">
        <w:rPr>
          <w:rFonts w:cstheme="minorHAnsi"/>
          <w:sz w:val="18"/>
          <w:szCs w:val="18"/>
          <w:vertAlign w:val="superscript"/>
        </w:rPr>
        <w:t xml:space="preserve"> </w:t>
      </w:r>
      <w:r w:rsidRPr="00F73D47">
        <w:rPr>
          <w:rFonts w:cstheme="minorHAnsi"/>
          <w:sz w:val="18"/>
          <w:szCs w:val="18"/>
        </w:rPr>
        <w:t>MS, Paye J, Conteh</w:t>
      </w:r>
      <w:r w:rsidRPr="00F73D47">
        <w:rPr>
          <w:rFonts w:cstheme="minorHAnsi"/>
          <w:sz w:val="18"/>
          <w:szCs w:val="18"/>
          <w:vertAlign w:val="superscript"/>
        </w:rPr>
        <w:t xml:space="preserve"> </w:t>
      </w:r>
      <w:r w:rsidRPr="00F73D47">
        <w:rPr>
          <w:rFonts w:cstheme="minorHAnsi"/>
          <w:sz w:val="18"/>
          <w:szCs w:val="18"/>
        </w:rPr>
        <w:t>A, et al (2018) Control of soil-transmitted helminths in school age children in Sierra Leone after a decade of preventive chemotherapy intervention. Infectious Diseases of Poverty in press</w:t>
      </w:r>
    </w:p>
  </w:footnote>
  <w:footnote w:id="19">
    <w:p w14:paraId="5232829A" w14:textId="7594D6C2" w:rsidR="005741F2" w:rsidRPr="00F73D47" w:rsidRDefault="005741F2" w:rsidP="00F73D47">
      <w:pPr>
        <w:shd w:val="clear" w:color="auto" w:fill="FFFFFF"/>
        <w:spacing w:after="0" w:line="240" w:lineRule="auto"/>
        <w:textAlignment w:val="baseline"/>
        <w:rPr>
          <w:sz w:val="18"/>
          <w:szCs w:val="18"/>
        </w:rPr>
      </w:pPr>
      <w:r w:rsidRPr="00F73D47">
        <w:rPr>
          <w:rStyle w:val="FootnoteReference"/>
          <w:sz w:val="18"/>
          <w:szCs w:val="18"/>
        </w:rPr>
        <w:footnoteRef/>
      </w:r>
      <w:r w:rsidRPr="00F73D47">
        <w:rPr>
          <w:sz w:val="18"/>
          <w:szCs w:val="18"/>
        </w:rPr>
        <w:t xml:space="preserve"> </w:t>
      </w:r>
      <w:bookmarkStart w:id="13" w:name="_Hlk501035280"/>
      <w:r w:rsidRPr="00E323DF">
        <w:rPr>
          <w:rFonts w:cstheme="minorHAnsi"/>
          <w:sz w:val="18"/>
          <w:szCs w:val="18"/>
        </w:rPr>
        <w:t>Bah</w:t>
      </w:r>
      <w:r w:rsidRPr="00C01AEE">
        <w:rPr>
          <w:rFonts w:cstheme="minorHAnsi"/>
          <w:sz w:val="18"/>
          <w:szCs w:val="18"/>
          <w:vertAlign w:val="superscript"/>
        </w:rPr>
        <w:t xml:space="preserve"> </w:t>
      </w:r>
      <w:r w:rsidRPr="007C714B">
        <w:rPr>
          <w:rFonts w:cstheme="minorHAnsi"/>
          <w:sz w:val="18"/>
          <w:szCs w:val="18"/>
        </w:rPr>
        <w:t>YB</w:t>
      </w:r>
      <w:r w:rsidRPr="000340CE">
        <w:rPr>
          <w:rFonts w:cstheme="minorHAnsi"/>
          <w:sz w:val="18"/>
          <w:szCs w:val="18"/>
        </w:rPr>
        <w:t>, Bah</w:t>
      </w:r>
      <w:r w:rsidRPr="0064111C">
        <w:rPr>
          <w:rFonts w:cstheme="minorHAnsi"/>
          <w:sz w:val="18"/>
          <w:szCs w:val="18"/>
          <w:vertAlign w:val="superscript"/>
        </w:rPr>
        <w:t xml:space="preserve"> </w:t>
      </w:r>
      <w:r w:rsidRPr="0064111C">
        <w:rPr>
          <w:rFonts w:cstheme="minorHAnsi"/>
          <w:sz w:val="18"/>
          <w:szCs w:val="18"/>
        </w:rPr>
        <w:t>MS, Paye J, Conteh</w:t>
      </w:r>
      <w:r w:rsidRPr="0064111C">
        <w:rPr>
          <w:rFonts w:cstheme="minorHAnsi"/>
          <w:sz w:val="18"/>
          <w:szCs w:val="18"/>
          <w:vertAlign w:val="superscript"/>
        </w:rPr>
        <w:t xml:space="preserve"> </w:t>
      </w:r>
      <w:r w:rsidRPr="0064111C">
        <w:rPr>
          <w:rFonts w:cstheme="minorHAnsi"/>
          <w:sz w:val="18"/>
          <w:szCs w:val="18"/>
        </w:rPr>
        <w:t xml:space="preserve">A, et al (2018) </w:t>
      </w:r>
      <w:r w:rsidRPr="00F73D47">
        <w:rPr>
          <w:rFonts w:eastAsia="Times New Roman" w:cstheme="minorHAnsi"/>
          <w:color w:val="403838"/>
          <w:sz w:val="18"/>
          <w:szCs w:val="18"/>
        </w:rPr>
        <w:t>Schistosom</w:t>
      </w:r>
      <w:r w:rsidRPr="00F73D47">
        <w:rPr>
          <w:rFonts w:eastAsia="Times New Roman" w:cstheme="minorHAnsi"/>
          <w:noProof/>
          <w:color w:val="403838"/>
          <w:sz w:val="18"/>
          <w:szCs w:val="18"/>
        </w:rPr>
        <w:t xml:space="preserve">iasis in school age children </w:t>
      </w:r>
      <w:r w:rsidRPr="00F73D47">
        <w:rPr>
          <w:rFonts w:eastAsia="Times New Roman" w:cstheme="minorHAnsi"/>
          <w:color w:val="403838"/>
          <w:sz w:val="18"/>
          <w:szCs w:val="18"/>
        </w:rPr>
        <w:t>in Sierra Leone</w:t>
      </w:r>
      <w:r w:rsidRPr="00F73D47">
        <w:rPr>
          <w:rFonts w:eastAsia="Times New Roman" w:cstheme="minorHAnsi"/>
          <w:noProof/>
          <w:color w:val="403838"/>
          <w:sz w:val="18"/>
          <w:szCs w:val="18"/>
        </w:rPr>
        <w:t xml:space="preserve"> after </w:t>
      </w:r>
      <w:r w:rsidRPr="00F73D47">
        <w:rPr>
          <w:rFonts w:eastAsia="Times New Roman" w:cstheme="minorHAnsi"/>
          <w:color w:val="403838"/>
          <w:sz w:val="18"/>
          <w:szCs w:val="18"/>
        </w:rPr>
        <w:t>six years of mass drug administration with praziquantel. Frontiers in Public Health</w:t>
      </w:r>
      <w:r>
        <w:rPr>
          <w:rFonts w:eastAsia="Times New Roman" w:cstheme="minorHAnsi"/>
          <w:color w:val="403838"/>
          <w:sz w:val="18"/>
          <w:szCs w:val="18"/>
        </w:rPr>
        <w:t xml:space="preserve"> -</w:t>
      </w:r>
      <w:r w:rsidRPr="00F73D47">
        <w:rPr>
          <w:rFonts w:eastAsia="Times New Roman" w:cstheme="minorHAnsi"/>
          <w:color w:val="403838"/>
          <w:sz w:val="18"/>
          <w:szCs w:val="18"/>
        </w:rPr>
        <w:t xml:space="preserve"> in press.</w:t>
      </w:r>
      <w:bookmarkEnd w:id="13"/>
    </w:p>
  </w:footnote>
  <w:footnote w:id="20">
    <w:p w14:paraId="76C9265C" w14:textId="77777777" w:rsidR="005741F2" w:rsidRPr="00C01AEE" w:rsidRDefault="005741F2" w:rsidP="00F73D47">
      <w:pPr>
        <w:pStyle w:val="FootnoteText"/>
        <w:rPr>
          <w:lang w:val="en-GB"/>
        </w:rPr>
      </w:pPr>
      <w:r w:rsidRPr="00F73D47">
        <w:rPr>
          <w:rStyle w:val="FootnoteReference"/>
          <w:sz w:val="18"/>
          <w:szCs w:val="18"/>
        </w:rPr>
        <w:footnoteRef/>
      </w:r>
      <w:r w:rsidRPr="00F73D47">
        <w:rPr>
          <w:sz w:val="18"/>
          <w:szCs w:val="18"/>
        </w:rPr>
        <w:t xml:space="preserve"> National NTDP and </w:t>
      </w:r>
      <w:r w:rsidRPr="00F73D47">
        <w:rPr>
          <w:sz w:val="18"/>
          <w:szCs w:val="18"/>
          <w:lang w:val="en-GB"/>
        </w:rPr>
        <w:t>Children</w:t>
      </w:r>
      <w:r w:rsidRPr="00E323DF">
        <w:rPr>
          <w:sz w:val="18"/>
          <w:szCs w:val="18"/>
          <w:lang w:val="en-GB"/>
        </w:rPr>
        <w:t xml:space="preserve"> without worms (2018) All age STH survey report</w:t>
      </w:r>
    </w:p>
  </w:footnote>
  <w:footnote w:id="21">
    <w:p w14:paraId="16C962CD" w14:textId="4F0EDFA2" w:rsidR="005741F2" w:rsidRDefault="005741F2" w:rsidP="00E1147E">
      <w:pPr>
        <w:autoSpaceDE w:val="0"/>
        <w:autoSpaceDN w:val="0"/>
        <w:adjustRightInd w:val="0"/>
        <w:spacing w:after="0" w:line="240" w:lineRule="auto"/>
        <w:rPr>
          <w:rFonts w:ascii="Times New Roman" w:eastAsia="Calibri" w:hAnsi="Times New Roman"/>
          <w:color w:val="000000"/>
        </w:rPr>
      </w:pPr>
      <w:r>
        <w:rPr>
          <w:rStyle w:val="FootnoteReference"/>
        </w:rPr>
        <w:footnoteRef/>
      </w:r>
      <w:r>
        <w:t xml:space="preserve"> </w:t>
      </w:r>
      <w:r w:rsidRPr="00E1147E">
        <w:rPr>
          <w:rFonts w:cstheme="minorHAnsi"/>
          <w:sz w:val="20"/>
          <w:szCs w:val="20"/>
        </w:rPr>
        <w:t>FAO Sierra Leone Country Office, Draft Concept Note for t</w:t>
      </w:r>
      <w:r w:rsidRPr="00E1147E">
        <w:rPr>
          <w:rFonts w:eastAsia="Calibri" w:cstheme="minorHAnsi"/>
          <w:color w:val="000000"/>
          <w:sz w:val="20"/>
          <w:szCs w:val="20"/>
        </w:rPr>
        <w:t>he “Food and Nutrition Security Business Working Group (BWG)”, December 2017.</w:t>
      </w:r>
      <w:r>
        <w:rPr>
          <w:rFonts w:eastAsia="Calibri" w:cstheme="minorHAnsi"/>
          <w:color w:val="000000"/>
          <w:sz w:val="20"/>
          <w:szCs w:val="20"/>
        </w:rPr>
        <w:t xml:space="preserve">  </w:t>
      </w:r>
      <w:r w:rsidRPr="00E1147E">
        <w:rPr>
          <w:rFonts w:eastAsia="Calibri" w:cstheme="minorHAnsi"/>
          <w:color w:val="000000"/>
          <w:sz w:val="20"/>
          <w:szCs w:val="20"/>
        </w:rPr>
        <w:t>Draft Excerpt: “….(BWG) is a forum for private sector stakeholders working in agriculture and food and nutrition security in Sierra Leone to coordinate, share information and ideas and raise issues with other stakeholders (GoSL, UN agencies, donor agencies, multi- and bilateral organizations, NGOs, research institutions etc).”</w:t>
      </w:r>
    </w:p>
    <w:p w14:paraId="3BA523B6" w14:textId="4931CE6F" w:rsidR="005741F2" w:rsidRPr="00450E6C" w:rsidRDefault="005741F2">
      <w:pPr>
        <w:pStyle w:val="FootnoteText"/>
      </w:pPr>
    </w:p>
  </w:footnote>
  <w:footnote w:id="22">
    <w:p w14:paraId="2F806AFF" w14:textId="77777777" w:rsidR="005741F2" w:rsidRPr="003C7FD9" w:rsidRDefault="005741F2" w:rsidP="00E24CCA">
      <w:pPr>
        <w:pStyle w:val="FootnoteText"/>
      </w:pPr>
      <w:r>
        <w:rPr>
          <w:rStyle w:val="FootnoteReference"/>
        </w:rPr>
        <w:footnoteRef/>
      </w:r>
      <w:r>
        <w:t xml:space="preserve"> </w:t>
      </w:r>
      <w:r w:rsidRPr="003C7FD9">
        <w:t>African Health Strategy 2016-2030, African Union Comm</w:t>
      </w:r>
      <w:r>
        <w:t>ission, Department of Social Affairs, July 2016</w:t>
      </w:r>
    </w:p>
  </w:footnote>
  <w:footnote w:id="23">
    <w:p w14:paraId="3FC83383" w14:textId="08A62292" w:rsidR="005741F2" w:rsidRPr="009C5210" w:rsidRDefault="005741F2" w:rsidP="00E24CCA">
      <w:pPr>
        <w:pStyle w:val="FootnoteText"/>
      </w:pPr>
      <w:r>
        <w:rPr>
          <w:rStyle w:val="FootnoteReference"/>
        </w:rPr>
        <w:footnoteRef/>
      </w:r>
      <w:r>
        <w:t xml:space="preserve"> </w:t>
      </w:r>
      <w:r w:rsidRPr="009C5210">
        <w:rPr>
          <w:rFonts w:cstheme="minorHAnsi"/>
        </w:rPr>
        <w:t>Malabo Declaration on Accelerated Agricultural Growth &amp;Transformation for Shared Prosperity &amp; Improved Livelihoods</w:t>
      </w:r>
      <w:r>
        <w:rPr>
          <w:rFonts w:cstheme="minorHAnsi"/>
        </w:rPr>
        <w:t>, African Union Commission, Malabo, Equatorial Guinea,  June 2014</w:t>
      </w:r>
    </w:p>
  </w:footnote>
  <w:footnote w:id="24">
    <w:p w14:paraId="1D68F8F1" w14:textId="6888F0E9" w:rsidR="005741F2" w:rsidRDefault="005741F2" w:rsidP="0017441C">
      <w:pPr>
        <w:pStyle w:val="CommentText"/>
      </w:pPr>
      <w:r>
        <w:rPr>
          <w:rStyle w:val="FootnoteReference"/>
        </w:rPr>
        <w:footnoteRef/>
      </w:r>
      <w:r>
        <w:t xml:space="preserve"> SDG Target 2.2 calls specifically for:  40% reduction of stunting; 50% reduction of anemia; 30% reduction of LBW; EBF at minimum 50%; child wasting &lt; 5%; no increase in child obesity</w:t>
      </w:r>
    </w:p>
    <w:p w14:paraId="752AC32F" w14:textId="765B08AE" w:rsidR="005741F2" w:rsidRPr="0017441C" w:rsidRDefault="005741F2">
      <w:pPr>
        <w:pStyle w:val="FootnoteText"/>
      </w:pPr>
    </w:p>
  </w:footnote>
  <w:footnote w:id="25">
    <w:p w14:paraId="690AC343" w14:textId="77777777" w:rsidR="005741F2" w:rsidRPr="000904DC" w:rsidRDefault="005741F2" w:rsidP="006660D8">
      <w:pPr>
        <w:pStyle w:val="FootnoteText"/>
      </w:pPr>
      <w:r>
        <w:rPr>
          <w:rStyle w:val="FootnoteReference"/>
        </w:rPr>
        <w:footnoteRef/>
      </w:r>
      <w:r>
        <w:t xml:space="preserve"> PLW = Pregnant or Lactating Women; WRA = Women of reproductive age 15-49 years; U5C = Children under 5 years of age</w:t>
      </w:r>
    </w:p>
  </w:footnote>
  <w:footnote w:id="26">
    <w:p w14:paraId="409BD2EB" w14:textId="76D34DC3" w:rsidR="005741F2" w:rsidRPr="004F0B2E" w:rsidRDefault="005741F2">
      <w:pPr>
        <w:pStyle w:val="FootnoteText"/>
      </w:pPr>
      <w:r>
        <w:rPr>
          <w:rStyle w:val="FootnoteReference"/>
        </w:rPr>
        <w:footnoteRef/>
      </w:r>
      <w:r>
        <w:t xml:space="preserve"> While some stakeholders felt that the Enabling Environment pillar should have its own objective, most stakeholders agreed in the Final Validation Workshop that its nutrition government interventions are a means, not an end, to achieve the other two Strategic Objectives.</w:t>
      </w:r>
    </w:p>
  </w:footnote>
  <w:footnote w:id="27">
    <w:p w14:paraId="0C1C1997" w14:textId="073D1430" w:rsidR="005741F2" w:rsidRPr="00596469" w:rsidRDefault="005741F2">
      <w:pPr>
        <w:pStyle w:val="FootnoteText"/>
      </w:pPr>
      <w:r>
        <w:rPr>
          <w:rStyle w:val="FootnoteReference"/>
        </w:rPr>
        <w:footnoteRef/>
      </w:r>
      <w:r>
        <w:t xml:space="preserve"> HRH=Human Resources for Health</w:t>
      </w:r>
    </w:p>
  </w:footnote>
  <w:footnote w:id="28">
    <w:p w14:paraId="3C49F86A" w14:textId="77777777" w:rsidR="005741F2" w:rsidRPr="00CA7DE5" w:rsidRDefault="005741F2" w:rsidP="002B7FB5">
      <w:pPr>
        <w:pStyle w:val="FootnoteText"/>
      </w:pPr>
      <w:r>
        <w:rPr>
          <w:rStyle w:val="FootnoteReference"/>
        </w:rPr>
        <w:footnoteRef/>
      </w:r>
      <w:r>
        <w:t xml:space="preserve"> Integrated Management of Child and Newborn Illnesses</w:t>
      </w:r>
    </w:p>
  </w:footnote>
  <w:footnote w:id="29">
    <w:p w14:paraId="4862DC00" w14:textId="63DA3BFC" w:rsidR="005741F2" w:rsidRPr="00D339C3" w:rsidRDefault="005741F2">
      <w:pPr>
        <w:pStyle w:val="FootnoteText"/>
      </w:pPr>
      <w:r>
        <w:rPr>
          <w:rStyle w:val="FootnoteReference"/>
        </w:rPr>
        <w:footnoteRef/>
      </w:r>
      <w:r>
        <w:t xml:space="preserve"> WASH=Water Supply, Sanitation and Hygiene</w:t>
      </w:r>
    </w:p>
  </w:footnote>
  <w:footnote w:id="30">
    <w:p w14:paraId="2C675617" w14:textId="77777777" w:rsidR="005741F2" w:rsidRPr="000904DC" w:rsidRDefault="005741F2" w:rsidP="00234AD2">
      <w:pPr>
        <w:pStyle w:val="FootnoteText"/>
      </w:pPr>
      <w:r>
        <w:rPr>
          <w:rStyle w:val="FootnoteReference"/>
        </w:rPr>
        <w:footnoteRef/>
      </w:r>
      <w:r>
        <w:t xml:space="preserve"> </w:t>
      </w:r>
      <w:r w:rsidRPr="000904DC">
        <w:t>Based on the regular Ministry of Agriculture, Fisheries and Forestry monitoring supported by the UN</w:t>
      </w:r>
      <w:r>
        <w:t>’s World Food Program in Sierra Leone.</w:t>
      </w:r>
    </w:p>
  </w:footnote>
  <w:footnote w:id="31">
    <w:p w14:paraId="70887627" w14:textId="5E219DC8" w:rsidR="005741F2" w:rsidRPr="00D814C4" w:rsidRDefault="005741F2" w:rsidP="00D814C4">
      <w:pPr>
        <w:pStyle w:val="FootnoteText"/>
        <w:rPr>
          <w:sz w:val="18"/>
          <w:szCs w:val="18"/>
        </w:rPr>
      </w:pPr>
      <w:r w:rsidRPr="008C41EF">
        <w:rPr>
          <w:rStyle w:val="FootnoteReference"/>
          <w:sz w:val="16"/>
          <w:szCs w:val="16"/>
        </w:rPr>
        <w:footnoteRef/>
      </w:r>
      <w:r w:rsidRPr="008C41EF">
        <w:rPr>
          <w:sz w:val="16"/>
          <w:szCs w:val="16"/>
        </w:rPr>
        <w:t xml:space="preserve"> </w:t>
      </w:r>
      <w:r w:rsidRPr="00D814C4">
        <w:rPr>
          <w:sz w:val="18"/>
          <w:szCs w:val="18"/>
        </w:rPr>
        <w:t xml:space="preserve">Abbreviations: U5C = Children under 5 years of age; PLW = Pregnant or Lactating Women; </w:t>
      </w:r>
    </w:p>
  </w:footnote>
  <w:footnote w:id="32">
    <w:p w14:paraId="3E29AF7A" w14:textId="77777777" w:rsidR="005741F2" w:rsidRPr="00D814C4" w:rsidRDefault="005741F2" w:rsidP="00270E04">
      <w:pPr>
        <w:pStyle w:val="FootnoteText"/>
        <w:rPr>
          <w:sz w:val="18"/>
          <w:szCs w:val="18"/>
        </w:rPr>
      </w:pPr>
      <w:r w:rsidRPr="00D814C4">
        <w:rPr>
          <w:rStyle w:val="FootnoteReference"/>
          <w:sz w:val="18"/>
          <w:szCs w:val="18"/>
        </w:rPr>
        <w:footnoteRef/>
      </w:r>
      <w:r w:rsidRPr="00D814C4">
        <w:rPr>
          <w:sz w:val="18"/>
          <w:szCs w:val="18"/>
        </w:rPr>
        <w:t xml:space="preserve"> Activities under each of these Strategic Directions will be inserted in Draft 2.0</w:t>
      </w:r>
    </w:p>
  </w:footnote>
  <w:footnote w:id="33">
    <w:p w14:paraId="518C3065" w14:textId="1B3D0406" w:rsidR="005741F2" w:rsidRPr="00D814C4" w:rsidRDefault="005741F2">
      <w:pPr>
        <w:pStyle w:val="FootnoteText"/>
        <w:rPr>
          <w:sz w:val="18"/>
          <w:szCs w:val="18"/>
        </w:rPr>
      </w:pPr>
      <w:r w:rsidRPr="00D814C4">
        <w:rPr>
          <w:rStyle w:val="FootnoteReference"/>
          <w:sz w:val="18"/>
          <w:szCs w:val="18"/>
        </w:rPr>
        <w:footnoteRef/>
      </w:r>
      <w:r w:rsidRPr="00D814C4">
        <w:rPr>
          <w:sz w:val="18"/>
          <w:szCs w:val="18"/>
        </w:rPr>
        <w:t xml:space="preserve"> Due to rounding, there may be insignificant variance between component budget totals and yearly allocations.</w:t>
      </w:r>
    </w:p>
  </w:footnote>
  <w:footnote w:id="34">
    <w:p w14:paraId="63A8DFD8" w14:textId="688F0B7C" w:rsidR="005741F2" w:rsidRPr="00D814C4" w:rsidRDefault="005741F2" w:rsidP="00AF35B0">
      <w:pPr>
        <w:pStyle w:val="FootnoteText"/>
        <w:rPr>
          <w:sz w:val="18"/>
          <w:szCs w:val="18"/>
        </w:rPr>
      </w:pPr>
      <w:r w:rsidRPr="00D814C4">
        <w:rPr>
          <w:rStyle w:val="FootnoteReference"/>
          <w:sz w:val="18"/>
          <w:szCs w:val="18"/>
        </w:rPr>
        <w:footnoteRef/>
      </w:r>
      <w:r w:rsidRPr="00D814C4">
        <w:rPr>
          <w:sz w:val="18"/>
          <w:szCs w:val="18"/>
        </w:rPr>
        <w:t xml:space="preserve"> 6</w:t>
      </w:r>
      <w:r w:rsidRPr="00D814C4">
        <w:rPr>
          <w:sz w:val="18"/>
          <w:szCs w:val="18"/>
          <w:vertAlign w:val="superscript"/>
        </w:rPr>
        <w:t>th</w:t>
      </w:r>
      <w:r w:rsidRPr="00D814C4">
        <w:rPr>
          <w:sz w:val="18"/>
          <w:szCs w:val="18"/>
        </w:rPr>
        <w:t xml:space="preserve"> year suggested by stakeholders at Final Validation Workshop.</w:t>
      </w:r>
      <w:r>
        <w:rPr>
          <w:sz w:val="18"/>
          <w:szCs w:val="18"/>
        </w:rPr>
        <w:t xml:space="preserve">  </w:t>
      </w:r>
      <w:r w:rsidRPr="00D814C4">
        <w:rPr>
          <w:sz w:val="18"/>
          <w:szCs w:val="18"/>
        </w:rPr>
        <w:t>Costs accordingly redistributed across 6 years, compared to previous 5-year budget formats in early drafts.</w:t>
      </w:r>
    </w:p>
  </w:footnote>
  <w:footnote w:id="35">
    <w:p w14:paraId="6E645F02" w14:textId="77777777" w:rsidR="005741F2" w:rsidRPr="000904DC" w:rsidRDefault="005741F2" w:rsidP="00505645">
      <w:pPr>
        <w:pStyle w:val="FootnoteText"/>
      </w:pPr>
      <w:r w:rsidRPr="00D814C4">
        <w:rPr>
          <w:rStyle w:val="FootnoteReference"/>
          <w:sz w:val="18"/>
          <w:szCs w:val="18"/>
        </w:rPr>
        <w:footnoteRef/>
      </w:r>
      <w:r w:rsidRPr="00D814C4">
        <w:rPr>
          <w:sz w:val="18"/>
          <w:szCs w:val="18"/>
        </w:rPr>
        <w:t xml:space="preserve"> PLW = Pregnant or Lactating Women; WRA = Women of reproductive age 15-49 years; U5C = Children under 5 years of age</w:t>
      </w:r>
    </w:p>
  </w:footnote>
  <w:footnote w:id="36">
    <w:p w14:paraId="51BE0E9F" w14:textId="0679AA09" w:rsidR="005741F2" w:rsidRPr="00AD6EAE" w:rsidRDefault="005741F2">
      <w:pPr>
        <w:pStyle w:val="FootnoteText"/>
      </w:pPr>
      <w:r>
        <w:rPr>
          <w:rStyle w:val="FootnoteReference"/>
        </w:rPr>
        <w:footnoteRef/>
      </w:r>
      <w:r>
        <w:t xml:space="preserve"> Some references were cited without further details by reviewers and stakeholders who contributed to the data in this document. </w:t>
      </w:r>
    </w:p>
  </w:footnote>
  <w:footnote w:id="37">
    <w:p w14:paraId="234C0C47" w14:textId="77777777" w:rsidR="005741F2" w:rsidRPr="00085A59" w:rsidRDefault="005741F2" w:rsidP="00F6538E">
      <w:pPr>
        <w:spacing w:after="0" w:line="240" w:lineRule="auto"/>
        <w:jc w:val="both"/>
        <w:rPr>
          <w:rFonts w:asciiTheme="majorHAnsi" w:hAnsiTheme="majorHAnsi"/>
        </w:rPr>
      </w:pPr>
      <w:r>
        <w:rPr>
          <w:rStyle w:val="FootnoteReference"/>
        </w:rPr>
        <w:footnoteRef/>
      </w:r>
      <w:r>
        <w:t xml:space="preserve"> A</w:t>
      </w:r>
      <w:r w:rsidRPr="00493F04">
        <w:rPr>
          <w:rFonts w:cstheme="minorHAnsi"/>
          <w:sz w:val="20"/>
          <w:szCs w:val="20"/>
        </w:rPr>
        <w:t>dapted from Government</w:t>
      </w:r>
      <w:r w:rsidRPr="005D7DDA">
        <w:rPr>
          <w:rFonts w:cstheme="minorHAnsi"/>
          <w:sz w:val="20"/>
          <w:szCs w:val="20"/>
        </w:rPr>
        <w:t xml:space="preserve"> of Sierra Leone, Ministry of Health and Sanitation, Master Plan for Neglected Tropical Diseases Elimination in Sierra Leone 2016-2020. Pages 13-23</w:t>
      </w:r>
      <w:r>
        <w:rPr>
          <w:rFonts w:asciiTheme="majorHAnsi" w:hAnsiTheme="majorHAnsi"/>
        </w:rPr>
        <w:t>.</w:t>
      </w:r>
    </w:p>
    <w:p w14:paraId="377FC58D" w14:textId="77777777" w:rsidR="005741F2" w:rsidRPr="00A21915" w:rsidRDefault="005741F2" w:rsidP="00F6538E">
      <w:pPr>
        <w:pStyle w:val="FootnoteText"/>
      </w:pPr>
    </w:p>
  </w:footnote>
  <w:footnote w:id="38">
    <w:p w14:paraId="154E5D39" w14:textId="77777777" w:rsidR="005741F2" w:rsidRPr="0091433C" w:rsidRDefault="005741F2" w:rsidP="007234CE">
      <w:pPr>
        <w:pStyle w:val="FootnoteText"/>
      </w:pPr>
      <w:r>
        <w:rPr>
          <w:rStyle w:val="FootnoteReference"/>
        </w:rPr>
        <w:footnoteRef/>
      </w:r>
      <w:r>
        <w:t xml:space="preserve"> Source: SMART Nov 2017 Report. Figure title should exclude the word “acute” since stunting indicates chronic malnutrition.</w:t>
      </w:r>
    </w:p>
  </w:footnote>
  <w:footnote w:id="39">
    <w:p w14:paraId="68355717" w14:textId="77777777" w:rsidR="005741F2" w:rsidRPr="00015BE5" w:rsidRDefault="005741F2" w:rsidP="00DC3B80">
      <w:pPr>
        <w:pStyle w:val="FootnoteText"/>
      </w:pPr>
      <w:r>
        <w:rPr>
          <w:rStyle w:val="FootnoteReference"/>
        </w:rPr>
        <w:footnoteRef/>
      </w:r>
      <w:r>
        <w:t xml:space="preserve"> Source: SMART November 2017</w:t>
      </w:r>
    </w:p>
  </w:footnote>
  <w:footnote w:id="40">
    <w:p w14:paraId="1D8FED87" w14:textId="77777777" w:rsidR="005741F2" w:rsidRPr="00015BE5" w:rsidRDefault="005741F2" w:rsidP="00672BD5">
      <w:pPr>
        <w:pStyle w:val="FootnoteText"/>
      </w:pPr>
      <w:r>
        <w:rPr>
          <w:rStyle w:val="FootnoteReference"/>
        </w:rPr>
        <w:footnoteRef/>
      </w:r>
      <w:r>
        <w:t xml:space="preserve"> Ibid.</w:t>
      </w:r>
    </w:p>
  </w:footnote>
  <w:footnote w:id="41">
    <w:p w14:paraId="3DE6AAB9" w14:textId="56B11045" w:rsidR="005741F2" w:rsidRPr="00DB298B" w:rsidRDefault="005741F2" w:rsidP="009168F6">
      <w:pPr>
        <w:spacing w:after="0" w:line="240" w:lineRule="auto"/>
        <w:jc w:val="both"/>
        <w:rPr>
          <w:rFonts w:cstheme="minorHAnsi"/>
          <w:sz w:val="20"/>
          <w:szCs w:val="20"/>
          <w:lang w:val="en-GB"/>
        </w:rPr>
      </w:pPr>
      <w:r w:rsidRPr="00DB298B">
        <w:rPr>
          <w:rStyle w:val="FootnoteReference"/>
          <w:rFonts w:cstheme="minorHAnsi"/>
          <w:sz w:val="20"/>
          <w:szCs w:val="20"/>
        </w:rPr>
        <w:footnoteRef/>
      </w:r>
      <w:r w:rsidRPr="00DB298B">
        <w:rPr>
          <w:rFonts w:cstheme="minorHAnsi"/>
          <w:sz w:val="20"/>
          <w:szCs w:val="20"/>
        </w:rPr>
        <w:t xml:space="preserve"> </w:t>
      </w:r>
      <w:r w:rsidRPr="00DB298B">
        <w:rPr>
          <w:rFonts w:eastAsia="Times New Roman" w:cstheme="minorHAnsi"/>
          <w:color w:val="000000"/>
          <w:sz w:val="20"/>
          <w:szCs w:val="20"/>
        </w:rPr>
        <w:t>2017 production figures are provisional (indicative). Ideally calculation of crop production figures is not based on fiscal year (Jan - Dec). Rather, the production figures are based on production season (from the September2017 harvest until in January/February/March 2018, representing one production cycle).</w:t>
      </w:r>
      <w:r>
        <w:rPr>
          <w:rFonts w:eastAsia="Times New Roman" w:cstheme="minorHAnsi"/>
          <w:color w:val="000000"/>
          <w:sz w:val="20"/>
          <w:szCs w:val="20"/>
        </w:rPr>
        <w:t xml:space="preserve">  </w:t>
      </w:r>
      <w:r w:rsidRPr="00DB298B">
        <w:rPr>
          <w:rFonts w:eastAsia="Times New Roman" w:cstheme="minorHAnsi"/>
          <w:color w:val="000000"/>
          <w:sz w:val="20"/>
          <w:szCs w:val="20"/>
        </w:rPr>
        <w:t>This means 2017 harvesting of some crops (especially lowland rice) has just ended. (Double-cropping of rice, groundnut and long duration of rice variety).</w:t>
      </w:r>
      <w:r>
        <w:rPr>
          <w:rFonts w:eastAsia="Times New Roman" w:cstheme="minorHAnsi"/>
          <w:color w:val="000000"/>
          <w:sz w:val="20"/>
          <w:szCs w:val="20"/>
        </w:rPr>
        <w:t xml:space="preserve">  </w:t>
      </w:r>
      <w:r w:rsidRPr="00DB298B">
        <w:rPr>
          <w:rFonts w:eastAsia="Times New Roman" w:cstheme="minorHAnsi"/>
          <w:color w:val="000000"/>
          <w:sz w:val="20"/>
          <w:szCs w:val="20"/>
        </w:rPr>
        <w:t>MAFF is currently preparing to calculate the actual production figures based on field reports (yield study and area measurement conducted by MAF staff nationwide), an exercise whose outcome will then represent the final result for 2017. It is possible that the final result could be higher than the baseline (2011) or otherwise. This is because crop production level is not always linear growth because of factors which include crop failure due to climate change, flooding, human disaster, crop variety, farming methods etc.</w:t>
      </w:r>
      <w:r>
        <w:rPr>
          <w:rFonts w:eastAsia="Times New Roman" w:cstheme="minorHAnsi"/>
          <w:color w:val="000000"/>
          <w:sz w:val="20"/>
          <w:szCs w:val="20"/>
        </w:rPr>
        <w:t xml:space="preserve">  </w:t>
      </w:r>
      <w:r w:rsidRPr="00DB298B">
        <w:rPr>
          <w:rFonts w:eastAsia="Times New Roman" w:cstheme="minorHAnsi"/>
          <w:color w:val="000000"/>
          <w:sz w:val="20"/>
          <w:szCs w:val="20"/>
        </w:rPr>
        <w:t>Additionally, Sierra Leone’s 2015/16/17 crop production levels represent the recovery period from the Ebola shocks since the 2014/15 production season.</w:t>
      </w:r>
    </w:p>
  </w:footnote>
  <w:footnote w:id="42">
    <w:p w14:paraId="55305D23" w14:textId="77777777" w:rsidR="005741F2" w:rsidRPr="00B23495" w:rsidRDefault="005741F2" w:rsidP="009168F6">
      <w:pPr>
        <w:pStyle w:val="FootnoteText"/>
        <w:jc w:val="both"/>
        <w:rPr>
          <w:rFonts w:cstheme="minorHAnsi"/>
        </w:rPr>
      </w:pPr>
      <w:r w:rsidRPr="00B23495">
        <w:rPr>
          <w:rStyle w:val="FootnoteReference"/>
          <w:rFonts w:cstheme="minorHAnsi"/>
        </w:rPr>
        <w:footnoteRef/>
      </w:r>
      <w:r w:rsidRPr="00B23495">
        <w:rPr>
          <w:rFonts w:cstheme="minorHAnsi"/>
        </w:rPr>
        <w:t xml:space="preserve"> Food &amp; Nutrition Directorate, Ministry of Health and Sanitation (MOHS)</w:t>
      </w:r>
    </w:p>
  </w:footnote>
  <w:footnote w:id="43">
    <w:p w14:paraId="592DF587" w14:textId="77777777" w:rsidR="005741F2" w:rsidRPr="005518D2" w:rsidRDefault="005741F2" w:rsidP="00672BD5">
      <w:pPr>
        <w:pStyle w:val="FootnoteText"/>
      </w:pPr>
      <w:r w:rsidRPr="005518D2">
        <w:rPr>
          <w:rStyle w:val="FootnoteReference"/>
        </w:rPr>
        <w:footnoteRef/>
      </w:r>
      <w:r w:rsidRPr="005518D2">
        <w:t xml:space="preserve"> SMART Nov 2017 indicates 2.3% prevalence of overweight among children </w:t>
      </w:r>
      <w:r w:rsidRPr="005518D2">
        <w:rPr>
          <w:rFonts w:cstheme="minorHAnsi"/>
        </w:rPr>
        <w:t>aged 6-59 months</w:t>
      </w:r>
      <w:r w:rsidRPr="005518D2">
        <w:t>.</w:t>
      </w:r>
    </w:p>
  </w:footnote>
  <w:footnote w:id="44">
    <w:p w14:paraId="53311CA0" w14:textId="77777777" w:rsidR="005741F2" w:rsidRPr="005518D2" w:rsidRDefault="005741F2" w:rsidP="00672BD5">
      <w:pPr>
        <w:pStyle w:val="FootnoteText"/>
      </w:pPr>
      <w:r w:rsidRPr="005518D2">
        <w:rPr>
          <w:rStyle w:val="FootnoteReference"/>
        </w:rPr>
        <w:footnoteRef/>
      </w:r>
      <w:r w:rsidRPr="005518D2">
        <w:t xml:space="preserve"> </w:t>
      </w:r>
      <w:r w:rsidRPr="005518D2">
        <w:rPr>
          <w:rFonts w:ascii="Calibri" w:eastAsia="Calibri" w:hAnsi="Calibri" w:cs="Calibri"/>
          <w:lang w:val="en-GB"/>
        </w:rPr>
        <w:t>UN 2015, as indicated in MOHS National Health Sector Performance Report</w:t>
      </w:r>
    </w:p>
  </w:footnote>
  <w:footnote w:id="45">
    <w:p w14:paraId="1E3D38CF" w14:textId="61CA1236" w:rsidR="005741F2" w:rsidRPr="005518D2" w:rsidRDefault="005741F2" w:rsidP="00D74DDB">
      <w:pPr>
        <w:pStyle w:val="FootnoteText"/>
      </w:pPr>
      <w:r w:rsidRPr="005518D2">
        <w:rPr>
          <w:rStyle w:val="FootnoteReference"/>
        </w:rPr>
        <w:footnoteRef/>
      </w:r>
      <w:r w:rsidRPr="005518D2">
        <w:t xml:space="preserve"> SAM = Severe Acute Malnutrition.</w:t>
      </w:r>
      <w:r>
        <w:t xml:space="preserve">  </w:t>
      </w:r>
      <w:r w:rsidRPr="005518D2">
        <w:t>MAM = Moderate Acute Malnutrition. GAM = Global Acute Malnutrition.</w:t>
      </w:r>
    </w:p>
  </w:footnote>
  <w:footnote w:id="46">
    <w:p w14:paraId="66E5CF7A" w14:textId="77777777" w:rsidR="005741F2" w:rsidRPr="00BE2BFC" w:rsidRDefault="005741F2" w:rsidP="00672BD5">
      <w:pPr>
        <w:pStyle w:val="FootnoteText"/>
      </w:pPr>
      <w:r>
        <w:rPr>
          <w:rStyle w:val="FootnoteReference"/>
        </w:rPr>
        <w:footnoteRef/>
      </w:r>
      <w:r>
        <w:t xml:space="preserve"> Sia Manyeh, Food &amp; Nutrition Directorate, Ministry of Health and Sanitation (MOHS)</w:t>
      </w:r>
    </w:p>
  </w:footnote>
  <w:footnote w:id="47">
    <w:p w14:paraId="0C0BC719" w14:textId="2DF4BAFE" w:rsidR="005741F2" w:rsidRPr="00B73C0E" w:rsidRDefault="005741F2">
      <w:pPr>
        <w:pStyle w:val="FootnoteText"/>
      </w:pPr>
      <w:r>
        <w:rPr>
          <w:rStyle w:val="FootnoteReference"/>
        </w:rPr>
        <w:footnoteRef/>
      </w:r>
      <w:r>
        <w:t xml:space="preserve"> SFP = Supplementary Feeding Program</w:t>
      </w:r>
    </w:p>
  </w:footnote>
  <w:footnote w:id="48">
    <w:p w14:paraId="236EB4D0" w14:textId="77777777" w:rsidR="005741F2" w:rsidRPr="005733A8" w:rsidRDefault="005741F2" w:rsidP="00672BD5">
      <w:pPr>
        <w:pStyle w:val="FootnoteText"/>
      </w:pPr>
      <w:r>
        <w:rPr>
          <w:rStyle w:val="FootnoteReference"/>
        </w:rPr>
        <w:footnoteRef/>
      </w:r>
      <w:r>
        <w:t xml:space="preserve"> </w:t>
      </w:r>
      <w:r w:rsidRPr="005518D2">
        <w:rPr>
          <w:rFonts w:ascii="Calibri" w:eastAsia="Calibri" w:hAnsi="Calibri" w:cs="Calibri"/>
          <w:lang w:val="en-GB"/>
        </w:rPr>
        <w:t>Data</w:t>
      </w:r>
      <w:r>
        <w:rPr>
          <w:rFonts w:ascii="Calibri" w:eastAsia="Calibri" w:hAnsi="Calibri" w:cs="Calibri"/>
          <w:lang w:val="en-GB"/>
        </w:rPr>
        <w:t xml:space="preserve"> is only from</w:t>
      </w:r>
      <w:r w:rsidRPr="005518D2">
        <w:rPr>
          <w:rFonts w:ascii="Calibri" w:eastAsia="Calibri" w:hAnsi="Calibri" w:cs="Calibri"/>
          <w:lang w:val="en-GB"/>
        </w:rPr>
        <w:t xml:space="preserve"> 11 DISTRICTS</w:t>
      </w:r>
      <w:r>
        <w:rPr>
          <w:rFonts w:ascii="Calibri" w:eastAsia="Calibri" w:hAnsi="Calibri" w:cs="Calibri"/>
          <w:lang w:val="en-GB"/>
        </w:rPr>
        <w:t>; MOHS reported that n</w:t>
      </w:r>
      <w:r w:rsidRPr="005518D2">
        <w:rPr>
          <w:rFonts w:ascii="Calibri" w:eastAsia="Calibri" w:hAnsi="Calibri" w:cs="Calibri"/>
          <w:lang w:val="en-GB"/>
        </w:rPr>
        <w:t xml:space="preserve">o data </w:t>
      </w:r>
      <w:r>
        <w:rPr>
          <w:rFonts w:ascii="Calibri" w:eastAsia="Calibri" w:hAnsi="Calibri" w:cs="Calibri"/>
          <w:lang w:val="en-GB"/>
        </w:rPr>
        <w:t xml:space="preserve">was available </w:t>
      </w:r>
      <w:r w:rsidRPr="005518D2">
        <w:rPr>
          <w:rFonts w:ascii="Calibri" w:eastAsia="Calibri" w:hAnsi="Calibri" w:cs="Calibri"/>
          <w:lang w:val="en-GB"/>
        </w:rPr>
        <w:t xml:space="preserve">from Bothe and Western AREA ) </w:t>
      </w:r>
      <w:r>
        <w:rPr>
          <w:rFonts w:ascii="Calibri" w:eastAsia="Calibri" w:hAnsi="Calibri" w:cs="Calibri"/>
          <w:lang w:val="en-GB"/>
        </w:rPr>
        <w:t>as there are th</w:t>
      </w:r>
      <w:r w:rsidRPr="005518D2">
        <w:rPr>
          <w:rFonts w:ascii="Calibri" w:eastAsia="Calibri" w:hAnsi="Calibri" w:cs="Calibri"/>
          <w:lang w:val="en-GB"/>
        </w:rPr>
        <w:t>ere are no implementing partners in these districts</w:t>
      </w:r>
    </w:p>
  </w:footnote>
  <w:footnote w:id="49">
    <w:p w14:paraId="691B5937" w14:textId="20299815" w:rsidR="005741F2" w:rsidRPr="000B3A56" w:rsidRDefault="005741F2" w:rsidP="00672BD5">
      <w:pPr>
        <w:pStyle w:val="FootnoteText"/>
      </w:pPr>
      <w:r>
        <w:rPr>
          <w:rStyle w:val="FootnoteReference"/>
        </w:rPr>
        <w:footnoteRef/>
      </w:r>
      <w:r>
        <w:t xml:space="preserve"> SMART Nov 2017:  29.7% for Minimum Dietary Diversity &amp; 44.1% for Minimum Meal Frequency</w:t>
      </w:r>
    </w:p>
  </w:footnote>
  <w:footnote w:id="50">
    <w:p w14:paraId="593A8206" w14:textId="77777777" w:rsidR="005741F2" w:rsidRPr="00672BD5" w:rsidRDefault="005741F2" w:rsidP="00672BD5">
      <w:pPr>
        <w:pStyle w:val="FootnoteText"/>
      </w:pPr>
      <w:r>
        <w:rPr>
          <w:rStyle w:val="FootnoteReference"/>
        </w:rPr>
        <w:footnoteRef/>
      </w:r>
      <w:r w:rsidRPr="00672BD5">
        <w:t xml:space="preserve"> </w:t>
      </w:r>
      <w:r w:rsidRPr="00672BD5">
        <w:rPr>
          <w:rFonts w:eastAsia="Calibri" w:cs="Calibri"/>
        </w:rPr>
        <w:t>MOHS-UNICEF 2017 REPORT</w:t>
      </w:r>
    </w:p>
  </w:footnote>
  <w:footnote w:id="51">
    <w:p w14:paraId="349B015D" w14:textId="77777777" w:rsidR="005741F2" w:rsidRPr="00672BD5" w:rsidRDefault="005741F2" w:rsidP="00672BD5">
      <w:pPr>
        <w:pStyle w:val="FootnoteText"/>
      </w:pPr>
      <w:r>
        <w:rPr>
          <w:rStyle w:val="FootnoteReference"/>
        </w:rPr>
        <w:footnoteRef/>
      </w:r>
      <w:r w:rsidRPr="00672BD5">
        <w:t xml:space="preserve"> MOHS </w:t>
      </w:r>
      <w:r w:rsidRPr="00672BD5">
        <w:rPr>
          <w:rFonts w:eastAsia="Calibri" w:cs="Calibri"/>
        </w:rPr>
        <w:t>April 2017 MCHW</w:t>
      </w:r>
    </w:p>
  </w:footnote>
  <w:footnote w:id="52">
    <w:p w14:paraId="399016D1" w14:textId="77777777" w:rsidR="005741F2" w:rsidRPr="00613AEC" w:rsidRDefault="005741F2" w:rsidP="00672BD5">
      <w:pPr>
        <w:pStyle w:val="FootnoteText"/>
      </w:pPr>
      <w:r>
        <w:rPr>
          <w:rStyle w:val="FootnoteReference"/>
        </w:rPr>
        <w:footnoteRef/>
      </w:r>
      <w:r w:rsidRPr="00613AEC">
        <w:t xml:space="preserve"> MOHS SLDHS 2008 and SMART 2010</w:t>
      </w:r>
    </w:p>
  </w:footnote>
  <w:footnote w:id="53">
    <w:p w14:paraId="67C81515" w14:textId="77777777" w:rsidR="005741F2" w:rsidRPr="00613AEC" w:rsidRDefault="005741F2" w:rsidP="00672BD5">
      <w:pPr>
        <w:pStyle w:val="FootnoteText"/>
      </w:pPr>
      <w:r>
        <w:rPr>
          <w:rStyle w:val="FootnoteReference"/>
        </w:rPr>
        <w:footnoteRef/>
      </w:r>
      <w:r w:rsidRPr="00672BD5">
        <w:t xml:space="preserve"> MOHS </w:t>
      </w:r>
      <w:r w:rsidRPr="00672BD5">
        <w:rPr>
          <w:rFonts w:eastAsia="Calibri" w:cs="Calibri"/>
        </w:rPr>
        <w:t>DHS 2013</w:t>
      </w:r>
    </w:p>
  </w:footnote>
  <w:footnote w:id="54">
    <w:p w14:paraId="5684AC90" w14:textId="76BC17C5" w:rsidR="005741F2" w:rsidRDefault="005741F2" w:rsidP="00F93851">
      <w:pPr>
        <w:pStyle w:val="FootnoteText"/>
      </w:pPr>
      <w:r>
        <w:rPr>
          <w:rStyle w:val="FootnoteReference"/>
        </w:rPr>
        <w:footnoteRef/>
      </w:r>
      <w:r>
        <w:t xml:space="preserve"> During consultations and validation of this report, stakeholders observed that most of the anemia in Sierra Leone is not due to iron deficiency.  </w:t>
      </w:r>
    </w:p>
  </w:footnote>
  <w:footnote w:id="55">
    <w:p w14:paraId="01DDB993" w14:textId="77777777" w:rsidR="005741F2" w:rsidRPr="00613AEC" w:rsidRDefault="005741F2" w:rsidP="00672BD5">
      <w:pPr>
        <w:pStyle w:val="FootnoteText"/>
        <w:rPr>
          <w:lang w:val="fr-CH"/>
        </w:rPr>
      </w:pPr>
      <w:r>
        <w:rPr>
          <w:rStyle w:val="FootnoteReference"/>
        </w:rPr>
        <w:footnoteRef/>
      </w:r>
      <w:r w:rsidRPr="00613AEC">
        <w:rPr>
          <w:lang w:val="fr-CH"/>
        </w:rPr>
        <w:t xml:space="preserve"> </w:t>
      </w:r>
      <w:r>
        <w:rPr>
          <w:lang w:val="fr-CH"/>
        </w:rPr>
        <w:t xml:space="preserve">MOHS </w:t>
      </w:r>
      <w:r w:rsidRPr="00613AEC">
        <w:rPr>
          <w:lang w:val="fr-CH"/>
        </w:rPr>
        <w:t>SLMS 2013</w:t>
      </w:r>
    </w:p>
  </w:footnote>
  <w:footnote w:id="56">
    <w:p w14:paraId="3224E1F1" w14:textId="77777777" w:rsidR="005741F2" w:rsidRPr="00613AEC" w:rsidRDefault="005741F2" w:rsidP="00672BD5">
      <w:pPr>
        <w:pStyle w:val="FootnoteText"/>
        <w:rPr>
          <w:lang w:val="fr-CH"/>
        </w:rPr>
      </w:pPr>
      <w:r w:rsidRPr="00613AEC">
        <w:rPr>
          <w:rStyle w:val="FootnoteReference"/>
        </w:rPr>
        <w:footnoteRef/>
      </w:r>
      <w:r w:rsidRPr="00613AEC">
        <w:rPr>
          <w:lang w:val="fr-CH"/>
        </w:rPr>
        <w:t xml:space="preserve"> Sierra Leone Micronutrient Survey, 2013</w:t>
      </w:r>
    </w:p>
  </w:footnote>
  <w:footnote w:id="57">
    <w:p w14:paraId="4BFCB477" w14:textId="77777777" w:rsidR="005741F2" w:rsidRPr="00613AEC" w:rsidRDefault="005741F2" w:rsidP="00672BD5">
      <w:pPr>
        <w:pStyle w:val="FootnoteText"/>
      </w:pPr>
      <w:r w:rsidRPr="00613AEC">
        <w:rPr>
          <w:rStyle w:val="FootnoteReference"/>
        </w:rPr>
        <w:footnoteRef/>
      </w:r>
      <w:r w:rsidRPr="00613AEC">
        <w:t xml:space="preserve"> MOHS reported that </w:t>
      </w:r>
      <w:r w:rsidRPr="00613AEC">
        <w:rPr>
          <w:rFonts w:eastAsia="Calibri" w:cs="Calibri"/>
          <w:lang w:val="en-GB"/>
        </w:rPr>
        <w:t>this is no longer a target group starting with the 2013 SLMS</w:t>
      </w:r>
    </w:p>
  </w:footnote>
  <w:footnote w:id="58">
    <w:p w14:paraId="10A0FB52" w14:textId="23B73316" w:rsidR="005741F2" w:rsidRDefault="005741F2">
      <w:pPr>
        <w:pStyle w:val="FootnoteText"/>
      </w:pPr>
      <w:r>
        <w:rPr>
          <w:rStyle w:val="FootnoteReference"/>
        </w:rPr>
        <w:footnoteRef/>
      </w:r>
      <w:r>
        <w:t xml:space="preserve"> </w:t>
      </w:r>
      <w:r w:rsidRPr="00F50DE2">
        <w:rPr>
          <w:rFonts w:asciiTheme="majorHAnsi" w:eastAsia="Calibri" w:hAnsiTheme="majorHAnsi" w:cs="Calibri"/>
          <w:lang w:val="en-GB"/>
        </w:rPr>
        <w:t>Source: SMART 2010</w:t>
      </w:r>
    </w:p>
  </w:footnote>
  <w:footnote w:id="59">
    <w:p w14:paraId="2512BBEF" w14:textId="08BEBA6C" w:rsidR="005741F2" w:rsidRPr="00613AEC" w:rsidRDefault="005741F2" w:rsidP="001556F8">
      <w:pPr>
        <w:pStyle w:val="FootnoteText"/>
      </w:pPr>
      <w:r w:rsidRPr="00613AEC">
        <w:rPr>
          <w:rStyle w:val="FootnoteReference"/>
        </w:rPr>
        <w:footnoteRef/>
      </w:r>
      <w:r w:rsidRPr="00613AEC">
        <w:t xml:space="preserve"> PLHIV = People Living with HIV.</w:t>
      </w:r>
      <w:r>
        <w:t xml:space="preserve"> </w:t>
      </w:r>
      <w:r w:rsidRPr="00613AEC">
        <w:t>TB = Tuberculosis.</w:t>
      </w:r>
      <w:r>
        <w:t xml:space="preserve">  </w:t>
      </w:r>
      <w:r w:rsidRPr="00613AEC">
        <w:t>OVC = Orphans and Vulnerable Children.</w:t>
      </w:r>
    </w:p>
  </w:footnote>
  <w:footnote w:id="60">
    <w:p w14:paraId="0CC0E595" w14:textId="77777777" w:rsidR="005741F2" w:rsidRPr="00613AEC" w:rsidRDefault="005741F2" w:rsidP="00672BD5">
      <w:pPr>
        <w:pStyle w:val="FootnoteText"/>
        <w:rPr>
          <w:rFonts w:ascii="Calibri" w:hAnsi="Calibri" w:cs="Calibri"/>
          <w:sz w:val="18"/>
          <w:szCs w:val="18"/>
        </w:rPr>
      </w:pPr>
      <w:r w:rsidRPr="00613AEC">
        <w:rPr>
          <w:rStyle w:val="FootnoteReference"/>
          <w:rFonts w:ascii="Calibri" w:hAnsi="Calibri" w:cs="Calibri"/>
          <w:sz w:val="18"/>
          <w:szCs w:val="18"/>
        </w:rPr>
        <w:footnoteRef/>
      </w:r>
      <w:r w:rsidRPr="00613AEC">
        <w:rPr>
          <w:rFonts w:ascii="Calibri" w:hAnsi="Calibri" w:cs="Calibri"/>
          <w:sz w:val="18"/>
          <w:szCs w:val="18"/>
        </w:rPr>
        <w:t xml:space="preserve"> WFP PLHIV/TB and OVCs nutritional surveillance status analysis 2012 (Western Areas statistics)</w:t>
      </w:r>
    </w:p>
  </w:footnote>
  <w:footnote w:id="61">
    <w:p w14:paraId="5F342E30" w14:textId="0C54BA33" w:rsidR="005741F2" w:rsidRPr="00613AEC" w:rsidRDefault="005741F2" w:rsidP="00CF64C5">
      <w:pPr>
        <w:pStyle w:val="FootnoteText"/>
        <w:rPr>
          <w:rFonts w:ascii="Calibri" w:hAnsi="Calibri" w:cs="Calibri"/>
          <w:sz w:val="18"/>
          <w:szCs w:val="18"/>
        </w:rPr>
      </w:pPr>
      <w:r w:rsidRPr="00613AEC">
        <w:rPr>
          <w:rStyle w:val="FootnoteReference"/>
          <w:rFonts w:ascii="Calibri" w:hAnsi="Calibri" w:cs="Calibri"/>
          <w:sz w:val="18"/>
          <w:szCs w:val="18"/>
        </w:rPr>
        <w:footnoteRef/>
      </w:r>
      <w:r>
        <w:rPr>
          <w:rFonts w:ascii="Calibri" w:hAnsi="Calibri" w:cs="Calibri"/>
          <w:sz w:val="18"/>
          <w:szCs w:val="18"/>
        </w:rPr>
        <w:t xml:space="preserve"> MoHS TB program</w:t>
      </w:r>
      <w:r w:rsidRPr="00613AEC">
        <w:rPr>
          <w:rFonts w:ascii="Calibri" w:hAnsi="Calibri" w:cs="Calibri"/>
          <w:sz w:val="18"/>
          <w:szCs w:val="18"/>
        </w:rPr>
        <w:t xml:space="preserve"> assessment (2009)</w:t>
      </w:r>
    </w:p>
  </w:footnote>
  <w:footnote w:id="62">
    <w:p w14:paraId="6FDCD5F4" w14:textId="77777777" w:rsidR="005741F2" w:rsidRDefault="005741F2" w:rsidP="00672BD5">
      <w:pPr>
        <w:pStyle w:val="FootnoteText"/>
      </w:pPr>
      <w:r w:rsidRPr="00613AEC">
        <w:rPr>
          <w:rStyle w:val="FootnoteReference"/>
        </w:rPr>
        <w:footnoteRef/>
      </w:r>
      <w:r w:rsidRPr="00613AEC">
        <w:t xml:space="preserve"> National NTDP survey 2016</w:t>
      </w:r>
    </w:p>
  </w:footnote>
  <w:footnote w:id="63">
    <w:p w14:paraId="0608EEC6" w14:textId="77777777" w:rsidR="005741F2" w:rsidRDefault="005741F2" w:rsidP="00672BD5">
      <w:pPr>
        <w:pStyle w:val="FootnoteText"/>
      </w:pPr>
      <w:r>
        <w:rPr>
          <w:rStyle w:val="FootnoteReference"/>
        </w:rPr>
        <w:footnoteRef/>
      </w:r>
      <w:r>
        <w:t xml:space="preserve"> National Anemia prevention and Control Strategy</w:t>
      </w:r>
    </w:p>
  </w:footnote>
  <w:footnote w:id="64">
    <w:p w14:paraId="08EF5F33" w14:textId="31666AFF" w:rsidR="005741F2" w:rsidRPr="00DD0085" w:rsidRDefault="005741F2">
      <w:pPr>
        <w:pStyle w:val="FootnoteText"/>
      </w:pPr>
      <w:r>
        <w:rPr>
          <w:rStyle w:val="FootnoteReference"/>
        </w:rPr>
        <w:footnoteRef/>
      </w:r>
      <w:r>
        <w:t xml:space="preserve"> State of Food Security in Sierra Leone 2015 – Comprehensive Food Security and Vulnerability Analysis (data collected September-October 2015). A joint publication of Government of Sierra Leone, WFP, FAO, AfDB, EU &amp; WB.</w:t>
      </w:r>
    </w:p>
  </w:footnote>
  <w:footnote w:id="65">
    <w:p w14:paraId="00A6E900" w14:textId="2977FCA9" w:rsidR="005741F2" w:rsidRPr="00691D79" w:rsidRDefault="005741F2" w:rsidP="00DD0085">
      <w:pPr>
        <w:pStyle w:val="FootnoteText"/>
      </w:pPr>
      <w:r>
        <w:rPr>
          <w:rStyle w:val="FootnoteReference"/>
        </w:rPr>
        <w:footnoteRef/>
      </w:r>
      <w:r>
        <w:t xml:space="preserve"> Ibid. Urban access to improved sanitation was 43.9% while rural access was only 4.3%.</w:t>
      </w:r>
    </w:p>
  </w:footnote>
  <w:footnote w:id="66">
    <w:p w14:paraId="269C6C16" w14:textId="77777777" w:rsidR="005741F2" w:rsidRPr="00472950" w:rsidRDefault="005741F2" w:rsidP="00390CC5">
      <w:pPr>
        <w:pStyle w:val="FootnoteText"/>
      </w:pPr>
      <w:r>
        <w:rPr>
          <w:rStyle w:val="FootnoteReference"/>
        </w:rPr>
        <w:footnoteRef/>
      </w:r>
      <w:r>
        <w:t xml:space="preserve"> </w:t>
      </w:r>
      <w:r w:rsidRPr="00472950">
        <w:t>NCDs = Non-Communicable Diseases</w:t>
      </w:r>
    </w:p>
  </w:footnote>
  <w:footnote w:id="67">
    <w:p w14:paraId="535C5220" w14:textId="77777777" w:rsidR="005741F2" w:rsidRPr="0039403A" w:rsidRDefault="005741F2" w:rsidP="007234CE">
      <w:pPr>
        <w:pStyle w:val="FootnoteText"/>
      </w:pPr>
      <w:r>
        <w:rPr>
          <w:rStyle w:val="FootnoteReference"/>
        </w:rPr>
        <w:footnoteRef/>
      </w:r>
      <w:r>
        <w:t xml:space="preserve"> </w:t>
      </w:r>
      <w:r w:rsidRPr="0039403A">
        <w:t>MC = Master of Ceremonies</w:t>
      </w:r>
    </w:p>
  </w:footnote>
  <w:footnote w:id="68">
    <w:p w14:paraId="17C78618" w14:textId="77777777" w:rsidR="005741F2" w:rsidRPr="00AB4358" w:rsidRDefault="005741F2" w:rsidP="007234CE">
      <w:pPr>
        <w:pStyle w:val="FootnoteText"/>
      </w:pPr>
      <w:r>
        <w:rPr>
          <w:rStyle w:val="FootnoteReference"/>
        </w:rPr>
        <w:footnoteRef/>
      </w:r>
      <w:r>
        <w:t xml:space="preserve"> </w:t>
      </w:r>
      <w:r w:rsidRPr="00AB4358">
        <w:t>Guidance to include purpose, format, instructions about breaks and break-out groups</w:t>
      </w:r>
      <w:r>
        <w:t xml:space="preserve"> and discussion rules.</w:t>
      </w:r>
    </w:p>
  </w:footnote>
  <w:footnote w:id="69">
    <w:p w14:paraId="5C7012D8" w14:textId="77777777" w:rsidR="005741F2" w:rsidRPr="00AB4358" w:rsidRDefault="005741F2" w:rsidP="007234CE">
      <w:pPr>
        <w:pStyle w:val="FootnoteText"/>
      </w:pPr>
      <w:r>
        <w:rPr>
          <w:rStyle w:val="FootnoteReference"/>
        </w:rPr>
        <w:footnoteRef/>
      </w:r>
      <w:r>
        <w:t xml:space="preserve"> </w:t>
      </w:r>
      <w:r w:rsidRPr="00AB4358">
        <w:t xml:space="preserve">RNF = </w:t>
      </w:r>
      <w:r>
        <w:t xml:space="preserve">UNN </w:t>
      </w:r>
      <w:r w:rsidRPr="00AB4358">
        <w:t>REACH National Facilitator, Dr Philip Kanu</w:t>
      </w:r>
    </w:p>
  </w:footnote>
  <w:footnote w:id="70">
    <w:p w14:paraId="528FD749" w14:textId="77777777" w:rsidR="005741F2" w:rsidRPr="00AC76F0" w:rsidRDefault="005741F2" w:rsidP="007234CE">
      <w:pPr>
        <w:pStyle w:val="FootnoteText"/>
      </w:pPr>
      <w:r>
        <w:rPr>
          <w:rStyle w:val="FootnoteReference"/>
        </w:rPr>
        <w:footnoteRef/>
      </w:r>
      <w:r>
        <w:t xml:space="preserve"> </w:t>
      </w:r>
      <w:r w:rsidRPr="00AC76F0">
        <w:t>IC =</w:t>
      </w:r>
      <w:r>
        <w:t xml:space="preserve"> UNN REACH</w:t>
      </w:r>
      <w:r w:rsidRPr="00AC76F0">
        <w:t xml:space="preserve"> International Consultant for Review and Update of NFNSIP, Dr Akram Eltom</w:t>
      </w:r>
    </w:p>
  </w:footnote>
  <w:footnote w:id="71">
    <w:p w14:paraId="7342FE28" w14:textId="77777777" w:rsidR="005741F2" w:rsidRPr="00C8580E" w:rsidRDefault="005741F2" w:rsidP="007234CE">
      <w:pPr>
        <w:pStyle w:val="FootnoteText"/>
      </w:pPr>
      <w:r>
        <w:rPr>
          <w:rStyle w:val="FootnoteReference"/>
        </w:rPr>
        <w:footnoteRef/>
      </w:r>
      <w:r>
        <w:t xml:space="preserve"> </w:t>
      </w:r>
      <w:r>
        <w:rPr>
          <w:rFonts w:cstheme="minorHAnsi"/>
        </w:rPr>
        <w:t>The baseline for all objectives is at the end of 2017 or by mid-2018 and the achievement horizon is by end of 2023.</w:t>
      </w:r>
    </w:p>
  </w:footnote>
  <w:footnote w:id="72">
    <w:p w14:paraId="6C1D4149" w14:textId="77777777" w:rsidR="005741F2" w:rsidRPr="00BB2CAC" w:rsidRDefault="005741F2" w:rsidP="007234CE">
      <w:pPr>
        <w:pStyle w:val="FootnoteText"/>
      </w:pPr>
      <w:r>
        <w:rPr>
          <w:rStyle w:val="FootnoteReference"/>
        </w:rPr>
        <w:footnoteRef/>
      </w:r>
      <w:r>
        <w:t xml:space="preserve"> </w:t>
      </w:r>
      <w:r w:rsidRPr="00BB2CAC">
        <w:t>U5C = Children under 5 years of age.</w:t>
      </w:r>
    </w:p>
  </w:footnote>
  <w:footnote w:id="73">
    <w:p w14:paraId="395E77FE" w14:textId="77777777" w:rsidR="005741F2" w:rsidRPr="000904DC" w:rsidRDefault="005741F2" w:rsidP="007234CE">
      <w:pPr>
        <w:pStyle w:val="FootnoteText"/>
      </w:pPr>
      <w:r>
        <w:rPr>
          <w:rStyle w:val="FootnoteReference"/>
        </w:rPr>
        <w:footnoteRef/>
      </w:r>
      <w:r>
        <w:t xml:space="preserve"> PLW = Pregnant or Lactating Women</w:t>
      </w:r>
    </w:p>
  </w:footnote>
  <w:footnote w:id="74">
    <w:p w14:paraId="782E2975" w14:textId="77777777" w:rsidR="005741F2" w:rsidRPr="00CA7DE5" w:rsidRDefault="005741F2" w:rsidP="007234CE">
      <w:pPr>
        <w:pStyle w:val="FootnoteText"/>
      </w:pPr>
      <w:r>
        <w:rPr>
          <w:rStyle w:val="FootnoteReference"/>
        </w:rPr>
        <w:footnoteRef/>
      </w:r>
      <w:r>
        <w:t xml:space="preserve"> Integrated Management of Child and Newborn Illnesses</w:t>
      </w:r>
    </w:p>
  </w:footnote>
  <w:footnote w:id="75">
    <w:p w14:paraId="1DF953B5" w14:textId="77777777" w:rsidR="005741F2" w:rsidRPr="000904DC" w:rsidRDefault="005741F2" w:rsidP="007234CE">
      <w:pPr>
        <w:pStyle w:val="FootnoteText"/>
      </w:pPr>
      <w:r>
        <w:rPr>
          <w:rStyle w:val="FootnoteReference"/>
        </w:rPr>
        <w:footnoteRef/>
      </w:r>
      <w:r>
        <w:t xml:space="preserve"> </w:t>
      </w:r>
      <w:r w:rsidRPr="000904DC">
        <w:t>Based on the regular Ministry of Agriculture, Fisheries and Forestry monitoring supported by the UN</w:t>
      </w:r>
      <w:r>
        <w:t>’s World Food Program in Sierra Leone.</w:t>
      </w:r>
    </w:p>
  </w:footnote>
  <w:footnote w:id="76">
    <w:p w14:paraId="010D174E" w14:textId="77777777" w:rsidR="005741F2" w:rsidRPr="003E30ED" w:rsidRDefault="005741F2" w:rsidP="007234CE">
      <w:pPr>
        <w:pStyle w:val="FootnoteText"/>
        <w:rPr>
          <w:rFonts w:ascii="Trebuchet MS" w:hAnsi="Trebuchet MS"/>
          <w:b/>
          <w:bCs/>
        </w:rPr>
      </w:pPr>
      <w:r w:rsidRPr="003E30ED">
        <w:rPr>
          <w:rStyle w:val="FootnoteReference"/>
          <w:rFonts w:ascii="Trebuchet MS" w:hAnsi="Trebuchet MS"/>
          <w:b/>
          <w:bCs/>
        </w:rPr>
        <w:footnoteRef/>
      </w:r>
      <w:r w:rsidRPr="003E30ED">
        <w:rPr>
          <w:rFonts w:ascii="Trebuchet MS" w:hAnsi="Trebuchet MS"/>
          <w:b/>
          <w:bCs/>
        </w:rPr>
        <w:t xml:space="preserve"> Key to </w:t>
      </w:r>
      <w:r w:rsidRPr="003E30ED">
        <w:rPr>
          <w:rFonts w:ascii="Trebuchet MS" w:eastAsia="Times New Roman" w:hAnsi="Trebuchet MS" w:cs="Times New Roman"/>
          <w:b/>
          <w:bCs/>
          <w:color w:val="000000"/>
        </w:rPr>
        <w:t xml:space="preserve">Indicator Definition &amp; </w:t>
      </w:r>
      <w:r>
        <w:rPr>
          <w:rFonts w:ascii="Trebuchet MS" w:eastAsia="Times New Roman" w:hAnsi="Trebuchet MS" w:cs="Times New Roman"/>
          <w:b/>
          <w:bCs/>
          <w:color w:val="000000"/>
        </w:rPr>
        <w:t>Methods/</w:t>
      </w:r>
      <w:r w:rsidRPr="003E30ED">
        <w:rPr>
          <w:rFonts w:ascii="Trebuchet MS" w:eastAsia="Times New Roman" w:hAnsi="Trebuchet MS" w:cs="Times New Roman"/>
          <w:b/>
          <w:bCs/>
          <w:color w:val="000000"/>
        </w:rPr>
        <w:t>Units of Measurement</w:t>
      </w:r>
      <w:r>
        <w:rPr>
          <w:rFonts w:ascii="Trebuchet MS" w:eastAsia="Times New Roman" w:hAnsi="Trebuchet MS" w:cs="Times New Roman"/>
          <w:b/>
          <w:bCs/>
          <w:color w:val="000000"/>
        </w:rPr>
        <w:t xml:space="preserve">: </w:t>
      </w:r>
    </w:p>
  </w:footnote>
  <w:footnote w:id="77">
    <w:p w14:paraId="4CF51155" w14:textId="77777777" w:rsidR="005741F2" w:rsidRPr="000340CE" w:rsidRDefault="005741F2" w:rsidP="004142E9">
      <w:pPr>
        <w:pStyle w:val="FootnoteText"/>
      </w:pPr>
      <w:r w:rsidRPr="008A0C53">
        <w:rPr>
          <w:rStyle w:val="FootnoteReference"/>
        </w:rPr>
        <w:footnoteRef/>
      </w:r>
      <w:r w:rsidRPr="008A0C53">
        <w:t xml:space="preserve"> PLW = Pregnant or Lactating Women; WRA = Women of reproductive age 15-49 years; U5C = Children under 5 years of age</w:t>
      </w:r>
    </w:p>
  </w:footnote>
  <w:footnote w:id="78">
    <w:p w14:paraId="77747FDE" w14:textId="6B81956F" w:rsidR="005741F2" w:rsidRDefault="005741F2">
      <w:pPr>
        <w:pStyle w:val="FootnoteText"/>
      </w:pPr>
      <w:r w:rsidRPr="008A0C53">
        <w:rPr>
          <w:rStyle w:val="FootnoteReference"/>
        </w:rPr>
        <w:footnoteRef/>
      </w:r>
      <w:r w:rsidRPr="008A0C53">
        <w:t xml:space="preserve"> While preserving the Logical Framework to focus on the more direct accountabilities within nutrition, sufficient linkages to RMNCAH and WASH have been made in pages 29 and 30 of the Strategic Objectives chapter as well as in the 6</w:t>
      </w:r>
      <w:r w:rsidRPr="008A0C53">
        <w:rPr>
          <w:vertAlign w:val="superscript"/>
        </w:rPr>
        <w:t>th</w:t>
      </w:r>
      <w:r w:rsidRPr="008A0C53">
        <w:t xml:space="preserve"> Risk Category of the Risk Management Framework table.</w:t>
      </w:r>
    </w:p>
  </w:footnote>
  <w:footnote w:id="79">
    <w:p w14:paraId="68F8BCAD" w14:textId="77777777" w:rsidR="005741F2" w:rsidRDefault="005741F2" w:rsidP="00900CB8">
      <w:r>
        <w:rPr>
          <w:rStyle w:val="FootnoteReference"/>
        </w:rPr>
        <w:footnoteRef/>
      </w:r>
      <w:r>
        <w:t xml:space="preserve"> * Data used is from MICs 6 (unpublished)</w:t>
      </w:r>
    </w:p>
    <w:p w14:paraId="358B8BBC" w14:textId="5393D254" w:rsidR="005741F2" w:rsidRPr="00900CB8" w:rsidRDefault="005741F2">
      <w:pPr>
        <w:pStyle w:val="FootnoteText"/>
      </w:pPr>
    </w:p>
  </w:footnote>
  <w:footnote w:id="80">
    <w:p w14:paraId="70A6D673" w14:textId="77777777" w:rsidR="005741F2" w:rsidRPr="000904DC" w:rsidRDefault="005741F2" w:rsidP="004142E9">
      <w:pPr>
        <w:pStyle w:val="FootnoteText"/>
      </w:pPr>
      <w:r>
        <w:rPr>
          <w:rStyle w:val="FootnoteReference"/>
        </w:rPr>
        <w:footnoteRef/>
      </w:r>
      <w:r>
        <w:t xml:space="preserve"> </w:t>
      </w:r>
      <w:r w:rsidRPr="000904DC">
        <w:t>Based on the regular Ministry of Agriculture, Fisheries and Forestry monitoring supported by the UN</w:t>
      </w:r>
      <w:r>
        <w:t>’s World Food Program in Sierra Leone.</w:t>
      </w:r>
    </w:p>
  </w:footnote>
  <w:footnote w:id="81">
    <w:p w14:paraId="4B7DDB2F" w14:textId="18026B0C" w:rsidR="005741F2" w:rsidRPr="00DE74D9" w:rsidRDefault="005741F2" w:rsidP="004142E9">
      <w:pPr>
        <w:pStyle w:val="NoSpacing"/>
        <w:rPr>
          <w:sz w:val="18"/>
          <w:szCs w:val="18"/>
        </w:rPr>
      </w:pPr>
      <w:r w:rsidRPr="00DE74D9">
        <w:rPr>
          <w:rStyle w:val="FootnoteReference"/>
          <w:sz w:val="18"/>
          <w:szCs w:val="18"/>
        </w:rPr>
        <w:footnoteRef/>
      </w:r>
      <w:r w:rsidRPr="0078743F">
        <w:rPr>
          <w:sz w:val="18"/>
          <w:szCs w:val="18"/>
          <w:lang w:val="it-IT"/>
        </w:rPr>
        <w:t xml:space="preserve"> Sierra Leone MQSUN SUN Costing.</w:t>
      </w:r>
      <w:r>
        <w:rPr>
          <w:sz w:val="18"/>
          <w:szCs w:val="18"/>
          <w:lang w:val="it-IT"/>
        </w:rPr>
        <w:t xml:space="preserve">  </w:t>
      </w:r>
      <w:r w:rsidRPr="00DE74D9">
        <w:rPr>
          <w:sz w:val="18"/>
          <w:szCs w:val="18"/>
        </w:rPr>
        <w:t>Country visit report. March 2013. Jane Keylock and Meghan Swor</w:t>
      </w:r>
      <w:r>
        <w:rPr>
          <w:sz w:val="18"/>
          <w:szCs w:val="18"/>
        </w:rPr>
        <w:t xml:space="preserve">. </w:t>
      </w:r>
    </w:p>
    <w:p w14:paraId="364E7902" w14:textId="77777777" w:rsidR="005741F2" w:rsidRPr="00DE74D9" w:rsidRDefault="005741F2" w:rsidP="004142E9">
      <w:pPr>
        <w:pStyle w:val="FootnoteText"/>
        <w:rPr>
          <w:lang w:val="en-GB"/>
        </w:rPr>
      </w:pPr>
    </w:p>
  </w:footnote>
  <w:footnote w:id="82">
    <w:p w14:paraId="7B8520E2" w14:textId="103B31E1" w:rsidR="005741F2" w:rsidRPr="00466EAB" w:rsidRDefault="005741F2" w:rsidP="004142E9">
      <w:pPr>
        <w:pStyle w:val="FootnoteText"/>
      </w:pPr>
      <w:r>
        <w:rPr>
          <w:rStyle w:val="FootnoteReference"/>
        </w:rPr>
        <w:footnoteRef/>
      </w:r>
      <w:r>
        <w:t xml:space="preserve"> SUN </w:t>
      </w:r>
      <w:r w:rsidRPr="00466EAB">
        <w:t>Costing</w:t>
      </w:r>
      <w:r>
        <w:t xml:space="preserve"> of </w:t>
      </w:r>
      <w:r w:rsidRPr="00466EAB">
        <w:t>country plans</w:t>
      </w:r>
      <w:r>
        <w:t xml:space="preserve">:  </w:t>
      </w:r>
      <w:r w:rsidRPr="00466EAB">
        <w:t>Preliminary Summary</w:t>
      </w:r>
      <w:r>
        <w:t xml:space="preserve"> dated</w:t>
      </w:r>
      <w:r w:rsidRPr="00466EAB">
        <w:t xml:space="preserve"> 29 March 2</w:t>
      </w:r>
      <w:r>
        <w:t>013 - draft dated 2 April 2013.</w:t>
      </w:r>
    </w:p>
  </w:footnote>
  <w:footnote w:id="83">
    <w:p w14:paraId="3D4B722A" w14:textId="49F548FF" w:rsidR="005741F2" w:rsidRPr="006421E4" w:rsidRDefault="005741F2" w:rsidP="004142E9">
      <w:pPr>
        <w:pStyle w:val="FootnoteText"/>
      </w:pPr>
      <w:r>
        <w:rPr>
          <w:rStyle w:val="FootnoteReference"/>
        </w:rPr>
        <w:footnoteRef/>
      </w:r>
      <w:r w:rsidRPr="0078743F">
        <w:rPr>
          <w:lang w:val="it-IT"/>
        </w:rPr>
        <w:t xml:space="preserve"> </w:t>
      </w:r>
      <w:r w:rsidRPr="0078743F">
        <w:rPr>
          <w:sz w:val="18"/>
          <w:szCs w:val="18"/>
          <w:lang w:val="it-IT"/>
        </w:rPr>
        <w:t>Sierra Leone MQSUN SUN Costing.</w:t>
      </w:r>
      <w:r>
        <w:rPr>
          <w:sz w:val="18"/>
          <w:szCs w:val="18"/>
          <w:lang w:val="it-IT"/>
        </w:rPr>
        <w:t xml:space="preserve">  </w:t>
      </w:r>
      <w:r w:rsidRPr="00DE74D9">
        <w:rPr>
          <w:sz w:val="18"/>
          <w:szCs w:val="18"/>
        </w:rPr>
        <w:t>Country visit report. March 2013. Jane Keylock and Meghan Swor</w:t>
      </w:r>
      <w:r>
        <w:rPr>
          <w:sz w:val="18"/>
          <w:szCs w:val="18"/>
        </w:rPr>
        <w:t>.</w:t>
      </w:r>
    </w:p>
  </w:footnote>
  <w:footnote w:id="84">
    <w:p w14:paraId="12679D09" w14:textId="61FE4AAE" w:rsidR="005741F2" w:rsidRPr="003154C2" w:rsidRDefault="005741F2" w:rsidP="003154C2">
      <w:pPr>
        <w:pStyle w:val="FootnoteText"/>
        <w:rPr>
          <w:sz w:val="16"/>
          <w:szCs w:val="16"/>
        </w:rPr>
      </w:pPr>
      <w:r w:rsidRPr="003154C2">
        <w:rPr>
          <w:rStyle w:val="FootnoteReference"/>
          <w:sz w:val="16"/>
          <w:szCs w:val="16"/>
        </w:rPr>
        <w:footnoteRef/>
      </w:r>
      <w:r w:rsidRPr="003154C2">
        <w:rPr>
          <w:sz w:val="16"/>
          <w:szCs w:val="16"/>
        </w:rPr>
        <w:t xml:space="preserve"> Abbreviations: MCH=Mother &amp; Child Health; ANC=Antenatal Care; PPC=Post-partum Care; F&amp;NS=Food &amp; Nutrition Security; U5C = Children under 5 years of age; PLW = Pregnant or Lactating Women; SPPF = Social Protection Policy Framework; WASH=Water, Sanitation &amp; Hygiene; MoHS=Ministry of Health &amp; Sanitation, FND=Food &amp; Nutrition Directorate; MP=Members of Parliament; DC=District Council; IMNCI= Integrated Management of Child and Newborn Illnesses.</w:t>
      </w:r>
      <w:r>
        <w:rPr>
          <w:sz w:val="16"/>
          <w:szCs w:val="16"/>
        </w:rPr>
        <w:t xml:space="preserve">  </w:t>
      </w:r>
    </w:p>
  </w:footnote>
  <w:footnote w:id="85">
    <w:p w14:paraId="2C002BB3" w14:textId="7383F290" w:rsidR="005741F2" w:rsidRPr="003154C2" w:rsidRDefault="005741F2" w:rsidP="001B603A">
      <w:pPr>
        <w:pStyle w:val="FootnoteText"/>
        <w:rPr>
          <w:sz w:val="16"/>
          <w:szCs w:val="16"/>
        </w:rPr>
      </w:pPr>
      <w:r w:rsidRPr="003154C2">
        <w:rPr>
          <w:rStyle w:val="FootnoteReference"/>
          <w:sz w:val="16"/>
          <w:szCs w:val="16"/>
        </w:rPr>
        <w:footnoteRef/>
      </w:r>
      <w:r w:rsidRPr="003154C2">
        <w:rPr>
          <w:sz w:val="16"/>
          <w:szCs w:val="16"/>
        </w:rPr>
        <w:t xml:space="preserve"> Some stakeholders commenting on Draft 1.0 suggested this governance SO is too vague. Hence, it is stated here as an Intermediate Result enabling the achievement of the SOs, rather than as an SO in itself.</w:t>
      </w:r>
      <w:r>
        <w:rPr>
          <w:sz w:val="16"/>
          <w:szCs w:val="16"/>
        </w:rPr>
        <w:t xml:space="preserve">  </w:t>
      </w:r>
    </w:p>
  </w:footnote>
  <w:footnote w:id="86">
    <w:p w14:paraId="1D994C2B" w14:textId="27FD7A19" w:rsidR="005741F2" w:rsidRPr="003154C2" w:rsidRDefault="005741F2" w:rsidP="001B603A">
      <w:pPr>
        <w:pStyle w:val="FootnoteText"/>
        <w:rPr>
          <w:sz w:val="16"/>
          <w:szCs w:val="16"/>
        </w:rPr>
      </w:pPr>
      <w:r w:rsidRPr="003154C2">
        <w:rPr>
          <w:rStyle w:val="FootnoteReference"/>
          <w:sz w:val="16"/>
          <w:szCs w:val="16"/>
        </w:rPr>
        <w:footnoteRef/>
      </w:r>
      <w:r w:rsidRPr="003154C2">
        <w:rPr>
          <w:sz w:val="16"/>
          <w:szCs w:val="16"/>
        </w:rPr>
        <w:t xml:space="preserve"> Considerable changes in the SD6 Priority Interventions have been made based on stakeholder comments on Draft 1.0.</w:t>
      </w:r>
      <w:r>
        <w:rPr>
          <w:sz w:val="16"/>
          <w:szCs w:val="16"/>
        </w:rPr>
        <w:t xml:space="preserve">  </w:t>
      </w:r>
      <w:r w:rsidRPr="003154C2">
        <w:rPr>
          <w:sz w:val="16"/>
          <w:szCs w:val="16"/>
        </w:rPr>
        <w:t>The shorter versions will therefore appear in the budget version to accompany Draft 2.0.</w:t>
      </w:r>
    </w:p>
  </w:footnote>
  <w:footnote w:id="87">
    <w:p w14:paraId="1D0BD4CE" w14:textId="77777777" w:rsidR="005741F2" w:rsidRPr="003154C2" w:rsidRDefault="005741F2" w:rsidP="001B603A">
      <w:pPr>
        <w:pStyle w:val="FootnoteText"/>
        <w:rPr>
          <w:sz w:val="16"/>
          <w:szCs w:val="16"/>
        </w:rPr>
      </w:pPr>
      <w:r w:rsidRPr="003154C2">
        <w:rPr>
          <w:rStyle w:val="FootnoteReference"/>
          <w:sz w:val="16"/>
          <w:szCs w:val="16"/>
        </w:rPr>
        <w:footnoteRef/>
      </w:r>
      <w:r w:rsidRPr="003154C2">
        <w:rPr>
          <w:sz w:val="16"/>
          <w:szCs w:val="16"/>
        </w:rPr>
        <w:t xml:space="preserve"> PLW = Pregnant or Lactating Women; WRA = Women of reproductive age 15-49 years; U5C = Children under 5 years of age</w:t>
      </w:r>
    </w:p>
  </w:footnote>
  <w:footnote w:id="88">
    <w:p w14:paraId="2A9C67C0" w14:textId="77777777" w:rsidR="005741F2" w:rsidRPr="003154C2" w:rsidRDefault="005741F2" w:rsidP="001B603A">
      <w:pPr>
        <w:pStyle w:val="FootnoteText"/>
        <w:rPr>
          <w:sz w:val="16"/>
          <w:szCs w:val="16"/>
        </w:rPr>
      </w:pPr>
    </w:p>
  </w:footnote>
  <w:footnote w:id="89">
    <w:p w14:paraId="687B4527" w14:textId="77777777" w:rsidR="005741F2" w:rsidRPr="003154C2" w:rsidRDefault="005741F2" w:rsidP="001B603A">
      <w:pPr>
        <w:pStyle w:val="FootnoteText"/>
        <w:rPr>
          <w:sz w:val="16"/>
          <w:szCs w:val="16"/>
        </w:rPr>
      </w:pPr>
    </w:p>
  </w:footnote>
  <w:footnote w:id="90">
    <w:p w14:paraId="5C18D18B" w14:textId="77777777" w:rsidR="005741F2" w:rsidRPr="0053525E" w:rsidRDefault="005741F2" w:rsidP="001B603A">
      <w:pPr>
        <w:pStyle w:val="FootnoteText"/>
      </w:pPr>
      <w:r w:rsidRPr="003154C2">
        <w:rPr>
          <w:rStyle w:val="FootnoteReference"/>
          <w:sz w:val="16"/>
          <w:szCs w:val="16"/>
        </w:rPr>
        <w:footnoteRef/>
      </w:r>
      <w:r w:rsidRPr="003154C2">
        <w:rPr>
          <w:sz w:val="16"/>
          <w:szCs w:val="16"/>
        </w:rPr>
        <w:t xml:space="preserve"> Actual values to be added later after format is approved by TWG</w:t>
      </w:r>
    </w:p>
  </w:footnote>
  <w:footnote w:id="91">
    <w:p w14:paraId="3F2B9C4F" w14:textId="7085EEF6" w:rsidR="005741F2" w:rsidRPr="0053525E" w:rsidRDefault="005741F2" w:rsidP="004142E9">
      <w:pPr>
        <w:pStyle w:val="FootnoteText"/>
        <w:rPr>
          <w:sz w:val="18"/>
          <w:szCs w:val="18"/>
        </w:rPr>
      </w:pPr>
      <w:r w:rsidRPr="0053525E">
        <w:rPr>
          <w:rStyle w:val="FootnoteReference"/>
          <w:sz w:val="18"/>
          <w:szCs w:val="18"/>
        </w:rPr>
        <w:footnoteRef/>
      </w:r>
      <w:r w:rsidRPr="0053525E">
        <w:rPr>
          <w:sz w:val="18"/>
          <w:szCs w:val="18"/>
        </w:rPr>
        <w:t xml:space="preserve"> Abbreviations: MCH=Mother &amp; Child Health; ANC=Antenatal Care; PPC=Post-partum Care;</w:t>
      </w:r>
      <w:r>
        <w:rPr>
          <w:sz w:val="18"/>
          <w:szCs w:val="18"/>
        </w:rPr>
        <w:t xml:space="preserve">  </w:t>
      </w:r>
      <w:r w:rsidRPr="0053525E">
        <w:rPr>
          <w:sz w:val="18"/>
          <w:szCs w:val="18"/>
        </w:rPr>
        <w:t>F&amp;NS=Food &amp; Nutrition Security; U5C = Children under 5 years of age; PLW = Pregnant or Lactating Women; SPPF = Social Protection Policy Framework; WASH=Water, Sanitation &amp; Hygiene; MoHS=Ministry of Health &amp; Sanitation, FND=Food &amp; Nutrition Directorate; MP=Members of Parliament; DC=District Council; IMNCI= Integrated Management of Child and Newborn Illnesses.</w:t>
      </w:r>
      <w:r>
        <w:rPr>
          <w:sz w:val="18"/>
          <w:szCs w:val="18"/>
        </w:rPr>
        <w:t xml:space="preserve">  </w:t>
      </w:r>
    </w:p>
  </w:footnote>
  <w:footnote w:id="92">
    <w:p w14:paraId="0718623D" w14:textId="77777777" w:rsidR="005741F2" w:rsidRPr="0046381E" w:rsidRDefault="005741F2" w:rsidP="004142E9">
      <w:pPr>
        <w:pStyle w:val="FootnoteText"/>
      </w:pPr>
      <w:r w:rsidRPr="003154C2">
        <w:rPr>
          <w:rStyle w:val="FootnoteReference"/>
        </w:rPr>
        <w:footnoteRef/>
      </w:r>
      <w:r w:rsidRPr="003154C2">
        <w:t xml:space="preserve"> </w:t>
      </w:r>
      <w:r w:rsidRPr="006A1FE3">
        <w:rPr>
          <w:rFonts w:cstheme="minorHAnsi"/>
          <w:sz w:val="18"/>
          <w:szCs w:val="18"/>
        </w:rPr>
        <w:t>Activities under each of these Strategic Directions will be inserted in Draft 2.0</w:t>
      </w:r>
    </w:p>
  </w:footnote>
  <w:footnote w:id="93">
    <w:p w14:paraId="4D7D61FA" w14:textId="77777777" w:rsidR="005741F2" w:rsidRPr="0053525E" w:rsidRDefault="005741F2" w:rsidP="004142E9">
      <w:pPr>
        <w:pStyle w:val="FootnoteText"/>
        <w:rPr>
          <w:sz w:val="18"/>
          <w:szCs w:val="18"/>
        </w:rPr>
      </w:pPr>
      <w:r w:rsidRPr="0053525E">
        <w:rPr>
          <w:rStyle w:val="FootnoteReference"/>
          <w:sz w:val="18"/>
          <w:szCs w:val="18"/>
        </w:rPr>
        <w:footnoteRef/>
      </w:r>
      <w:r w:rsidRPr="0053525E">
        <w:rPr>
          <w:sz w:val="18"/>
          <w:szCs w:val="18"/>
        </w:rPr>
        <w:t xml:space="preserve"> Actual values to be added later after format is approved by TWG</w:t>
      </w:r>
    </w:p>
  </w:footnote>
  <w:footnote w:id="94">
    <w:p w14:paraId="5E2486EA" w14:textId="5D2D5837" w:rsidR="005741F2" w:rsidRPr="0053525E" w:rsidRDefault="005741F2" w:rsidP="004142E9">
      <w:pPr>
        <w:pStyle w:val="FootnoteText"/>
        <w:rPr>
          <w:sz w:val="18"/>
          <w:szCs w:val="18"/>
        </w:rPr>
      </w:pPr>
      <w:r w:rsidRPr="0053525E">
        <w:rPr>
          <w:rStyle w:val="FootnoteReference"/>
          <w:sz w:val="18"/>
          <w:szCs w:val="18"/>
        </w:rPr>
        <w:footnoteRef/>
      </w:r>
      <w:r w:rsidRPr="0053525E">
        <w:rPr>
          <w:sz w:val="18"/>
          <w:szCs w:val="18"/>
        </w:rPr>
        <w:t xml:space="preserve"> Some stakeholders commenting on Draft 1.0 suggested this governance SO is too vague. Hence, it is stated here as an Intermediate Result enabling the achievement of the SOs, rather than as an SO in itself.</w:t>
      </w:r>
      <w:r>
        <w:rPr>
          <w:sz w:val="18"/>
          <w:szCs w:val="18"/>
        </w:rPr>
        <w:t xml:space="preserve">  </w:t>
      </w:r>
    </w:p>
  </w:footnote>
  <w:footnote w:id="95">
    <w:p w14:paraId="3A58A9B5" w14:textId="2F9E11C5" w:rsidR="005741F2" w:rsidRPr="0053525E" w:rsidRDefault="005741F2" w:rsidP="004142E9">
      <w:pPr>
        <w:pStyle w:val="FootnoteText"/>
        <w:rPr>
          <w:sz w:val="18"/>
          <w:szCs w:val="18"/>
        </w:rPr>
      </w:pPr>
      <w:r w:rsidRPr="0053525E">
        <w:rPr>
          <w:rStyle w:val="FootnoteReference"/>
          <w:sz w:val="18"/>
          <w:szCs w:val="18"/>
        </w:rPr>
        <w:footnoteRef/>
      </w:r>
      <w:r w:rsidRPr="0053525E">
        <w:rPr>
          <w:sz w:val="18"/>
          <w:szCs w:val="18"/>
        </w:rPr>
        <w:t xml:space="preserve"> Considerable changes in the SD6 Priority Interventions have been made based on stakeholder comments on Draft 1.0.</w:t>
      </w:r>
      <w:r>
        <w:rPr>
          <w:sz w:val="18"/>
          <w:szCs w:val="18"/>
        </w:rPr>
        <w:t xml:space="preserve">  </w:t>
      </w:r>
      <w:r w:rsidRPr="0053525E">
        <w:rPr>
          <w:sz w:val="18"/>
          <w:szCs w:val="18"/>
        </w:rPr>
        <w:t>The shorter versions will therefore appear in the budget version to accompany Draft 2.0.</w:t>
      </w:r>
    </w:p>
  </w:footnote>
  <w:footnote w:id="96">
    <w:p w14:paraId="76735167" w14:textId="77777777" w:rsidR="005741F2" w:rsidRPr="000904DC" w:rsidRDefault="005741F2" w:rsidP="004142E9">
      <w:pPr>
        <w:pStyle w:val="FootnoteText"/>
      </w:pPr>
      <w:r>
        <w:rPr>
          <w:rStyle w:val="FootnoteReference"/>
        </w:rPr>
        <w:footnoteRef/>
      </w:r>
      <w:r>
        <w:t xml:space="preserve"> </w:t>
      </w:r>
      <w:r w:rsidRPr="00361123">
        <w:rPr>
          <w:sz w:val="18"/>
          <w:szCs w:val="18"/>
        </w:rPr>
        <w:t>PLW = Pregnant or Lactating Women; WRA = Women of reproductive age 15-49 years; U5C = Children under 5 years of age</w:t>
      </w:r>
    </w:p>
  </w:footnote>
  <w:footnote w:id="97">
    <w:p w14:paraId="4106D5A7" w14:textId="77777777" w:rsidR="005741F2" w:rsidRPr="0053525E" w:rsidRDefault="005741F2" w:rsidP="004142E9">
      <w:pPr>
        <w:pStyle w:val="FootnoteText"/>
      </w:pPr>
      <w:r w:rsidRPr="0053525E">
        <w:rPr>
          <w:rStyle w:val="FootnoteReference"/>
          <w:sz w:val="18"/>
          <w:szCs w:val="18"/>
        </w:rPr>
        <w:footnoteRef/>
      </w:r>
      <w:r>
        <w:t xml:space="preserve"> </w:t>
      </w:r>
      <w:r w:rsidRPr="0053525E">
        <w:rPr>
          <w:sz w:val="18"/>
          <w:szCs w:val="18"/>
        </w:rPr>
        <w:t>Actual values to be added later after format is approved by TWG</w:t>
      </w:r>
    </w:p>
  </w:footnote>
  <w:footnote w:id="98">
    <w:p w14:paraId="772A49A8" w14:textId="77777777" w:rsidR="005741F2" w:rsidRPr="00AC0012" w:rsidRDefault="005741F2" w:rsidP="005F0579">
      <w:pPr>
        <w:pStyle w:val="FootnoteText"/>
      </w:pPr>
      <w:r>
        <w:rPr>
          <w:rStyle w:val="FootnoteReference"/>
        </w:rPr>
        <w:footnoteRef/>
      </w:r>
      <w:r>
        <w:t xml:space="preserve"> Stakeholders refers to all partners consulted during the review process, including Government (at both central and district level), Sierra Leonean civil society organizations (CSOs), international non-governmental organizations (NGOs), United Nations agencies (UN), national research institutions and donors represented in Sierra Leone.</w:t>
      </w:r>
    </w:p>
  </w:footnote>
  <w:footnote w:id="99">
    <w:p w14:paraId="2C58B5AF" w14:textId="77777777" w:rsidR="005741F2" w:rsidRPr="003F0974" w:rsidRDefault="005741F2" w:rsidP="005F0579">
      <w:pPr>
        <w:pStyle w:val="FootnoteText"/>
      </w:pPr>
      <w:r>
        <w:rPr>
          <w:rStyle w:val="FootnoteReference"/>
        </w:rPr>
        <w:footnoteRef/>
      </w:r>
      <w:r>
        <w:t xml:space="preserve"> Submission of Draft 1.o was delayed from its original 20</w:t>
      </w:r>
      <w:r w:rsidRPr="005F30DE">
        <w:rPr>
          <w:vertAlign w:val="superscript"/>
        </w:rPr>
        <w:t>th</w:t>
      </w:r>
      <w:r>
        <w:t xml:space="preserve"> March 2018 deadline due to extended data validation processes within key stakeholder institutions as well as because of the run-off phase of the national elections.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D7D"/>
    <w:multiLevelType w:val="hybridMultilevel"/>
    <w:tmpl w:val="6A8A89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E0136B"/>
    <w:multiLevelType w:val="hybridMultilevel"/>
    <w:tmpl w:val="1816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949A8"/>
    <w:multiLevelType w:val="hybridMultilevel"/>
    <w:tmpl w:val="F7C4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27BDE"/>
    <w:multiLevelType w:val="multilevel"/>
    <w:tmpl w:val="9C46B27A"/>
    <w:lvl w:ilvl="0">
      <w:start w:val="1"/>
      <w:numFmt w:val="bullet"/>
      <w:lvlText w:val=""/>
      <w:lvlJc w:val="left"/>
      <w:pPr>
        <w:tabs>
          <w:tab w:val="num" w:pos="810"/>
        </w:tabs>
        <w:ind w:left="810" w:hanging="360"/>
      </w:pPr>
      <w:rPr>
        <w:rFonts w:ascii="Wingdings" w:hAnsi="Wingdings" w:hint="default"/>
        <w:sz w:val="20"/>
      </w:rPr>
    </w:lvl>
    <w:lvl w:ilvl="1">
      <w:start w:val="1"/>
      <w:numFmt w:val="bullet"/>
      <w:lvlText w:val=""/>
      <w:lvlJc w:val="left"/>
      <w:pPr>
        <w:tabs>
          <w:tab w:val="num" w:pos="1530"/>
        </w:tabs>
        <w:ind w:left="1530" w:hanging="360"/>
      </w:pPr>
      <w:rPr>
        <w:rFonts w:ascii="Symbol" w:hAnsi="Symbol" w:hint="default"/>
        <w:sz w:val="20"/>
      </w:rPr>
    </w:lvl>
    <w:lvl w:ilvl="2">
      <w:start w:val="1"/>
      <w:numFmt w:val="bullet"/>
      <w:lvlText w:val=""/>
      <w:lvlJc w:val="left"/>
      <w:pPr>
        <w:tabs>
          <w:tab w:val="num" w:pos="2250"/>
        </w:tabs>
        <w:ind w:left="2250" w:hanging="360"/>
      </w:pPr>
      <w:rPr>
        <w:rFonts w:ascii="Symbol" w:hAnsi="Symbol" w:hint="default"/>
        <w:sz w:val="20"/>
      </w:rPr>
    </w:lvl>
    <w:lvl w:ilvl="3">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4" w15:restartNumberingAfterBreak="0">
    <w:nsid w:val="049460E6"/>
    <w:multiLevelType w:val="multilevel"/>
    <w:tmpl w:val="5944DBB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499151E"/>
    <w:multiLevelType w:val="multilevel"/>
    <w:tmpl w:val="B36A7A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A01EEA"/>
    <w:multiLevelType w:val="hybridMultilevel"/>
    <w:tmpl w:val="792CFF58"/>
    <w:lvl w:ilvl="0" w:tplc="10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81667"/>
    <w:multiLevelType w:val="hybridMultilevel"/>
    <w:tmpl w:val="CA2A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6D4B95"/>
    <w:multiLevelType w:val="multilevel"/>
    <w:tmpl w:val="A0CC5118"/>
    <w:lvl w:ilvl="0">
      <w:start w:val="1"/>
      <w:numFmt w:val="lowerRoman"/>
      <w:lvlText w:val="%1."/>
      <w:lvlJc w:val="righ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lowerRoman"/>
      <w:lvlText w:val="%5."/>
      <w:lvlJc w:val="left"/>
      <w:pPr>
        <w:ind w:left="3960" w:hanging="72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8152B7"/>
    <w:multiLevelType w:val="hybridMultilevel"/>
    <w:tmpl w:val="D4265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90109D"/>
    <w:multiLevelType w:val="multilevel"/>
    <w:tmpl w:val="05E2F5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2C4450"/>
    <w:multiLevelType w:val="hybridMultilevel"/>
    <w:tmpl w:val="03E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E6EE6"/>
    <w:multiLevelType w:val="multilevel"/>
    <w:tmpl w:val="93803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2F6C8C"/>
    <w:multiLevelType w:val="multilevel"/>
    <w:tmpl w:val="EF320C8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0ACB5057"/>
    <w:multiLevelType w:val="hybridMultilevel"/>
    <w:tmpl w:val="0980BE1A"/>
    <w:lvl w:ilvl="0" w:tplc="BCE29B1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DA71BF"/>
    <w:multiLevelType w:val="hybridMultilevel"/>
    <w:tmpl w:val="C924F178"/>
    <w:lvl w:ilvl="0" w:tplc="0322AD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431B81"/>
    <w:multiLevelType w:val="hybridMultilevel"/>
    <w:tmpl w:val="BDA6211A"/>
    <w:lvl w:ilvl="0" w:tplc="100C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DEA7C64"/>
    <w:multiLevelType w:val="hybridMultilevel"/>
    <w:tmpl w:val="CADCDE5A"/>
    <w:lvl w:ilvl="0" w:tplc="100C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76FD3"/>
    <w:multiLevelType w:val="hybridMultilevel"/>
    <w:tmpl w:val="29621930"/>
    <w:lvl w:ilvl="0" w:tplc="04090001">
      <w:start w:val="1"/>
      <w:numFmt w:val="bullet"/>
      <w:lvlText w:val=""/>
      <w:lvlJc w:val="left"/>
      <w:pPr>
        <w:ind w:left="720" w:hanging="360"/>
      </w:pPr>
      <w:rPr>
        <w:rFonts w:ascii="Symbol" w:hAnsi="Symbol" w:hint="default"/>
      </w:rPr>
    </w:lvl>
    <w:lvl w:ilvl="1" w:tplc="802C8218">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626747"/>
    <w:multiLevelType w:val="hybridMultilevel"/>
    <w:tmpl w:val="CB50629A"/>
    <w:lvl w:ilvl="0" w:tplc="32289E64">
      <w:start w:val="1"/>
      <w:numFmt w:val="decimal"/>
      <w:lvlText w:val="%1."/>
      <w:lvlJc w:val="left"/>
      <w:pPr>
        <w:tabs>
          <w:tab w:val="num" w:pos="720"/>
        </w:tabs>
        <w:ind w:left="720" w:hanging="360"/>
      </w:pPr>
    </w:lvl>
    <w:lvl w:ilvl="1" w:tplc="D5FA8B00" w:tentative="1">
      <w:start w:val="1"/>
      <w:numFmt w:val="decimal"/>
      <w:lvlText w:val="%2."/>
      <w:lvlJc w:val="left"/>
      <w:pPr>
        <w:tabs>
          <w:tab w:val="num" w:pos="1440"/>
        </w:tabs>
        <w:ind w:left="1440" w:hanging="360"/>
      </w:pPr>
    </w:lvl>
    <w:lvl w:ilvl="2" w:tplc="178802EA" w:tentative="1">
      <w:start w:val="1"/>
      <w:numFmt w:val="decimal"/>
      <w:lvlText w:val="%3."/>
      <w:lvlJc w:val="left"/>
      <w:pPr>
        <w:tabs>
          <w:tab w:val="num" w:pos="2160"/>
        </w:tabs>
        <w:ind w:left="2160" w:hanging="360"/>
      </w:pPr>
    </w:lvl>
    <w:lvl w:ilvl="3" w:tplc="485C5152" w:tentative="1">
      <w:start w:val="1"/>
      <w:numFmt w:val="decimal"/>
      <w:lvlText w:val="%4."/>
      <w:lvlJc w:val="left"/>
      <w:pPr>
        <w:tabs>
          <w:tab w:val="num" w:pos="2880"/>
        </w:tabs>
        <w:ind w:left="2880" w:hanging="360"/>
      </w:pPr>
    </w:lvl>
    <w:lvl w:ilvl="4" w:tplc="2DBC080C" w:tentative="1">
      <w:start w:val="1"/>
      <w:numFmt w:val="decimal"/>
      <w:lvlText w:val="%5."/>
      <w:lvlJc w:val="left"/>
      <w:pPr>
        <w:tabs>
          <w:tab w:val="num" w:pos="3600"/>
        </w:tabs>
        <w:ind w:left="3600" w:hanging="360"/>
      </w:pPr>
    </w:lvl>
    <w:lvl w:ilvl="5" w:tplc="0C36E72A" w:tentative="1">
      <w:start w:val="1"/>
      <w:numFmt w:val="decimal"/>
      <w:lvlText w:val="%6."/>
      <w:lvlJc w:val="left"/>
      <w:pPr>
        <w:tabs>
          <w:tab w:val="num" w:pos="4320"/>
        </w:tabs>
        <w:ind w:left="4320" w:hanging="360"/>
      </w:pPr>
    </w:lvl>
    <w:lvl w:ilvl="6" w:tplc="DEEA3B60" w:tentative="1">
      <w:start w:val="1"/>
      <w:numFmt w:val="decimal"/>
      <w:lvlText w:val="%7."/>
      <w:lvlJc w:val="left"/>
      <w:pPr>
        <w:tabs>
          <w:tab w:val="num" w:pos="5040"/>
        </w:tabs>
        <w:ind w:left="5040" w:hanging="360"/>
      </w:pPr>
    </w:lvl>
    <w:lvl w:ilvl="7" w:tplc="264C9A56" w:tentative="1">
      <w:start w:val="1"/>
      <w:numFmt w:val="decimal"/>
      <w:lvlText w:val="%8."/>
      <w:lvlJc w:val="left"/>
      <w:pPr>
        <w:tabs>
          <w:tab w:val="num" w:pos="5760"/>
        </w:tabs>
        <w:ind w:left="5760" w:hanging="360"/>
      </w:pPr>
    </w:lvl>
    <w:lvl w:ilvl="8" w:tplc="62805144" w:tentative="1">
      <w:start w:val="1"/>
      <w:numFmt w:val="decimal"/>
      <w:lvlText w:val="%9."/>
      <w:lvlJc w:val="left"/>
      <w:pPr>
        <w:tabs>
          <w:tab w:val="num" w:pos="6480"/>
        </w:tabs>
        <w:ind w:left="6480" w:hanging="360"/>
      </w:pPr>
    </w:lvl>
  </w:abstractNum>
  <w:abstractNum w:abstractNumId="20" w15:restartNumberingAfterBreak="0">
    <w:nsid w:val="0FA73313"/>
    <w:multiLevelType w:val="hybridMultilevel"/>
    <w:tmpl w:val="BB4E2AEE"/>
    <w:lvl w:ilvl="0" w:tplc="FB6645E2">
      <w:start w:val="2"/>
      <w:numFmt w:val="bullet"/>
      <w:lvlText w:val=""/>
      <w:lvlJc w:val="left"/>
      <w:pPr>
        <w:ind w:left="720" w:hanging="360"/>
      </w:pPr>
      <w:rPr>
        <w:rFonts w:ascii="Symbol" w:eastAsiaTheme="minorHAnsi" w:hAnsi="Symbol" w:cstheme="minorBidi" w:hint="default"/>
      </w:rPr>
    </w:lvl>
    <w:lvl w:ilvl="1" w:tplc="100C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3E5629"/>
    <w:multiLevelType w:val="hybridMultilevel"/>
    <w:tmpl w:val="595CB9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10B51E60"/>
    <w:multiLevelType w:val="hybridMultilevel"/>
    <w:tmpl w:val="675CC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0A1F16"/>
    <w:multiLevelType w:val="hybridMultilevel"/>
    <w:tmpl w:val="8C6696F0"/>
    <w:lvl w:ilvl="0" w:tplc="100C000B">
      <w:start w:val="1"/>
      <w:numFmt w:val="bullet"/>
      <w:lvlText w:val=""/>
      <w:lvlJc w:val="left"/>
      <w:pPr>
        <w:tabs>
          <w:tab w:val="num" w:pos="360"/>
        </w:tabs>
        <w:ind w:left="360" w:hanging="360"/>
      </w:pPr>
      <w:rPr>
        <w:rFonts w:ascii="Wingdings" w:hAnsi="Wingdings" w:hint="default"/>
      </w:rPr>
    </w:lvl>
    <w:lvl w:ilvl="1" w:tplc="100C000B">
      <w:start w:val="1"/>
      <w:numFmt w:val="bullet"/>
      <w:lvlText w:val=""/>
      <w:lvlJc w:val="left"/>
      <w:pPr>
        <w:tabs>
          <w:tab w:val="num" w:pos="1080"/>
        </w:tabs>
        <w:ind w:left="1080" w:hanging="360"/>
      </w:pPr>
      <w:rPr>
        <w:rFonts w:ascii="Wingdings" w:hAnsi="Wingdings" w:hint="default"/>
      </w:rPr>
    </w:lvl>
    <w:lvl w:ilvl="2" w:tplc="14B818CC">
      <w:start w:val="1"/>
      <w:numFmt w:val="bullet"/>
      <w:lvlText w:val="•"/>
      <w:lvlJc w:val="left"/>
      <w:pPr>
        <w:tabs>
          <w:tab w:val="num" w:pos="1800"/>
        </w:tabs>
        <w:ind w:left="1800" w:hanging="360"/>
      </w:pPr>
      <w:rPr>
        <w:rFonts w:ascii="Arial" w:hAnsi="Arial" w:cs="Times New Roman" w:hint="default"/>
      </w:rPr>
    </w:lvl>
    <w:lvl w:ilvl="3" w:tplc="A962C592">
      <w:start w:val="1"/>
      <w:numFmt w:val="bullet"/>
      <w:lvlText w:val="•"/>
      <w:lvlJc w:val="left"/>
      <w:pPr>
        <w:tabs>
          <w:tab w:val="num" w:pos="2520"/>
        </w:tabs>
        <w:ind w:left="2520" w:hanging="360"/>
      </w:pPr>
      <w:rPr>
        <w:rFonts w:ascii="Arial" w:hAnsi="Arial" w:cs="Times New Roman" w:hint="default"/>
      </w:rPr>
    </w:lvl>
    <w:lvl w:ilvl="4" w:tplc="2CBEF048">
      <w:start w:val="1"/>
      <w:numFmt w:val="bullet"/>
      <w:lvlText w:val="•"/>
      <w:lvlJc w:val="left"/>
      <w:pPr>
        <w:tabs>
          <w:tab w:val="num" w:pos="3240"/>
        </w:tabs>
        <w:ind w:left="3240" w:hanging="360"/>
      </w:pPr>
      <w:rPr>
        <w:rFonts w:ascii="Arial" w:hAnsi="Arial" w:cs="Times New Roman" w:hint="default"/>
      </w:rPr>
    </w:lvl>
    <w:lvl w:ilvl="5" w:tplc="98DCD908">
      <w:start w:val="1"/>
      <w:numFmt w:val="bullet"/>
      <w:lvlText w:val="•"/>
      <w:lvlJc w:val="left"/>
      <w:pPr>
        <w:tabs>
          <w:tab w:val="num" w:pos="3960"/>
        </w:tabs>
        <w:ind w:left="3960" w:hanging="360"/>
      </w:pPr>
      <w:rPr>
        <w:rFonts w:ascii="Arial" w:hAnsi="Arial" w:cs="Times New Roman" w:hint="default"/>
      </w:rPr>
    </w:lvl>
    <w:lvl w:ilvl="6" w:tplc="8E828E46">
      <w:start w:val="1"/>
      <w:numFmt w:val="bullet"/>
      <w:lvlText w:val="•"/>
      <w:lvlJc w:val="left"/>
      <w:pPr>
        <w:tabs>
          <w:tab w:val="num" w:pos="4680"/>
        </w:tabs>
        <w:ind w:left="4680" w:hanging="360"/>
      </w:pPr>
      <w:rPr>
        <w:rFonts w:ascii="Arial" w:hAnsi="Arial" w:cs="Times New Roman" w:hint="default"/>
      </w:rPr>
    </w:lvl>
    <w:lvl w:ilvl="7" w:tplc="BB94B55A">
      <w:start w:val="1"/>
      <w:numFmt w:val="bullet"/>
      <w:lvlText w:val="•"/>
      <w:lvlJc w:val="left"/>
      <w:pPr>
        <w:tabs>
          <w:tab w:val="num" w:pos="5400"/>
        </w:tabs>
        <w:ind w:left="5400" w:hanging="360"/>
      </w:pPr>
      <w:rPr>
        <w:rFonts w:ascii="Arial" w:hAnsi="Arial" w:cs="Times New Roman" w:hint="default"/>
      </w:rPr>
    </w:lvl>
    <w:lvl w:ilvl="8" w:tplc="BC1E415C">
      <w:start w:val="1"/>
      <w:numFmt w:val="bullet"/>
      <w:lvlText w:val="•"/>
      <w:lvlJc w:val="left"/>
      <w:pPr>
        <w:tabs>
          <w:tab w:val="num" w:pos="6120"/>
        </w:tabs>
        <w:ind w:left="6120" w:hanging="360"/>
      </w:pPr>
      <w:rPr>
        <w:rFonts w:ascii="Arial" w:hAnsi="Arial" w:cs="Times New Roman" w:hint="default"/>
      </w:rPr>
    </w:lvl>
  </w:abstractNum>
  <w:abstractNum w:abstractNumId="24" w15:restartNumberingAfterBreak="0">
    <w:nsid w:val="167C4C07"/>
    <w:multiLevelType w:val="hybridMultilevel"/>
    <w:tmpl w:val="396C7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D36A3B"/>
    <w:multiLevelType w:val="hybridMultilevel"/>
    <w:tmpl w:val="63BCA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B67B63"/>
    <w:multiLevelType w:val="hybridMultilevel"/>
    <w:tmpl w:val="AD0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D92B5E"/>
    <w:multiLevelType w:val="hybridMultilevel"/>
    <w:tmpl w:val="CBA2AE30"/>
    <w:lvl w:ilvl="0" w:tplc="10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FAD79DB"/>
    <w:multiLevelType w:val="hybridMultilevel"/>
    <w:tmpl w:val="2BC699AA"/>
    <w:lvl w:ilvl="0" w:tplc="100C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3C02A9D"/>
    <w:multiLevelType w:val="hybridMultilevel"/>
    <w:tmpl w:val="E3DC0C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E24892"/>
    <w:multiLevelType w:val="hybridMultilevel"/>
    <w:tmpl w:val="99AAA188"/>
    <w:lvl w:ilvl="0" w:tplc="10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96F442D"/>
    <w:multiLevelType w:val="multilevel"/>
    <w:tmpl w:val="5944DBB2"/>
    <w:lvl w:ilvl="0">
      <w:start w:val="1"/>
      <w:numFmt w:val="decimal"/>
      <w:lvlText w:val="%1."/>
      <w:lvlJc w:val="left"/>
      <w:pPr>
        <w:tabs>
          <w:tab w:val="num" w:pos="450"/>
        </w:tabs>
        <w:ind w:left="450" w:hanging="360"/>
      </w:pPr>
      <w:rPr>
        <w:rFonts w:hint="default"/>
        <w:sz w:val="20"/>
      </w:rPr>
    </w:lvl>
    <w:lvl w:ilvl="1">
      <w:start w:val="1"/>
      <w:numFmt w:val="bullet"/>
      <w:lvlText w:val=""/>
      <w:lvlJc w:val="left"/>
      <w:pPr>
        <w:tabs>
          <w:tab w:val="num" w:pos="1170"/>
        </w:tabs>
        <w:ind w:left="1170" w:hanging="360"/>
      </w:pPr>
      <w:rPr>
        <w:rFonts w:ascii="Symbol" w:hAnsi="Symbol" w:hint="default"/>
        <w:sz w:val="20"/>
      </w:rPr>
    </w:lvl>
    <w:lvl w:ilvl="2">
      <w:start w:val="1"/>
      <w:numFmt w:val="bullet"/>
      <w:lvlText w:val=""/>
      <w:lvlJc w:val="left"/>
      <w:pPr>
        <w:tabs>
          <w:tab w:val="num" w:pos="1890"/>
        </w:tabs>
        <w:ind w:left="189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32" w15:restartNumberingAfterBreak="0">
    <w:nsid w:val="2E187AB6"/>
    <w:multiLevelType w:val="hybridMultilevel"/>
    <w:tmpl w:val="E35E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A32B2A"/>
    <w:multiLevelType w:val="hybridMultilevel"/>
    <w:tmpl w:val="706EB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BC304C"/>
    <w:multiLevelType w:val="hybridMultilevel"/>
    <w:tmpl w:val="D58283B4"/>
    <w:lvl w:ilvl="0" w:tplc="27A657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2D56EF"/>
    <w:multiLevelType w:val="hybridMultilevel"/>
    <w:tmpl w:val="B3DA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826F6A"/>
    <w:multiLevelType w:val="hybridMultilevel"/>
    <w:tmpl w:val="201AFAB8"/>
    <w:lvl w:ilvl="0" w:tplc="100C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867CD7"/>
    <w:multiLevelType w:val="hybridMultilevel"/>
    <w:tmpl w:val="038E9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5D266A"/>
    <w:multiLevelType w:val="hybridMultilevel"/>
    <w:tmpl w:val="E4EC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634F40"/>
    <w:multiLevelType w:val="hybridMultilevel"/>
    <w:tmpl w:val="3DEAB310"/>
    <w:lvl w:ilvl="0" w:tplc="ED1AB480">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40F81B43"/>
    <w:multiLevelType w:val="hybridMultilevel"/>
    <w:tmpl w:val="0A84E498"/>
    <w:lvl w:ilvl="0" w:tplc="100C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2644498"/>
    <w:multiLevelType w:val="hybridMultilevel"/>
    <w:tmpl w:val="9D566BA8"/>
    <w:lvl w:ilvl="0" w:tplc="4D38E3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FF0DCE"/>
    <w:multiLevelType w:val="hybridMultilevel"/>
    <w:tmpl w:val="7BA257C2"/>
    <w:lvl w:ilvl="0" w:tplc="FB6645E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4B6D73"/>
    <w:multiLevelType w:val="hybridMultilevel"/>
    <w:tmpl w:val="6C2C4784"/>
    <w:lvl w:ilvl="0" w:tplc="1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66C5BF7"/>
    <w:multiLevelType w:val="hybridMultilevel"/>
    <w:tmpl w:val="8CB0E7AC"/>
    <w:lvl w:ilvl="0" w:tplc="2FF68078">
      <w:start w:val="1"/>
      <w:numFmt w:val="decimal"/>
      <w:lvlText w:val="%1."/>
      <w:lvlJc w:val="left"/>
      <w:pPr>
        <w:ind w:left="360" w:hanging="360"/>
      </w:pPr>
      <w:rPr>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8830C41"/>
    <w:multiLevelType w:val="hybridMultilevel"/>
    <w:tmpl w:val="1FF417CC"/>
    <w:lvl w:ilvl="0" w:tplc="BE7629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626413"/>
    <w:multiLevelType w:val="hybridMultilevel"/>
    <w:tmpl w:val="9D566BA8"/>
    <w:lvl w:ilvl="0" w:tplc="4D38E3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4A1C26"/>
    <w:multiLevelType w:val="hybridMultilevel"/>
    <w:tmpl w:val="4AEEFF86"/>
    <w:lvl w:ilvl="0" w:tplc="DDFA44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42F60D0"/>
    <w:multiLevelType w:val="hybridMultilevel"/>
    <w:tmpl w:val="2C5AC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B44DF4"/>
    <w:multiLevelType w:val="multilevel"/>
    <w:tmpl w:val="A87C17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57855535"/>
    <w:multiLevelType w:val="multilevel"/>
    <w:tmpl w:val="3EA4758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5A3B5079"/>
    <w:multiLevelType w:val="hybridMultilevel"/>
    <w:tmpl w:val="05F83ADE"/>
    <w:lvl w:ilvl="0" w:tplc="E084B03C">
      <w:start w:val="1"/>
      <w:numFmt w:val="bullet"/>
      <w:lvlText w:val="•"/>
      <w:lvlJc w:val="left"/>
      <w:pPr>
        <w:tabs>
          <w:tab w:val="num" w:pos="720"/>
        </w:tabs>
        <w:ind w:left="720" w:hanging="360"/>
      </w:pPr>
      <w:rPr>
        <w:rFonts w:ascii="Arial" w:hAnsi="Arial" w:hint="default"/>
      </w:rPr>
    </w:lvl>
    <w:lvl w:ilvl="1" w:tplc="6F405400" w:tentative="1">
      <w:start w:val="1"/>
      <w:numFmt w:val="bullet"/>
      <w:lvlText w:val="•"/>
      <w:lvlJc w:val="left"/>
      <w:pPr>
        <w:tabs>
          <w:tab w:val="num" w:pos="1440"/>
        </w:tabs>
        <w:ind w:left="1440" w:hanging="360"/>
      </w:pPr>
      <w:rPr>
        <w:rFonts w:ascii="Arial" w:hAnsi="Arial" w:hint="default"/>
      </w:rPr>
    </w:lvl>
    <w:lvl w:ilvl="2" w:tplc="182A64D8" w:tentative="1">
      <w:start w:val="1"/>
      <w:numFmt w:val="bullet"/>
      <w:lvlText w:val="•"/>
      <w:lvlJc w:val="left"/>
      <w:pPr>
        <w:tabs>
          <w:tab w:val="num" w:pos="2160"/>
        </w:tabs>
        <w:ind w:left="2160" w:hanging="360"/>
      </w:pPr>
      <w:rPr>
        <w:rFonts w:ascii="Arial" w:hAnsi="Arial" w:hint="default"/>
      </w:rPr>
    </w:lvl>
    <w:lvl w:ilvl="3" w:tplc="0756C378" w:tentative="1">
      <w:start w:val="1"/>
      <w:numFmt w:val="bullet"/>
      <w:lvlText w:val="•"/>
      <w:lvlJc w:val="left"/>
      <w:pPr>
        <w:tabs>
          <w:tab w:val="num" w:pos="2880"/>
        </w:tabs>
        <w:ind w:left="2880" w:hanging="360"/>
      </w:pPr>
      <w:rPr>
        <w:rFonts w:ascii="Arial" w:hAnsi="Arial" w:hint="default"/>
      </w:rPr>
    </w:lvl>
    <w:lvl w:ilvl="4" w:tplc="7766FDD2" w:tentative="1">
      <w:start w:val="1"/>
      <w:numFmt w:val="bullet"/>
      <w:lvlText w:val="•"/>
      <w:lvlJc w:val="left"/>
      <w:pPr>
        <w:tabs>
          <w:tab w:val="num" w:pos="3600"/>
        </w:tabs>
        <w:ind w:left="3600" w:hanging="360"/>
      </w:pPr>
      <w:rPr>
        <w:rFonts w:ascii="Arial" w:hAnsi="Arial" w:hint="default"/>
      </w:rPr>
    </w:lvl>
    <w:lvl w:ilvl="5" w:tplc="2FD41E7A" w:tentative="1">
      <w:start w:val="1"/>
      <w:numFmt w:val="bullet"/>
      <w:lvlText w:val="•"/>
      <w:lvlJc w:val="left"/>
      <w:pPr>
        <w:tabs>
          <w:tab w:val="num" w:pos="4320"/>
        </w:tabs>
        <w:ind w:left="4320" w:hanging="360"/>
      </w:pPr>
      <w:rPr>
        <w:rFonts w:ascii="Arial" w:hAnsi="Arial" w:hint="default"/>
      </w:rPr>
    </w:lvl>
    <w:lvl w:ilvl="6" w:tplc="9454CE0E" w:tentative="1">
      <w:start w:val="1"/>
      <w:numFmt w:val="bullet"/>
      <w:lvlText w:val="•"/>
      <w:lvlJc w:val="left"/>
      <w:pPr>
        <w:tabs>
          <w:tab w:val="num" w:pos="5040"/>
        </w:tabs>
        <w:ind w:left="5040" w:hanging="360"/>
      </w:pPr>
      <w:rPr>
        <w:rFonts w:ascii="Arial" w:hAnsi="Arial" w:hint="default"/>
      </w:rPr>
    </w:lvl>
    <w:lvl w:ilvl="7" w:tplc="9C48F5A2" w:tentative="1">
      <w:start w:val="1"/>
      <w:numFmt w:val="bullet"/>
      <w:lvlText w:val="•"/>
      <w:lvlJc w:val="left"/>
      <w:pPr>
        <w:tabs>
          <w:tab w:val="num" w:pos="5760"/>
        </w:tabs>
        <w:ind w:left="5760" w:hanging="360"/>
      </w:pPr>
      <w:rPr>
        <w:rFonts w:ascii="Arial" w:hAnsi="Arial" w:hint="default"/>
      </w:rPr>
    </w:lvl>
    <w:lvl w:ilvl="8" w:tplc="05529F1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1E021AD"/>
    <w:multiLevelType w:val="multilevel"/>
    <w:tmpl w:val="31C822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27F6B69"/>
    <w:multiLevelType w:val="hybridMultilevel"/>
    <w:tmpl w:val="158A9B26"/>
    <w:lvl w:ilvl="0" w:tplc="742658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2D189A"/>
    <w:multiLevelType w:val="hybridMultilevel"/>
    <w:tmpl w:val="132A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03772C"/>
    <w:multiLevelType w:val="multilevel"/>
    <w:tmpl w:val="5944DBB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69180910"/>
    <w:multiLevelType w:val="hybridMultilevel"/>
    <w:tmpl w:val="2B4433E4"/>
    <w:lvl w:ilvl="0" w:tplc="10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D90AE5"/>
    <w:multiLevelType w:val="multilevel"/>
    <w:tmpl w:val="441C3F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0E0814"/>
    <w:multiLevelType w:val="hybridMultilevel"/>
    <w:tmpl w:val="BD98FF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144BF7"/>
    <w:multiLevelType w:val="hybridMultilevel"/>
    <w:tmpl w:val="0A303B18"/>
    <w:lvl w:ilvl="0" w:tplc="10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2F2FFE"/>
    <w:multiLevelType w:val="hybridMultilevel"/>
    <w:tmpl w:val="D4265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1F26BA"/>
    <w:multiLevelType w:val="hybridMultilevel"/>
    <w:tmpl w:val="96BC4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0F0602"/>
    <w:multiLevelType w:val="hybridMultilevel"/>
    <w:tmpl w:val="5CFE0D3A"/>
    <w:lvl w:ilvl="0" w:tplc="10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5F5929"/>
    <w:multiLevelType w:val="multilevel"/>
    <w:tmpl w:val="B8D096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decimal"/>
      <w:lvlText w:val="%5."/>
      <w:lvlJc w:val="left"/>
      <w:pPr>
        <w:ind w:left="3240" w:hanging="360"/>
      </w:pPr>
      <w:rPr>
        <w:rFonts w:hint="default"/>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77746F88"/>
    <w:multiLevelType w:val="hybridMultilevel"/>
    <w:tmpl w:val="3054696C"/>
    <w:lvl w:ilvl="0" w:tplc="2468137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888537C"/>
    <w:multiLevelType w:val="multilevel"/>
    <w:tmpl w:val="F04C4B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D282A97"/>
    <w:multiLevelType w:val="hybridMultilevel"/>
    <w:tmpl w:val="1BA04298"/>
    <w:lvl w:ilvl="0" w:tplc="10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9333A6"/>
    <w:multiLevelType w:val="hybridMultilevel"/>
    <w:tmpl w:val="944ED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E22366"/>
    <w:multiLevelType w:val="hybridMultilevel"/>
    <w:tmpl w:val="4334704C"/>
    <w:lvl w:ilvl="0" w:tplc="10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2"/>
  </w:num>
  <w:num w:numId="3">
    <w:abstractNumId w:val="14"/>
  </w:num>
  <w:num w:numId="4">
    <w:abstractNumId w:val="63"/>
  </w:num>
  <w:num w:numId="5">
    <w:abstractNumId w:val="5"/>
  </w:num>
  <w:num w:numId="6">
    <w:abstractNumId w:val="52"/>
  </w:num>
  <w:num w:numId="7">
    <w:abstractNumId w:val="57"/>
  </w:num>
  <w:num w:numId="8">
    <w:abstractNumId w:val="31"/>
  </w:num>
  <w:num w:numId="9">
    <w:abstractNumId w:val="55"/>
  </w:num>
  <w:num w:numId="10">
    <w:abstractNumId w:val="6"/>
  </w:num>
  <w:num w:numId="11">
    <w:abstractNumId w:val="65"/>
  </w:num>
  <w:num w:numId="12">
    <w:abstractNumId w:val="15"/>
  </w:num>
  <w:num w:numId="13">
    <w:abstractNumId w:val="25"/>
  </w:num>
  <w:num w:numId="14">
    <w:abstractNumId w:val="48"/>
  </w:num>
  <w:num w:numId="15">
    <w:abstractNumId w:val="51"/>
  </w:num>
  <w:num w:numId="16">
    <w:abstractNumId w:val="21"/>
  </w:num>
  <w:num w:numId="17">
    <w:abstractNumId w:val="43"/>
  </w:num>
  <w:num w:numId="18">
    <w:abstractNumId w:val="4"/>
  </w:num>
  <w:num w:numId="19">
    <w:abstractNumId w:val="56"/>
  </w:num>
  <w:num w:numId="20">
    <w:abstractNumId w:val="46"/>
  </w:num>
  <w:num w:numId="21">
    <w:abstractNumId w:val="9"/>
  </w:num>
  <w:num w:numId="22">
    <w:abstractNumId w:val="37"/>
  </w:num>
  <w:num w:numId="23">
    <w:abstractNumId w:val="58"/>
  </w:num>
  <w:num w:numId="24">
    <w:abstractNumId w:val="8"/>
  </w:num>
  <w:num w:numId="25">
    <w:abstractNumId w:val="66"/>
  </w:num>
  <w:num w:numId="26">
    <w:abstractNumId w:val="53"/>
  </w:num>
  <w:num w:numId="27">
    <w:abstractNumId w:val="24"/>
  </w:num>
  <w:num w:numId="28">
    <w:abstractNumId w:val="47"/>
  </w:num>
  <w:num w:numId="29">
    <w:abstractNumId w:val="39"/>
  </w:num>
  <w:num w:numId="30">
    <w:abstractNumId w:val="36"/>
  </w:num>
  <w:num w:numId="31">
    <w:abstractNumId w:val="16"/>
  </w:num>
  <w:num w:numId="32">
    <w:abstractNumId w:val="64"/>
  </w:num>
  <w:num w:numId="33">
    <w:abstractNumId w:val="30"/>
  </w:num>
  <w:num w:numId="34">
    <w:abstractNumId w:val="40"/>
  </w:num>
  <w:num w:numId="35">
    <w:abstractNumId w:val="62"/>
  </w:num>
  <w:num w:numId="36">
    <w:abstractNumId w:val="23"/>
  </w:num>
  <w:num w:numId="37">
    <w:abstractNumId w:val="13"/>
  </w:num>
  <w:num w:numId="38">
    <w:abstractNumId w:val="28"/>
  </w:num>
  <w:num w:numId="39">
    <w:abstractNumId w:val="44"/>
  </w:num>
  <w:num w:numId="40">
    <w:abstractNumId w:val="17"/>
  </w:num>
  <w:num w:numId="41">
    <w:abstractNumId w:val="49"/>
  </w:num>
  <w:num w:numId="42">
    <w:abstractNumId w:val="34"/>
  </w:num>
  <w:num w:numId="43">
    <w:abstractNumId w:val="59"/>
  </w:num>
  <w:num w:numId="44">
    <w:abstractNumId w:val="41"/>
  </w:num>
  <w:num w:numId="45">
    <w:abstractNumId w:val="3"/>
  </w:num>
  <w:num w:numId="46">
    <w:abstractNumId w:val="12"/>
  </w:num>
  <w:num w:numId="47">
    <w:abstractNumId w:val="10"/>
  </w:num>
  <w:num w:numId="48">
    <w:abstractNumId w:val="20"/>
  </w:num>
  <w:num w:numId="49">
    <w:abstractNumId w:val="2"/>
  </w:num>
  <w:num w:numId="50">
    <w:abstractNumId w:val="1"/>
  </w:num>
  <w:num w:numId="51">
    <w:abstractNumId w:val="54"/>
  </w:num>
  <w:num w:numId="52">
    <w:abstractNumId w:val="32"/>
  </w:num>
  <w:num w:numId="53">
    <w:abstractNumId w:val="26"/>
  </w:num>
  <w:num w:numId="54">
    <w:abstractNumId w:val="18"/>
  </w:num>
  <w:num w:numId="55">
    <w:abstractNumId w:val="29"/>
  </w:num>
  <w:num w:numId="56">
    <w:abstractNumId w:val="7"/>
  </w:num>
  <w:num w:numId="57">
    <w:abstractNumId w:val="38"/>
  </w:num>
  <w:num w:numId="58">
    <w:abstractNumId w:val="22"/>
  </w:num>
  <w:num w:numId="59">
    <w:abstractNumId w:val="13"/>
    <w:lvlOverride w:ilvl="0">
      <w:startOverride w:val="1"/>
    </w:lvlOverride>
    <w:lvlOverride w:ilvl="1"/>
    <w:lvlOverride w:ilvl="2"/>
    <w:lvlOverride w:ilvl="3"/>
    <w:lvlOverride w:ilvl="4"/>
    <w:lvlOverride w:ilvl="5"/>
    <w:lvlOverride w:ilvl="6"/>
    <w:lvlOverride w:ilvl="7"/>
    <w:lvlOverride w:ilvl="8"/>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lvlOverride w:ilvl="2"/>
    <w:lvlOverride w:ilvl="3"/>
    <w:lvlOverride w:ilvl="4"/>
    <w:lvlOverride w:ilvl="5"/>
    <w:lvlOverride w:ilvl="6"/>
    <w:lvlOverride w:ilvl="7"/>
    <w:lvlOverride w:ilvl="8"/>
  </w:num>
  <w:num w:numId="63">
    <w:abstractNumId w:val="4"/>
    <w:lvlOverride w:ilvl="0">
      <w:startOverride w:val="1"/>
    </w:lvlOverride>
    <w:lvlOverride w:ilvl="1"/>
    <w:lvlOverride w:ilvl="2"/>
    <w:lvlOverride w:ilvl="3"/>
    <w:lvlOverride w:ilvl="4"/>
    <w:lvlOverride w:ilvl="5"/>
    <w:lvlOverride w:ilvl="6"/>
    <w:lvlOverride w:ilvl="7"/>
    <w:lvlOverride w:ilvl="8"/>
  </w:num>
  <w:num w:numId="64">
    <w:abstractNumId w:val="45"/>
  </w:num>
  <w:num w:numId="65">
    <w:abstractNumId w:val="67"/>
  </w:num>
  <w:num w:numId="66">
    <w:abstractNumId w:val="50"/>
  </w:num>
  <w:num w:numId="67">
    <w:abstractNumId w:val="27"/>
  </w:num>
  <w:num w:numId="68">
    <w:abstractNumId w:val="68"/>
  </w:num>
  <w:num w:numId="69">
    <w:abstractNumId w:val="0"/>
  </w:num>
  <w:num w:numId="70">
    <w:abstractNumId w:val="35"/>
  </w:num>
  <w:num w:numId="71">
    <w:abstractNumId w:val="61"/>
  </w:num>
  <w:num w:numId="72">
    <w:abstractNumId w:val="60"/>
  </w:num>
  <w:num w:numId="73">
    <w:abstractNumId w:val="11"/>
  </w:num>
  <w:num w:numId="74">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52A"/>
    <w:rsid w:val="00006997"/>
    <w:rsid w:val="00014AF7"/>
    <w:rsid w:val="00023D82"/>
    <w:rsid w:val="00027ADB"/>
    <w:rsid w:val="00032825"/>
    <w:rsid w:val="000340CE"/>
    <w:rsid w:val="00034179"/>
    <w:rsid w:val="0003474F"/>
    <w:rsid w:val="000356C6"/>
    <w:rsid w:val="00037097"/>
    <w:rsid w:val="0003750A"/>
    <w:rsid w:val="0004132C"/>
    <w:rsid w:val="00043300"/>
    <w:rsid w:val="000471FA"/>
    <w:rsid w:val="0005052E"/>
    <w:rsid w:val="0005692D"/>
    <w:rsid w:val="00056FEC"/>
    <w:rsid w:val="000570BB"/>
    <w:rsid w:val="000570D0"/>
    <w:rsid w:val="00061426"/>
    <w:rsid w:val="00063048"/>
    <w:rsid w:val="00066223"/>
    <w:rsid w:val="00067764"/>
    <w:rsid w:val="00071F86"/>
    <w:rsid w:val="00073AEB"/>
    <w:rsid w:val="00074F89"/>
    <w:rsid w:val="0007575F"/>
    <w:rsid w:val="00076F51"/>
    <w:rsid w:val="00082076"/>
    <w:rsid w:val="00085A59"/>
    <w:rsid w:val="0009147E"/>
    <w:rsid w:val="00092623"/>
    <w:rsid w:val="00095299"/>
    <w:rsid w:val="000A025F"/>
    <w:rsid w:val="000A78FB"/>
    <w:rsid w:val="000B3EBB"/>
    <w:rsid w:val="000D05B9"/>
    <w:rsid w:val="000D0EBD"/>
    <w:rsid w:val="000D1C12"/>
    <w:rsid w:val="000D3E24"/>
    <w:rsid w:val="000D4226"/>
    <w:rsid w:val="000D67DD"/>
    <w:rsid w:val="000D7B54"/>
    <w:rsid w:val="000D7F23"/>
    <w:rsid w:val="000E06E6"/>
    <w:rsid w:val="000E1B42"/>
    <w:rsid w:val="000E4916"/>
    <w:rsid w:val="000F19B6"/>
    <w:rsid w:val="000F2BC4"/>
    <w:rsid w:val="001049F0"/>
    <w:rsid w:val="0010691A"/>
    <w:rsid w:val="0011003D"/>
    <w:rsid w:val="00110B58"/>
    <w:rsid w:val="00111C6B"/>
    <w:rsid w:val="0011323C"/>
    <w:rsid w:val="001150C3"/>
    <w:rsid w:val="00116096"/>
    <w:rsid w:val="00121E3F"/>
    <w:rsid w:val="001223F6"/>
    <w:rsid w:val="001238F9"/>
    <w:rsid w:val="0012497A"/>
    <w:rsid w:val="00133FBB"/>
    <w:rsid w:val="00134380"/>
    <w:rsid w:val="001345AE"/>
    <w:rsid w:val="00134D47"/>
    <w:rsid w:val="00143889"/>
    <w:rsid w:val="001447CF"/>
    <w:rsid w:val="00144DA0"/>
    <w:rsid w:val="00145ECA"/>
    <w:rsid w:val="00146FF6"/>
    <w:rsid w:val="00151572"/>
    <w:rsid w:val="0015183C"/>
    <w:rsid w:val="00154915"/>
    <w:rsid w:val="001556F8"/>
    <w:rsid w:val="0016157E"/>
    <w:rsid w:val="00163397"/>
    <w:rsid w:val="00172529"/>
    <w:rsid w:val="0017441C"/>
    <w:rsid w:val="00176459"/>
    <w:rsid w:val="00180798"/>
    <w:rsid w:val="00183806"/>
    <w:rsid w:val="00183E3E"/>
    <w:rsid w:val="0018554D"/>
    <w:rsid w:val="00190B38"/>
    <w:rsid w:val="00195EF0"/>
    <w:rsid w:val="001979B4"/>
    <w:rsid w:val="001A1129"/>
    <w:rsid w:val="001A31BE"/>
    <w:rsid w:val="001A617C"/>
    <w:rsid w:val="001B1128"/>
    <w:rsid w:val="001B603A"/>
    <w:rsid w:val="001C270F"/>
    <w:rsid w:val="001C3EA3"/>
    <w:rsid w:val="001C716A"/>
    <w:rsid w:val="001D1884"/>
    <w:rsid w:val="001D2E05"/>
    <w:rsid w:val="001D55CA"/>
    <w:rsid w:val="001D65AF"/>
    <w:rsid w:val="001E2A2E"/>
    <w:rsid w:val="001E3479"/>
    <w:rsid w:val="001E52F5"/>
    <w:rsid w:val="001E58F7"/>
    <w:rsid w:val="001E7BCE"/>
    <w:rsid w:val="001E7DD0"/>
    <w:rsid w:val="001F0DE8"/>
    <w:rsid w:val="001F2864"/>
    <w:rsid w:val="001F302D"/>
    <w:rsid w:val="00204282"/>
    <w:rsid w:val="002057F2"/>
    <w:rsid w:val="00206E4E"/>
    <w:rsid w:val="00207283"/>
    <w:rsid w:val="002116D9"/>
    <w:rsid w:val="002116DD"/>
    <w:rsid w:val="002129D4"/>
    <w:rsid w:val="00215D4F"/>
    <w:rsid w:val="002164B0"/>
    <w:rsid w:val="0022170E"/>
    <w:rsid w:val="00221F41"/>
    <w:rsid w:val="00226C2F"/>
    <w:rsid w:val="0023048C"/>
    <w:rsid w:val="00231494"/>
    <w:rsid w:val="00234AD2"/>
    <w:rsid w:val="00235F44"/>
    <w:rsid w:val="00236365"/>
    <w:rsid w:val="00237159"/>
    <w:rsid w:val="002425DE"/>
    <w:rsid w:val="0024263B"/>
    <w:rsid w:val="00243C43"/>
    <w:rsid w:val="002467BE"/>
    <w:rsid w:val="00250CCF"/>
    <w:rsid w:val="00262E4A"/>
    <w:rsid w:val="00263C93"/>
    <w:rsid w:val="0026640F"/>
    <w:rsid w:val="00270E04"/>
    <w:rsid w:val="0027576B"/>
    <w:rsid w:val="00277019"/>
    <w:rsid w:val="00281AFF"/>
    <w:rsid w:val="0028348C"/>
    <w:rsid w:val="0028402A"/>
    <w:rsid w:val="0028666D"/>
    <w:rsid w:val="002914E2"/>
    <w:rsid w:val="00292C05"/>
    <w:rsid w:val="002932E4"/>
    <w:rsid w:val="00293C9E"/>
    <w:rsid w:val="00294942"/>
    <w:rsid w:val="00295A4A"/>
    <w:rsid w:val="002A0C7A"/>
    <w:rsid w:val="002A2E92"/>
    <w:rsid w:val="002A5F56"/>
    <w:rsid w:val="002B3BD6"/>
    <w:rsid w:val="002B7FB5"/>
    <w:rsid w:val="002C2A1E"/>
    <w:rsid w:val="002C2A6F"/>
    <w:rsid w:val="002C7269"/>
    <w:rsid w:val="002D1FD0"/>
    <w:rsid w:val="002D78AB"/>
    <w:rsid w:val="002E0720"/>
    <w:rsid w:val="002E24AF"/>
    <w:rsid w:val="002E3161"/>
    <w:rsid w:val="002E4783"/>
    <w:rsid w:val="002E5B0D"/>
    <w:rsid w:val="002E611A"/>
    <w:rsid w:val="002E63FA"/>
    <w:rsid w:val="002E7E55"/>
    <w:rsid w:val="002F24AB"/>
    <w:rsid w:val="002F4DDA"/>
    <w:rsid w:val="00300472"/>
    <w:rsid w:val="00303979"/>
    <w:rsid w:val="00304C34"/>
    <w:rsid w:val="0031456A"/>
    <w:rsid w:val="003154C2"/>
    <w:rsid w:val="00322EE9"/>
    <w:rsid w:val="00324514"/>
    <w:rsid w:val="003266A4"/>
    <w:rsid w:val="0033053B"/>
    <w:rsid w:val="0033636D"/>
    <w:rsid w:val="0034086E"/>
    <w:rsid w:val="00342EC3"/>
    <w:rsid w:val="00346B87"/>
    <w:rsid w:val="00351A61"/>
    <w:rsid w:val="00352046"/>
    <w:rsid w:val="00353230"/>
    <w:rsid w:val="003539A6"/>
    <w:rsid w:val="003559E1"/>
    <w:rsid w:val="00355E25"/>
    <w:rsid w:val="00357894"/>
    <w:rsid w:val="00361123"/>
    <w:rsid w:val="00362870"/>
    <w:rsid w:val="00365202"/>
    <w:rsid w:val="0036560A"/>
    <w:rsid w:val="00376F6E"/>
    <w:rsid w:val="0037754E"/>
    <w:rsid w:val="00377EF4"/>
    <w:rsid w:val="00385A6D"/>
    <w:rsid w:val="00390A3A"/>
    <w:rsid w:val="00390CC5"/>
    <w:rsid w:val="0039261F"/>
    <w:rsid w:val="00396035"/>
    <w:rsid w:val="003A3BFB"/>
    <w:rsid w:val="003A6180"/>
    <w:rsid w:val="003A683E"/>
    <w:rsid w:val="003A7FBE"/>
    <w:rsid w:val="003B3E7D"/>
    <w:rsid w:val="003B4AE4"/>
    <w:rsid w:val="003B4E0D"/>
    <w:rsid w:val="003B687B"/>
    <w:rsid w:val="003C6A29"/>
    <w:rsid w:val="003C766A"/>
    <w:rsid w:val="003C794E"/>
    <w:rsid w:val="003D0251"/>
    <w:rsid w:val="003D093B"/>
    <w:rsid w:val="003D24C4"/>
    <w:rsid w:val="003D2C67"/>
    <w:rsid w:val="003D492C"/>
    <w:rsid w:val="003D4F4E"/>
    <w:rsid w:val="003E1380"/>
    <w:rsid w:val="003E2858"/>
    <w:rsid w:val="003E3803"/>
    <w:rsid w:val="003E69A8"/>
    <w:rsid w:val="003E6F18"/>
    <w:rsid w:val="003F0974"/>
    <w:rsid w:val="003F0E41"/>
    <w:rsid w:val="003F1499"/>
    <w:rsid w:val="003F4908"/>
    <w:rsid w:val="003F7864"/>
    <w:rsid w:val="003F7DFA"/>
    <w:rsid w:val="003F7F2D"/>
    <w:rsid w:val="00412E0D"/>
    <w:rsid w:val="004142E9"/>
    <w:rsid w:val="004155BB"/>
    <w:rsid w:val="00422BFE"/>
    <w:rsid w:val="0043044B"/>
    <w:rsid w:val="004307FD"/>
    <w:rsid w:val="004369D3"/>
    <w:rsid w:val="004437F4"/>
    <w:rsid w:val="004463AD"/>
    <w:rsid w:val="00450E6C"/>
    <w:rsid w:val="00460F8B"/>
    <w:rsid w:val="00461D05"/>
    <w:rsid w:val="00461E2E"/>
    <w:rsid w:val="0046306E"/>
    <w:rsid w:val="0046381E"/>
    <w:rsid w:val="004669C3"/>
    <w:rsid w:val="0046755B"/>
    <w:rsid w:val="004809E0"/>
    <w:rsid w:val="00480DB7"/>
    <w:rsid w:val="00481EE8"/>
    <w:rsid w:val="00484B79"/>
    <w:rsid w:val="004873B0"/>
    <w:rsid w:val="0049245E"/>
    <w:rsid w:val="004930BD"/>
    <w:rsid w:val="00493F04"/>
    <w:rsid w:val="00494184"/>
    <w:rsid w:val="00494AB0"/>
    <w:rsid w:val="00495586"/>
    <w:rsid w:val="0049632D"/>
    <w:rsid w:val="004971CC"/>
    <w:rsid w:val="004A00E4"/>
    <w:rsid w:val="004A309B"/>
    <w:rsid w:val="004A388E"/>
    <w:rsid w:val="004A3ACC"/>
    <w:rsid w:val="004A733B"/>
    <w:rsid w:val="004B1F2B"/>
    <w:rsid w:val="004B60C6"/>
    <w:rsid w:val="004B67CF"/>
    <w:rsid w:val="004B7D6F"/>
    <w:rsid w:val="004C5A79"/>
    <w:rsid w:val="004D0360"/>
    <w:rsid w:val="004D47C0"/>
    <w:rsid w:val="004D6D69"/>
    <w:rsid w:val="004E2DA7"/>
    <w:rsid w:val="004E4002"/>
    <w:rsid w:val="004E4EAF"/>
    <w:rsid w:val="004E5F20"/>
    <w:rsid w:val="004E6396"/>
    <w:rsid w:val="004E6703"/>
    <w:rsid w:val="004E687E"/>
    <w:rsid w:val="004F0736"/>
    <w:rsid w:val="004F0B2E"/>
    <w:rsid w:val="004F10C4"/>
    <w:rsid w:val="004F3797"/>
    <w:rsid w:val="004F3B80"/>
    <w:rsid w:val="004F417C"/>
    <w:rsid w:val="004F6B5F"/>
    <w:rsid w:val="005012F0"/>
    <w:rsid w:val="005018D4"/>
    <w:rsid w:val="00501F73"/>
    <w:rsid w:val="0050452A"/>
    <w:rsid w:val="00505645"/>
    <w:rsid w:val="00505918"/>
    <w:rsid w:val="00505EFB"/>
    <w:rsid w:val="00506754"/>
    <w:rsid w:val="00512A08"/>
    <w:rsid w:val="00512FB8"/>
    <w:rsid w:val="00516C86"/>
    <w:rsid w:val="00521C98"/>
    <w:rsid w:val="005222B2"/>
    <w:rsid w:val="00523614"/>
    <w:rsid w:val="00523A0F"/>
    <w:rsid w:val="00523AF0"/>
    <w:rsid w:val="0052503D"/>
    <w:rsid w:val="0052605B"/>
    <w:rsid w:val="0052779A"/>
    <w:rsid w:val="005322E0"/>
    <w:rsid w:val="00533AC9"/>
    <w:rsid w:val="00540CD2"/>
    <w:rsid w:val="00540E12"/>
    <w:rsid w:val="00544CA0"/>
    <w:rsid w:val="00550045"/>
    <w:rsid w:val="00556D16"/>
    <w:rsid w:val="0056716D"/>
    <w:rsid w:val="00570306"/>
    <w:rsid w:val="005741F2"/>
    <w:rsid w:val="00581419"/>
    <w:rsid w:val="00581F89"/>
    <w:rsid w:val="00582112"/>
    <w:rsid w:val="005902B6"/>
    <w:rsid w:val="00592AC4"/>
    <w:rsid w:val="0059388D"/>
    <w:rsid w:val="00594EDD"/>
    <w:rsid w:val="005953CC"/>
    <w:rsid w:val="00596469"/>
    <w:rsid w:val="00597322"/>
    <w:rsid w:val="005A1104"/>
    <w:rsid w:val="005A3086"/>
    <w:rsid w:val="005A73CC"/>
    <w:rsid w:val="005B04DC"/>
    <w:rsid w:val="005B14E8"/>
    <w:rsid w:val="005C3225"/>
    <w:rsid w:val="005C5D87"/>
    <w:rsid w:val="005C796D"/>
    <w:rsid w:val="005D0D75"/>
    <w:rsid w:val="005D6CD8"/>
    <w:rsid w:val="005D7DDA"/>
    <w:rsid w:val="005E3980"/>
    <w:rsid w:val="005E51F7"/>
    <w:rsid w:val="005E63AD"/>
    <w:rsid w:val="005F0579"/>
    <w:rsid w:val="005F30DE"/>
    <w:rsid w:val="005F3792"/>
    <w:rsid w:val="005F7403"/>
    <w:rsid w:val="00600C13"/>
    <w:rsid w:val="00601536"/>
    <w:rsid w:val="00605284"/>
    <w:rsid w:val="0061126A"/>
    <w:rsid w:val="00611964"/>
    <w:rsid w:val="00614A13"/>
    <w:rsid w:val="006152EC"/>
    <w:rsid w:val="006226AD"/>
    <w:rsid w:val="006257A8"/>
    <w:rsid w:val="00625F33"/>
    <w:rsid w:val="0063122D"/>
    <w:rsid w:val="00633ACE"/>
    <w:rsid w:val="00634D61"/>
    <w:rsid w:val="00636F27"/>
    <w:rsid w:val="006379B7"/>
    <w:rsid w:val="0064111C"/>
    <w:rsid w:val="00650AF3"/>
    <w:rsid w:val="00652412"/>
    <w:rsid w:val="006570D5"/>
    <w:rsid w:val="006619D5"/>
    <w:rsid w:val="00664116"/>
    <w:rsid w:val="00664F9D"/>
    <w:rsid w:val="006660D8"/>
    <w:rsid w:val="00666B13"/>
    <w:rsid w:val="006674BF"/>
    <w:rsid w:val="00671D6B"/>
    <w:rsid w:val="00672BD5"/>
    <w:rsid w:val="006814E6"/>
    <w:rsid w:val="00682377"/>
    <w:rsid w:val="00685D46"/>
    <w:rsid w:val="00691D79"/>
    <w:rsid w:val="00696D02"/>
    <w:rsid w:val="006A0764"/>
    <w:rsid w:val="006A1FE3"/>
    <w:rsid w:val="006A4634"/>
    <w:rsid w:val="006B2A67"/>
    <w:rsid w:val="006B3CAE"/>
    <w:rsid w:val="006B4EF3"/>
    <w:rsid w:val="006C1148"/>
    <w:rsid w:val="006C32F6"/>
    <w:rsid w:val="006C4861"/>
    <w:rsid w:val="006D0CB9"/>
    <w:rsid w:val="006D1859"/>
    <w:rsid w:val="006D1F06"/>
    <w:rsid w:val="006D61AF"/>
    <w:rsid w:val="006E07A5"/>
    <w:rsid w:val="006E339C"/>
    <w:rsid w:val="006F7607"/>
    <w:rsid w:val="006F7CD1"/>
    <w:rsid w:val="0070014B"/>
    <w:rsid w:val="007115E8"/>
    <w:rsid w:val="00712C2B"/>
    <w:rsid w:val="00717527"/>
    <w:rsid w:val="00720DC8"/>
    <w:rsid w:val="00722231"/>
    <w:rsid w:val="007234CE"/>
    <w:rsid w:val="007351C7"/>
    <w:rsid w:val="007376E6"/>
    <w:rsid w:val="00737925"/>
    <w:rsid w:val="00741A70"/>
    <w:rsid w:val="0074268B"/>
    <w:rsid w:val="00742CF8"/>
    <w:rsid w:val="007456CE"/>
    <w:rsid w:val="0074586B"/>
    <w:rsid w:val="007464DC"/>
    <w:rsid w:val="00757C30"/>
    <w:rsid w:val="007607C1"/>
    <w:rsid w:val="00765E00"/>
    <w:rsid w:val="0076679E"/>
    <w:rsid w:val="00770A2A"/>
    <w:rsid w:val="00775480"/>
    <w:rsid w:val="0077685C"/>
    <w:rsid w:val="007771FF"/>
    <w:rsid w:val="0078104D"/>
    <w:rsid w:val="00785998"/>
    <w:rsid w:val="0079045B"/>
    <w:rsid w:val="00790E14"/>
    <w:rsid w:val="00792C39"/>
    <w:rsid w:val="00796F89"/>
    <w:rsid w:val="00797C84"/>
    <w:rsid w:val="007A2568"/>
    <w:rsid w:val="007A498B"/>
    <w:rsid w:val="007A5051"/>
    <w:rsid w:val="007A71D0"/>
    <w:rsid w:val="007B11FD"/>
    <w:rsid w:val="007C4993"/>
    <w:rsid w:val="007C5F62"/>
    <w:rsid w:val="007C714B"/>
    <w:rsid w:val="007D1169"/>
    <w:rsid w:val="007D240C"/>
    <w:rsid w:val="007D24E6"/>
    <w:rsid w:val="007D25BE"/>
    <w:rsid w:val="007D44F1"/>
    <w:rsid w:val="007D4502"/>
    <w:rsid w:val="007D605D"/>
    <w:rsid w:val="007D7EC2"/>
    <w:rsid w:val="007E06D5"/>
    <w:rsid w:val="007E15ED"/>
    <w:rsid w:val="007E4ADB"/>
    <w:rsid w:val="007E5F49"/>
    <w:rsid w:val="007E6289"/>
    <w:rsid w:val="007F089F"/>
    <w:rsid w:val="00813DDB"/>
    <w:rsid w:val="00817532"/>
    <w:rsid w:val="00821ED6"/>
    <w:rsid w:val="00821EE0"/>
    <w:rsid w:val="00824248"/>
    <w:rsid w:val="00824A2A"/>
    <w:rsid w:val="00824F91"/>
    <w:rsid w:val="00826A81"/>
    <w:rsid w:val="0082720E"/>
    <w:rsid w:val="00835ED4"/>
    <w:rsid w:val="00837BA6"/>
    <w:rsid w:val="00842C61"/>
    <w:rsid w:val="00865D14"/>
    <w:rsid w:val="0087629E"/>
    <w:rsid w:val="0088044B"/>
    <w:rsid w:val="00884AED"/>
    <w:rsid w:val="00892DFA"/>
    <w:rsid w:val="00892ED4"/>
    <w:rsid w:val="008A0C53"/>
    <w:rsid w:val="008A3FEC"/>
    <w:rsid w:val="008A5AD3"/>
    <w:rsid w:val="008A6EE9"/>
    <w:rsid w:val="008A7E12"/>
    <w:rsid w:val="008B0C35"/>
    <w:rsid w:val="008B1871"/>
    <w:rsid w:val="008B1F6F"/>
    <w:rsid w:val="008B46DB"/>
    <w:rsid w:val="008C0816"/>
    <w:rsid w:val="008C41EF"/>
    <w:rsid w:val="008D1C3D"/>
    <w:rsid w:val="008D3A2E"/>
    <w:rsid w:val="008D6296"/>
    <w:rsid w:val="008E041F"/>
    <w:rsid w:val="008E1665"/>
    <w:rsid w:val="008E65D3"/>
    <w:rsid w:val="008E715F"/>
    <w:rsid w:val="008F10E4"/>
    <w:rsid w:val="008F1DE9"/>
    <w:rsid w:val="008F3C38"/>
    <w:rsid w:val="008F4D6F"/>
    <w:rsid w:val="008F5CA4"/>
    <w:rsid w:val="008F6E6D"/>
    <w:rsid w:val="008F72D1"/>
    <w:rsid w:val="00900967"/>
    <w:rsid w:val="00900CB8"/>
    <w:rsid w:val="00900EDB"/>
    <w:rsid w:val="009019E6"/>
    <w:rsid w:val="00901C86"/>
    <w:rsid w:val="0090229C"/>
    <w:rsid w:val="00911C78"/>
    <w:rsid w:val="00912E28"/>
    <w:rsid w:val="00914E05"/>
    <w:rsid w:val="009157CF"/>
    <w:rsid w:val="009168F6"/>
    <w:rsid w:val="00923353"/>
    <w:rsid w:val="00925CA2"/>
    <w:rsid w:val="00925D09"/>
    <w:rsid w:val="0092772C"/>
    <w:rsid w:val="0093084B"/>
    <w:rsid w:val="00930D82"/>
    <w:rsid w:val="00937587"/>
    <w:rsid w:val="00947D27"/>
    <w:rsid w:val="0095085F"/>
    <w:rsid w:val="0095100F"/>
    <w:rsid w:val="0095112D"/>
    <w:rsid w:val="00951329"/>
    <w:rsid w:val="00951487"/>
    <w:rsid w:val="00952F40"/>
    <w:rsid w:val="00974384"/>
    <w:rsid w:val="0097644B"/>
    <w:rsid w:val="00976DAA"/>
    <w:rsid w:val="0097713B"/>
    <w:rsid w:val="0098386C"/>
    <w:rsid w:val="00984D1A"/>
    <w:rsid w:val="009865C1"/>
    <w:rsid w:val="0098700A"/>
    <w:rsid w:val="00991C6D"/>
    <w:rsid w:val="0099203C"/>
    <w:rsid w:val="00995478"/>
    <w:rsid w:val="00997168"/>
    <w:rsid w:val="009B1A61"/>
    <w:rsid w:val="009B4DE7"/>
    <w:rsid w:val="009B5A43"/>
    <w:rsid w:val="009B6535"/>
    <w:rsid w:val="009C0291"/>
    <w:rsid w:val="009C1264"/>
    <w:rsid w:val="009C216F"/>
    <w:rsid w:val="009C2FB7"/>
    <w:rsid w:val="009C7797"/>
    <w:rsid w:val="009D4BCB"/>
    <w:rsid w:val="009D53D8"/>
    <w:rsid w:val="009E3A9F"/>
    <w:rsid w:val="009E5055"/>
    <w:rsid w:val="009E5157"/>
    <w:rsid w:val="009E6625"/>
    <w:rsid w:val="009F3E93"/>
    <w:rsid w:val="009F5CE9"/>
    <w:rsid w:val="00A02DB1"/>
    <w:rsid w:val="00A05B02"/>
    <w:rsid w:val="00A12E39"/>
    <w:rsid w:val="00A1498A"/>
    <w:rsid w:val="00A14DD4"/>
    <w:rsid w:val="00A21915"/>
    <w:rsid w:val="00A22586"/>
    <w:rsid w:val="00A26BEC"/>
    <w:rsid w:val="00A31FEE"/>
    <w:rsid w:val="00A357EC"/>
    <w:rsid w:val="00A43D3E"/>
    <w:rsid w:val="00A471E5"/>
    <w:rsid w:val="00A51175"/>
    <w:rsid w:val="00A56BB7"/>
    <w:rsid w:val="00A57417"/>
    <w:rsid w:val="00A606A5"/>
    <w:rsid w:val="00A6267C"/>
    <w:rsid w:val="00A62D75"/>
    <w:rsid w:val="00A64BA9"/>
    <w:rsid w:val="00A677DB"/>
    <w:rsid w:val="00A72B5A"/>
    <w:rsid w:val="00A74EAA"/>
    <w:rsid w:val="00A75AB6"/>
    <w:rsid w:val="00A7618A"/>
    <w:rsid w:val="00A768CC"/>
    <w:rsid w:val="00A77C5C"/>
    <w:rsid w:val="00A81540"/>
    <w:rsid w:val="00A820D7"/>
    <w:rsid w:val="00A8285C"/>
    <w:rsid w:val="00A8453A"/>
    <w:rsid w:val="00A86B10"/>
    <w:rsid w:val="00A917F7"/>
    <w:rsid w:val="00A9414D"/>
    <w:rsid w:val="00A955D4"/>
    <w:rsid w:val="00AA02B6"/>
    <w:rsid w:val="00AB35CE"/>
    <w:rsid w:val="00AB7181"/>
    <w:rsid w:val="00AC0012"/>
    <w:rsid w:val="00AC3A69"/>
    <w:rsid w:val="00AC3F5C"/>
    <w:rsid w:val="00AC4A22"/>
    <w:rsid w:val="00AC5870"/>
    <w:rsid w:val="00AC6A47"/>
    <w:rsid w:val="00AD42F6"/>
    <w:rsid w:val="00AD45C2"/>
    <w:rsid w:val="00AD589A"/>
    <w:rsid w:val="00AD5E9D"/>
    <w:rsid w:val="00AD6EAE"/>
    <w:rsid w:val="00AE1C6C"/>
    <w:rsid w:val="00AE26FF"/>
    <w:rsid w:val="00AF1901"/>
    <w:rsid w:val="00AF2FCA"/>
    <w:rsid w:val="00AF35B0"/>
    <w:rsid w:val="00B003E2"/>
    <w:rsid w:val="00B00DEA"/>
    <w:rsid w:val="00B02399"/>
    <w:rsid w:val="00B07953"/>
    <w:rsid w:val="00B105A9"/>
    <w:rsid w:val="00B14641"/>
    <w:rsid w:val="00B17BCC"/>
    <w:rsid w:val="00B20B2B"/>
    <w:rsid w:val="00B212AF"/>
    <w:rsid w:val="00B2274E"/>
    <w:rsid w:val="00B23495"/>
    <w:rsid w:val="00B24220"/>
    <w:rsid w:val="00B27A68"/>
    <w:rsid w:val="00B30424"/>
    <w:rsid w:val="00B31346"/>
    <w:rsid w:val="00B32D5E"/>
    <w:rsid w:val="00B34B2D"/>
    <w:rsid w:val="00B3589B"/>
    <w:rsid w:val="00B42BC6"/>
    <w:rsid w:val="00B44D78"/>
    <w:rsid w:val="00B45359"/>
    <w:rsid w:val="00B46D17"/>
    <w:rsid w:val="00B47EC9"/>
    <w:rsid w:val="00B5001D"/>
    <w:rsid w:val="00B50416"/>
    <w:rsid w:val="00B511CF"/>
    <w:rsid w:val="00B6026D"/>
    <w:rsid w:val="00B61E4A"/>
    <w:rsid w:val="00B6378F"/>
    <w:rsid w:val="00B64637"/>
    <w:rsid w:val="00B64DBA"/>
    <w:rsid w:val="00B64F3E"/>
    <w:rsid w:val="00B675EB"/>
    <w:rsid w:val="00B71414"/>
    <w:rsid w:val="00B73C0E"/>
    <w:rsid w:val="00B7593D"/>
    <w:rsid w:val="00B82169"/>
    <w:rsid w:val="00B908E4"/>
    <w:rsid w:val="00B96A31"/>
    <w:rsid w:val="00B96A6F"/>
    <w:rsid w:val="00BA251F"/>
    <w:rsid w:val="00BA2821"/>
    <w:rsid w:val="00BA29A6"/>
    <w:rsid w:val="00BA34F5"/>
    <w:rsid w:val="00BA4F29"/>
    <w:rsid w:val="00BA5928"/>
    <w:rsid w:val="00BA5A3E"/>
    <w:rsid w:val="00BA5CDB"/>
    <w:rsid w:val="00BB07BE"/>
    <w:rsid w:val="00BB3329"/>
    <w:rsid w:val="00BB3B22"/>
    <w:rsid w:val="00BB6D6D"/>
    <w:rsid w:val="00BC08F1"/>
    <w:rsid w:val="00BC2969"/>
    <w:rsid w:val="00BC457B"/>
    <w:rsid w:val="00BC51E3"/>
    <w:rsid w:val="00BC58CE"/>
    <w:rsid w:val="00BD3BE7"/>
    <w:rsid w:val="00BD7804"/>
    <w:rsid w:val="00BE3B42"/>
    <w:rsid w:val="00BE3D6C"/>
    <w:rsid w:val="00BE41E0"/>
    <w:rsid w:val="00BE7945"/>
    <w:rsid w:val="00BF0D51"/>
    <w:rsid w:val="00BF1041"/>
    <w:rsid w:val="00BF1959"/>
    <w:rsid w:val="00BF3E0D"/>
    <w:rsid w:val="00BF476D"/>
    <w:rsid w:val="00BF4E84"/>
    <w:rsid w:val="00BF5B53"/>
    <w:rsid w:val="00BF79ED"/>
    <w:rsid w:val="00C0125C"/>
    <w:rsid w:val="00C01AEE"/>
    <w:rsid w:val="00C01C31"/>
    <w:rsid w:val="00C03024"/>
    <w:rsid w:val="00C0705F"/>
    <w:rsid w:val="00C107E0"/>
    <w:rsid w:val="00C10A4A"/>
    <w:rsid w:val="00C1379B"/>
    <w:rsid w:val="00C25DED"/>
    <w:rsid w:val="00C26CA5"/>
    <w:rsid w:val="00C273FE"/>
    <w:rsid w:val="00C277DD"/>
    <w:rsid w:val="00C311D9"/>
    <w:rsid w:val="00C31A8D"/>
    <w:rsid w:val="00C34241"/>
    <w:rsid w:val="00C3580A"/>
    <w:rsid w:val="00C35EE7"/>
    <w:rsid w:val="00C36F7D"/>
    <w:rsid w:val="00C437A9"/>
    <w:rsid w:val="00C47709"/>
    <w:rsid w:val="00C518E6"/>
    <w:rsid w:val="00C5483F"/>
    <w:rsid w:val="00C569DB"/>
    <w:rsid w:val="00C56E37"/>
    <w:rsid w:val="00C574B4"/>
    <w:rsid w:val="00C57865"/>
    <w:rsid w:val="00C60B9D"/>
    <w:rsid w:val="00C62BC0"/>
    <w:rsid w:val="00C6476D"/>
    <w:rsid w:val="00C662A6"/>
    <w:rsid w:val="00C66F5F"/>
    <w:rsid w:val="00C70045"/>
    <w:rsid w:val="00C72411"/>
    <w:rsid w:val="00C73D4A"/>
    <w:rsid w:val="00C7708E"/>
    <w:rsid w:val="00C82513"/>
    <w:rsid w:val="00C82C94"/>
    <w:rsid w:val="00C84F8F"/>
    <w:rsid w:val="00C92AE8"/>
    <w:rsid w:val="00C94BA3"/>
    <w:rsid w:val="00C94DC2"/>
    <w:rsid w:val="00C95F46"/>
    <w:rsid w:val="00C96983"/>
    <w:rsid w:val="00CA0D38"/>
    <w:rsid w:val="00CA2FC1"/>
    <w:rsid w:val="00CA3BC5"/>
    <w:rsid w:val="00CB71DB"/>
    <w:rsid w:val="00CC3E4B"/>
    <w:rsid w:val="00CC5491"/>
    <w:rsid w:val="00CD0747"/>
    <w:rsid w:val="00CD1155"/>
    <w:rsid w:val="00CD1234"/>
    <w:rsid w:val="00CD3C31"/>
    <w:rsid w:val="00CD4CA2"/>
    <w:rsid w:val="00CD7A27"/>
    <w:rsid w:val="00CE071F"/>
    <w:rsid w:val="00CE1A11"/>
    <w:rsid w:val="00CF2B3B"/>
    <w:rsid w:val="00CF64C5"/>
    <w:rsid w:val="00CF7B0B"/>
    <w:rsid w:val="00CF7BCC"/>
    <w:rsid w:val="00D007B4"/>
    <w:rsid w:val="00D035EC"/>
    <w:rsid w:val="00D04C3A"/>
    <w:rsid w:val="00D115BF"/>
    <w:rsid w:val="00D11A6F"/>
    <w:rsid w:val="00D21B52"/>
    <w:rsid w:val="00D2481D"/>
    <w:rsid w:val="00D24BC8"/>
    <w:rsid w:val="00D31CE3"/>
    <w:rsid w:val="00D339C3"/>
    <w:rsid w:val="00D34480"/>
    <w:rsid w:val="00D35228"/>
    <w:rsid w:val="00D420C2"/>
    <w:rsid w:val="00D45C96"/>
    <w:rsid w:val="00D47A3D"/>
    <w:rsid w:val="00D50E57"/>
    <w:rsid w:val="00D54101"/>
    <w:rsid w:val="00D5602B"/>
    <w:rsid w:val="00D57D73"/>
    <w:rsid w:val="00D65A26"/>
    <w:rsid w:val="00D74173"/>
    <w:rsid w:val="00D74DDB"/>
    <w:rsid w:val="00D75D2E"/>
    <w:rsid w:val="00D76CA6"/>
    <w:rsid w:val="00D814C4"/>
    <w:rsid w:val="00D843C6"/>
    <w:rsid w:val="00D8451C"/>
    <w:rsid w:val="00D86392"/>
    <w:rsid w:val="00D8710F"/>
    <w:rsid w:val="00D87D69"/>
    <w:rsid w:val="00D916A3"/>
    <w:rsid w:val="00D9394D"/>
    <w:rsid w:val="00D95262"/>
    <w:rsid w:val="00D97EE4"/>
    <w:rsid w:val="00D97F50"/>
    <w:rsid w:val="00DA09B3"/>
    <w:rsid w:val="00DA33E7"/>
    <w:rsid w:val="00DA7418"/>
    <w:rsid w:val="00DB298B"/>
    <w:rsid w:val="00DB7C76"/>
    <w:rsid w:val="00DB7D5B"/>
    <w:rsid w:val="00DC04A0"/>
    <w:rsid w:val="00DC3B80"/>
    <w:rsid w:val="00DC6CFF"/>
    <w:rsid w:val="00DC7B58"/>
    <w:rsid w:val="00DD0085"/>
    <w:rsid w:val="00DD05EE"/>
    <w:rsid w:val="00DD1A33"/>
    <w:rsid w:val="00DD7FEE"/>
    <w:rsid w:val="00DE0D40"/>
    <w:rsid w:val="00DE29E0"/>
    <w:rsid w:val="00DE3134"/>
    <w:rsid w:val="00DE4B5C"/>
    <w:rsid w:val="00DE5BF6"/>
    <w:rsid w:val="00DE7FA4"/>
    <w:rsid w:val="00DF1C9A"/>
    <w:rsid w:val="00DF2A74"/>
    <w:rsid w:val="00DF5F3E"/>
    <w:rsid w:val="00E0037C"/>
    <w:rsid w:val="00E0111F"/>
    <w:rsid w:val="00E0444C"/>
    <w:rsid w:val="00E04FFC"/>
    <w:rsid w:val="00E05C90"/>
    <w:rsid w:val="00E1147E"/>
    <w:rsid w:val="00E223BD"/>
    <w:rsid w:val="00E24CCA"/>
    <w:rsid w:val="00E250D5"/>
    <w:rsid w:val="00E251E2"/>
    <w:rsid w:val="00E276FA"/>
    <w:rsid w:val="00E31B5B"/>
    <w:rsid w:val="00E323DF"/>
    <w:rsid w:val="00E50838"/>
    <w:rsid w:val="00E5115B"/>
    <w:rsid w:val="00E52593"/>
    <w:rsid w:val="00E55CEA"/>
    <w:rsid w:val="00E61131"/>
    <w:rsid w:val="00E659C1"/>
    <w:rsid w:val="00E6645B"/>
    <w:rsid w:val="00E73164"/>
    <w:rsid w:val="00E7376A"/>
    <w:rsid w:val="00E7438D"/>
    <w:rsid w:val="00E76103"/>
    <w:rsid w:val="00E7622D"/>
    <w:rsid w:val="00E8105F"/>
    <w:rsid w:val="00E900D4"/>
    <w:rsid w:val="00E92804"/>
    <w:rsid w:val="00E9465A"/>
    <w:rsid w:val="00E968C3"/>
    <w:rsid w:val="00E96BBD"/>
    <w:rsid w:val="00EA017D"/>
    <w:rsid w:val="00EA2100"/>
    <w:rsid w:val="00EA25F9"/>
    <w:rsid w:val="00EA297B"/>
    <w:rsid w:val="00EA43AF"/>
    <w:rsid w:val="00EA503D"/>
    <w:rsid w:val="00EB1C62"/>
    <w:rsid w:val="00EB55CB"/>
    <w:rsid w:val="00EB5700"/>
    <w:rsid w:val="00EC0627"/>
    <w:rsid w:val="00EC49DA"/>
    <w:rsid w:val="00ED0B63"/>
    <w:rsid w:val="00ED4C24"/>
    <w:rsid w:val="00ED78C1"/>
    <w:rsid w:val="00ED7C40"/>
    <w:rsid w:val="00EE345B"/>
    <w:rsid w:val="00EE40F6"/>
    <w:rsid w:val="00EF34A0"/>
    <w:rsid w:val="00EF6BA5"/>
    <w:rsid w:val="00EF7B3B"/>
    <w:rsid w:val="00F021FF"/>
    <w:rsid w:val="00F06348"/>
    <w:rsid w:val="00F07198"/>
    <w:rsid w:val="00F14579"/>
    <w:rsid w:val="00F14667"/>
    <w:rsid w:val="00F1731D"/>
    <w:rsid w:val="00F205E3"/>
    <w:rsid w:val="00F24181"/>
    <w:rsid w:val="00F26B9B"/>
    <w:rsid w:val="00F26EA0"/>
    <w:rsid w:val="00F27ED4"/>
    <w:rsid w:val="00F343B8"/>
    <w:rsid w:val="00F37A96"/>
    <w:rsid w:val="00F43BE5"/>
    <w:rsid w:val="00F455B3"/>
    <w:rsid w:val="00F47C36"/>
    <w:rsid w:val="00F50703"/>
    <w:rsid w:val="00F50DE2"/>
    <w:rsid w:val="00F542A4"/>
    <w:rsid w:val="00F54FCA"/>
    <w:rsid w:val="00F62F73"/>
    <w:rsid w:val="00F6538E"/>
    <w:rsid w:val="00F73D47"/>
    <w:rsid w:val="00F75CF6"/>
    <w:rsid w:val="00F8083F"/>
    <w:rsid w:val="00F82230"/>
    <w:rsid w:val="00F915C2"/>
    <w:rsid w:val="00F925DF"/>
    <w:rsid w:val="00F93851"/>
    <w:rsid w:val="00F97D00"/>
    <w:rsid w:val="00F97F7A"/>
    <w:rsid w:val="00FA3949"/>
    <w:rsid w:val="00FA59EE"/>
    <w:rsid w:val="00FB0B17"/>
    <w:rsid w:val="00FB24DF"/>
    <w:rsid w:val="00FB307E"/>
    <w:rsid w:val="00FB318B"/>
    <w:rsid w:val="00FB3697"/>
    <w:rsid w:val="00FB42FB"/>
    <w:rsid w:val="00FC1F33"/>
    <w:rsid w:val="00FC24CF"/>
    <w:rsid w:val="00FC442C"/>
    <w:rsid w:val="00FD4815"/>
    <w:rsid w:val="00FD6F6A"/>
    <w:rsid w:val="00FE211F"/>
    <w:rsid w:val="00FE2341"/>
    <w:rsid w:val="00FE3BE0"/>
    <w:rsid w:val="00FE4310"/>
    <w:rsid w:val="00FE685D"/>
    <w:rsid w:val="00FE6C0D"/>
    <w:rsid w:val="00FF3F5E"/>
    <w:rsid w:val="00FF532B"/>
    <w:rsid w:val="00FF53F9"/>
    <w:rsid w:val="00FF6B8D"/>
    <w:rsid w:val="00FF7122"/>
    <w:rsid w:val="00FF7F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8E76"/>
  <w15:docId w15:val="{83930838-004D-462B-A643-4588ECA0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2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3A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qFormat/>
    <w:rsid w:val="00672BD5"/>
    <w:pPr>
      <w:spacing w:after="0" w:line="271" w:lineRule="auto"/>
      <w:outlineLvl w:val="4"/>
    </w:pPr>
    <w:rPr>
      <w:rFonts w:ascii="Cambria" w:eastAsia="Times New Roman" w:hAnsi="Cambria"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
    <w:basedOn w:val="Normal"/>
    <w:uiPriority w:val="34"/>
    <w:qFormat/>
    <w:rsid w:val="003E69A8"/>
    <w:pPr>
      <w:ind w:left="720"/>
      <w:contextualSpacing/>
    </w:pPr>
  </w:style>
  <w:style w:type="character" w:styleId="CommentReference">
    <w:name w:val="annotation reference"/>
    <w:basedOn w:val="DefaultParagraphFont"/>
    <w:uiPriority w:val="99"/>
    <w:semiHidden/>
    <w:unhideWhenUsed/>
    <w:rsid w:val="00912E28"/>
    <w:rPr>
      <w:sz w:val="16"/>
      <w:szCs w:val="16"/>
    </w:rPr>
  </w:style>
  <w:style w:type="paragraph" w:styleId="CommentText">
    <w:name w:val="annotation text"/>
    <w:basedOn w:val="Normal"/>
    <w:link w:val="CommentTextChar"/>
    <w:uiPriority w:val="99"/>
    <w:unhideWhenUsed/>
    <w:rsid w:val="00912E28"/>
    <w:pPr>
      <w:spacing w:line="240" w:lineRule="auto"/>
    </w:pPr>
    <w:rPr>
      <w:sz w:val="20"/>
      <w:szCs w:val="20"/>
    </w:rPr>
  </w:style>
  <w:style w:type="character" w:customStyle="1" w:styleId="CommentTextChar">
    <w:name w:val="Comment Text Char"/>
    <w:basedOn w:val="DefaultParagraphFont"/>
    <w:link w:val="CommentText"/>
    <w:uiPriority w:val="99"/>
    <w:rsid w:val="00912E28"/>
    <w:rPr>
      <w:sz w:val="20"/>
      <w:szCs w:val="20"/>
    </w:rPr>
  </w:style>
  <w:style w:type="paragraph" w:styleId="BalloonText">
    <w:name w:val="Balloon Text"/>
    <w:basedOn w:val="Normal"/>
    <w:link w:val="BalloonTextChar"/>
    <w:uiPriority w:val="99"/>
    <w:semiHidden/>
    <w:unhideWhenUsed/>
    <w:rsid w:val="00912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E2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F7F25"/>
    <w:rPr>
      <w:b/>
      <w:bCs/>
    </w:rPr>
  </w:style>
  <w:style w:type="character" w:customStyle="1" w:styleId="CommentSubjectChar">
    <w:name w:val="Comment Subject Char"/>
    <w:basedOn w:val="CommentTextChar"/>
    <w:link w:val="CommentSubject"/>
    <w:uiPriority w:val="99"/>
    <w:semiHidden/>
    <w:rsid w:val="00FF7F25"/>
    <w:rPr>
      <w:b/>
      <w:bCs/>
      <w:sz w:val="20"/>
      <w:szCs w:val="20"/>
    </w:rPr>
  </w:style>
  <w:style w:type="character" w:customStyle="1" w:styleId="Heading5Char">
    <w:name w:val="Heading 5 Char"/>
    <w:basedOn w:val="DefaultParagraphFont"/>
    <w:link w:val="Heading5"/>
    <w:uiPriority w:val="9"/>
    <w:rsid w:val="00672BD5"/>
    <w:rPr>
      <w:rFonts w:ascii="Cambria" w:eastAsia="Times New Roman" w:hAnsi="Cambria" w:cs="Times New Roman"/>
      <w:i/>
      <w:iCs/>
      <w:sz w:val="24"/>
      <w:szCs w:val="24"/>
    </w:rPr>
  </w:style>
  <w:style w:type="table" w:styleId="TableGrid">
    <w:name w:val="Table Grid"/>
    <w:basedOn w:val="TableNormal"/>
    <w:uiPriority w:val="59"/>
    <w:rsid w:val="00672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72BD5"/>
    <w:pPr>
      <w:spacing w:after="0" w:line="240" w:lineRule="auto"/>
    </w:pPr>
    <w:rPr>
      <w:sz w:val="20"/>
      <w:szCs w:val="20"/>
    </w:rPr>
  </w:style>
  <w:style w:type="character" w:customStyle="1" w:styleId="FootnoteTextChar">
    <w:name w:val="Footnote Text Char"/>
    <w:basedOn w:val="DefaultParagraphFont"/>
    <w:link w:val="FootnoteText"/>
    <w:uiPriority w:val="99"/>
    <w:rsid w:val="00672BD5"/>
    <w:rPr>
      <w:sz w:val="20"/>
      <w:szCs w:val="20"/>
    </w:rPr>
  </w:style>
  <w:style w:type="character" w:styleId="FootnoteReference">
    <w:name w:val="footnote reference"/>
    <w:basedOn w:val="DefaultParagraphFont"/>
    <w:uiPriority w:val="99"/>
    <w:unhideWhenUsed/>
    <w:rsid w:val="00672BD5"/>
    <w:rPr>
      <w:vertAlign w:val="superscript"/>
    </w:rPr>
  </w:style>
  <w:style w:type="paragraph" w:styleId="Header">
    <w:name w:val="header"/>
    <w:basedOn w:val="Normal"/>
    <w:link w:val="HeaderChar"/>
    <w:uiPriority w:val="99"/>
    <w:unhideWhenUsed/>
    <w:rsid w:val="00672B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BD5"/>
  </w:style>
  <w:style w:type="paragraph" w:styleId="Footer">
    <w:name w:val="footer"/>
    <w:basedOn w:val="Normal"/>
    <w:link w:val="FooterChar"/>
    <w:uiPriority w:val="99"/>
    <w:unhideWhenUsed/>
    <w:rsid w:val="00672B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BD5"/>
  </w:style>
  <w:style w:type="paragraph" w:customStyle="1" w:styleId="xmsonormal">
    <w:name w:val="x_msonormal"/>
    <w:basedOn w:val="Normal"/>
    <w:rsid w:val="00672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672BD5"/>
    <w:pPr>
      <w:ind w:left="720"/>
      <w:contextualSpacing/>
    </w:pPr>
    <w:rPr>
      <w:rFonts w:ascii="Calibri" w:eastAsia="Times New Roman" w:hAnsi="Calibri" w:cs="Times New Roman"/>
      <w:lang w:bidi="en-US"/>
    </w:rPr>
  </w:style>
  <w:style w:type="paragraph" w:styleId="Caption">
    <w:name w:val="caption"/>
    <w:basedOn w:val="Normal"/>
    <w:next w:val="Normal"/>
    <w:uiPriority w:val="35"/>
    <w:qFormat/>
    <w:rsid w:val="00672BD5"/>
    <w:rPr>
      <w:rFonts w:ascii="Calibri" w:eastAsia="Times New Roman" w:hAnsi="Calibri" w:cs="Times New Roman"/>
      <w:bCs/>
      <w:i/>
      <w:szCs w:val="18"/>
      <w:lang w:bidi="en-US"/>
    </w:rPr>
  </w:style>
  <w:style w:type="paragraph" w:styleId="BodyText3">
    <w:name w:val="Body Text 3"/>
    <w:basedOn w:val="Normal"/>
    <w:link w:val="BodyText3Char"/>
    <w:uiPriority w:val="99"/>
    <w:rsid w:val="00672BD5"/>
    <w:pPr>
      <w:widowControl w:val="0"/>
      <w:spacing w:after="0" w:line="240" w:lineRule="auto"/>
      <w:jc w:val="both"/>
    </w:pPr>
    <w:rPr>
      <w:rFonts w:ascii="Times New Roman" w:eastAsia="Times New Roman" w:hAnsi="Times New Roman" w:cs="Times New Roman"/>
      <w:snapToGrid w:val="0"/>
      <w:szCs w:val="20"/>
      <w:lang w:val="en-GB"/>
    </w:rPr>
  </w:style>
  <w:style w:type="character" w:customStyle="1" w:styleId="BodyText3Char">
    <w:name w:val="Body Text 3 Char"/>
    <w:basedOn w:val="DefaultParagraphFont"/>
    <w:link w:val="BodyText3"/>
    <w:uiPriority w:val="99"/>
    <w:rsid w:val="00672BD5"/>
    <w:rPr>
      <w:rFonts w:ascii="Times New Roman" w:eastAsia="Times New Roman" w:hAnsi="Times New Roman" w:cs="Times New Roman"/>
      <w:snapToGrid w:val="0"/>
      <w:szCs w:val="20"/>
      <w:lang w:val="en-GB"/>
    </w:rPr>
  </w:style>
  <w:style w:type="character" w:styleId="Hyperlink">
    <w:name w:val="Hyperlink"/>
    <w:basedOn w:val="DefaultParagraphFont"/>
    <w:uiPriority w:val="99"/>
    <w:unhideWhenUsed/>
    <w:rsid w:val="00672BD5"/>
    <w:rPr>
      <w:color w:val="0000FF" w:themeColor="hyperlink"/>
      <w:u w:val="single"/>
    </w:rPr>
  </w:style>
  <w:style w:type="paragraph" w:styleId="NormalWeb">
    <w:name w:val="Normal (Web)"/>
    <w:basedOn w:val="Normal"/>
    <w:uiPriority w:val="99"/>
    <w:unhideWhenUsed/>
    <w:rsid w:val="00672B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672BD5"/>
  </w:style>
  <w:style w:type="character" w:customStyle="1" w:styleId="Heading1Char">
    <w:name w:val="Heading 1 Char"/>
    <w:basedOn w:val="DefaultParagraphFont"/>
    <w:link w:val="Heading1"/>
    <w:uiPriority w:val="9"/>
    <w:rsid w:val="007D25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D25BE"/>
    <w:pPr>
      <w:outlineLvl w:val="9"/>
    </w:pPr>
    <w:rPr>
      <w:lang w:eastAsia="ja-JP"/>
    </w:rPr>
  </w:style>
  <w:style w:type="paragraph" w:styleId="TOC1">
    <w:name w:val="toc 1"/>
    <w:basedOn w:val="Normal"/>
    <w:next w:val="Normal"/>
    <w:autoRedefine/>
    <w:uiPriority w:val="39"/>
    <w:unhideWhenUsed/>
    <w:rsid w:val="00523A0F"/>
    <w:pPr>
      <w:spacing w:after="100"/>
    </w:pPr>
  </w:style>
  <w:style w:type="character" w:customStyle="1" w:styleId="Heading2Char">
    <w:name w:val="Heading 2 Char"/>
    <w:basedOn w:val="DefaultParagraphFont"/>
    <w:link w:val="Heading2"/>
    <w:uiPriority w:val="9"/>
    <w:rsid w:val="00523A0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31346"/>
    <w:pPr>
      <w:spacing w:after="100"/>
      <w:ind w:left="220"/>
    </w:pPr>
  </w:style>
  <w:style w:type="paragraph" w:customStyle="1" w:styleId="xxmsonormal">
    <w:name w:val="x_x_msonormal"/>
    <w:basedOn w:val="Normal"/>
    <w:rsid w:val="00076F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listparagraph">
    <w:name w:val="x_x_msolistparagraph"/>
    <w:basedOn w:val="Normal"/>
    <w:rsid w:val="00076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pl1">
    <w:name w:val="_rp_l1"/>
    <w:basedOn w:val="DefaultParagraphFont"/>
    <w:rsid w:val="0088044B"/>
  </w:style>
  <w:style w:type="character" w:customStyle="1" w:styleId="pel">
    <w:name w:val="_pe_l"/>
    <w:basedOn w:val="DefaultParagraphFont"/>
    <w:rsid w:val="0088044B"/>
  </w:style>
  <w:style w:type="character" w:customStyle="1" w:styleId="bidi">
    <w:name w:val="bidi"/>
    <w:basedOn w:val="DefaultParagraphFont"/>
    <w:rsid w:val="0088044B"/>
  </w:style>
  <w:style w:type="character" w:customStyle="1" w:styleId="rpv1">
    <w:name w:val="_rp_v1"/>
    <w:basedOn w:val="DefaultParagraphFont"/>
    <w:rsid w:val="0088044B"/>
  </w:style>
  <w:style w:type="character" w:customStyle="1" w:styleId="allowtextselection">
    <w:name w:val="allowtextselection"/>
    <w:basedOn w:val="DefaultParagraphFont"/>
    <w:rsid w:val="0088044B"/>
  </w:style>
  <w:style w:type="character" w:customStyle="1" w:styleId="ms-font-color-neutralsecondary">
    <w:name w:val="ms-font-color-neutralsecondary"/>
    <w:basedOn w:val="DefaultParagraphFont"/>
    <w:rsid w:val="0088044B"/>
  </w:style>
  <w:style w:type="character" w:customStyle="1" w:styleId="dbq">
    <w:name w:val="_db_q"/>
    <w:basedOn w:val="DefaultParagraphFont"/>
    <w:rsid w:val="0088044B"/>
  </w:style>
  <w:style w:type="character" w:customStyle="1" w:styleId="ayx">
    <w:name w:val="_ay_x"/>
    <w:basedOn w:val="DefaultParagraphFont"/>
    <w:rsid w:val="0088044B"/>
  </w:style>
  <w:style w:type="character" w:customStyle="1" w:styleId="fc4">
    <w:name w:val="_fc_4"/>
    <w:basedOn w:val="DefaultParagraphFont"/>
    <w:rsid w:val="0088044B"/>
  </w:style>
  <w:style w:type="character" w:customStyle="1" w:styleId="currenthithighlight">
    <w:name w:val="currenthithighlight"/>
    <w:basedOn w:val="DefaultParagraphFont"/>
    <w:rsid w:val="0088044B"/>
  </w:style>
  <w:style w:type="character" w:styleId="IntenseEmphasis">
    <w:name w:val="Intense Emphasis"/>
    <w:basedOn w:val="DefaultParagraphFont"/>
    <w:uiPriority w:val="21"/>
    <w:qFormat/>
    <w:rsid w:val="00C95F46"/>
    <w:rPr>
      <w:i/>
      <w:iCs/>
      <w:color w:val="4F81BD" w:themeColor="accent1"/>
    </w:rPr>
  </w:style>
  <w:style w:type="table" w:customStyle="1" w:styleId="TableGrid10">
    <w:name w:val="Table Grid10"/>
    <w:basedOn w:val="TableNormal"/>
    <w:next w:val="TableGrid"/>
    <w:uiPriority w:val="39"/>
    <w:rsid w:val="00263C93"/>
    <w:pPr>
      <w:spacing w:after="0" w:line="240" w:lineRule="auto"/>
      <w:ind w:left="288" w:hanging="28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63C93"/>
    <w:pPr>
      <w:spacing w:after="0" w:line="240" w:lineRule="auto"/>
      <w:ind w:left="288" w:hanging="288"/>
    </w:pPr>
    <w:rPr>
      <w:sz w:val="20"/>
      <w:szCs w:val="20"/>
    </w:rPr>
  </w:style>
  <w:style w:type="character" w:customStyle="1" w:styleId="EndnoteTextChar">
    <w:name w:val="Endnote Text Char"/>
    <w:basedOn w:val="DefaultParagraphFont"/>
    <w:link w:val="EndnoteText"/>
    <w:uiPriority w:val="99"/>
    <w:semiHidden/>
    <w:rsid w:val="00263C93"/>
    <w:rPr>
      <w:sz w:val="20"/>
      <w:szCs w:val="20"/>
    </w:rPr>
  </w:style>
  <w:style w:type="paragraph" w:customStyle="1" w:styleId="Default">
    <w:name w:val="Default"/>
    <w:rsid w:val="00263C93"/>
    <w:pPr>
      <w:autoSpaceDE w:val="0"/>
      <w:autoSpaceDN w:val="0"/>
      <w:adjustRightInd w:val="0"/>
      <w:spacing w:after="0" w:line="240" w:lineRule="auto"/>
    </w:pPr>
    <w:rPr>
      <w:rFonts w:ascii="ScalaSansPro-Regular" w:hAnsi="ScalaSansPro-Regular" w:cs="ScalaSansPro-Regular"/>
      <w:color w:val="000000"/>
      <w:sz w:val="24"/>
      <w:szCs w:val="24"/>
    </w:rPr>
  </w:style>
  <w:style w:type="character" w:customStyle="1" w:styleId="A10">
    <w:name w:val="A10"/>
    <w:uiPriority w:val="99"/>
    <w:rsid w:val="00263C93"/>
    <w:rPr>
      <w:rFonts w:cs="ScalaSansPro-Regular"/>
      <w:color w:val="211D1E"/>
      <w:sz w:val="20"/>
      <w:szCs w:val="20"/>
    </w:rPr>
  </w:style>
  <w:style w:type="character" w:customStyle="1" w:styleId="A9">
    <w:name w:val="A9"/>
    <w:uiPriority w:val="99"/>
    <w:rsid w:val="00263C93"/>
    <w:rPr>
      <w:rFonts w:cs="ScalaSansPro-Regular"/>
      <w:color w:val="211D1E"/>
      <w:sz w:val="20"/>
      <w:szCs w:val="20"/>
    </w:rPr>
  </w:style>
  <w:style w:type="paragraph" w:styleId="NoSpacing">
    <w:name w:val="No Spacing"/>
    <w:link w:val="NoSpacingChar"/>
    <w:uiPriority w:val="1"/>
    <w:qFormat/>
    <w:rsid w:val="00361123"/>
    <w:pPr>
      <w:spacing w:after="0" w:line="240" w:lineRule="auto"/>
    </w:pPr>
    <w:rPr>
      <w:rFonts w:ascii="Calibri" w:eastAsia="Calibri" w:hAnsi="Calibri" w:cs="Times New Roman"/>
      <w:lang w:val="en-GB"/>
    </w:rPr>
  </w:style>
  <w:style w:type="paragraph" w:styleId="Revision">
    <w:name w:val="Revision"/>
    <w:hidden/>
    <w:uiPriority w:val="99"/>
    <w:semiHidden/>
    <w:rsid w:val="004142E9"/>
    <w:pPr>
      <w:spacing w:after="0" w:line="240" w:lineRule="auto"/>
    </w:pPr>
  </w:style>
  <w:style w:type="character" w:customStyle="1" w:styleId="NoSpacingChar">
    <w:name w:val="No Spacing Char"/>
    <w:basedOn w:val="DefaultParagraphFont"/>
    <w:link w:val="NoSpacing"/>
    <w:uiPriority w:val="1"/>
    <w:rsid w:val="0039261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3416">
      <w:bodyDiv w:val="1"/>
      <w:marLeft w:val="0"/>
      <w:marRight w:val="0"/>
      <w:marTop w:val="0"/>
      <w:marBottom w:val="0"/>
      <w:divBdr>
        <w:top w:val="none" w:sz="0" w:space="0" w:color="auto"/>
        <w:left w:val="none" w:sz="0" w:space="0" w:color="auto"/>
        <w:bottom w:val="none" w:sz="0" w:space="0" w:color="auto"/>
        <w:right w:val="none" w:sz="0" w:space="0" w:color="auto"/>
      </w:divBdr>
      <w:divsChild>
        <w:div w:id="506479748">
          <w:marLeft w:val="0"/>
          <w:marRight w:val="0"/>
          <w:marTop w:val="0"/>
          <w:marBottom w:val="0"/>
          <w:divBdr>
            <w:top w:val="none" w:sz="0" w:space="0" w:color="auto"/>
            <w:left w:val="none" w:sz="0" w:space="0" w:color="auto"/>
            <w:bottom w:val="none" w:sz="0" w:space="0" w:color="auto"/>
            <w:right w:val="none" w:sz="0" w:space="0" w:color="auto"/>
          </w:divBdr>
          <w:divsChild>
            <w:div w:id="792332953">
              <w:marLeft w:val="0"/>
              <w:marRight w:val="0"/>
              <w:marTop w:val="0"/>
              <w:marBottom w:val="0"/>
              <w:divBdr>
                <w:top w:val="none" w:sz="0" w:space="0" w:color="auto"/>
                <w:left w:val="none" w:sz="0" w:space="0" w:color="auto"/>
                <w:bottom w:val="none" w:sz="0" w:space="0" w:color="auto"/>
                <w:right w:val="none" w:sz="0" w:space="0" w:color="auto"/>
              </w:divBdr>
              <w:divsChild>
                <w:div w:id="464663894">
                  <w:marLeft w:val="0"/>
                  <w:marRight w:val="0"/>
                  <w:marTop w:val="0"/>
                  <w:marBottom w:val="0"/>
                  <w:divBdr>
                    <w:top w:val="none" w:sz="0" w:space="0" w:color="auto"/>
                    <w:left w:val="none" w:sz="0" w:space="0" w:color="auto"/>
                    <w:bottom w:val="none" w:sz="0" w:space="0" w:color="auto"/>
                    <w:right w:val="none" w:sz="0" w:space="0" w:color="auto"/>
                  </w:divBdr>
                  <w:divsChild>
                    <w:div w:id="243926627">
                      <w:marLeft w:val="0"/>
                      <w:marRight w:val="0"/>
                      <w:marTop w:val="0"/>
                      <w:marBottom w:val="0"/>
                      <w:divBdr>
                        <w:top w:val="none" w:sz="0" w:space="0" w:color="auto"/>
                        <w:left w:val="none" w:sz="0" w:space="0" w:color="auto"/>
                        <w:bottom w:val="none" w:sz="0" w:space="0" w:color="auto"/>
                        <w:right w:val="none" w:sz="0" w:space="0" w:color="auto"/>
                      </w:divBdr>
                      <w:divsChild>
                        <w:div w:id="1783568122">
                          <w:marLeft w:val="0"/>
                          <w:marRight w:val="0"/>
                          <w:marTop w:val="0"/>
                          <w:marBottom w:val="0"/>
                          <w:divBdr>
                            <w:top w:val="none" w:sz="0" w:space="0" w:color="auto"/>
                            <w:left w:val="none" w:sz="0" w:space="0" w:color="auto"/>
                            <w:bottom w:val="none" w:sz="0" w:space="0" w:color="auto"/>
                            <w:right w:val="none" w:sz="0" w:space="0" w:color="auto"/>
                          </w:divBdr>
                          <w:divsChild>
                            <w:div w:id="294457471">
                              <w:marLeft w:val="15"/>
                              <w:marRight w:val="195"/>
                              <w:marTop w:val="0"/>
                              <w:marBottom w:val="0"/>
                              <w:divBdr>
                                <w:top w:val="none" w:sz="0" w:space="0" w:color="auto"/>
                                <w:left w:val="none" w:sz="0" w:space="0" w:color="auto"/>
                                <w:bottom w:val="none" w:sz="0" w:space="0" w:color="auto"/>
                                <w:right w:val="none" w:sz="0" w:space="0" w:color="auto"/>
                              </w:divBdr>
                              <w:divsChild>
                                <w:div w:id="1835798913">
                                  <w:marLeft w:val="0"/>
                                  <w:marRight w:val="0"/>
                                  <w:marTop w:val="0"/>
                                  <w:marBottom w:val="0"/>
                                  <w:divBdr>
                                    <w:top w:val="none" w:sz="0" w:space="0" w:color="auto"/>
                                    <w:left w:val="none" w:sz="0" w:space="0" w:color="auto"/>
                                    <w:bottom w:val="none" w:sz="0" w:space="0" w:color="auto"/>
                                    <w:right w:val="none" w:sz="0" w:space="0" w:color="auto"/>
                                  </w:divBdr>
                                  <w:divsChild>
                                    <w:div w:id="787621857">
                                      <w:marLeft w:val="0"/>
                                      <w:marRight w:val="0"/>
                                      <w:marTop w:val="0"/>
                                      <w:marBottom w:val="0"/>
                                      <w:divBdr>
                                        <w:top w:val="none" w:sz="0" w:space="0" w:color="auto"/>
                                        <w:left w:val="none" w:sz="0" w:space="0" w:color="auto"/>
                                        <w:bottom w:val="none" w:sz="0" w:space="0" w:color="auto"/>
                                        <w:right w:val="none" w:sz="0" w:space="0" w:color="auto"/>
                                      </w:divBdr>
                                      <w:divsChild>
                                        <w:div w:id="1148935145">
                                          <w:marLeft w:val="0"/>
                                          <w:marRight w:val="0"/>
                                          <w:marTop w:val="0"/>
                                          <w:marBottom w:val="0"/>
                                          <w:divBdr>
                                            <w:top w:val="none" w:sz="0" w:space="0" w:color="auto"/>
                                            <w:left w:val="none" w:sz="0" w:space="0" w:color="auto"/>
                                            <w:bottom w:val="none" w:sz="0" w:space="0" w:color="auto"/>
                                            <w:right w:val="none" w:sz="0" w:space="0" w:color="auto"/>
                                          </w:divBdr>
                                          <w:divsChild>
                                            <w:div w:id="1863517590">
                                              <w:marLeft w:val="0"/>
                                              <w:marRight w:val="0"/>
                                              <w:marTop w:val="0"/>
                                              <w:marBottom w:val="0"/>
                                              <w:divBdr>
                                                <w:top w:val="none" w:sz="0" w:space="0" w:color="auto"/>
                                                <w:left w:val="none" w:sz="0" w:space="0" w:color="auto"/>
                                                <w:bottom w:val="none" w:sz="0" w:space="0" w:color="auto"/>
                                                <w:right w:val="none" w:sz="0" w:space="0" w:color="auto"/>
                                              </w:divBdr>
                                              <w:divsChild>
                                                <w:div w:id="716780343">
                                                  <w:marLeft w:val="0"/>
                                                  <w:marRight w:val="0"/>
                                                  <w:marTop w:val="0"/>
                                                  <w:marBottom w:val="0"/>
                                                  <w:divBdr>
                                                    <w:top w:val="none" w:sz="0" w:space="0" w:color="auto"/>
                                                    <w:left w:val="none" w:sz="0" w:space="0" w:color="auto"/>
                                                    <w:bottom w:val="none" w:sz="0" w:space="0" w:color="auto"/>
                                                    <w:right w:val="none" w:sz="0" w:space="0" w:color="auto"/>
                                                  </w:divBdr>
                                                  <w:divsChild>
                                                    <w:div w:id="711806028">
                                                      <w:marLeft w:val="0"/>
                                                      <w:marRight w:val="0"/>
                                                      <w:marTop w:val="0"/>
                                                      <w:marBottom w:val="0"/>
                                                      <w:divBdr>
                                                        <w:top w:val="none" w:sz="0" w:space="0" w:color="auto"/>
                                                        <w:left w:val="none" w:sz="0" w:space="0" w:color="auto"/>
                                                        <w:bottom w:val="none" w:sz="0" w:space="0" w:color="auto"/>
                                                        <w:right w:val="none" w:sz="0" w:space="0" w:color="auto"/>
                                                      </w:divBdr>
                                                      <w:divsChild>
                                                        <w:div w:id="1024744369">
                                                          <w:marLeft w:val="0"/>
                                                          <w:marRight w:val="0"/>
                                                          <w:marTop w:val="0"/>
                                                          <w:marBottom w:val="0"/>
                                                          <w:divBdr>
                                                            <w:top w:val="none" w:sz="0" w:space="0" w:color="auto"/>
                                                            <w:left w:val="none" w:sz="0" w:space="0" w:color="auto"/>
                                                            <w:bottom w:val="none" w:sz="0" w:space="0" w:color="auto"/>
                                                            <w:right w:val="none" w:sz="0" w:space="0" w:color="auto"/>
                                                          </w:divBdr>
                                                          <w:divsChild>
                                                            <w:div w:id="677847811">
                                                              <w:marLeft w:val="0"/>
                                                              <w:marRight w:val="0"/>
                                                              <w:marTop w:val="0"/>
                                                              <w:marBottom w:val="0"/>
                                                              <w:divBdr>
                                                                <w:top w:val="none" w:sz="0" w:space="0" w:color="auto"/>
                                                                <w:left w:val="none" w:sz="0" w:space="0" w:color="auto"/>
                                                                <w:bottom w:val="none" w:sz="0" w:space="0" w:color="auto"/>
                                                                <w:right w:val="none" w:sz="0" w:space="0" w:color="auto"/>
                                                              </w:divBdr>
                                                              <w:divsChild>
                                                                <w:div w:id="1021585268">
                                                                  <w:marLeft w:val="0"/>
                                                                  <w:marRight w:val="0"/>
                                                                  <w:marTop w:val="0"/>
                                                                  <w:marBottom w:val="0"/>
                                                                  <w:divBdr>
                                                                    <w:top w:val="none" w:sz="0" w:space="0" w:color="auto"/>
                                                                    <w:left w:val="none" w:sz="0" w:space="0" w:color="auto"/>
                                                                    <w:bottom w:val="none" w:sz="0" w:space="0" w:color="auto"/>
                                                                    <w:right w:val="none" w:sz="0" w:space="0" w:color="auto"/>
                                                                  </w:divBdr>
                                                                  <w:divsChild>
                                                                    <w:div w:id="210965880">
                                                                      <w:marLeft w:val="405"/>
                                                                      <w:marRight w:val="0"/>
                                                                      <w:marTop w:val="0"/>
                                                                      <w:marBottom w:val="0"/>
                                                                      <w:divBdr>
                                                                        <w:top w:val="none" w:sz="0" w:space="0" w:color="auto"/>
                                                                        <w:left w:val="none" w:sz="0" w:space="0" w:color="auto"/>
                                                                        <w:bottom w:val="none" w:sz="0" w:space="0" w:color="auto"/>
                                                                        <w:right w:val="none" w:sz="0" w:space="0" w:color="auto"/>
                                                                      </w:divBdr>
                                                                      <w:divsChild>
                                                                        <w:div w:id="846287144">
                                                                          <w:marLeft w:val="0"/>
                                                                          <w:marRight w:val="0"/>
                                                                          <w:marTop w:val="0"/>
                                                                          <w:marBottom w:val="135"/>
                                                                          <w:divBdr>
                                                                            <w:top w:val="none" w:sz="0" w:space="0" w:color="auto"/>
                                                                            <w:left w:val="none" w:sz="0" w:space="0" w:color="auto"/>
                                                                            <w:bottom w:val="none" w:sz="0" w:space="0" w:color="auto"/>
                                                                            <w:right w:val="none" w:sz="0" w:space="0" w:color="auto"/>
                                                                          </w:divBdr>
                                                                          <w:divsChild>
                                                                            <w:div w:id="308244879">
                                                                              <w:marLeft w:val="0"/>
                                                                              <w:marRight w:val="0"/>
                                                                              <w:marTop w:val="0"/>
                                                                              <w:marBottom w:val="0"/>
                                                                              <w:divBdr>
                                                                                <w:top w:val="none" w:sz="0" w:space="0" w:color="auto"/>
                                                                                <w:left w:val="none" w:sz="0" w:space="0" w:color="auto"/>
                                                                                <w:bottom w:val="none" w:sz="0" w:space="0" w:color="auto"/>
                                                                                <w:right w:val="none" w:sz="0" w:space="0" w:color="auto"/>
                                                                              </w:divBdr>
                                                                              <w:divsChild>
                                                                                <w:div w:id="8390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1391">
                                                                          <w:marLeft w:val="0"/>
                                                                          <w:marRight w:val="0"/>
                                                                          <w:marTop w:val="0"/>
                                                                          <w:marBottom w:val="0"/>
                                                                          <w:divBdr>
                                                                            <w:top w:val="none" w:sz="0" w:space="0" w:color="auto"/>
                                                                            <w:left w:val="none" w:sz="0" w:space="0" w:color="auto"/>
                                                                            <w:bottom w:val="none" w:sz="0" w:space="0" w:color="auto"/>
                                                                            <w:right w:val="none" w:sz="0" w:space="0" w:color="auto"/>
                                                                          </w:divBdr>
                                                                          <w:divsChild>
                                                                            <w:div w:id="762804959">
                                                                              <w:marLeft w:val="0"/>
                                                                              <w:marRight w:val="0"/>
                                                                              <w:marTop w:val="0"/>
                                                                              <w:marBottom w:val="0"/>
                                                                              <w:divBdr>
                                                                                <w:top w:val="none" w:sz="0" w:space="0" w:color="auto"/>
                                                                                <w:left w:val="none" w:sz="0" w:space="0" w:color="auto"/>
                                                                                <w:bottom w:val="none" w:sz="0" w:space="0" w:color="auto"/>
                                                                                <w:right w:val="none" w:sz="0" w:space="0" w:color="auto"/>
                                                                              </w:divBdr>
                                                                              <w:divsChild>
                                                                                <w:div w:id="1070230851">
                                                                                  <w:marLeft w:val="930"/>
                                                                                  <w:marRight w:val="0"/>
                                                                                  <w:marTop w:val="0"/>
                                                                                  <w:marBottom w:val="60"/>
                                                                                  <w:divBdr>
                                                                                    <w:top w:val="none" w:sz="0" w:space="0" w:color="auto"/>
                                                                                    <w:left w:val="none" w:sz="0" w:space="0" w:color="auto"/>
                                                                                    <w:bottom w:val="none" w:sz="0" w:space="0" w:color="auto"/>
                                                                                    <w:right w:val="none" w:sz="0" w:space="0" w:color="auto"/>
                                                                                  </w:divBdr>
                                                                                  <w:divsChild>
                                                                                    <w:div w:id="81265846">
                                                                                      <w:marLeft w:val="0"/>
                                                                                      <w:marRight w:val="0"/>
                                                                                      <w:marTop w:val="0"/>
                                                                                      <w:marBottom w:val="90"/>
                                                                                      <w:divBdr>
                                                                                        <w:top w:val="none" w:sz="0" w:space="0" w:color="auto"/>
                                                                                        <w:left w:val="none" w:sz="0" w:space="0" w:color="auto"/>
                                                                                        <w:bottom w:val="none" w:sz="0" w:space="0" w:color="auto"/>
                                                                                        <w:right w:val="none" w:sz="0" w:space="0" w:color="auto"/>
                                                                                      </w:divBdr>
                                                                                      <w:divsChild>
                                                                                        <w:div w:id="1266886075">
                                                                                          <w:marLeft w:val="0"/>
                                                                                          <w:marRight w:val="0"/>
                                                                                          <w:marTop w:val="0"/>
                                                                                          <w:marBottom w:val="0"/>
                                                                                          <w:divBdr>
                                                                                            <w:top w:val="none" w:sz="0" w:space="0" w:color="auto"/>
                                                                                            <w:left w:val="none" w:sz="0" w:space="0" w:color="auto"/>
                                                                                            <w:bottom w:val="none" w:sz="0" w:space="0" w:color="auto"/>
                                                                                            <w:right w:val="none" w:sz="0" w:space="0" w:color="auto"/>
                                                                                          </w:divBdr>
                                                                                          <w:divsChild>
                                                                                            <w:div w:id="864901535">
                                                                                              <w:marLeft w:val="0"/>
                                                                                              <w:marRight w:val="0"/>
                                                                                              <w:marTop w:val="0"/>
                                                                                              <w:marBottom w:val="30"/>
                                                                                              <w:divBdr>
                                                                                                <w:top w:val="none" w:sz="0" w:space="0" w:color="auto"/>
                                                                                                <w:left w:val="none" w:sz="0" w:space="0" w:color="auto"/>
                                                                                                <w:bottom w:val="none" w:sz="0" w:space="0" w:color="auto"/>
                                                                                                <w:right w:val="none" w:sz="0" w:space="0" w:color="auto"/>
                                                                                              </w:divBdr>
                                                                                              <w:divsChild>
                                                                                                <w:div w:id="1078135837">
                                                                                                  <w:marLeft w:val="0"/>
                                                                                                  <w:marRight w:val="0"/>
                                                                                                  <w:marTop w:val="0"/>
                                                                                                  <w:marBottom w:val="0"/>
                                                                                                  <w:divBdr>
                                                                                                    <w:top w:val="none" w:sz="0" w:space="0" w:color="auto"/>
                                                                                                    <w:left w:val="none" w:sz="0" w:space="0" w:color="auto"/>
                                                                                                    <w:bottom w:val="none" w:sz="0" w:space="0" w:color="auto"/>
                                                                                                    <w:right w:val="none" w:sz="0" w:space="0" w:color="auto"/>
                                                                                                  </w:divBdr>
                                                                                                  <w:divsChild>
                                                                                                    <w:div w:id="943925015">
                                                                                                      <w:marLeft w:val="0"/>
                                                                                                      <w:marRight w:val="0"/>
                                                                                                      <w:marTop w:val="0"/>
                                                                                                      <w:marBottom w:val="0"/>
                                                                                                      <w:divBdr>
                                                                                                        <w:top w:val="none" w:sz="0" w:space="0" w:color="auto"/>
                                                                                                        <w:left w:val="none" w:sz="0" w:space="0" w:color="auto"/>
                                                                                                        <w:bottom w:val="none" w:sz="0" w:space="0" w:color="auto"/>
                                                                                                        <w:right w:val="none" w:sz="0" w:space="0" w:color="auto"/>
                                                                                                      </w:divBdr>
                                                                                                      <w:divsChild>
                                                                                                        <w:div w:id="156003207">
                                                                                                          <w:marLeft w:val="0"/>
                                                                                                          <w:marRight w:val="0"/>
                                                                                                          <w:marTop w:val="0"/>
                                                                                                          <w:marBottom w:val="0"/>
                                                                                                          <w:divBdr>
                                                                                                            <w:top w:val="none" w:sz="0" w:space="0" w:color="auto"/>
                                                                                                            <w:left w:val="none" w:sz="0" w:space="0" w:color="auto"/>
                                                                                                            <w:bottom w:val="none" w:sz="0" w:space="0" w:color="auto"/>
                                                                                                            <w:right w:val="none" w:sz="0" w:space="0" w:color="auto"/>
                                                                                                          </w:divBdr>
                                                                                                          <w:divsChild>
                                                                                                            <w:div w:id="893544682">
                                                                                                              <w:marLeft w:val="0"/>
                                                                                                              <w:marRight w:val="0"/>
                                                                                                              <w:marTop w:val="0"/>
                                                                                                              <w:marBottom w:val="0"/>
                                                                                                              <w:divBdr>
                                                                                                                <w:top w:val="none" w:sz="0" w:space="0" w:color="auto"/>
                                                                                                                <w:left w:val="none" w:sz="0" w:space="0" w:color="auto"/>
                                                                                                                <w:bottom w:val="none" w:sz="0" w:space="0" w:color="auto"/>
                                                                                                                <w:right w:val="none" w:sz="0" w:space="0" w:color="auto"/>
                                                                                                              </w:divBdr>
                                                                                                              <w:divsChild>
                                                                                                                <w:div w:id="393359560">
                                                                                                                  <w:marLeft w:val="0"/>
                                                                                                                  <w:marRight w:val="0"/>
                                                                                                                  <w:marTop w:val="0"/>
                                                                                                                  <w:marBottom w:val="0"/>
                                                                                                                  <w:divBdr>
                                                                                                                    <w:top w:val="none" w:sz="0" w:space="0" w:color="auto"/>
                                                                                                                    <w:left w:val="none" w:sz="0" w:space="0" w:color="auto"/>
                                                                                                                    <w:bottom w:val="none" w:sz="0" w:space="0" w:color="auto"/>
                                                                                                                    <w:right w:val="none" w:sz="0" w:space="0" w:color="auto"/>
                                                                                                                  </w:divBdr>
                                                                                                                  <w:divsChild>
                                                                                                                    <w:div w:id="881987088">
                                                                                                                      <w:marLeft w:val="0"/>
                                                                                                                      <w:marRight w:val="0"/>
                                                                                                                      <w:marTop w:val="0"/>
                                                                                                                      <w:marBottom w:val="0"/>
                                                                                                                      <w:divBdr>
                                                                                                                        <w:top w:val="none" w:sz="0" w:space="0" w:color="auto"/>
                                                                                                                        <w:left w:val="none" w:sz="0" w:space="0" w:color="auto"/>
                                                                                                                        <w:bottom w:val="none" w:sz="0" w:space="0" w:color="auto"/>
                                                                                                                        <w:right w:val="none" w:sz="0" w:space="0" w:color="auto"/>
                                                                                                                      </w:divBdr>
                                                                                                                    </w:div>
                                                                                                                  </w:divsChild>
                                                                                                                </w:div>
                                                                                                                <w:div w:id="485632484">
                                                                                                                  <w:marLeft w:val="0"/>
                                                                                                                  <w:marRight w:val="0"/>
                                                                                                                  <w:marTop w:val="0"/>
                                                                                                                  <w:marBottom w:val="0"/>
                                                                                                                  <w:divBdr>
                                                                                                                    <w:top w:val="none" w:sz="0" w:space="0" w:color="auto"/>
                                                                                                                    <w:left w:val="none" w:sz="0" w:space="0" w:color="auto"/>
                                                                                                                    <w:bottom w:val="none" w:sz="0" w:space="0" w:color="auto"/>
                                                                                                                    <w:right w:val="none" w:sz="0" w:space="0" w:color="auto"/>
                                                                                                                  </w:divBdr>
                                                                                                                  <w:divsChild>
                                                                                                                    <w:div w:id="997416200">
                                                                                                                      <w:marLeft w:val="0"/>
                                                                                                                      <w:marRight w:val="0"/>
                                                                                                                      <w:marTop w:val="0"/>
                                                                                                                      <w:marBottom w:val="0"/>
                                                                                                                      <w:divBdr>
                                                                                                                        <w:top w:val="none" w:sz="0" w:space="0" w:color="auto"/>
                                                                                                                        <w:left w:val="none" w:sz="0" w:space="0" w:color="auto"/>
                                                                                                                        <w:bottom w:val="none" w:sz="0" w:space="0" w:color="auto"/>
                                                                                                                        <w:right w:val="none" w:sz="0" w:space="0" w:color="auto"/>
                                                                                                                      </w:divBdr>
                                                                                                                      <w:divsChild>
                                                                                                                        <w:div w:id="745955997">
                                                                                                                          <w:marLeft w:val="0"/>
                                                                                                                          <w:marRight w:val="0"/>
                                                                                                                          <w:marTop w:val="0"/>
                                                                                                                          <w:marBottom w:val="0"/>
                                                                                                                          <w:divBdr>
                                                                                                                            <w:top w:val="none" w:sz="0" w:space="0" w:color="auto"/>
                                                                                                                            <w:left w:val="none" w:sz="0" w:space="0" w:color="auto"/>
                                                                                                                            <w:bottom w:val="none" w:sz="0" w:space="0" w:color="auto"/>
                                                                                                                            <w:right w:val="none" w:sz="0" w:space="0" w:color="auto"/>
                                                                                                                          </w:divBdr>
                                                                                                                          <w:divsChild>
                                                                                                                            <w:div w:id="1724984334">
                                                                                                                              <w:marLeft w:val="0"/>
                                                                                                                              <w:marRight w:val="0"/>
                                                                                                                              <w:marTop w:val="0"/>
                                                                                                                              <w:marBottom w:val="0"/>
                                                                                                                              <w:divBdr>
                                                                                                                                <w:top w:val="none" w:sz="0" w:space="0" w:color="auto"/>
                                                                                                                                <w:left w:val="none" w:sz="0" w:space="0" w:color="auto"/>
                                                                                                                                <w:bottom w:val="none" w:sz="0" w:space="0" w:color="auto"/>
                                                                                                                                <w:right w:val="none" w:sz="0" w:space="0" w:color="auto"/>
                                                                                                                              </w:divBdr>
                                                                                                                              <w:divsChild>
                                                                                                                                <w:div w:id="689572884">
                                                                                                                                  <w:marLeft w:val="0"/>
                                                                                                                                  <w:marRight w:val="0"/>
                                                                                                                                  <w:marTop w:val="0"/>
                                                                                                                                  <w:marBottom w:val="0"/>
                                                                                                                                  <w:divBdr>
                                                                                                                                    <w:top w:val="none" w:sz="0" w:space="0" w:color="auto"/>
                                                                                                                                    <w:left w:val="none" w:sz="0" w:space="0" w:color="auto"/>
                                                                                                                                    <w:bottom w:val="none" w:sz="0" w:space="0" w:color="auto"/>
                                                                                                                                    <w:right w:val="none" w:sz="0" w:space="0" w:color="auto"/>
                                                                                                                                  </w:divBdr>
                                                                                                                                  <w:divsChild>
                                                                                                                                    <w:div w:id="2099326149">
                                                                                                                                      <w:marLeft w:val="0"/>
                                                                                                                                      <w:marRight w:val="0"/>
                                                                                                                                      <w:marTop w:val="0"/>
                                                                                                                                      <w:marBottom w:val="0"/>
                                                                                                                                      <w:divBdr>
                                                                                                                                        <w:top w:val="none" w:sz="0" w:space="0" w:color="auto"/>
                                                                                                                                        <w:left w:val="none" w:sz="0" w:space="0" w:color="auto"/>
                                                                                                                                        <w:bottom w:val="none" w:sz="0" w:space="0" w:color="auto"/>
                                                                                                                                        <w:right w:val="none" w:sz="0" w:space="0" w:color="auto"/>
                                                                                                                                      </w:divBdr>
                                                                                                                                      <w:divsChild>
                                                                                                                                        <w:div w:id="808783222">
                                                                                                                                          <w:marLeft w:val="0"/>
                                                                                                                                          <w:marRight w:val="0"/>
                                                                                                                                          <w:marTop w:val="0"/>
                                                                                                                                          <w:marBottom w:val="30"/>
                                                                                                                                          <w:divBdr>
                                                                                                                                            <w:top w:val="none" w:sz="0" w:space="0" w:color="auto"/>
                                                                                                                                            <w:left w:val="none" w:sz="0" w:space="0" w:color="auto"/>
                                                                                                                                            <w:bottom w:val="none" w:sz="0" w:space="0" w:color="auto"/>
                                                                                                                                            <w:right w:val="none" w:sz="0" w:space="0" w:color="auto"/>
                                                                                                                                          </w:divBdr>
                                                                                                                                        </w:div>
                                                                                                                                        <w:div w:id="1098718813">
                                                                                                                                          <w:marLeft w:val="0"/>
                                                                                                                                          <w:marRight w:val="0"/>
                                                                                                                                          <w:marTop w:val="0"/>
                                                                                                                                          <w:marBottom w:val="30"/>
                                                                                                                                          <w:divBdr>
                                                                                                                                            <w:top w:val="none" w:sz="0" w:space="0" w:color="auto"/>
                                                                                                                                            <w:left w:val="none" w:sz="0" w:space="0" w:color="auto"/>
                                                                                                                                            <w:bottom w:val="none" w:sz="0" w:space="0" w:color="auto"/>
                                                                                                                                            <w:right w:val="none" w:sz="0" w:space="0" w:color="auto"/>
                                                                                                                                          </w:divBdr>
                                                                                                                                        </w:div>
                                                                                                                                        <w:div w:id="1563909626">
                                                                                                                                          <w:marLeft w:val="0"/>
                                                                                                                                          <w:marRight w:val="0"/>
                                                                                                                                          <w:marTop w:val="0"/>
                                                                                                                                          <w:marBottom w:val="30"/>
                                                                                                                                          <w:divBdr>
                                                                                                                                            <w:top w:val="none" w:sz="0" w:space="0" w:color="auto"/>
                                                                                                                                            <w:left w:val="none" w:sz="0" w:space="0" w:color="auto"/>
                                                                                                                                            <w:bottom w:val="none" w:sz="0" w:space="0" w:color="auto"/>
                                                                                                                                            <w:right w:val="none" w:sz="0" w:space="0" w:color="auto"/>
                                                                                                                                          </w:divBdr>
                                                                                                                                        </w:div>
                                                                                                                                        <w:div w:id="1831166630">
                                                                                                                                          <w:marLeft w:val="0"/>
                                                                                                                                          <w:marRight w:val="0"/>
                                                                                                                                          <w:marTop w:val="0"/>
                                                                                                                                          <w:marBottom w:val="30"/>
                                                                                                                                          <w:divBdr>
                                                                                                                                            <w:top w:val="none" w:sz="0" w:space="0" w:color="auto"/>
                                                                                                                                            <w:left w:val="none" w:sz="0" w:space="0" w:color="auto"/>
                                                                                                                                            <w:bottom w:val="none" w:sz="0" w:space="0" w:color="auto"/>
                                                                                                                                            <w:right w:val="none" w:sz="0" w:space="0" w:color="auto"/>
                                                                                                                                          </w:divBdr>
                                                                                                                                        </w:div>
                                                                                                                                        <w:div w:id="185876371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270623457">
                                                                                                                          <w:marLeft w:val="0"/>
                                                                                                                          <w:marRight w:val="0"/>
                                                                                                                          <w:marTop w:val="0"/>
                                                                                                                          <w:marBottom w:val="0"/>
                                                                                                                          <w:divBdr>
                                                                                                                            <w:top w:val="none" w:sz="0" w:space="0" w:color="auto"/>
                                                                                                                            <w:left w:val="none" w:sz="0" w:space="0" w:color="auto"/>
                                                                                                                            <w:bottom w:val="none" w:sz="0" w:space="0" w:color="auto"/>
                                                                                                                            <w:right w:val="none" w:sz="0" w:space="0" w:color="auto"/>
                                                                                                                          </w:divBdr>
                                                                                                                          <w:divsChild>
                                                                                                                            <w:div w:id="1737239330">
                                                                                                                              <w:marLeft w:val="0"/>
                                                                                                                              <w:marRight w:val="0"/>
                                                                                                                              <w:marTop w:val="0"/>
                                                                                                                              <w:marBottom w:val="0"/>
                                                                                                                              <w:divBdr>
                                                                                                                                <w:top w:val="none" w:sz="0" w:space="0" w:color="auto"/>
                                                                                                                                <w:left w:val="none" w:sz="0" w:space="0" w:color="auto"/>
                                                                                                                                <w:bottom w:val="none" w:sz="0" w:space="0" w:color="auto"/>
                                                                                                                                <w:right w:val="none" w:sz="0" w:space="0" w:color="auto"/>
                                                                                                                              </w:divBdr>
                                                                                                                              <w:divsChild>
                                                                                                                                <w:div w:id="230316087">
                                                                                                                                  <w:marLeft w:val="0"/>
                                                                                                                                  <w:marRight w:val="0"/>
                                                                                                                                  <w:marTop w:val="0"/>
                                                                                                                                  <w:marBottom w:val="0"/>
                                                                                                                                  <w:divBdr>
                                                                                                                                    <w:top w:val="none" w:sz="0" w:space="0" w:color="auto"/>
                                                                                                                                    <w:left w:val="none" w:sz="0" w:space="0" w:color="auto"/>
                                                                                                                                    <w:bottom w:val="none" w:sz="0" w:space="0" w:color="auto"/>
                                                                                                                                    <w:right w:val="none" w:sz="0" w:space="0" w:color="auto"/>
                                                                                                                                  </w:divBdr>
                                                                                                                                  <w:divsChild>
                                                                                                                                    <w:div w:id="2087846796">
                                                                                                                                      <w:marLeft w:val="0"/>
                                                                                                                                      <w:marRight w:val="0"/>
                                                                                                                                      <w:marTop w:val="0"/>
                                                                                                                                      <w:marBottom w:val="0"/>
                                                                                                                                      <w:divBdr>
                                                                                                                                        <w:top w:val="none" w:sz="0" w:space="0" w:color="auto"/>
                                                                                                                                        <w:left w:val="none" w:sz="0" w:space="0" w:color="auto"/>
                                                                                                                                        <w:bottom w:val="none" w:sz="0" w:space="0" w:color="auto"/>
                                                                                                                                        <w:right w:val="none" w:sz="0" w:space="0" w:color="auto"/>
                                                                                                                                      </w:divBdr>
                                                                                                                                      <w:divsChild>
                                                                                                                                        <w:div w:id="189473217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814764">
                                                                                                          <w:marLeft w:val="0"/>
                                                                                                          <w:marRight w:val="0"/>
                                                                                                          <w:marTop w:val="0"/>
                                                                                                          <w:marBottom w:val="0"/>
                                                                                                          <w:divBdr>
                                                                                                            <w:top w:val="none" w:sz="0" w:space="0" w:color="auto"/>
                                                                                                            <w:left w:val="none" w:sz="0" w:space="0" w:color="auto"/>
                                                                                                            <w:bottom w:val="none" w:sz="0" w:space="0" w:color="auto"/>
                                                                                                            <w:right w:val="none" w:sz="0" w:space="0" w:color="auto"/>
                                                                                                          </w:divBdr>
                                                                                                          <w:divsChild>
                                                                                                            <w:div w:id="851336959">
                                                                                                              <w:marLeft w:val="0"/>
                                                                                                              <w:marRight w:val="0"/>
                                                                                                              <w:marTop w:val="0"/>
                                                                                                              <w:marBottom w:val="0"/>
                                                                                                              <w:divBdr>
                                                                                                                <w:top w:val="none" w:sz="0" w:space="0" w:color="auto"/>
                                                                                                                <w:left w:val="none" w:sz="0" w:space="0" w:color="auto"/>
                                                                                                                <w:bottom w:val="none" w:sz="0" w:space="0" w:color="auto"/>
                                                                                                                <w:right w:val="none" w:sz="0" w:space="0" w:color="auto"/>
                                                                                                              </w:divBdr>
                                                                                                              <w:divsChild>
                                                                                                                <w:div w:id="848643121">
                                                                                                                  <w:marLeft w:val="0"/>
                                                                                                                  <w:marRight w:val="0"/>
                                                                                                                  <w:marTop w:val="0"/>
                                                                                                                  <w:marBottom w:val="0"/>
                                                                                                                  <w:divBdr>
                                                                                                                    <w:top w:val="none" w:sz="0" w:space="0" w:color="auto"/>
                                                                                                                    <w:left w:val="none" w:sz="0" w:space="0" w:color="auto"/>
                                                                                                                    <w:bottom w:val="none" w:sz="0" w:space="0" w:color="auto"/>
                                                                                                                    <w:right w:val="none" w:sz="0" w:space="0" w:color="auto"/>
                                                                                                                  </w:divBdr>
                                                                                                                  <w:divsChild>
                                                                                                                    <w:div w:id="77529910">
                                                                                                                      <w:marLeft w:val="0"/>
                                                                                                                      <w:marRight w:val="0"/>
                                                                                                                      <w:marTop w:val="0"/>
                                                                                                                      <w:marBottom w:val="0"/>
                                                                                                                      <w:divBdr>
                                                                                                                        <w:top w:val="none" w:sz="0" w:space="0" w:color="auto"/>
                                                                                                                        <w:left w:val="none" w:sz="0" w:space="0" w:color="auto"/>
                                                                                                                        <w:bottom w:val="none" w:sz="0" w:space="0" w:color="auto"/>
                                                                                                                        <w:right w:val="none" w:sz="0" w:space="0" w:color="auto"/>
                                                                                                                      </w:divBdr>
                                                                                                                      <w:divsChild>
                                                                                                                        <w:div w:id="1641880134">
                                                                                                                          <w:marLeft w:val="0"/>
                                                                                                                          <w:marRight w:val="0"/>
                                                                                                                          <w:marTop w:val="0"/>
                                                                                                                          <w:marBottom w:val="0"/>
                                                                                                                          <w:divBdr>
                                                                                                                            <w:top w:val="none" w:sz="0" w:space="0" w:color="auto"/>
                                                                                                                            <w:left w:val="none" w:sz="0" w:space="0" w:color="auto"/>
                                                                                                                            <w:bottom w:val="none" w:sz="0" w:space="0" w:color="auto"/>
                                                                                                                            <w:right w:val="none" w:sz="0" w:space="0" w:color="auto"/>
                                                                                                                          </w:divBdr>
                                                                                                                          <w:divsChild>
                                                                                                                            <w:div w:id="166115735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35223360">
                                                                                                          <w:marLeft w:val="0"/>
                                                                                                          <w:marRight w:val="0"/>
                                                                                                          <w:marTop w:val="0"/>
                                                                                                          <w:marBottom w:val="0"/>
                                                                                                          <w:divBdr>
                                                                                                            <w:top w:val="none" w:sz="0" w:space="0" w:color="auto"/>
                                                                                                            <w:left w:val="none" w:sz="0" w:space="0" w:color="auto"/>
                                                                                                            <w:bottom w:val="none" w:sz="0" w:space="0" w:color="auto"/>
                                                                                                            <w:right w:val="none" w:sz="0" w:space="0" w:color="auto"/>
                                                                                                          </w:divBdr>
                                                                                                          <w:divsChild>
                                                                                                            <w:div w:id="1711415691">
                                                                                                              <w:marLeft w:val="0"/>
                                                                                                              <w:marRight w:val="0"/>
                                                                                                              <w:marTop w:val="0"/>
                                                                                                              <w:marBottom w:val="0"/>
                                                                                                              <w:divBdr>
                                                                                                                <w:top w:val="none" w:sz="0" w:space="0" w:color="auto"/>
                                                                                                                <w:left w:val="none" w:sz="0" w:space="0" w:color="auto"/>
                                                                                                                <w:bottom w:val="none" w:sz="0" w:space="0" w:color="auto"/>
                                                                                                                <w:right w:val="none" w:sz="0" w:space="0" w:color="auto"/>
                                                                                                              </w:divBdr>
                                                                                                              <w:divsChild>
                                                                                                                <w:div w:id="928925640">
                                                                                                                  <w:marLeft w:val="0"/>
                                                                                                                  <w:marRight w:val="0"/>
                                                                                                                  <w:marTop w:val="0"/>
                                                                                                                  <w:marBottom w:val="0"/>
                                                                                                                  <w:divBdr>
                                                                                                                    <w:top w:val="none" w:sz="0" w:space="0" w:color="auto"/>
                                                                                                                    <w:left w:val="none" w:sz="0" w:space="0" w:color="auto"/>
                                                                                                                    <w:bottom w:val="none" w:sz="0" w:space="0" w:color="auto"/>
                                                                                                                    <w:right w:val="none" w:sz="0" w:space="0" w:color="auto"/>
                                                                                                                  </w:divBdr>
                                                                                                                  <w:divsChild>
                                                                                                                    <w:div w:id="391462134">
                                                                                                                      <w:marLeft w:val="0"/>
                                                                                                                      <w:marRight w:val="0"/>
                                                                                                                      <w:marTop w:val="0"/>
                                                                                                                      <w:marBottom w:val="0"/>
                                                                                                                      <w:divBdr>
                                                                                                                        <w:top w:val="none" w:sz="0" w:space="0" w:color="auto"/>
                                                                                                                        <w:left w:val="none" w:sz="0" w:space="0" w:color="auto"/>
                                                                                                                        <w:bottom w:val="none" w:sz="0" w:space="0" w:color="auto"/>
                                                                                                                        <w:right w:val="none" w:sz="0" w:space="0" w:color="auto"/>
                                                                                                                      </w:divBdr>
                                                                                                                      <w:divsChild>
                                                                                                                        <w:div w:id="1990354768">
                                                                                                                          <w:marLeft w:val="0"/>
                                                                                                                          <w:marRight w:val="0"/>
                                                                                                                          <w:marTop w:val="0"/>
                                                                                                                          <w:marBottom w:val="0"/>
                                                                                                                          <w:divBdr>
                                                                                                                            <w:top w:val="none" w:sz="0" w:space="0" w:color="auto"/>
                                                                                                                            <w:left w:val="none" w:sz="0" w:space="0" w:color="auto"/>
                                                                                                                            <w:bottom w:val="none" w:sz="0" w:space="0" w:color="auto"/>
                                                                                                                            <w:right w:val="none" w:sz="0" w:space="0" w:color="auto"/>
                                                                                                                          </w:divBdr>
                                                                                                                          <w:divsChild>
                                                                                                                            <w:div w:id="1050886181">
                                                                                                                              <w:marLeft w:val="0"/>
                                                                                                                              <w:marRight w:val="0"/>
                                                                                                                              <w:marTop w:val="0"/>
                                                                                                                              <w:marBottom w:val="0"/>
                                                                                                                              <w:divBdr>
                                                                                                                                <w:top w:val="none" w:sz="0" w:space="0" w:color="auto"/>
                                                                                                                                <w:left w:val="none" w:sz="0" w:space="0" w:color="auto"/>
                                                                                                                                <w:bottom w:val="none" w:sz="0" w:space="0" w:color="auto"/>
                                                                                                                                <w:right w:val="none" w:sz="0" w:space="0" w:color="auto"/>
                                                                                                                              </w:divBdr>
                                                                                                                              <w:divsChild>
                                                                                                                                <w:div w:id="613173265">
                                                                                                                                  <w:marLeft w:val="0"/>
                                                                                                                                  <w:marRight w:val="0"/>
                                                                                                                                  <w:marTop w:val="0"/>
                                                                                                                                  <w:marBottom w:val="0"/>
                                                                                                                                  <w:divBdr>
                                                                                                                                    <w:top w:val="none" w:sz="0" w:space="0" w:color="auto"/>
                                                                                                                                    <w:left w:val="none" w:sz="0" w:space="0" w:color="auto"/>
                                                                                                                                    <w:bottom w:val="none" w:sz="0" w:space="0" w:color="auto"/>
                                                                                                                                    <w:right w:val="none" w:sz="0" w:space="0" w:color="auto"/>
                                                                                                                                  </w:divBdr>
                                                                                                                                  <w:divsChild>
                                                                                                                                    <w:div w:id="931470612">
                                                                                                                                      <w:marLeft w:val="0"/>
                                                                                                                                      <w:marRight w:val="0"/>
                                                                                                                                      <w:marTop w:val="0"/>
                                                                                                                                      <w:marBottom w:val="0"/>
                                                                                                                                      <w:divBdr>
                                                                                                                                        <w:top w:val="none" w:sz="0" w:space="0" w:color="auto"/>
                                                                                                                                        <w:left w:val="none" w:sz="0" w:space="0" w:color="auto"/>
                                                                                                                                        <w:bottom w:val="none" w:sz="0" w:space="0" w:color="auto"/>
                                                                                                                                        <w:right w:val="none" w:sz="0" w:space="0" w:color="auto"/>
                                                                                                                                      </w:divBdr>
                                                                                                                                      <w:divsChild>
                                                                                                                                        <w:div w:id="2003121184">
                                                                                                                                          <w:marLeft w:val="0"/>
                                                                                                                                          <w:marRight w:val="0"/>
                                                                                                                                          <w:marTop w:val="0"/>
                                                                                                                                          <w:marBottom w:val="0"/>
                                                                                                                                          <w:divBdr>
                                                                                                                                            <w:top w:val="none" w:sz="0" w:space="0" w:color="auto"/>
                                                                                                                                            <w:left w:val="none" w:sz="0" w:space="0" w:color="auto"/>
                                                                                                                                            <w:bottom w:val="none" w:sz="0" w:space="0" w:color="auto"/>
                                                                                                                                            <w:right w:val="none" w:sz="0" w:space="0" w:color="auto"/>
                                                                                                                                          </w:divBdr>
                                                                                                                                          <w:divsChild>
                                                                                                                                            <w:div w:id="1118523581">
                                                                                                                                              <w:marLeft w:val="0"/>
                                                                                                                                              <w:marRight w:val="0"/>
                                                                                                                                              <w:marTop w:val="0"/>
                                                                                                                                              <w:marBottom w:val="0"/>
                                                                                                                                              <w:divBdr>
                                                                                                                                                <w:top w:val="none" w:sz="0" w:space="0" w:color="auto"/>
                                                                                                                                                <w:left w:val="none" w:sz="0" w:space="0" w:color="auto"/>
                                                                                                                                                <w:bottom w:val="none" w:sz="0" w:space="0" w:color="auto"/>
                                                                                                                                                <w:right w:val="none" w:sz="0" w:space="0" w:color="auto"/>
                                                                                                                                              </w:divBdr>
                                                                                                                                              <w:divsChild>
                                                                                                                                                <w:div w:id="19005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8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1251">
                                                                                                      <w:marLeft w:val="0"/>
                                                                                                      <w:marRight w:val="0"/>
                                                                                                      <w:marTop w:val="0"/>
                                                                                                      <w:marBottom w:val="0"/>
                                                                                                      <w:divBdr>
                                                                                                        <w:top w:val="none" w:sz="0" w:space="0" w:color="auto"/>
                                                                                                        <w:left w:val="none" w:sz="0" w:space="0" w:color="auto"/>
                                                                                                        <w:bottom w:val="none" w:sz="0" w:space="0" w:color="auto"/>
                                                                                                        <w:right w:val="none" w:sz="0" w:space="0" w:color="auto"/>
                                                                                                      </w:divBdr>
                                                                                                      <w:divsChild>
                                                                                                        <w:div w:id="1494098956">
                                                                                                          <w:marLeft w:val="0"/>
                                                                                                          <w:marRight w:val="0"/>
                                                                                                          <w:marTop w:val="0"/>
                                                                                                          <w:marBottom w:val="0"/>
                                                                                                          <w:divBdr>
                                                                                                            <w:top w:val="none" w:sz="0" w:space="0" w:color="auto"/>
                                                                                                            <w:left w:val="none" w:sz="0" w:space="0" w:color="auto"/>
                                                                                                            <w:bottom w:val="none" w:sz="0" w:space="0" w:color="auto"/>
                                                                                                            <w:right w:val="none" w:sz="0" w:space="0" w:color="auto"/>
                                                                                                          </w:divBdr>
                                                                                                          <w:divsChild>
                                                                                                            <w:div w:id="1963921822">
                                                                                                              <w:marLeft w:val="0"/>
                                                                                                              <w:marRight w:val="150"/>
                                                                                                              <w:marTop w:val="150"/>
                                                                                                              <w:marBottom w:val="0"/>
                                                                                                              <w:divBdr>
                                                                                                                <w:top w:val="none" w:sz="0" w:space="0" w:color="auto"/>
                                                                                                                <w:left w:val="none" w:sz="0" w:space="0" w:color="auto"/>
                                                                                                                <w:bottom w:val="none" w:sz="0" w:space="0" w:color="auto"/>
                                                                                                                <w:right w:val="none" w:sz="0" w:space="0" w:color="auto"/>
                                                                                                              </w:divBdr>
                                                                                                              <w:divsChild>
                                                                                                                <w:div w:id="1800109251">
                                                                                                                  <w:marLeft w:val="0"/>
                                                                                                                  <w:marRight w:val="0"/>
                                                                                                                  <w:marTop w:val="0"/>
                                                                                                                  <w:marBottom w:val="30"/>
                                                                                                                  <w:divBdr>
                                                                                                                    <w:top w:val="none" w:sz="0" w:space="0" w:color="auto"/>
                                                                                                                    <w:left w:val="none" w:sz="0" w:space="0" w:color="auto"/>
                                                                                                                    <w:bottom w:val="none" w:sz="0" w:space="0" w:color="auto"/>
                                                                                                                    <w:right w:val="none" w:sz="0" w:space="0" w:color="auto"/>
                                                                                                                  </w:divBdr>
                                                                                                                  <w:divsChild>
                                                                                                                    <w:div w:id="510265697">
                                                                                                                      <w:marLeft w:val="0"/>
                                                                                                                      <w:marRight w:val="0"/>
                                                                                                                      <w:marTop w:val="0"/>
                                                                                                                      <w:marBottom w:val="0"/>
                                                                                                                      <w:divBdr>
                                                                                                                        <w:top w:val="none" w:sz="0" w:space="0" w:color="auto"/>
                                                                                                                        <w:left w:val="none" w:sz="0" w:space="0" w:color="auto"/>
                                                                                                                        <w:bottom w:val="none" w:sz="0" w:space="0" w:color="auto"/>
                                                                                                                        <w:right w:val="none" w:sz="0" w:space="0" w:color="auto"/>
                                                                                                                      </w:divBdr>
                                                                                                                      <w:divsChild>
                                                                                                                        <w:div w:id="1908682856">
                                                                                                                          <w:marLeft w:val="0"/>
                                                                                                                          <w:marRight w:val="0"/>
                                                                                                                          <w:marTop w:val="0"/>
                                                                                                                          <w:marBottom w:val="0"/>
                                                                                                                          <w:divBdr>
                                                                                                                            <w:top w:val="none" w:sz="0" w:space="0" w:color="auto"/>
                                                                                                                            <w:left w:val="none" w:sz="0" w:space="0" w:color="auto"/>
                                                                                                                            <w:bottom w:val="none" w:sz="0" w:space="0" w:color="auto"/>
                                                                                                                            <w:right w:val="none" w:sz="0" w:space="0" w:color="auto"/>
                                                                                                                          </w:divBdr>
                                                                                                                          <w:divsChild>
                                                                                                                            <w:div w:id="1934969901">
                                                                                                                              <w:marLeft w:val="0"/>
                                                                                                                              <w:marRight w:val="0"/>
                                                                                                                              <w:marTop w:val="0"/>
                                                                                                                              <w:marBottom w:val="0"/>
                                                                                                                              <w:divBdr>
                                                                                                                                <w:top w:val="none" w:sz="0" w:space="0" w:color="auto"/>
                                                                                                                                <w:left w:val="none" w:sz="0" w:space="0" w:color="auto"/>
                                                                                                                                <w:bottom w:val="none" w:sz="0" w:space="0" w:color="auto"/>
                                                                                                                                <w:right w:val="none" w:sz="0" w:space="0" w:color="auto"/>
                                                                                                                              </w:divBdr>
                                                                                                                              <w:divsChild>
                                                                                                                                <w:div w:id="36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366121">
                                                                                  <w:marLeft w:val="0"/>
                                                                                  <w:marRight w:val="0"/>
                                                                                  <w:marTop w:val="60"/>
                                                                                  <w:marBottom w:val="0"/>
                                                                                  <w:divBdr>
                                                                                    <w:top w:val="none" w:sz="0" w:space="0" w:color="auto"/>
                                                                                    <w:left w:val="none" w:sz="0" w:space="0" w:color="auto"/>
                                                                                    <w:bottom w:val="none" w:sz="0" w:space="0" w:color="auto"/>
                                                                                    <w:right w:val="none" w:sz="0" w:space="0" w:color="auto"/>
                                                                                  </w:divBdr>
                                                                                  <w:divsChild>
                                                                                    <w:div w:id="221329357">
                                                                                      <w:marLeft w:val="0"/>
                                                                                      <w:marRight w:val="0"/>
                                                                                      <w:marTop w:val="0"/>
                                                                                      <w:marBottom w:val="0"/>
                                                                                      <w:divBdr>
                                                                                        <w:top w:val="none" w:sz="0" w:space="0" w:color="auto"/>
                                                                                        <w:left w:val="none" w:sz="0" w:space="0" w:color="auto"/>
                                                                                        <w:bottom w:val="none" w:sz="0" w:space="0" w:color="auto"/>
                                                                                        <w:right w:val="none" w:sz="0" w:space="0" w:color="auto"/>
                                                                                      </w:divBdr>
                                                                                      <w:divsChild>
                                                                                        <w:div w:id="1187713426">
                                                                                          <w:marLeft w:val="0"/>
                                                                                          <w:marRight w:val="0"/>
                                                                                          <w:marTop w:val="0"/>
                                                                                          <w:marBottom w:val="0"/>
                                                                                          <w:divBdr>
                                                                                            <w:top w:val="none" w:sz="0" w:space="0" w:color="auto"/>
                                                                                            <w:left w:val="none" w:sz="0" w:space="0" w:color="auto"/>
                                                                                            <w:bottom w:val="none" w:sz="0" w:space="0" w:color="auto"/>
                                                                                            <w:right w:val="none" w:sz="0" w:space="0" w:color="auto"/>
                                                                                          </w:divBdr>
                                                                                          <w:divsChild>
                                                                                            <w:div w:id="1368407456">
                                                                                              <w:marLeft w:val="0"/>
                                                                                              <w:marRight w:val="0"/>
                                                                                              <w:marTop w:val="0"/>
                                                                                              <w:marBottom w:val="0"/>
                                                                                              <w:divBdr>
                                                                                                <w:top w:val="none" w:sz="0" w:space="0" w:color="auto"/>
                                                                                                <w:left w:val="none" w:sz="0" w:space="0" w:color="auto"/>
                                                                                                <w:bottom w:val="none" w:sz="0" w:space="0" w:color="auto"/>
                                                                                                <w:right w:val="none" w:sz="0" w:space="0" w:color="auto"/>
                                                                                              </w:divBdr>
                                                                                              <w:divsChild>
                                                                                                <w:div w:id="1872256342">
                                                                                                  <w:marLeft w:val="0"/>
                                                                                                  <w:marRight w:val="0"/>
                                                                                                  <w:marTop w:val="0"/>
                                                                                                  <w:marBottom w:val="0"/>
                                                                                                  <w:divBdr>
                                                                                                    <w:top w:val="none" w:sz="0" w:space="0" w:color="auto"/>
                                                                                                    <w:left w:val="none" w:sz="0" w:space="0" w:color="auto"/>
                                                                                                    <w:bottom w:val="none" w:sz="0" w:space="0" w:color="auto"/>
                                                                                                    <w:right w:val="none" w:sz="0" w:space="0" w:color="auto"/>
                                                                                                  </w:divBdr>
                                                                                                  <w:divsChild>
                                                                                                    <w:div w:id="765924233">
                                                                                                      <w:marLeft w:val="0"/>
                                                                                                      <w:marRight w:val="0"/>
                                                                                                      <w:marTop w:val="0"/>
                                                                                                      <w:marBottom w:val="0"/>
                                                                                                      <w:divBdr>
                                                                                                        <w:top w:val="none" w:sz="0" w:space="0" w:color="auto"/>
                                                                                                        <w:left w:val="none" w:sz="0" w:space="0" w:color="auto"/>
                                                                                                        <w:bottom w:val="none" w:sz="0" w:space="0" w:color="auto"/>
                                                                                                        <w:right w:val="none" w:sz="0" w:space="0" w:color="auto"/>
                                                                                                      </w:divBdr>
                                                                                                      <w:divsChild>
                                                                                                        <w:div w:id="989484626">
                                                                                                          <w:marLeft w:val="0"/>
                                                                                                          <w:marRight w:val="0"/>
                                                                                                          <w:marTop w:val="0"/>
                                                                                                          <w:marBottom w:val="0"/>
                                                                                                          <w:divBdr>
                                                                                                            <w:top w:val="none" w:sz="0" w:space="0" w:color="auto"/>
                                                                                                            <w:left w:val="none" w:sz="0" w:space="0" w:color="auto"/>
                                                                                                            <w:bottom w:val="none" w:sz="0" w:space="0" w:color="auto"/>
                                                                                                            <w:right w:val="none" w:sz="0" w:space="0" w:color="auto"/>
                                                                                                          </w:divBdr>
                                                                                                          <w:divsChild>
                                                                                                            <w:div w:id="1514567460">
                                                                                                              <w:marLeft w:val="0"/>
                                                                                                              <w:marRight w:val="0"/>
                                                                                                              <w:marTop w:val="0"/>
                                                                                                              <w:marBottom w:val="0"/>
                                                                                                              <w:divBdr>
                                                                                                                <w:top w:val="none" w:sz="0" w:space="0" w:color="auto"/>
                                                                                                                <w:left w:val="none" w:sz="0" w:space="0" w:color="auto"/>
                                                                                                                <w:bottom w:val="none" w:sz="0" w:space="0" w:color="auto"/>
                                                                                                                <w:right w:val="none" w:sz="0" w:space="0" w:color="auto"/>
                                                                                                              </w:divBdr>
                                                                                                              <w:divsChild>
                                                                                                                <w:div w:id="933169829">
                                                                                                                  <w:marLeft w:val="0"/>
                                                                                                                  <w:marRight w:val="0"/>
                                                                                                                  <w:marTop w:val="0"/>
                                                                                                                  <w:marBottom w:val="0"/>
                                                                                                                  <w:divBdr>
                                                                                                                    <w:top w:val="none" w:sz="0" w:space="0" w:color="auto"/>
                                                                                                                    <w:left w:val="none" w:sz="0" w:space="0" w:color="auto"/>
                                                                                                                    <w:bottom w:val="none" w:sz="0" w:space="0" w:color="auto"/>
                                                                                                                    <w:right w:val="none" w:sz="0" w:space="0" w:color="auto"/>
                                                                                                                  </w:divBdr>
                                                                                                                  <w:divsChild>
                                                                                                                    <w:div w:id="147747890">
                                                                                                                      <w:marLeft w:val="0"/>
                                                                                                                      <w:marRight w:val="0"/>
                                                                                                                      <w:marTop w:val="0"/>
                                                                                                                      <w:marBottom w:val="0"/>
                                                                                                                      <w:divBdr>
                                                                                                                        <w:top w:val="none" w:sz="0" w:space="0" w:color="auto"/>
                                                                                                                        <w:left w:val="none" w:sz="0" w:space="0" w:color="auto"/>
                                                                                                                        <w:bottom w:val="none" w:sz="0" w:space="0" w:color="auto"/>
                                                                                                                        <w:right w:val="none" w:sz="0" w:space="0" w:color="auto"/>
                                                                                                                      </w:divBdr>
                                                                                                                    </w:div>
                                                                                                                    <w:div w:id="255136481">
                                                                                                                      <w:marLeft w:val="0"/>
                                                                                                                      <w:marRight w:val="0"/>
                                                                                                                      <w:marTop w:val="0"/>
                                                                                                                      <w:marBottom w:val="0"/>
                                                                                                                      <w:divBdr>
                                                                                                                        <w:top w:val="none" w:sz="0" w:space="0" w:color="auto"/>
                                                                                                                        <w:left w:val="none" w:sz="0" w:space="0" w:color="auto"/>
                                                                                                                        <w:bottom w:val="none" w:sz="0" w:space="0" w:color="auto"/>
                                                                                                                        <w:right w:val="none" w:sz="0" w:space="0" w:color="auto"/>
                                                                                                                      </w:divBdr>
                                                                                                                    </w:div>
                                                                                                                    <w:div w:id="264390304">
                                                                                                                      <w:marLeft w:val="0"/>
                                                                                                                      <w:marRight w:val="0"/>
                                                                                                                      <w:marTop w:val="0"/>
                                                                                                                      <w:marBottom w:val="0"/>
                                                                                                                      <w:divBdr>
                                                                                                                        <w:top w:val="none" w:sz="0" w:space="0" w:color="auto"/>
                                                                                                                        <w:left w:val="none" w:sz="0" w:space="0" w:color="auto"/>
                                                                                                                        <w:bottom w:val="none" w:sz="0" w:space="0" w:color="auto"/>
                                                                                                                        <w:right w:val="none" w:sz="0" w:space="0" w:color="auto"/>
                                                                                                                      </w:divBdr>
                                                                                                                    </w:div>
                                                                                                                    <w:div w:id="269093818">
                                                                                                                      <w:marLeft w:val="0"/>
                                                                                                                      <w:marRight w:val="0"/>
                                                                                                                      <w:marTop w:val="0"/>
                                                                                                                      <w:marBottom w:val="0"/>
                                                                                                                      <w:divBdr>
                                                                                                                        <w:top w:val="none" w:sz="0" w:space="0" w:color="auto"/>
                                                                                                                        <w:left w:val="none" w:sz="0" w:space="0" w:color="auto"/>
                                                                                                                        <w:bottom w:val="none" w:sz="0" w:space="0" w:color="auto"/>
                                                                                                                        <w:right w:val="none" w:sz="0" w:space="0" w:color="auto"/>
                                                                                                                      </w:divBdr>
                                                                                                                    </w:div>
                                                                                                                    <w:div w:id="274875319">
                                                                                                                      <w:marLeft w:val="0"/>
                                                                                                                      <w:marRight w:val="0"/>
                                                                                                                      <w:marTop w:val="0"/>
                                                                                                                      <w:marBottom w:val="0"/>
                                                                                                                      <w:divBdr>
                                                                                                                        <w:top w:val="none" w:sz="0" w:space="0" w:color="auto"/>
                                                                                                                        <w:left w:val="none" w:sz="0" w:space="0" w:color="auto"/>
                                                                                                                        <w:bottom w:val="none" w:sz="0" w:space="0" w:color="auto"/>
                                                                                                                        <w:right w:val="none" w:sz="0" w:space="0" w:color="auto"/>
                                                                                                                      </w:divBdr>
                                                                                                                    </w:div>
                                                                                                                    <w:div w:id="369913007">
                                                                                                                      <w:marLeft w:val="0"/>
                                                                                                                      <w:marRight w:val="0"/>
                                                                                                                      <w:marTop w:val="0"/>
                                                                                                                      <w:marBottom w:val="0"/>
                                                                                                                      <w:divBdr>
                                                                                                                        <w:top w:val="none" w:sz="0" w:space="0" w:color="auto"/>
                                                                                                                        <w:left w:val="none" w:sz="0" w:space="0" w:color="auto"/>
                                                                                                                        <w:bottom w:val="none" w:sz="0" w:space="0" w:color="auto"/>
                                                                                                                        <w:right w:val="none" w:sz="0" w:space="0" w:color="auto"/>
                                                                                                                      </w:divBdr>
                                                                                                                    </w:div>
                                                                                                                    <w:div w:id="386610106">
                                                                                                                      <w:marLeft w:val="0"/>
                                                                                                                      <w:marRight w:val="0"/>
                                                                                                                      <w:marTop w:val="0"/>
                                                                                                                      <w:marBottom w:val="0"/>
                                                                                                                      <w:divBdr>
                                                                                                                        <w:top w:val="none" w:sz="0" w:space="0" w:color="auto"/>
                                                                                                                        <w:left w:val="none" w:sz="0" w:space="0" w:color="auto"/>
                                                                                                                        <w:bottom w:val="none" w:sz="0" w:space="0" w:color="auto"/>
                                                                                                                        <w:right w:val="none" w:sz="0" w:space="0" w:color="auto"/>
                                                                                                                      </w:divBdr>
                                                                                                                    </w:div>
                                                                                                                    <w:div w:id="478308668">
                                                                                                                      <w:marLeft w:val="0"/>
                                                                                                                      <w:marRight w:val="0"/>
                                                                                                                      <w:marTop w:val="0"/>
                                                                                                                      <w:marBottom w:val="0"/>
                                                                                                                      <w:divBdr>
                                                                                                                        <w:top w:val="none" w:sz="0" w:space="0" w:color="auto"/>
                                                                                                                        <w:left w:val="none" w:sz="0" w:space="0" w:color="auto"/>
                                                                                                                        <w:bottom w:val="none" w:sz="0" w:space="0" w:color="auto"/>
                                                                                                                        <w:right w:val="none" w:sz="0" w:space="0" w:color="auto"/>
                                                                                                                      </w:divBdr>
                                                                                                                    </w:div>
                                                                                                                    <w:div w:id="532885175">
                                                                                                                      <w:marLeft w:val="0"/>
                                                                                                                      <w:marRight w:val="0"/>
                                                                                                                      <w:marTop w:val="0"/>
                                                                                                                      <w:marBottom w:val="0"/>
                                                                                                                      <w:divBdr>
                                                                                                                        <w:top w:val="none" w:sz="0" w:space="0" w:color="auto"/>
                                                                                                                        <w:left w:val="none" w:sz="0" w:space="0" w:color="auto"/>
                                                                                                                        <w:bottom w:val="none" w:sz="0" w:space="0" w:color="auto"/>
                                                                                                                        <w:right w:val="none" w:sz="0" w:space="0" w:color="auto"/>
                                                                                                                      </w:divBdr>
                                                                                                                    </w:div>
                                                                                                                    <w:div w:id="575287277">
                                                                                                                      <w:marLeft w:val="0"/>
                                                                                                                      <w:marRight w:val="0"/>
                                                                                                                      <w:marTop w:val="0"/>
                                                                                                                      <w:marBottom w:val="0"/>
                                                                                                                      <w:divBdr>
                                                                                                                        <w:top w:val="none" w:sz="0" w:space="0" w:color="auto"/>
                                                                                                                        <w:left w:val="none" w:sz="0" w:space="0" w:color="auto"/>
                                                                                                                        <w:bottom w:val="none" w:sz="0" w:space="0" w:color="auto"/>
                                                                                                                        <w:right w:val="none" w:sz="0" w:space="0" w:color="auto"/>
                                                                                                                      </w:divBdr>
                                                                                                                    </w:div>
                                                                                                                    <w:div w:id="720179592">
                                                                                                                      <w:marLeft w:val="0"/>
                                                                                                                      <w:marRight w:val="0"/>
                                                                                                                      <w:marTop w:val="0"/>
                                                                                                                      <w:marBottom w:val="0"/>
                                                                                                                      <w:divBdr>
                                                                                                                        <w:top w:val="none" w:sz="0" w:space="0" w:color="auto"/>
                                                                                                                        <w:left w:val="none" w:sz="0" w:space="0" w:color="auto"/>
                                                                                                                        <w:bottom w:val="none" w:sz="0" w:space="0" w:color="auto"/>
                                                                                                                        <w:right w:val="none" w:sz="0" w:space="0" w:color="auto"/>
                                                                                                                      </w:divBdr>
                                                                                                                    </w:div>
                                                                                                                    <w:div w:id="927033537">
                                                                                                                      <w:marLeft w:val="0"/>
                                                                                                                      <w:marRight w:val="0"/>
                                                                                                                      <w:marTop w:val="0"/>
                                                                                                                      <w:marBottom w:val="0"/>
                                                                                                                      <w:divBdr>
                                                                                                                        <w:top w:val="none" w:sz="0" w:space="0" w:color="auto"/>
                                                                                                                        <w:left w:val="none" w:sz="0" w:space="0" w:color="auto"/>
                                                                                                                        <w:bottom w:val="none" w:sz="0" w:space="0" w:color="auto"/>
                                                                                                                        <w:right w:val="none" w:sz="0" w:space="0" w:color="auto"/>
                                                                                                                      </w:divBdr>
                                                                                                                    </w:div>
                                                                                                                    <w:div w:id="1030111602">
                                                                                                                      <w:marLeft w:val="0"/>
                                                                                                                      <w:marRight w:val="0"/>
                                                                                                                      <w:marTop w:val="0"/>
                                                                                                                      <w:marBottom w:val="0"/>
                                                                                                                      <w:divBdr>
                                                                                                                        <w:top w:val="none" w:sz="0" w:space="0" w:color="auto"/>
                                                                                                                        <w:left w:val="none" w:sz="0" w:space="0" w:color="auto"/>
                                                                                                                        <w:bottom w:val="none" w:sz="0" w:space="0" w:color="auto"/>
                                                                                                                        <w:right w:val="none" w:sz="0" w:space="0" w:color="auto"/>
                                                                                                                      </w:divBdr>
                                                                                                                    </w:div>
                                                                                                                    <w:div w:id="1197934733">
                                                                                                                      <w:marLeft w:val="0"/>
                                                                                                                      <w:marRight w:val="0"/>
                                                                                                                      <w:marTop w:val="0"/>
                                                                                                                      <w:marBottom w:val="0"/>
                                                                                                                      <w:divBdr>
                                                                                                                        <w:top w:val="none" w:sz="0" w:space="0" w:color="auto"/>
                                                                                                                        <w:left w:val="none" w:sz="0" w:space="0" w:color="auto"/>
                                                                                                                        <w:bottom w:val="none" w:sz="0" w:space="0" w:color="auto"/>
                                                                                                                        <w:right w:val="none" w:sz="0" w:space="0" w:color="auto"/>
                                                                                                                      </w:divBdr>
                                                                                                                    </w:div>
                                                                                                                    <w:div w:id="1218660966">
                                                                                                                      <w:marLeft w:val="0"/>
                                                                                                                      <w:marRight w:val="0"/>
                                                                                                                      <w:marTop w:val="0"/>
                                                                                                                      <w:marBottom w:val="0"/>
                                                                                                                      <w:divBdr>
                                                                                                                        <w:top w:val="none" w:sz="0" w:space="0" w:color="auto"/>
                                                                                                                        <w:left w:val="none" w:sz="0" w:space="0" w:color="auto"/>
                                                                                                                        <w:bottom w:val="none" w:sz="0" w:space="0" w:color="auto"/>
                                                                                                                        <w:right w:val="none" w:sz="0" w:space="0" w:color="auto"/>
                                                                                                                      </w:divBdr>
                                                                                                                      <w:divsChild>
                                                                                                                        <w:div w:id="356347798">
                                                                                                                          <w:marLeft w:val="0"/>
                                                                                                                          <w:marRight w:val="0"/>
                                                                                                                          <w:marTop w:val="0"/>
                                                                                                                          <w:marBottom w:val="0"/>
                                                                                                                          <w:divBdr>
                                                                                                                            <w:top w:val="none" w:sz="0" w:space="0" w:color="auto"/>
                                                                                                                            <w:left w:val="none" w:sz="0" w:space="0" w:color="auto"/>
                                                                                                                            <w:bottom w:val="none" w:sz="0" w:space="0" w:color="auto"/>
                                                                                                                            <w:right w:val="none" w:sz="0" w:space="0" w:color="auto"/>
                                                                                                                          </w:divBdr>
                                                                                                                          <w:divsChild>
                                                                                                                            <w:div w:id="1108503520">
                                                                                                                              <w:marLeft w:val="0"/>
                                                                                                                              <w:marRight w:val="0"/>
                                                                                                                              <w:marTop w:val="0"/>
                                                                                                                              <w:marBottom w:val="0"/>
                                                                                                                              <w:divBdr>
                                                                                                                                <w:top w:val="none" w:sz="0" w:space="0" w:color="auto"/>
                                                                                                                                <w:left w:val="none" w:sz="0" w:space="0" w:color="auto"/>
                                                                                                                                <w:bottom w:val="none" w:sz="0" w:space="0" w:color="auto"/>
                                                                                                                                <w:right w:val="none" w:sz="0" w:space="0" w:color="auto"/>
                                                                                                                              </w:divBdr>
                                                                                                                            </w:div>
                                                                                                                          </w:divsChild>
                                                                                                                        </w:div>
                                                                                                                        <w:div w:id="701785277">
                                                                                                                          <w:marLeft w:val="0"/>
                                                                                                                          <w:marRight w:val="0"/>
                                                                                                                          <w:marTop w:val="0"/>
                                                                                                                          <w:marBottom w:val="0"/>
                                                                                                                          <w:divBdr>
                                                                                                                            <w:top w:val="none" w:sz="0" w:space="0" w:color="auto"/>
                                                                                                                            <w:left w:val="none" w:sz="0" w:space="0" w:color="auto"/>
                                                                                                                            <w:bottom w:val="none" w:sz="0" w:space="0" w:color="auto"/>
                                                                                                                            <w:right w:val="none" w:sz="0" w:space="0" w:color="auto"/>
                                                                                                                          </w:divBdr>
                                                                                                                          <w:divsChild>
                                                                                                                            <w:div w:id="612978244">
                                                                                                                              <w:marLeft w:val="0"/>
                                                                                                                              <w:marRight w:val="0"/>
                                                                                                                              <w:marTop w:val="0"/>
                                                                                                                              <w:marBottom w:val="0"/>
                                                                                                                              <w:divBdr>
                                                                                                                                <w:top w:val="none" w:sz="0" w:space="0" w:color="auto"/>
                                                                                                                                <w:left w:val="none" w:sz="0" w:space="0" w:color="auto"/>
                                                                                                                                <w:bottom w:val="none" w:sz="0" w:space="0" w:color="auto"/>
                                                                                                                                <w:right w:val="none" w:sz="0" w:space="0" w:color="auto"/>
                                                                                                                              </w:divBdr>
                                                                                                                              <w:divsChild>
                                                                                                                                <w:div w:id="397217444">
                                                                                                                                  <w:marLeft w:val="0"/>
                                                                                                                                  <w:marRight w:val="0"/>
                                                                                                                                  <w:marTop w:val="0"/>
                                                                                                                                  <w:marBottom w:val="0"/>
                                                                                                                                  <w:divBdr>
                                                                                                                                    <w:top w:val="none" w:sz="0" w:space="0" w:color="auto"/>
                                                                                                                                    <w:left w:val="none" w:sz="0" w:space="0" w:color="auto"/>
                                                                                                                                    <w:bottom w:val="none" w:sz="0" w:space="0" w:color="auto"/>
                                                                                                                                    <w:right w:val="none" w:sz="0" w:space="0" w:color="auto"/>
                                                                                                                                  </w:divBdr>
                                                                                                                                  <w:divsChild>
                                                                                                                                    <w:div w:id="15083001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 w:id="1362054810">
                                                                                                                      <w:marLeft w:val="0"/>
                                                                                                                      <w:marRight w:val="0"/>
                                                                                                                      <w:marTop w:val="0"/>
                                                                                                                      <w:marBottom w:val="0"/>
                                                                                                                      <w:divBdr>
                                                                                                                        <w:top w:val="none" w:sz="0" w:space="0" w:color="auto"/>
                                                                                                                        <w:left w:val="none" w:sz="0" w:space="0" w:color="auto"/>
                                                                                                                        <w:bottom w:val="none" w:sz="0" w:space="0" w:color="auto"/>
                                                                                                                        <w:right w:val="none" w:sz="0" w:space="0" w:color="auto"/>
                                                                                                                      </w:divBdr>
                                                                                                                    </w:div>
                                                                                                                    <w:div w:id="1467771345">
                                                                                                                      <w:marLeft w:val="0"/>
                                                                                                                      <w:marRight w:val="0"/>
                                                                                                                      <w:marTop w:val="0"/>
                                                                                                                      <w:marBottom w:val="0"/>
                                                                                                                      <w:divBdr>
                                                                                                                        <w:top w:val="none" w:sz="0" w:space="0" w:color="auto"/>
                                                                                                                        <w:left w:val="none" w:sz="0" w:space="0" w:color="auto"/>
                                                                                                                        <w:bottom w:val="none" w:sz="0" w:space="0" w:color="auto"/>
                                                                                                                        <w:right w:val="none" w:sz="0" w:space="0" w:color="auto"/>
                                                                                                                      </w:divBdr>
                                                                                                                    </w:div>
                                                                                                                    <w:div w:id="1469281557">
                                                                                                                      <w:marLeft w:val="0"/>
                                                                                                                      <w:marRight w:val="0"/>
                                                                                                                      <w:marTop w:val="0"/>
                                                                                                                      <w:marBottom w:val="0"/>
                                                                                                                      <w:divBdr>
                                                                                                                        <w:top w:val="none" w:sz="0" w:space="0" w:color="auto"/>
                                                                                                                        <w:left w:val="none" w:sz="0" w:space="0" w:color="auto"/>
                                                                                                                        <w:bottom w:val="none" w:sz="0" w:space="0" w:color="auto"/>
                                                                                                                        <w:right w:val="none" w:sz="0" w:space="0" w:color="auto"/>
                                                                                                                      </w:divBdr>
                                                                                                                    </w:div>
                                                                                                                    <w:div w:id="1613244796">
                                                                                                                      <w:marLeft w:val="0"/>
                                                                                                                      <w:marRight w:val="0"/>
                                                                                                                      <w:marTop w:val="0"/>
                                                                                                                      <w:marBottom w:val="0"/>
                                                                                                                      <w:divBdr>
                                                                                                                        <w:top w:val="none" w:sz="0" w:space="0" w:color="auto"/>
                                                                                                                        <w:left w:val="none" w:sz="0" w:space="0" w:color="auto"/>
                                                                                                                        <w:bottom w:val="none" w:sz="0" w:space="0" w:color="auto"/>
                                                                                                                        <w:right w:val="none" w:sz="0" w:space="0" w:color="auto"/>
                                                                                                                      </w:divBdr>
                                                                                                                    </w:div>
                                                                                                                    <w:div w:id="16263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4379">
      <w:bodyDiv w:val="1"/>
      <w:marLeft w:val="0"/>
      <w:marRight w:val="0"/>
      <w:marTop w:val="0"/>
      <w:marBottom w:val="0"/>
      <w:divBdr>
        <w:top w:val="none" w:sz="0" w:space="0" w:color="auto"/>
        <w:left w:val="none" w:sz="0" w:space="0" w:color="auto"/>
        <w:bottom w:val="none" w:sz="0" w:space="0" w:color="auto"/>
        <w:right w:val="none" w:sz="0" w:space="0" w:color="auto"/>
      </w:divBdr>
    </w:div>
    <w:div w:id="223025490">
      <w:bodyDiv w:val="1"/>
      <w:marLeft w:val="0"/>
      <w:marRight w:val="0"/>
      <w:marTop w:val="0"/>
      <w:marBottom w:val="0"/>
      <w:divBdr>
        <w:top w:val="none" w:sz="0" w:space="0" w:color="auto"/>
        <w:left w:val="none" w:sz="0" w:space="0" w:color="auto"/>
        <w:bottom w:val="none" w:sz="0" w:space="0" w:color="auto"/>
        <w:right w:val="none" w:sz="0" w:space="0" w:color="auto"/>
      </w:divBdr>
    </w:div>
    <w:div w:id="382950288">
      <w:bodyDiv w:val="1"/>
      <w:marLeft w:val="0"/>
      <w:marRight w:val="0"/>
      <w:marTop w:val="0"/>
      <w:marBottom w:val="0"/>
      <w:divBdr>
        <w:top w:val="none" w:sz="0" w:space="0" w:color="auto"/>
        <w:left w:val="none" w:sz="0" w:space="0" w:color="auto"/>
        <w:bottom w:val="none" w:sz="0" w:space="0" w:color="auto"/>
        <w:right w:val="none" w:sz="0" w:space="0" w:color="auto"/>
      </w:divBdr>
    </w:div>
    <w:div w:id="430662778">
      <w:bodyDiv w:val="1"/>
      <w:marLeft w:val="0"/>
      <w:marRight w:val="0"/>
      <w:marTop w:val="0"/>
      <w:marBottom w:val="0"/>
      <w:divBdr>
        <w:top w:val="none" w:sz="0" w:space="0" w:color="auto"/>
        <w:left w:val="none" w:sz="0" w:space="0" w:color="auto"/>
        <w:bottom w:val="none" w:sz="0" w:space="0" w:color="auto"/>
        <w:right w:val="none" w:sz="0" w:space="0" w:color="auto"/>
      </w:divBdr>
    </w:div>
    <w:div w:id="549348171">
      <w:bodyDiv w:val="1"/>
      <w:marLeft w:val="0"/>
      <w:marRight w:val="0"/>
      <w:marTop w:val="0"/>
      <w:marBottom w:val="0"/>
      <w:divBdr>
        <w:top w:val="none" w:sz="0" w:space="0" w:color="auto"/>
        <w:left w:val="none" w:sz="0" w:space="0" w:color="auto"/>
        <w:bottom w:val="none" w:sz="0" w:space="0" w:color="auto"/>
        <w:right w:val="none" w:sz="0" w:space="0" w:color="auto"/>
      </w:divBdr>
    </w:div>
    <w:div w:id="639580207">
      <w:bodyDiv w:val="1"/>
      <w:marLeft w:val="0"/>
      <w:marRight w:val="0"/>
      <w:marTop w:val="0"/>
      <w:marBottom w:val="0"/>
      <w:divBdr>
        <w:top w:val="none" w:sz="0" w:space="0" w:color="auto"/>
        <w:left w:val="none" w:sz="0" w:space="0" w:color="auto"/>
        <w:bottom w:val="none" w:sz="0" w:space="0" w:color="auto"/>
        <w:right w:val="none" w:sz="0" w:space="0" w:color="auto"/>
      </w:divBdr>
    </w:div>
    <w:div w:id="676151739">
      <w:bodyDiv w:val="1"/>
      <w:marLeft w:val="0"/>
      <w:marRight w:val="0"/>
      <w:marTop w:val="0"/>
      <w:marBottom w:val="0"/>
      <w:divBdr>
        <w:top w:val="none" w:sz="0" w:space="0" w:color="auto"/>
        <w:left w:val="none" w:sz="0" w:space="0" w:color="auto"/>
        <w:bottom w:val="none" w:sz="0" w:space="0" w:color="auto"/>
        <w:right w:val="none" w:sz="0" w:space="0" w:color="auto"/>
      </w:divBdr>
    </w:div>
    <w:div w:id="781261463">
      <w:bodyDiv w:val="1"/>
      <w:marLeft w:val="0"/>
      <w:marRight w:val="0"/>
      <w:marTop w:val="0"/>
      <w:marBottom w:val="0"/>
      <w:divBdr>
        <w:top w:val="none" w:sz="0" w:space="0" w:color="auto"/>
        <w:left w:val="none" w:sz="0" w:space="0" w:color="auto"/>
        <w:bottom w:val="none" w:sz="0" w:space="0" w:color="auto"/>
        <w:right w:val="none" w:sz="0" w:space="0" w:color="auto"/>
      </w:divBdr>
    </w:div>
    <w:div w:id="805007593">
      <w:bodyDiv w:val="1"/>
      <w:marLeft w:val="0"/>
      <w:marRight w:val="0"/>
      <w:marTop w:val="0"/>
      <w:marBottom w:val="0"/>
      <w:divBdr>
        <w:top w:val="none" w:sz="0" w:space="0" w:color="auto"/>
        <w:left w:val="none" w:sz="0" w:space="0" w:color="auto"/>
        <w:bottom w:val="none" w:sz="0" w:space="0" w:color="auto"/>
        <w:right w:val="none" w:sz="0" w:space="0" w:color="auto"/>
      </w:divBdr>
      <w:divsChild>
        <w:div w:id="436413033">
          <w:marLeft w:val="0"/>
          <w:marRight w:val="0"/>
          <w:marTop w:val="0"/>
          <w:marBottom w:val="0"/>
          <w:divBdr>
            <w:top w:val="none" w:sz="0" w:space="0" w:color="auto"/>
            <w:left w:val="none" w:sz="0" w:space="0" w:color="auto"/>
            <w:bottom w:val="none" w:sz="0" w:space="0" w:color="auto"/>
            <w:right w:val="none" w:sz="0" w:space="0" w:color="auto"/>
          </w:divBdr>
        </w:div>
        <w:div w:id="624852145">
          <w:marLeft w:val="0"/>
          <w:marRight w:val="0"/>
          <w:marTop w:val="0"/>
          <w:marBottom w:val="0"/>
          <w:divBdr>
            <w:top w:val="none" w:sz="0" w:space="0" w:color="auto"/>
            <w:left w:val="none" w:sz="0" w:space="0" w:color="auto"/>
            <w:bottom w:val="none" w:sz="0" w:space="0" w:color="auto"/>
            <w:right w:val="none" w:sz="0" w:space="0" w:color="auto"/>
          </w:divBdr>
        </w:div>
      </w:divsChild>
    </w:div>
    <w:div w:id="1025710561">
      <w:bodyDiv w:val="1"/>
      <w:marLeft w:val="0"/>
      <w:marRight w:val="0"/>
      <w:marTop w:val="0"/>
      <w:marBottom w:val="0"/>
      <w:divBdr>
        <w:top w:val="none" w:sz="0" w:space="0" w:color="auto"/>
        <w:left w:val="none" w:sz="0" w:space="0" w:color="auto"/>
        <w:bottom w:val="none" w:sz="0" w:space="0" w:color="auto"/>
        <w:right w:val="none" w:sz="0" w:space="0" w:color="auto"/>
      </w:divBdr>
      <w:divsChild>
        <w:div w:id="207033167">
          <w:marLeft w:val="547"/>
          <w:marRight w:val="0"/>
          <w:marTop w:val="0"/>
          <w:marBottom w:val="0"/>
          <w:divBdr>
            <w:top w:val="none" w:sz="0" w:space="0" w:color="auto"/>
            <w:left w:val="none" w:sz="0" w:space="0" w:color="auto"/>
            <w:bottom w:val="none" w:sz="0" w:space="0" w:color="auto"/>
            <w:right w:val="none" w:sz="0" w:space="0" w:color="auto"/>
          </w:divBdr>
        </w:div>
        <w:div w:id="393312395">
          <w:marLeft w:val="547"/>
          <w:marRight w:val="0"/>
          <w:marTop w:val="0"/>
          <w:marBottom w:val="0"/>
          <w:divBdr>
            <w:top w:val="none" w:sz="0" w:space="0" w:color="auto"/>
            <w:left w:val="none" w:sz="0" w:space="0" w:color="auto"/>
            <w:bottom w:val="none" w:sz="0" w:space="0" w:color="auto"/>
            <w:right w:val="none" w:sz="0" w:space="0" w:color="auto"/>
          </w:divBdr>
        </w:div>
        <w:div w:id="734015722">
          <w:marLeft w:val="720"/>
          <w:marRight w:val="0"/>
          <w:marTop w:val="0"/>
          <w:marBottom w:val="0"/>
          <w:divBdr>
            <w:top w:val="none" w:sz="0" w:space="0" w:color="auto"/>
            <w:left w:val="none" w:sz="0" w:space="0" w:color="auto"/>
            <w:bottom w:val="none" w:sz="0" w:space="0" w:color="auto"/>
            <w:right w:val="none" w:sz="0" w:space="0" w:color="auto"/>
          </w:divBdr>
        </w:div>
        <w:div w:id="1021978707">
          <w:marLeft w:val="720"/>
          <w:marRight w:val="0"/>
          <w:marTop w:val="0"/>
          <w:marBottom w:val="0"/>
          <w:divBdr>
            <w:top w:val="none" w:sz="0" w:space="0" w:color="auto"/>
            <w:left w:val="none" w:sz="0" w:space="0" w:color="auto"/>
            <w:bottom w:val="none" w:sz="0" w:space="0" w:color="auto"/>
            <w:right w:val="none" w:sz="0" w:space="0" w:color="auto"/>
          </w:divBdr>
        </w:div>
        <w:div w:id="1785952569">
          <w:marLeft w:val="547"/>
          <w:marRight w:val="0"/>
          <w:marTop w:val="0"/>
          <w:marBottom w:val="0"/>
          <w:divBdr>
            <w:top w:val="none" w:sz="0" w:space="0" w:color="auto"/>
            <w:left w:val="none" w:sz="0" w:space="0" w:color="auto"/>
            <w:bottom w:val="none" w:sz="0" w:space="0" w:color="auto"/>
            <w:right w:val="none" w:sz="0" w:space="0" w:color="auto"/>
          </w:divBdr>
        </w:div>
      </w:divsChild>
    </w:div>
    <w:div w:id="1476869570">
      <w:bodyDiv w:val="1"/>
      <w:marLeft w:val="0"/>
      <w:marRight w:val="0"/>
      <w:marTop w:val="0"/>
      <w:marBottom w:val="0"/>
      <w:divBdr>
        <w:top w:val="none" w:sz="0" w:space="0" w:color="auto"/>
        <w:left w:val="none" w:sz="0" w:space="0" w:color="auto"/>
        <w:bottom w:val="none" w:sz="0" w:space="0" w:color="auto"/>
        <w:right w:val="none" w:sz="0" w:space="0" w:color="auto"/>
      </w:divBdr>
    </w:div>
    <w:div w:id="1482114422">
      <w:bodyDiv w:val="1"/>
      <w:marLeft w:val="0"/>
      <w:marRight w:val="0"/>
      <w:marTop w:val="0"/>
      <w:marBottom w:val="0"/>
      <w:divBdr>
        <w:top w:val="none" w:sz="0" w:space="0" w:color="auto"/>
        <w:left w:val="none" w:sz="0" w:space="0" w:color="auto"/>
        <w:bottom w:val="none" w:sz="0" w:space="0" w:color="auto"/>
        <w:right w:val="none" w:sz="0" w:space="0" w:color="auto"/>
      </w:divBdr>
    </w:div>
    <w:div w:id="1536889824">
      <w:bodyDiv w:val="1"/>
      <w:marLeft w:val="0"/>
      <w:marRight w:val="0"/>
      <w:marTop w:val="0"/>
      <w:marBottom w:val="0"/>
      <w:divBdr>
        <w:top w:val="none" w:sz="0" w:space="0" w:color="auto"/>
        <w:left w:val="none" w:sz="0" w:space="0" w:color="auto"/>
        <w:bottom w:val="none" w:sz="0" w:space="0" w:color="auto"/>
        <w:right w:val="none" w:sz="0" w:space="0" w:color="auto"/>
      </w:divBdr>
    </w:div>
    <w:div w:id="1594584522">
      <w:bodyDiv w:val="1"/>
      <w:marLeft w:val="0"/>
      <w:marRight w:val="0"/>
      <w:marTop w:val="0"/>
      <w:marBottom w:val="0"/>
      <w:divBdr>
        <w:top w:val="none" w:sz="0" w:space="0" w:color="auto"/>
        <w:left w:val="none" w:sz="0" w:space="0" w:color="auto"/>
        <w:bottom w:val="none" w:sz="0" w:space="0" w:color="auto"/>
        <w:right w:val="none" w:sz="0" w:space="0" w:color="auto"/>
      </w:divBdr>
      <w:divsChild>
        <w:div w:id="1224950144">
          <w:marLeft w:val="0"/>
          <w:marRight w:val="0"/>
          <w:marTop w:val="0"/>
          <w:marBottom w:val="0"/>
          <w:divBdr>
            <w:top w:val="none" w:sz="0" w:space="0" w:color="auto"/>
            <w:left w:val="none" w:sz="0" w:space="0" w:color="auto"/>
            <w:bottom w:val="none" w:sz="0" w:space="0" w:color="auto"/>
            <w:right w:val="none" w:sz="0" w:space="0" w:color="auto"/>
          </w:divBdr>
          <w:divsChild>
            <w:div w:id="695303552">
              <w:marLeft w:val="0"/>
              <w:marRight w:val="0"/>
              <w:marTop w:val="0"/>
              <w:marBottom w:val="0"/>
              <w:divBdr>
                <w:top w:val="none" w:sz="0" w:space="0" w:color="auto"/>
                <w:left w:val="none" w:sz="0" w:space="0" w:color="auto"/>
                <w:bottom w:val="none" w:sz="0" w:space="0" w:color="auto"/>
                <w:right w:val="none" w:sz="0" w:space="0" w:color="auto"/>
              </w:divBdr>
              <w:divsChild>
                <w:div w:id="2103842145">
                  <w:marLeft w:val="0"/>
                  <w:marRight w:val="0"/>
                  <w:marTop w:val="0"/>
                  <w:marBottom w:val="0"/>
                  <w:divBdr>
                    <w:top w:val="none" w:sz="0" w:space="0" w:color="auto"/>
                    <w:left w:val="none" w:sz="0" w:space="0" w:color="auto"/>
                    <w:bottom w:val="none" w:sz="0" w:space="0" w:color="auto"/>
                    <w:right w:val="none" w:sz="0" w:space="0" w:color="auto"/>
                  </w:divBdr>
                  <w:divsChild>
                    <w:div w:id="1985158046">
                      <w:marLeft w:val="0"/>
                      <w:marRight w:val="0"/>
                      <w:marTop w:val="0"/>
                      <w:marBottom w:val="0"/>
                      <w:divBdr>
                        <w:top w:val="none" w:sz="0" w:space="0" w:color="auto"/>
                        <w:left w:val="none" w:sz="0" w:space="0" w:color="auto"/>
                        <w:bottom w:val="none" w:sz="0" w:space="0" w:color="auto"/>
                        <w:right w:val="none" w:sz="0" w:space="0" w:color="auto"/>
                      </w:divBdr>
                      <w:divsChild>
                        <w:div w:id="1091698884">
                          <w:marLeft w:val="0"/>
                          <w:marRight w:val="0"/>
                          <w:marTop w:val="0"/>
                          <w:marBottom w:val="0"/>
                          <w:divBdr>
                            <w:top w:val="none" w:sz="0" w:space="0" w:color="auto"/>
                            <w:left w:val="none" w:sz="0" w:space="0" w:color="auto"/>
                            <w:bottom w:val="none" w:sz="0" w:space="0" w:color="auto"/>
                            <w:right w:val="none" w:sz="0" w:space="0" w:color="auto"/>
                          </w:divBdr>
                          <w:divsChild>
                            <w:div w:id="32584042">
                              <w:marLeft w:val="15"/>
                              <w:marRight w:val="195"/>
                              <w:marTop w:val="0"/>
                              <w:marBottom w:val="0"/>
                              <w:divBdr>
                                <w:top w:val="none" w:sz="0" w:space="0" w:color="auto"/>
                                <w:left w:val="none" w:sz="0" w:space="0" w:color="auto"/>
                                <w:bottom w:val="none" w:sz="0" w:space="0" w:color="auto"/>
                                <w:right w:val="none" w:sz="0" w:space="0" w:color="auto"/>
                              </w:divBdr>
                              <w:divsChild>
                                <w:div w:id="1864703231">
                                  <w:marLeft w:val="0"/>
                                  <w:marRight w:val="0"/>
                                  <w:marTop w:val="0"/>
                                  <w:marBottom w:val="0"/>
                                  <w:divBdr>
                                    <w:top w:val="none" w:sz="0" w:space="0" w:color="auto"/>
                                    <w:left w:val="none" w:sz="0" w:space="0" w:color="auto"/>
                                    <w:bottom w:val="none" w:sz="0" w:space="0" w:color="auto"/>
                                    <w:right w:val="none" w:sz="0" w:space="0" w:color="auto"/>
                                  </w:divBdr>
                                  <w:divsChild>
                                    <w:div w:id="34430919">
                                      <w:marLeft w:val="0"/>
                                      <w:marRight w:val="0"/>
                                      <w:marTop w:val="0"/>
                                      <w:marBottom w:val="0"/>
                                      <w:divBdr>
                                        <w:top w:val="none" w:sz="0" w:space="0" w:color="auto"/>
                                        <w:left w:val="none" w:sz="0" w:space="0" w:color="auto"/>
                                        <w:bottom w:val="none" w:sz="0" w:space="0" w:color="auto"/>
                                        <w:right w:val="none" w:sz="0" w:space="0" w:color="auto"/>
                                      </w:divBdr>
                                      <w:divsChild>
                                        <w:div w:id="1160803069">
                                          <w:marLeft w:val="0"/>
                                          <w:marRight w:val="0"/>
                                          <w:marTop w:val="0"/>
                                          <w:marBottom w:val="0"/>
                                          <w:divBdr>
                                            <w:top w:val="none" w:sz="0" w:space="0" w:color="auto"/>
                                            <w:left w:val="none" w:sz="0" w:space="0" w:color="auto"/>
                                            <w:bottom w:val="none" w:sz="0" w:space="0" w:color="auto"/>
                                            <w:right w:val="none" w:sz="0" w:space="0" w:color="auto"/>
                                          </w:divBdr>
                                          <w:divsChild>
                                            <w:div w:id="1245340777">
                                              <w:marLeft w:val="0"/>
                                              <w:marRight w:val="0"/>
                                              <w:marTop w:val="0"/>
                                              <w:marBottom w:val="0"/>
                                              <w:divBdr>
                                                <w:top w:val="none" w:sz="0" w:space="0" w:color="auto"/>
                                                <w:left w:val="none" w:sz="0" w:space="0" w:color="auto"/>
                                                <w:bottom w:val="none" w:sz="0" w:space="0" w:color="auto"/>
                                                <w:right w:val="none" w:sz="0" w:space="0" w:color="auto"/>
                                              </w:divBdr>
                                              <w:divsChild>
                                                <w:div w:id="816267684">
                                                  <w:marLeft w:val="0"/>
                                                  <w:marRight w:val="0"/>
                                                  <w:marTop w:val="0"/>
                                                  <w:marBottom w:val="0"/>
                                                  <w:divBdr>
                                                    <w:top w:val="none" w:sz="0" w:space="0" w:color="auto"/>
                                                    <w:left w:val="none" w:sz="0" w:space="0" w:color="auto"/>
                                                    <w:bottom w:val="none" w:sz="0" w:space="0" w:color="auto"/>
                                                    <w:right w:val="none" w:sz="0" w:space="0" w:color="auto"/>
                                                  </w:divBdr>
                                                  <w:divsChild>
                                                    <w:div w:id="1093011951">
                                                      <w:marLeft w:val="0"/>
                                                      <w:marRight w:val="0"/>
                                                      <w:marTop w:val="0"/>
                                                      <w:marBottom w:val="0"/>
                                                      <w:divBdr>
                                                        <w:top w:val="none" w:sz="0" w:space="0" w:color="auto"/>
                                                        <w:left w:val="none" w:sz="0" w:space="0" w:color="auto"/>
                                                        <w:bottom w:val="none" w:sz="0" w:space="0" w:color="auto"/>
                                                        <w:right w:val="none" w:sz="0" w:space="0" w:color="auto"/>
                                                      </w:divBdr>
                                                      <w:divsChild>
                                                        <w:div w:id="1026370952">
                                                          <w:marLeft w:val="0"/>
                                                          <w:marRight w:val="0"/>
                                                          <w:marTop w:val="0"/>
                                                          <w:marBottom w:val="0"/>
                                                          <w:divBdr>
                                                            <w:top w:val="none" w:sz="0" w:space="0" w:color="auto"/>
                                                            <w:left w:val="none" w:sz="0" w:space="0" w:color="auto"/>
                                                            <w:bottom w:val="none" w:sz="0" w:space="0" w:color="auto"/>
                                                            <w:right w:val="none" w:sz="0" w:space="0" w:color="auto"/>
                                                          </w:divBdr>
                                                          <w:divsChild>
                                                            <w:div w:id="1461339683">
                                                              <w:marLeft w:val="0"/>
                                                              <w:marRight w:val="0"/>
                                                              <w:marTop w:val="0"/>
                                                              <w:marBottom w:val="0"/>
                                                              <w:divBdr>
                                                                <w:top w:val="none" w:sz="0" w:space="0" w:color="auto"/>
                                                                <w:left w:val="none" w:sz="0" w:space="0" w:color="auto"/>
                                                                <w:bottom w:val="none" w:sz="0" w:space="0" w:color="auto"/>
                                                                <w:right w:val="none" w:sz="0" w:space="0" w:color="auto"/>
                                                              </w:divBdr>
                                                              <w:divsChild>
                                                                <w:div w:id="72699445">
                                                                  <w:marLeft w:val="0"/>
                                                                  <w:marRight w:val="0"/>
                                                                  <w:marTop w:val="0"/>
                                                                  <w:marBottom w:val="0"/>
                                                                  <w:divBdr>
                                                                    <w:top w:val="none" w:sz="0" w:space="0" w:color="auto"/>
                                                                    <w:left w:val="none" w:sz="0" w:space="0" w:color="auto"/>
                                                                    <w:bottom w:val="none" w:sz="0" w:space="0" w:color="auto"/>
                                                                    <w:right w:val="none" w:sz="0" w:space="0" w:color="auto"/>
                                                                  </w:divBdr>
                                                                  <w:divsChild>
                                                                    <w:div w:id="280306047">
                                                                      <w:marLeft w:val="405"/>
                                                                      <w:marRight w:val="0"/>
                                                                      <w:marTop w:val="0"/>
                                                                      <w:marBottom w:val="0"/>
                                                                      <w:divBdr>
                                                                        <w:top w:val="none" w:sz="0" w:space="0" w:color="auto"/>
                                                                        <w:left w:val="none" w:sz="0" w:space="0" w:color="auto"/>
                                                                        <w:bottom w:val="none" w:sz="0" w:space="0" w:color="auto"/>
                                                                        <w:right w:val="none" w:sz="0" w:space="0" w:color="auto"/>
                                                                      </w:divBdr>
                                                                      <w:divsChild>
                                                                        <w:div w:id="550772892">
                                                                          <w:marLeft w:val="0"/>
                                                                          <w:marRight w:val="0"/>
                                                                          <w:marTop w:val="0"/>
                                                                          <w:marBottom w:val="0"/>
                                                                          <w:divBdr>
                                                                            <w:top w:val="none" w:sz="0" w:space="0" w:color="auto"/>
                                                                            <w:left w:val="none" w:sz="0" w:space="0" w:color="auto"/>
                                                                            <w:bottom w:val="none" w:sz="0" w:space="0" w:color="auto"/>
                                                                            <w:right w:val="none" w:sz="0" w:space="0" w:color="auto"/>
                                                                          </w:divBdr>
                                                                          <w:divsChild>
                                                                            <w:div w:id="1008365743">
                                                                              <w:marLeft w:val="0"/>
                                                                              <w:marRight w:val="0"/>
                                                                              <w:marTop w:val="0"/>
                                                                              <w:marBottom w:val="0"/>
                                                                              <w:divBdr>
                                                                                <w:top w:val="none" w:sz="0" w:space="0" w:color="auto"/>
                                                                                <w:left w:val="none" w:sz="0" w:space="0" w:color="auto"/>
                                                                                <w:bottom w:val="none" w:sz="0" w:space="0" w:color="auto"/>
                                                                                <w:right w:val="none" w:sz="0" w:space="0" w:color="auto"/>
                                                                              </w:divBdr>
                                                                              <w:divsChild>
                                                                                <w:div w:id="174270038">
                                                                                  <w:marLeft w:val="0"/>
                                                                                  <w:marRight w:val="0"/>
                                                                                  <w:marTop w:val="60"/>
                                                                                  <w:marBottom w:val="0"/>
                                                                                  <w:divBdr>
                                                                                    <w:top w:val="none" w:sz="0" w:space="0" w:color="auto"/>
                                                                                    <w:left w:val="none" w:sz="0" w:space="0" w:color="auto"/>
                                                                                    <w:bottom w:val="none" w:sz="0" w:space="0" w:color="auto"/>
                                                                                    <w:right w:val="none" w:sz="0" w:space="0" w:color="auto"/>
                                                                                  </w:divBdr>
                                                                                  <w:divsChild>
                                                                                    <w:div w:id="32510814">
                                                                                      <w:marLeft w:val="0"/>
                                                                                      <w:marRight w:val="0"/>
                                                                                      <w:marTop w:val="0"/>
                                                                                      <w:marBottom w:val="0"/>
                                                                                      <w:divBdr>
                                                                                        <w:top w:val="none" w:sz="0" w:space="0" w:color="auto"/>
                                                                                        <w:left w:val="none" w:sz="0" w:space="0" w:color="auto"/>
                                                                                        <w:bottom w:val="none" w:sz="0" w:space="0" w:color="auto"/>
                                                                                        <w:right w:val="none" w:sz="0" w:space="0" w:color="auto"/>
                                                                                      </w:divBdr>
                                                                                      <w:divsChild>
                                                                                        <w:div w:id="1674066898">
                                                                                          <w:marLeft w:val="0"/>
                                                                                          <w:marRight w:val="0"/>
                                                                                          <w:marTop w:val="0"/>
                                                                                          <w:marBottom w:val="0"/>
                                                                                          <w:divBdr>
                                                                                            <w:top w:val="none" w:sz="0" w:space="0" w:color="auto"/>
                                                                                            <w:left w:val="none" w:sz="0" w:space="0" w:color="auto"/>
                                                                                            <w:bottom w:val="none" w:sz="0" w:space="0" w:color="auto"/>
                                                                                            <w:right w:val="none" w:sz="0" w:space="0" w:color="auto"/>
                                                                                          </w:divBdr>
                                                                                          <w:divsChild>
                                                                                            <w:div w:id="345668819">
                                                                                              <w:marLeft w:val="0"/>
                                                                                              <w:marRight w:val="0"/>
                                                                                              <w:marTop w:val="0"/>
                                                                                              <w:marBottom w:val="0"/>
                                                                                              <w:divBdr>
                                                                                                <w:top w:val="none" w:sz="0" w:space="0" w:color="auto"/>
                                                                                                <w:left w:val="none" w:sz="0" w:space="0" w:color="auto"/>
                                                                                                <w:bottom w:val="none" w:sz="0" w:space="0" w:color="auto"/>
                                                                                                <w:right w:val="none" w:sz="0" w:space="0" w:color="auto"/>
                                                                                              </w:divBdr>
                                                                                              <w:divsChild>
                                                                                                <w:div w:id="1825661859">
                                                                                                  <w:marLeft w:val="0"/>
                                                                                                  <w:marRight w:val="0"/>
                                                                                                  <w:marTop w:val="0"/>
                                                                                                  <w:marBottom w:val="0"/>
                                                                                                  <w:divBdr>
                                                                                                    <w:top w:val="none" w:sz="0" w:space="0" w:color="auto"/>
                                                                                                    <w:left w:val="none" w:sz="0" w:space="0" w:color="auto"/>
                                                                                                    <w:bottom w:val="none" w:sz="0" w:space="0" w:color="auto"/>
                                                                                                    <w:right w:val="none" w:sz="0" w:space="0" w:color="auto"/>
                                                                                                  </w:divBdr>
                                                                                                  <w:divsChild>
                                                                                                    <w:div w:id="1808353034">
                                                                                                      <w:marLeft w:val="0"/>
                                                                                                      <w:marRight w:val="0"/>
                                                                                                      <w:marTop w:val="0"/>
                                                                                                      <w:marBottom w:val="0"/>
                                                                                                      <w:divBdr>
                                                                                                        <w:top w:val="none" w:sz="0" w:space="0" w:color="auto"/>
                                                                                                        <w:left w:val="none" w:sz="0" w:space="0" w:color="auto"/>
                                                                                                        <w:bottom w:val="none" w:sz="0" w:space="0" w:color="auto"/>
                                                                                                        <w:right w:val="none" w:sz="0" w:space="0" w:color="auto"/>
                                                                                                      </w:divBdr>
                                                                                                      <w:divsChild>
                                                                                                        <w:div w:id="1420982463">
                                                                                                          <w:marLeft w:val="0"/>
                                                                                                          <w:marRight w:val="0"/>
                                                                                                          <w:marTop w:val="0"/>
                                                                                                          <w:marBottom w:val="0"/>
                                                                                                          <w:divBdr>
                                                                                                            <w:top w:val="none" w:sz="0" w:space="0" w:color="auto"/>
                                                                                                            <w:left w:val="none" w:sz="0" w:space="0" w:color="auto"/>
                                                                                                            <w:bottom w:val="none" w:sz="0" w:space="0" w:color="auto"/>
                                                                                                            <w:right w:val="none" w:sz="0" w:space="0" w:color="auto"/>
                                                                                                          </w:divBdr>
                                                                                                          <w:divsChild>
                                                                                                            <w:div w:id="611277916">
                                                                                                              <w:marLeft w:val="0"/>
                                                                                                              <w:marRight w:val="0"/>
                                                                                                              <w:marTop w:val="0"/>
                                                                                                              <w:marBottom w:val="0"/>
                                                                                                              <w:divBdr>
                                                                                                                <w:top w:val="none" w:sz="0" w:space="0" w:color="auto"/>
                                                                                                                <w:left w:val="none" w:sz="0" w:space="0" w:color="auto"/>
                                                                                                                <w:bottom w:val="none" w:sz="0" w:space="0" w:color="auto"/>
                                                                                                                <w:right w:val="none" w:sz="0" w:space="0" w:color="auto"/>
                                                                                                              </w:divBdr>
                                                                                                              <w:divsChild>
                                                                                                                <w:div w:id="12407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58005">
      <w:bodyDiv w:val="1"/>
      <w:marLeft w:val="0"/>
      <w:marRight w:val="0"/>
      <w:marTop w:val="0"/>
      <w:marBottom w:val="0"/>
      <w:divBdr>
        <w:top w:val="none" w:sz="0" w:space="0" w:color="auto"/>
        <w:left w:val="none" w:sz="0" w:space="0" w:color="auto"/>
        <w:bottom w:val="none" w:sz="0" w:space="0" w:color="auto"/>
        <w:right w:val="none" w:sz="0" w:space="0" w:color="auto"/>
      </w:divBdr>
      <w:divsChild>
        <w:div w:id="749735262">
          <w:marLeft w:val="0"/>
          <w:marRight w:val="0"/>
          <w:marTop w:val="0"/>
          <w:marBottom w:val="0"/>
          <w:divBdr>
            <w:top w:val="none" w:sz="0" w:space="0" w:color="auto"/>
            <w:left w:val="none" w:sz="0" w:space="0" w:color="auto"/>
            <w:bottom w:val="none" w:sz="0" w:space="0" w:color="auto"/>
            <w:right w:val="none" w:sz="0" w:space="0" w:color="auto"/>
          </w:divBdr>
          <w:divsChild>
            <w:div w:id="1724409501">
              <w:marLeft w:val="0"/>
              <w:marRight w:val="0"/>
              <w:marTop w:val="0"/>
              <w:marBottom w:val="0"/>
              <w:divBdr>
                <w:top w:val="none" w:sz="0" w:space="0" w:color="auto"/>
                <w:left w:val="none" w:sz="0" w:space="0" w:color="auto"/>
                <w:bottom w:val="none" w:sz="0" w:space="0" w:color="auto"/>
                <w:right w:val="none" w:sz="0" w:space="0" w:color="auto"/>
              </w:divBdr>
              <w:divsChild>
                <w:div w:id="1246572593">
                  <w:marLeft w:val="0"/>
                  <w:marRight w:val="0"/>
                  <w:marTop w:val="0"/>
                  <w:marBottom w:val="0"/>
                  <w:divBdr>
                    <w:top w:val="none" w:sz="0" w:space="0" w:color="auto"/>
                    <w:left w:val="none" w:sz="0" w:space="0" w:color="auto"/>
                    <w:bottom w:val="none" w:sz="0" w:space="0" w:color="auto"/>
                    <w:right w:val="none" w:sz="0" w:space="0" w:color="auto"/>
                  </w:divBdr>
                  <w:divsChild>
                    <w:div w:id="432091124">
                      <w:marLeft w:val="0"/>
                      <w:marRight w:val="0"/>
                      <w:marTop w:val="0"/>
                      <w:marBottom w:val="0"/>
                      <w:divBdr>
                        <w:top w:val="none" w:sz="0" w:space="0" w:color="auto"/>
                        <w:left w:val="none" w:sz="0" w:space="0" w:color="auto"/>
                        <w:bottom w:val="none" w:sz="0" w:space="0" w:color="auto"/>
                        <w:right w:val="none" w:sz="0" w:space="0" w:color="auto"/>
                      </w:divBdr>
                      <w:divsChild>
                        <w:div w:id="472984917">
                          <w:marLeft w:val="0"/>
                          <w:marRight w:val="0"/>
                          <w:marTop w:val="0"/>
                          <w:marBottom w:val="0"/>
                          <w:divBdr>
                            <w:top w:val="none" w:sz="0" w:space="0" w:color="auto"/>
                            <w:left w:val="none" w:sz="0" w:space="0" w:color="auto"/>
                            <w:bottom w:val="none" w:sz="0" w:space="0" w:color="auto"/>
                            <w:right w:val="none" w:sz="0" w:space="0" w:color="auto"/>
                          </w:divBdr>
                          <w:divsChild>
                            <w:div w:id="1793860601">
                              <w:marLeft w:val="15"/>
                              <w:marRight w:val="195"/>
                              <w:marTop w:val="0"/>
                              <w:marBottom w:val="0"/>
                              <w:divBdr>
                                <w:top w:val="none" w:sz="0" w:space="0" w:color="auto"/>
                                <w:left w:val="none" w:sz="0" w:space="0" w:color="auto"/>
                                <w:bottom w:val="none" w:sz="0" w:space="0" w:color="auto"/>
                                <w:right w:val="none" w:sz="0" w:space="0" w:color="auto"/>
                              </w:divBdr>
                              <w:divsChild>
                                <w:div w:id="420299340">
                                  <w:marLeft w:val="0"/>
                                  <w:marRight w:val="0"/>
                                  <w:marTop w:val="0"/>
                                  <w:marBottom w:val="0"/>
                                  <w:divBdr>
                                    <w:top w:val="none" w:sz="0" w:space="0" w:color="auto"/>
                                    <w:left w:val="none" w:sz="0" w:space="0" w:color="auto"/>
                                    <w:bottom w:val="none" w:sz="0" w:space="0" w:color="auto"/>
                                    <w:right w:val="none" w:sz="0" w:space="0" w:color="auto"/>
                                  </w:divBdr>
                                  <w:divsChild>
                                    <w:div w:id="1936935888">
                                      <w:marLeft w:val="0"/>
                                      <w:marRight w:val="0"/>
                                      <w:marTop w:val="0"/>
                                      <w:marBottom w:val="0"/>
                                      <w:divBdr>
                                        <w:top w:val="none" w:sz="0" w:space="0" w:color="auto"/>
                                        <w:left w:val="none" w:sz="0" w:space="0" w:color="auto"/>
                                        <w:bottom w:val="none" w:sz="0" w:space="0" w:color="auto"/>
                                        <w:right w:val="none" w:sz="0" w:space="0" w:color="auto"/>
                                      </w:divBdr>
                                      <w:divsChild>
                                        <w:div w:id="145244401">
                                          <w:marLeft w:val="0"/>
                                          <w:marRight w:val="0"/>
                                          <w:marTop w:val="0"/>
                                          <w:marBottom w:val="0"/>
                                          <w:divBdr>
                                            <w:top w:val="none" w:sz="0" w:space="0" w:color="auto"/>
                                            <w:left w:val="none" w:sz="0" w:space="0" w:color="auto"/>
                                            <w:bottom w:val="none" w:sz="0" w:space="0" w:color="auto"/>
                                            <w:right w:val="none" w:sz="0" w:space="0" w:color="auto"/>
                                          </w:divBdr>
                                          <w:divsChild>
                                            <w:div w:id="271404274">
                                              <w:marLeft w:val="0"/>
                                              <w:marRight w:val="0"/>
                                              <w:marTop w:val="0"/>
                                              <w:marBottom w:val="0"/>
                                              <w:divBdr>
                                                <w:top w:val="none" w:sz="0" w:space="0" w:color="auto"/>
                                                <w:left w:val="none" w:sz="0" w:space="0" w:color="auto"/>
                                                <w:bottom w:val="none" w:sz="0" w:space="0" w:color="auto"/>
                                                <w:right w:val="none" w:sz="0" w:space="0" w:color="auto"/>
                                              </w:divBdr>
                                              <w:divsChild>
                                                <w:div w:id="1141656491">
                                                  <w:marLeft w:val="0"/>
                                                  <w:marRight w:val="0"/>
                                                  <w:marTop w:val="0"/>
                                                  <w:marBottom w:val="0"/>
                                                  <w:divBdr>
                                                    <w:top w:val="none" w:sz="0" w:space="0" w:color="auto"/>
                                                    <w:left w:val="none" w:sz="0" w:space="0" w:color="auto"/>
                                                    <w:bottom w:val="none" w:sz="0" w:space="0" w:color="auto"/>
                                                    <w:right w:val="none" w:sz="0" w:space="0" w:color="auto"/>
                                                  </w:divBdr>
                                                  <w:divsChild>
                                                    <w:div w:id="1230463648">
                                                      <w:marLeft w:val="0"/>
                                                      <w:marRight w:val="0"/>
                                                      <w:marTop w:val="0"/>
                                                      <w:marBottom w:val="0"/>
                                                      <w:divBdr>
                                                        <w:top w:val="none" w:sz="0" w:space="0" w:color="auto"/>
                                                        <w:left w:val="none" w:sz="0" w:space="0" w:color="auto"/>
                                                        <w:bottom w:val="none" w:sz="0" w:space="0" w:color="auto"/>
                                                        <w:right w:val="none" w:sz="0" w:space="0" w:color="auto"/>
                                                      </w:divBdr>
                                                      <w:divsChild>
                                                        <w:div w:id="99878804">
                                                          <w:marLeft w:val="0"/>
                                                          <w:marRight w:val="0"/>
                                                          <w:marTop w:val="0"/>
                                                          <w:marBottom w:val="0"/>
                                                          <w:divBdr>
                                                            <w:top w:val="none" w:sz="0" w:space="0" w:color="auto"/>
                                                            <w:left w:val="none" w:sz="0" w:space="0" w:color="auto"/>
                                                            <w:bottom w:val="none" w:sz="0" w:space="0" w:color="auto"/>
                                                            <w:right w:val="none" w:sz="0" w:space="0" w:color="auto"/>
                                                          </w:divBdr>
                                                          <w:divsChild>
                                                            <w:div w:id="1624455796">
                                                              <w:marLeft w:val="0"/>
                                                              <w:marRight w:val="0"/>
                                                              <w:marTop w:val="0"/>
                                                              <w:marBottom w:val="0"/>
                                                              <w:divBdr>
                                                                <w:top w:val="none" w:sz="0" w:space="0" w:color="auto"/>
                                                                <w:left w:val="none" w:sz="0" w:space="0" w:color="auto"/>
                                                                <w:bottom w:val="none" w:sz="0" w:space="0" w:color="auto"/>
                                                                <w:right w:val="none" w:sz="0" w:space="0" w:color="auto"/>
                                                              </w:divBdr>
                                                              <w:divsChild>
                                                                <w:div w:id="1861775724">
                                                                  <w:marLeft w:val="0"/>
                                                                  <w:marRight w:val="0"/>
                                                                  <w:marTop w:val="0"/>
                                                                  <w:marBottom w:val="0"/>
                                                                  <w:divBdr>
                                                                    <w:top w:val="none" w:sz="0" w:space="0" w:color="auto"/>
                                                                    <w:left w:val="none" w:sz="0" w:space="0" w:color="auto"/>
                                                                    <w:bottom w:val="none" w:sz="0" w:space="0" w:color="auto"/>
                                                                    <w:right w:val="none" w:sz="0" w:space="0" w:color="auto"/>
                                                                  </w:divBdr>
                                                                  <w:divsChild>
                                                                    <w:div w:id="583223597">
                                                                      <w:marLeft w:val="405"/>
                                                                      <w:marRight w:val="0"/>
                                                                      <w:marTop w:val="0"/>
                                                                      <w:marBottom w:val="0"/>
                                                                      <w:divBdr>
                                                                        <w:top w:val="none" w:sz="0" w:space="0" w:color="auto"/>
                                                                        <w:left w:val="none" w:sz="0" w:space="0" w:color="auto"/>
                                                                        <w:bottom w:val="none" w:sz="0" w:space="0" w:color="auto"/>
                                                                        <w:right w:val="none" w:sz="0" w:space="0" w:color="auto"/>
                                                                      </w:divBdr>
                                                                      <w:divsChild>
                                                                        <w:div w:id="718743018">
                                                                          <w:marLeft w:val="0"/>
                                                                          <w:marRight w:val="0"/>
                                                                          <w:marTop w:val="0"/>
                                                                          <w:marBottom w:val="0"/>
                                                                          <w:divBdr>
                                                                            <w:top w:val="none" w:sz="0" w:space="0" w:color="auto"/>
                                                                            <w:left w:val="none" w:sz="0" w:space="0" w:color="auto"/>
                                                                            <w:bottom w:val="none" w:sz="0" w:space="0" w:color="auto"/>
                                                                            <w:right w:val="none" w:sz="0" w:space="0" w:color="auto"/>
                                                                          </w:divBdr>
                                                                          <w:divsChild>
                                                                            <w:div w:id="1001394375">
                                                                              <w:marLeft w:val="0"/>
                                                                              <w:marRight w:val="0"/>
                                                                              <w:marTop w:val="0"/>
                                                                              <w:marBottom w:val="0"/>
                                                                              <w:divBdr>
                                                                                <w:top w:val="none" w:sz="0" w:space="0" w:color="auto"/>
                                                                                <w:left w:val="none" w:sz="0" w:space="0" w:color="auto"/>
                                                                                <w:bottom w:val="none" w:sz="0" w:space="0" w:color="auto"/>
                                                                                <w:right w:val="none" w:sz="0" w:space="0" w:color="auto"/>
                                                                              </w:divBdr>
                                                                              <w:divsChild>
                                                                                <w:div w:id="1471483706">
                                                                                  <w:marLeft w:val="0"/>
                                                                                  <w:marRight w:val="0"/>
                                                                                  <w:marTop w:val="60"/>
                                                                                  <w:marBottom w:val="0"/>
                                                                                  <w:divBdr>
                                                                                    <w:top w:val="none" w:sz="0" w:space="0" w:color="auto"/>
                                                                                    <w:left w:val="none" w:sz="0" w:space="0" w:color="auto"/>
                                                                                    <w:bottom w:val="none" w:sz="0" w:space="0" w:color="auto"/>
                                                                                    <w:right w:val="none" w:sz="0" w:space="0" w:color="auto"/>
                                                                                  </w:divBdr>
                                                                                  <w:divsChild>
                                                                                    <w:div w:id="1352950006">
                                                                                      <w:marLeft w:val="0"/>
                                                                                      <w:marRight w:val="0"/>
                                                                                      <w:marTop w:val="0"/>
                                                                                      <w:marBottom w:val="0"/>
                                                                                      <w:divBdr>
                                                                                        <w:top w:val="none" w:sz="0" w:space="0" w:color="auto"/>
                                                                                        <w:left w:val="none" w:sz="0" w:space="0" w:color="auto"/>
                                                                                        <w:bottom w:val="none" w:sz="0" w:space="0" w:color="auto"/>
                                                                                        <w:right w:val="none" w:sz="0" w:space="0" w:color="auto"/>
                                                                                      </w:divBdr>
                                                                                      <w:divsChild>
                                                                                        <w:div w:id="1864586511">
                                                                                          <w:marLeft w:val="0"/>
                                                                                          <w:marRight w:val="0"/>
                                                                                          <w:marTop w:val="0"/>
                                                                                          <w:marBottom w:val="0"/>
                                                                                          <w:divBdr>
                                                                                            <w:top w:val="none" w:sz="0" w:space="0" w:color="auto"/>
                                                                                            <w:left w:val="none" w:sz="0" w:space="0" w:color="auto"/>
                                                                                            <w:bottom w:val="none" w:sz="0" w:space="0" w:color="auto"/>
                                                                                            <w:right w:val="none" w:sz="0" w:space="0" w:color="auto"/>
                                                                                          </w:divBdr>
                                                                                          <w:divsChild>
                                                                                            <w:div w:id="534774710">
                                                                                              <w:marLeft w:val="0"/>
                                                                                              <w:marRight w:val="0"/>
                                                                                              <w:marTop w:val="0"/>
                                                                                              <w:marBottom w:val="0"/>
                                                                                              <w:divBdr>
                                                                                                <w:top w:val="none" w:sz="0" w:space="0" w:color="auto"/>
                                                                                                <w:left w:val="none" w:sz="0" w:space="0" w:color="auto"/>
                                                                                                <w:bottom w:val="none" w:sz="0" w:space="0" w:color="auto"/>
                                                                                                <w:right w:val="none" w:sz="0" w:space="0" w:color="auto"/>
                                                                                              </w:divBdr>
                                                                                              <w:divsChild>
                                                                                                <w:div w:id="2064408870">
                                                                                                  <w:marLeft w:val="0"/>
                                                                                                  <w:marRight w:val="0"/>
                                                                                                  <w:marTop w:val="0"/>
                                                                                                  <w:marBottom w:val="0"/>
                                                                                                  <w:divBdr>
                                                                                                    <w:top w:val="none" w:sz="0" w:space="0" w:color="auto"/>
                                                                                                    <w:left w:val="none" w:sz="0" w:space="0" w:color="auto"/>
                                                                                                    <w:bottom w:val="none" w:sz="0" w:space="0" w:color="auto"/>
                                                                                                    <w:right w:val="none" w:sz="0" w:space="0" w:color="auto"/>
                                                                                                  </w:divBdr>
                                                                                                  <w:divsChild>
                                                                                                    <w:div w:id="665741229">
                                                                                                      <w:marLeft w:val="0"/>
                                                                                                      <w:marRight w:val="0"/>
                                                                                                      <w:marTop w:val="0"/>
                                                                                                      <w:marBottom w:val="0"/>
                                                                                                      <w:divBdr>
                                                                                                        <w:top w:val="none" w:sz="0" w:space="0" w:color="auto"/>
                                                                                                        <w:left w:val="none" w:sz="0" w:space="0" w:color="auto"/>
                                                                                                        <w:bottom w:val="none" w:sz="0" w:space="0" w:color="auto"/>
                                                                                                        <w:right w:val="none" w:sz="0" w:space="0" w:color="auto"/>
                                                                                                      </w:divBdr>
                                                                                                      <w:divsChild>
                                                                                                        <w:div w:id="1999844600">
                                                                                                          <w:marLeft w:val="0"/>
                                                                                                          <w:marRight w:val="0"/>
                                                                                                          <w:marTop w:val="0"/>
                                                                                                          <w:marBottom w:val="0"/>
                                                                                                          <w:divBdr>
                                                                                                            <w:top w:val="none" w:sz="0" w:space="0" w:color="auto"/>
                                                                                                            <w:left w:val="none" w:sz="0" w:space="0" w:color="auto"/>
                                                                                                            <w:bottom w:val="none" w:sz="0" w:space="0" w:color="auto"/>
                                                                                                            <w:right w:val="none" w:sz="0" w:space="0" w:color="auto"/>
                                                                                                          </w:divBdr>
                                                                                                          <w:divsChild>
                                                                                                            <w:div w:id="496383326">
                                                                                                              <w:marLeft w:val="0"/>
                                                                                                              <w:marRight w:val="0"/>
                                                                                                              <w:marTop w:val="0"/>
                                                                                                              <w:marBottom w:val="0"/>
                                                                                                              <w:divBdr>
                                                                                                                <w:top w:val="none" w:sz="0" w:space="0" w:color="auto"/>
                                                                                                                <w:left w:val="none" w:sz="0" w:space="0" w:color="auto"/>
                                                                                                                <w:bottom w:val="none" w:sz="0" w:space="0" w:color="auto"/>
                                                                                                                <w:right w:val="none" w:sz="0" w:space="0" w:color="auto"/>
                                                                                                              </w:divBdr>
                                                                                                              <w:divsChild>
                                                                                                                <w:div w:id="1391878382">
                                                                                                                  <w:marLeft w:val="0"/>
                                                                                                                  <w:marRight w:val="0"/>
                                                                                                                  <w:marTop w:val="0"/>
                                                                                                                  <w:marBottom w:val="0"/>
                                                                                                                  <w:divBdr>
                                                                                                                    <w:top w:val="none" w:sz="0" w:space="0" w:color="auto"/>
                                                                                                                    <w:left w:val="none" w:sz="0" w:space="0" w:color="auto"/>
                                                                                                                    <w:bottom w:val="none" w:sz="0" w:space="0" w:color="auto"/>
                                                                                                                    <w:right w:val="none" w:sz="0" w:space="0" w:color="auto"/>
                                                                                                                  </w:divBdr>
                                                                                                                  <w:divsChild>
                                                                                                                    <w:div w:id="95176754">
                                                                                                                      <w:marLeft w:val="0"/>
                                                                                                                      <w:marRight w:val="0"/>
                                                                                                                      <w:marTop w:val="0"/>
                                                                                                                      <w:marBottom w:val="0"/>
                                                                                                                      <w:divBdr>
                                                                                                                        <w:top w:val="none" w:sz="0" w:space="0" w:color="auto"/>
                                                                                                                        <w:left w:val="none" w:sz="0" w:space="0" w:color="auto"/>
                                                                                                                        <w:bottom w:val="none" w:sz="0" w:space="0" w:color="auto"/>
                                                                                                                        <w:right w:val="none" w:sz="0" w:space="0" w:color="auto"/>
                                                                                                                      </w:divBdr>
                                                                                                                      <w:divsChild>
                                                                                                                        <w:div w:id="142476355">
                                                                                                                          <w:marLeft w:val="0"/>
                                                                                                                          <w:marRight w:val="0"/>
                                                                                                                          <w:marTop w:val="0"/>
                                                                                                                          <w:marBottom w:val="0"/>
                                                                                                                          <w:divBdr>
                                                                                                                            <w:top w:val="none" w:sz="0" w:space="0" w:color="auto"/>
                                                                                                                            <w:left w:val="none" w:sz="0" w:space="0" w:color="auto"/>
                                                                                                                            <w:bottom w:val="none" w:sz="0" w:space="0" w:color="auto"/>
                                                                                                                            <w:right w:val="none" w:sz="0" w:space="0" w:color="auto"/>
                                                                                                                          </w:divBdr>
                                                                                                                          <w:divsChild>
                                                                                                                            <w:div w:id="1103837225">
                                                                                                                              <w:marLeft w:val="0"/>
                                                                                                                              <w:marRight w:val="0"/>
                                                                                                                              <w:marTop w:val="0"/>
                                                                                                                              <w:marBottom w:val="0"/>
                                                                                                                              <w:divBdr>
                                                                                                                                <w:top w:val="none" w:sz="0" w:space="0" w:color="auto"/>
                                                                                                                                <w:left w:val="none" w:sz="0" w:space="0" w:color="auto"/>
                                                                                                                                <w:bottom w:val="none" w:sz="0" w:space="0" w:color="auto"/>
                                                                                                                                <w:right w:val="none" w:sz="0" w:space="0" w:color="auto"/>
                                                                                                                              </w:divBdr>
                                                                                                                              <w:divsChild>
                                                                                                                                <w:div w:id="359867226">
                                                                                                                                  <w:marLeft w:val="0"/>
                                                                                                                                  <w:marRight w:val="0"/>
                                                                                                                                  <w:marTop w:val="0"/>
                                                                                                                                  <w:marBottom w:val="0"/>
                                                                                                                                  <w:divBdr>
                                                                                                                                    <w:top w:val="none" w:sz="0" w:space="0" w:color="auto"/>
                                                                                                                                    <w:left w:val="none" w:sz="0" w:space="0" w:color="auto"/>
                                                                                                                                    <w:bottom w:val="none" w:sz="0" w:space="0" w:color="auto"/>
                                                                                                                                    <w:right w:val="none" w:sz="0" w:space="0" w:color="auto"/>
                                                                                                                                  </w:divBdr>
                                                                                                                                  <w:divsChild>
                                                                                                                                    <w:div w:id="8916864">
                                                                                                                                      <w:marLeft w:val="0"/>
                                                                                                                                      <w:marRight w:val="0"/>
                                                                                                                                      <w:marTop w:val="0"/>
                                                                                                                                      <w:marBottom w:val="0"/>
                                                                                                                                      <w:divBdr>
                                                                                                                                        <w:top w:val="none" w:sz="0" w:space="0" w:color="auto"/>
                                                                                                                                        <w:left w:val="none" w:sz="0" w:space="0" w:color="auto"/>
                                                                                                                                        <w:bottom w:val="none" w:sz="0" w:space="0" w:color="auto"/>
                                                                                                                                        <w:right w:val="none" w:sz="0" w:space="0" w:color="auto"/>
                                                                                                                                      </w:divBdr>
                                                                                                                                    </w:div>
                                                                                                                                    <w:div w:id="32390701">
                                                                                                                                      <w:marLeft w:val="0"/>
                                                                                                                                      <w:marRight w:val="0"/>
                                                                                                                                      <w:marTop w:val="0"/>
                                                                                                                                      <w:marBottom w:val="0"/>
                                                                                                                                      <w:divBdr>
                                                                                                                                        <w:top w:val="none" w:sz="0" w:space="0" w:color="auto"/>
                                                                                                                                        <w:left w:val="none" w:sz="0" w:space="0" w:color="auto"/>
                                                                                                                                        <w:bottom w:val="none" w:sz="0" w:space="0" w:color="auto"/>
                                                                                                                                        <w:right w:val="none" w:sz="0" w:space="0" w:color="auto"/>
                                                                                                                                      </w:divBdr>
                                                                                                                                    </w:div>
                                                                                                                                    <w:div w:id="84152493">
                                                                                                                                      <w:marLeft w:val="0"/>
                                                                                                                                      <w:marRight w:val="0"/>
                                                                                                                                      <w:marTop w:val="0"/>
                                                                                                                                      <w:marBottom w:val="0"/>
                                                                                                                                      <w:divBdr>
                                                                                                                                        <w:top w:val="none" w:sz="0" w:space="0" w:color="auto"/>
                                                                                                                                        <w:left w:val="none" w:sz="0" w:space="0" w:color="auto"/>
                                                                                                                                        <w:bottom w:val="none" w:sz="0" w:space="0" w:color="auto"/>
                                                                                                                                        <w:right w:val="none" w:sz="0" w:space="0" w:color="auto"/>
                                                                                                                                      </w:divBdr>
                                                                                                                                    </w:div>
                                                                                                                                    <w:div w:id="87770827">
                                                                                                                                      <w:marLeft w:val="0"/>
                                                                                                                                      <w:marRight w:val="0"/>
                                                                                                                                      <w:marTop w:val="0"/>
                                                                                                                                      <w:marBottom w:val="0"/>
                                                                                                                                      <w:divBdr>
                                                                                                                                        <w:top w:val="none" w:sz="0" w:space="0" w:color="auto"/>
                                                                                                                                        <w:left w:val="none" w:sz="0" w:space="0" w:color="auto"/>
                                                                                                                                        <w:bottom w:val="none" w:sz="0" w:space="0" w:color="auto"/>
                                                                                                                                        <w:right w:val="none" w:sz="0" w:space="0" w:color="auto"/>
                                                                                                                                      </w:divBdr>
                                                                                                                                    </w:div>
                                                                                                                                    <w:div w:id="187254197">
                                                                                                                                      <w:marLeft w:val="0"/>
                                                                                                                                      <w:marRight w:val="0"/>
                                                                                                                                      <w:marTop w:val="0"/>
                                                                                                                                      <w:marBottom w:val="0"/>
                                                                                                                                      <w:divBdr>
                                                                                                                                        <w:top w:val="none" w:sz="0" w:space="0" w:color="auto"/>
                                                                                                                                        <w:left w:val="none" w:sz="0" w:space="0" w:color="auto"/>
                                                                                                                                        <w:bottom w:val="none" w:sz="0" w:space="0" w:color="auto"/>
                                                                                                                                        <w:right w:val="none" w:sz="0" w:space="0" w:color="auto"/>
                                                                                                                                      </w:divBdr>
                                                                                                                                    </w:div>
                                                                                                                                    <w:div w:id="191115172">
                                                                                                                                      <w:marLeft w:val="0"/>
                                                                                                                                      <w:marRight w:val="0"/>
                                                                                                                                      <w:marTop w:val="0"/>
                                                                                                                                      <w:marBottom w:val="0"/>
                                                                                                                                      <w:divBdr>
                                                                                                                                        <w:top w:val="none" w:sz="0" w:space="0" w:color="auto"/>
                                                                                                                                        <w:left w:val="none" w:sz="0" w:space="0" w:color="auto"/>
                                                                                                                                        <w:bottom w:val="none" w:sz="0" w:space="0" w:color="auto"/>
                                                                                                                                        <w:right w:val="none" w:sz="0" w:space="0" w:color="auto"/>
                                                                                                                                      </w:divBdr>
                                                                                                                                    </w:div>
                                                                                                                                    <w:div w:id="384063337">
                                                                                                                                      <w:marLeft w:val="0"/>
                                                                                                                                      <w:marRight w:val="0"/>
                                                                                                                                      <w:marTop w:val="0"/>
                                                                                                                                      <w:marBottom w:val="0"/>
                                                                                                                                      <w:divBdr>
                                                                                                                                        <w:top w:val="none" w:sz="0" w:space="0" w:color="auto"/>
                                                                                                                                        <w:left w:val="none" w:sz="0" w:space="0" w:color="auto"/>
                                                                                                                                        <w:bottom w:val="none" w:sz="0" w:space="0" w:color="auto"/>
                                                                                                                                        <w:right w:val="none" w:sz="0" w:space="0" w:color="auto"/>
                                                                                                                                      </w:divBdr>
                                                                                                                                    </w:div>
                                                                                                                                    <w:div w:id="417555075">
                                                                                                                                      <w:marLeft w:val="0"/>
                                                                                                                                      <w:marRight w:val="0"/>
                                                                                                                                      <w:marTop w:val="0"/>
                                                                                                                                      <w:marBottom w:val="0"/>
                                                                                                                                      <w:divBdr>
                                                                                                                                        <w:top w:val="none" w:sz="0" w:space="0" w:color="auto"/>
                                                                                                                                        <w:left w:val="none" w:sz="0" w:space="0" w:color="auto"/>
                                                                                                                                        <w:bottom w:val="none" w:sz="0" w:space="0" w:color="auto"/>
                                                                                                                                        <w:right w:val="none" w:sz="0" w:space="0" w:color="auto"/>
                                                                                                                                      </w:divBdr>
                                                                                                                                    </w:div>
                                                                                                                                    <w:div w:id="515383933">
                                                                                                                                      <w:marLeft w:val="0"/>
                                                                                                                                      <w:marRight w:val="0"/>
                                                                                                                                      <w:marTop w:val="0"/>
                                                                                                                                      <w:marBottom w:val="0"/>
                                                                                                                                      <w:divBdr>
                                                                                                                                        <w:top w:val="none" w:sz="0" w:space="0" w:color="auto"/>
                                                                                                                                        <w:left w:val="none" w:sz="0" w:space="0" w:color="auto"/>
                                                                                                                                        <w:bottom w:val="none" w:sz="0" w:space="0" w:color="auto"/>
                                                                                                                                        <w:right w:val="none" w:sz="0" w:space="0" w:color="auto"/>
                                                                                                                                      </w:divBdr>
                                                                                                                                    </w:div>
                                                                                                                                    <w:div w:id="590552247">
                                                                                                                                      <w:marLeft w:val="0"/>
                                                                                                                                      <w:marRight w:val="0"/>
                                                                                                                                      <w:marTop w:val="0"/>
                                                                                                                                      <w:marBottom w:val="0"/>
                                                                                                                                      <w:divBdr>
                                                                                                                                        <w:top w:val="none" w:sz="0" w:space="0" w:color="auto"/>
                                                                                                                                        <w:left w:val="none" w:sz="0" w:space="0" w:color="auto"/>
                                                                                                                                        <w:bottom w:val="none" w:sz="0" w:space="0" w:color="auto"/>
                                                                                                                                        <w:right w:val="none" w:sz="0" w:space="0" w:color="auto"/>
                                                                                                                                      </w:divBdr>
                                                                                                                                      <w:divsChild>
                                                                                                                                        <w:div w:id="653992796">
                                                                                                                                          <w:marLeft w:val="0"/>
                                                                                                                                          <w:marRight w:val="0"/>
                                                                                                                                          <w:marTop w:val="0"/>
                                                                                                                                          <w:marBottom w:val="0"/>
                                                                                                                                          <w:divBdr>
                                                                                                                                            <w:top w:val="none" w:sz="0" w:space="0" w:color="auto"/>
                                                                                                                                            <w:left w:val="none" w:sz="0" w:space="0" w:color="auto"/>
                                                                                                                                            <w:bottom w:val="none" w:sz="0" w:space="0" w:color="auto"/>
                                                                                                                                            <w:right w:val="none" w:sz="0" w:space="0" w:color="auto"/>
                                                                                                                                          </w:divBdr>
                                                                                                                                          <w:divsChild>
                                                                                                                                            <w:div w:id="261380085">
                                                                                                                                              <w:marLeft w:val="0"/>
                                                                                                                                              <w:marRight w:val="0"/>
                                                                                                                                              <w:marTop w:val="0"/>
                                                                                                                                              <w:marBottom w:val="0"/>
                                                                                                                                              <w:divBdr>
                                                                                                                                                <w:top w:val="none" w:sz="0" w:space="0" w:color="auto"/>
                                                                                                                                                <w:left w:val="none" w:sz="0" w:space="0" w:color="auto"/>
                                                                                                                                                <w:bottom w:val="none" w:sz="0" w:space="0" w:color="auto"/>
                                                                                                                                                <w:right w:val="none" w:sz="0" w:space="0" w:color="auto"/>
                                                                                                                                              </w:divBdr>
                                                                                                                                            </w:div>
                                                                                                                                            <w:div w:id="1664314056">
                                                                                                                                              <w:marLeft w:val="0"/>
                                                                                                                                              <w:marRight w:val="0"/>
                                                                                                                                              <w:marTop w:val="0"/>
                                                                                                                                              <w:marBottom w:val="0"/>
                                                                                                                                              <w:divBdr>
                                                                                                                                                <w:top w:val="none" w:sz="0" w:space="0" w:color="auto"/>
                                                                                                                                                <w:left w:val="none" w:sz="0" w:space="0" w:color="auto"/>
                                                                                                                                                <w:bottom w:val="none" w:sz="0" w:space="0" w:color="auto"/>
                                                                                                                                                <w:right w:val="none" w:sz="0" w:space="0" w:color="auto"/>
                                                                                                                                              </w:divBdr>
                                                                                                                                            </w:div>
                                                                                                                                          </w:divsChild>
                                                                                                                                        </w:div>
                                                                                                                                        <w:div w:id="962469268">
                                                                                                                                          <w:marLeft w:val="0"/>
                                                                                                                                          <w:marRight w:val="0"/>
                                                                                                                                          <w:marTop w:val="0"/>
                                                                                                                                          <w:marBottom w:val="0"/>
                                                                                                                                          <w:divBdr>
                                                                                                                                            <w:top w:val="none" w:sz="0" w:space="0" w:color="auto"/>
                                                                                                                                            <w:left w:val="none" w:sz="0" w:space="0" w:color="auto"/>
                                                                                                                                            <w:bottom w:val="none" w:sz="0" w:space="0" w:color="auto"/>
                                                                                                                                            <w:right w:val="none" w:sz="0" w:space="0" w:color="auto"/>
                                                                                                                                          </w:divBdr>
                                                                                                                                        </w:div>
                                                                                                                                        <w:div w:id="1043406010">
                                                                                                                                          <w:marLeft w:val="0"/>
                                                                                                                                          <w:marRight w:val="0"/>
                                                                                                                                          <w:marTop w:val="0"/>
                                                                                                                                          <w:marBottom w:val="0"/>
                                                                                                                                          <w:divBdr>
                                                                                                                                            <w:top w:val="none" w:sz="0" w:space="0" w:color="auto"/>
                                                                                                                                            <w:left w:val="none" w:sz="0" w:space="0" w:color="auto"/>
                                                                                                                                            <w:bottom w:val="none" w:sz="0" w:space="0" w:color="auto"/>
                                                                                                                                            <w:right w:val="none" w:sz="0" w:space="0" w:color="auto"/>
                                                                                                                                          </w:divBdr>
                                                                                                                                        </w:div>
                                                                                                                                      </w:divsChild>
                                                                                                                                    </w:div>
                                                                                                                                    <w:div w:id="686517544">
                                                                                                                                      <w:marLeft w:val="0"/>
                                                                                                                                      <w:marRight w:val="0"/>
                                                                                                                                      <w:marTop w:val="0"/>
                                                                                                                                      <w:marBottom w:val="0"/>
                                                                                                                                      <w:divBdr>
                                                                                                                                        <w:top w:val="none" w:sz="0" w:space="0" w:color="auto"/>
                                                                                                                                        <w:left w:val="none" w:sz="0" w:space="0" w:color="auto"/>
                                                                                                                                        <w:bottom w:val="none" w:sz="0" w:space="0" w:color="auto"/>
                                                                                                                                        <w:right w:val="none" w:sz="0" w:space="0" w:color="auto"/>
                                                                                                                                      </w:divBdr>
                                                                                                                                    </w:div>
                                                                                                                                    <w:div w:id="714701145">
                                                                                                                                      <w:marLeft w:val="0"/>
                                                                                                                                      <w:marRight w:val="0"/>
                                                                                                                                      <w:marTop w:val="0"/>
                                                                                                                                      <w:marBottom w:val="0"/>
                                                                                                                                      <w:divBdr>
                                                                                                                                        <w:top w:val="none" w:sz="0" w:space="0" w:color="auto"/>
                                                                                                                                        <w:left w:val="none" w:sz="0" w:space="0" w:color="auto"/>
                                                                                                                                        <w:bottom w:val="none" w:sz="0" w:space="0" w:color="auto"/>
                                                                                                                                        <w:right w:val="none" w:sz="0" w:space="0" w:color="auto"/>
                                                                                                                                      </w:divBdr>
                                                                                                                                    </w:div>
                                                                                                                                    <w:div w:id="731853147">
                                                                                                                                      <w:marLeft w:val="0"/>
                                                                                                                                      <w:marRight w:val="0"/>
                                                                                                                                      <w:marTop w:val="0"/>
                                                                                                                                      <w:marBottom w:val="0"/>
                                                                                                                                      <w:divBdr>
                                                                                                                                        <w:top w:val="none" w:sz="0" w:space="0" w:color="auto"/>
                                                                                                                                        <w:left w:val="none" w:sz="0" w:space="0" w:color="auto"/>
                                                                                                                                        <w:bottom w:val="none" w:sz="0" w:space="0" w:color="auto"/>
                                                                                                                                        <w:right w:val="none" w:sz="0" w:space="0" w:color="auto"/>
                                                                                                                                      </w:divBdr>
                                                                                                                                    </w:div>
                                                                                                                                    <w:div w:id="737291537">
                                                                                                                                      <w:marLeft w:val="0"/>
                                                                                                                                      <w:marRight w:val="0"/>
                                                                                                                                      <w:marTop w:val="0"/>
                                                                                                                                      <w:marBottom w:val="0"/>
                                                                                                                                      <w:divBdr>
                                                                                                                                        <w:top w:val="none" w:sz="0" w:space="0" w:color="auto"/>
                                                                                                                                        <w:left w:val="none" w:sz="0" w:space="0" w:color="auto"/>
                                                                                                                                        <w:bottom w:val="none" w:sz="0" w:space="0" w:color="auto"/>
                                                                                                                                        <w:right w:val="none" w:sz="0" w:space="0" w:color="auto"/>
                                                                                                                                      </w:divBdr>
                                                                                                                                    </w:div>
                                                                                                                                    <w:div w:id="801578017">
                                                                                                                                      <w:marLeft w:val="0"/>
                                                                                                                                      <w:marRight w:val="0"/>
                                                                                                                                      <w:marTop w:val="0"/>
                                                                                                                                      <w:marBottom w:val="0"/>
                                                                                                                                      <w:divBdr>
                                                                                                                                        <w:top w:val="none" w:sz="0" w:space="0" w:color="auto"/>
                                                                                                                                        <w:left w:val="none" w:sz="0" w:space="0" w:color="auto"/>
                                                                                                                                        <w:bottom w:val="none" w:sz="0" w:space="0" w:color="auto"/>
                                                                                                                                        <w:right w:val="none" w:sz="0" w:space="0" w:color="auto"/>
                                                                                                                                      </w:divBdr>
                                                                                                                                    </w:div>
                                                                                                                                    <w:div w:id="843015897">
                                                                                                                                      <w:marLeft w:val="0"/>
                                                                                                                                      <w:marRight w:val="0"/>
                                                                                                                                      <w:marTop w:val="0"/>
                                                                                                                                      <w:marBottom w:val="0"/>
                                                                                                                                      <w:divBdr>
                                                                                                                                        <w:top w:val="none" w:sz="0" w:space="0" w:color="auto"/>
                                                                                                                                        <w:left w:val="none" w:sz="0" w:space="0" w:color="auto"/>
                                                                                                                                        <w:bottom w:val="none" w:sz="0" w:space="0" w:color="auto"/>
                                                                                                                                        <w:right w:val="none" w:sz="0" w:space="0" w:color="auto"/>
                                                                                                                                      </w:divBdr>
                                                                                                                                    </w:div>
                                                                                                                                    <w:div w:id="906112277">
                                                                                                                                      <w:marLeft w:val="0"/>
                                                                                                                                      <w:marRight w:val="0"/>
                                                                                                                                      <w:marTop w:val="0"/>
                                                                                                                                      <w:marBottom w:val="0"/>
                                                                                                                                      <w:divBdr>
                                                                                                                                        <w:top w:val="none" w:sz="0" w:space="0" w:color="auto"/>
                                                                                                                                        <w:left w:val="none" w:sz="0" w:space="0" w:color="auto"/>
                                                                                                                                        <w:bottom w:val="none" w:sz="0" w:space="0" w:color="auto"/>
                                                                                                                                        <w:right w:val="none" w:sz="0" w:space="0" w:color="auto"/>
                                                                                                                                      </w:divBdr>
                                                                                                                                    </w:div>
                                                                                                                                    <w:div w:id="915359591">
                                                                                                                                      <w:marLeft w:val="0"/>
                                                                                                                                      <w:marRight w:val="0"/>
                                                                                                                                      <w:marTop w:val="0"/>
                                                                                                                                      <w:marBottom w:val="0"/>
                                                                                                                                      <w:divBdr>
                                                                                                                                        <w:top w:val="none" w:sz="0" w:space="0" w:color="auto"/>
                                                                                                                                        <w:left w:val="none" w:sz="0" w:space="0" w:color="auto"/>
                                                                                                                                        <w:bottom w:val="none" w:sz="0" w:space="0" w:color="auto"/>
                                                                                                                                        <w:right w:val="none" w:sz="0" w:space="0" w:color="auto"/>
                                                                                                                                      </w:divBdr>
                                                                                                                                    </w:div>
                                                                                                                                    <w:div w:id="923801644">
                                                                                                                                      <w:marLeft w:val="0"/>
                                                                                                                                      <w:marRight w:val="0"/>
                                                                                                                                      <w:marTop w:val="0"/>
                                                                                                                                      <w:marBottom w:val="0"/>
                                                                                                                                      <w:divBdr>
                                                                                                                                        <w:top w:val="none" w:sz="0" w:space="0" w:color="auto"/>
                                                                                                                                        <w:left w:val="none" w:sz="0" w:space="0" w:color="auto"/>
                                                                                                                                        <w:bottom w:val="none" w:sz="0" w:space="0" w:color="auto"/>
                                                                                                                                        <w:right w:val="none" w:sz="0" w:space="0" w:color="auto"/>
                                                                                                                                      </w:divBdr>
                                                                                                                                    </w:div>
                                                                                                                                    <w:div w:id="936720505">
                                                                                                                                      <w:marLeft w:val="0"/>
                                                                                                                                      <w:marRight w:val="0"/>
                                                                                                                                      <w:marTop w:val="0"/>
                                                                                                                                      <w:marBottom w:val="0"/>
                                                                                                                                      <w:divBdr>
                                                                                                                                        <w:top w:val="none" w:sz="0" w:space="0" w:color="auto"/>
                                                                                                                                        <w:left w:val="none" w:sz="0" w:space="0" w:color="auto"/>
                                                                                                                                        <w:bottom w:val="none" w:sz="0" w:space="0" w:color="auto"/>
                                                                                                                                        <w:right w:val="none" w:sz="0" w:space="0" w:color="auto"/>
                                                                                                                                      </w:divBdr>
                                                                                                                                    </w:div>
                                                                                                                                    <w:div w:id="958147390">
                                                                                                                                      <w:marLeft w:val="0"/>
                                                                                                                                      <w:marRight w:val="0"/>
                                                                                                                                      <w:marTop w:val="0"/>
                                                                                                                                      <w:marBottom w:val="0"/>
                                                                                                                                      <w:divBdr>
                                                                                                                                        <w:top w:val="none" w:sz="0" w:space="0" w:color="auto"/>
                                                                                                                                        <w:left w:val="none" w:sz="0" w:space="0" w:color="auto"/>
                                                                                                                                        <w:bottom w:val="none" w:sz="0" w:space="0" w:color="auto"/>
                                                                                                                                        <w:right w:val="none" w:sz="0" w:space="0" w:color="auto"/>
                                                                                                                                      </w:divBdr>
                                                                                                                                    </w:div>
                                                                                                                                    <w:div w:id="958803631">
                                                                                                                                      <w:marLeft w:val="0"/>
                                                                                                                                      <w:marRight w:val="0"/>
                                                                                                                                      <w:marTop w:val="0"/>
                                                                                                                                      <w:marBottom w:val="0"/>
                                                                                                                                      <w:divBdr>
                                                                                                                                        <w:top w:val="none" w:sz="0" w:space="0" w:color="auto"/>
                                                                                                                                        <w:left w:val="none" w:sz="0" w:space="0" w:color="auto"/>
                                                                                                                                        <w:bottom w:val="none" w:sz="0" w:space="0" w:color="auto"/>
                                                                                                                                        <w:right w:val="none" w:sz="0" w:space="0" w:color="auto"/>
                                                                                                                                      </w:divBdr>
                                                                                                                                    </w:div>
                                                                                                                                    <w:div w:id="971397882">
                                                                                                                                      <w:marLeft w:val="0"/>
                                                                                                                                      <w:marRight w:val="0"/>
                                                                                                                                      <w:marTop w:val="0"/>
                                                                                                                                      <w:marBottom w:val="0"/>
                                                                                                                                      <w:divBdr>
                                                                                                                                        <w:top w:val="none" w:sz="0" w:space="0" w:color="auto"/>
                                                                                                                                        <w:left w:val="none" w:sz="0" w:space="0" w:color="auto"/>
                                                                                                                                        <w:bottom w:val="none" w:sz="0" w:space="0" w:color="auto"/>
                                                                                                                                        <w:right w:val="none" w:sz="0" w:space="0" w:color="auto"/>
                                                                                                                                      </w:divBdr>
                                                                                                                                    </w:div>
                                                                                                                                    <w:div w:id="1005743652">
                                                                                                                                      <w:marLeft w:val="0"/>
                                                                                                                                      <w:marRight w:val="0"/>
                                                                                                                                      <w:marTop w:val="0"/>
                                                                                                                                      <w:marBottom w:val="0"/>
                                                                                                                                      <w:divBdr>
                                                                                                                                        <w:top w:val="none" w:sz="0" w:space="0" w:color="auto"/>
                                                                                                                                        <w:left w:val="none" w:sz="0" w:space="0" w:color="auto"/>
                                                                                                                                        <w:bottom w:val="none" w:sz="0" w:space="0" w:color="auto"/>
                                                                                                                                        <w:right w:val="none" w:sz="0" w:space="0" w:color="auto"/>
                                                                                                                                      </w:divBdr>
                                                                                                                                    </w:div>
                                                                                                                                    <w:div w:id="1031952551">
                                                                                                                                      <w:marLeft w:val="0"/>
                                                                                                                                      <w:marRight w:val="0"/>
                                                                                                                                      <w:marTop w:val="0"/>
                                                                                                                                      <w:marBottom w:val="0"/>
                                                                                                                                      <w:divBdr>
                                                                                                                                        <w:top w:val="none" w:sz="0" w:space="0" w:color="auto"/>
                                                                                                                                        <w:left w:val="none" w:sz="0" w:space="0" w:color="auto"/>
                                                                                                                                        <w:bottom w:val="none" w:sz="0" w:space="0" w:color="auto"/>
                                                                                                                                        <w:right w:val="none" w:sz="0" w:space="0" w:color="auto"/>
                                                                                                                                      </w:divBdr>
                                                                                                                                    </w:div>
                                                                                                                                    <w:div w:id="1128275327">
                                                                                                                                      <w:marLeft w:val="0"/>
                                                                                                                                      <w:marRight w:val="0"/>
                                                                                                                                      <w:marTop w:val="0"/>
                                                                                                                                      <w:marBottom w:val="0"/>
                                                                                                                                      <w:divBdr>
                                                                                                                                        <w:top w:val="none" w:sz="0" w:space="0" w:color="auto"/>
                                                                                                                                        <w:left w:val="none" w:sz="0" w:space="0" w:color="auto"/>
                                                                                                                                        <w:bottom w:val="none" w:sz="0" w:space="0" w:color="auto"/>
                                                                                                                                        <w:right w:val="none" w:sz="0" w:space="0" w:color="auto"/>
                                                                                                                                      </w:divBdr>
                                                                                                                                    </w:div>
                                                                                                                                    <w:div w:id="1161002554">
                                                                                                                                      <w:marLeft w:val="0"/>
                                                                                                                                      <w:marRight w:val="0"/>
                                                                                                                                      <w:marTop w:val="0"/>
                                                                                                                                      <w:marBottom w:val="0"/>
                                                                                                                                      <w:divBdr>
                                                                                                                                        <w:top w:val="none" w:sz="0" w:space="0" w:color="auto"/>
                                                                                                                                        <w:left w:val="none" w:sz="0" w:space="0" w:color="auto"/>
                                                                                                                                        <w:bottom w:val="none" w:sz="0" w:space="0" w:color="auto"/>
                                                                                                                                        <w:right w:val="none" w:sz="0" w:space="0" w:color="auto"/>
                                                                                                                                      </w:divBdr>
                                                                                                                                    </w:div>
                                                                                                                                    <w:div w:id="1164468630">
                                                                                                                                      <w:marLeft w:val="0"/>
                                                                                                                                      <w:marRight w:val="0"/>
                                                                                                                                      <w:marTop w:val="0"/>
                                                                                                                                      <w:marBottom w:val="0"/>
                                                                                                                                      <w:divBdr>
                                                                                                                                        <w:top w:val="none" w:sz="0" w:space="0" w:color="auto"/>
                                                                                                                                        <w:left w:val="none" w:sz="0" w:space="0" w:color="auto"/>
                                                                                                                                        <w:bottom w:val="none" w:sz="0" w:space="0" w:color="auto"/>
                                                                                                                                        <w:right w:val="none" w:sz="0" w:space="0" w:color="auto"/>
                                                                                                                                      </w:divBdr>
                                                                                                                                    </w:div>
                                                                                                                                    <w:div w:id="1199705235">
                                                                                                                                      <w:marLeft w:val="0"/>
                                                                                                                                      <w:marRight w:val="0"/>
                                                                                                                                      <w:marTop w:val="0"/>
                                                                                                                                      <w:marBottom w:val="0"/>
                                                                                                                                      <w:divBdr>
                                                                                                                                        <w:top w:val="none" w:sz="0" w:space="0" w:color="auto"/>
                                                                                                                                        <w:left w:val="none" w:sz="0" w:space="0" w:color="auto"/>
                                                                                                                                        <w:bottom w:val="none" w:sz="0" w:space="0" w:color="auto"/>
                                                                                                                                        <w:right w:val="none" w:sz="0" w:space="0" w:color="auto"/>
                                                                                                                                      </w:divBdr>
                                                                                                                                    </w:div>
                                                                                                                                    <w:div w:id="1268924610">
                                                                                                                                      <w:marLeft w:val="0"/>
                                                                                                                                      <w:marRight w:val="0"/>
                                                                                                                                      <w:marTop w:val="0"/>
                                                                                                                                      <w:marBottom w:val="0"/>
                                                                                                                                      <w:divBdr>
                                                                                                                                        <w:top w:val="none" w:sz="0" w:space="0" w:color="auto"/>
                                                                                                                                        <w:left w:val="none" w:sz="0" w:space="0" w:color="auto"/>
                                                                                                                                        <w:bottom w:val="none" w:sz="0" w:space="0" w:color="auto"/>
                                                                                                                                        <w:right w:val="none" w:sz="0" w:space="0" w:color="auto"/>
                                                                                                                                      </w:divBdr>
                                                                                                                                    </w:div>
                                                                                                                                    <w:div w:id="1280527247">
                                                                                                                                      <w:marLeft w:val="0"/>
                                                                                                                                      <w:marRight w:val="0"/>
                                                                                                                                      <w:marTop w:val="0"/>
                                                                                                                                      <w:marBottom w:val="0"/>
                                                                                                                                      <w:divBdr>
                                                                                                                                        <w:top w:val="none" w:sz="0" w:space="0" w:color="auto"/>
                                                                                                                                        <w:left w:val="none" w:sz="0" w:space="0" w:color="auto"/>
                                                                                                                                        <w:bottom w:val="none" w:sz="0" w:space="0" w:color="auto"/>
                                                                                                                                        <w:right w:val="none" w:sz="0" w:space="0" w:color="auto"/>
                                                                                                                                      </w:divBdr>
                                                                                                                                    </w:div>
                                                                                                                                    <w:div w:id="1281182578">
                                                                                                                                      <w:marLeft w:val="0"/>
                                                                                                                                      <w:marRight w:val="0"/>
                                                                                                                                      <w:marTop w:val="0"/>
                                                                                                                                      <w:marBottom w:val="0"/>
                                                                                                                                      <w:divBdr>
                                                                                                                                        <w:top w:val="none" w:sz="0" w:space="0" w:color="auto"/>
                                                                                                                                        <w:left w:val="none" w:sz="0" w:space="0" w:color="auto"/>
                                                                                                                                        <w:bottom w:val="none" w:sz="0" w:space="0" w:color="auto"/>
                                                                                                                                        <w:right w:val="none" w:sz="0" w:space="0" w:color="auto"/>
                                                                                                                                      </w:divBdr>
                                                                                                                                    </w:div>
                                                                                                                                    <w:div w:id="1299067216">
                                                                                                                                      <w:marLeft w:val="0"/>
                                                                                                                                      <w:marRight w:val="0"/>
                                                                                                                                      <w:marTop w:val="0"/>
                                                                                                                                      <w:marBottom w:val="0"/>
                                                                                                                                      <w:divBdr>
                                                                                                                                        <w:top w:val="none" w:sz="0" w:space="0" w:color="auto"/>
                                                                                                                                        <w:left w:val="none" w:sz="0" w:space="0" w:color="auto"/>
                                                                                                                                        <w:bottom w:val="none" w:sz="0" w:space="0" w:color="auto"/>
                                                                                                                                        <w:right w:val="none" w:sz="0" w:space="0" w:color="auto"/>
                                                                                                                                      </w:divBdr>
                                                                                                                                    </w:div>
                                                                                                                                    <w:div w:id="1313679495">
                                                                                                                                      <w:marLeft w:val="0"/>
                                                                                                                                      <w:marRight w:val="0"/>
                                                                                                                                      <w:marTop w:val="0"/>
                                                                                                                                      <w:marBottom w:val="0"/>
                                                                                                                                      <w:divBdr>
                                                                                                                                        <w:top w:val="none" w:sz="0" w:space="0" w:color="auto"/>
                                                                                                                                        <w:left w:val="none" w:sz="0" w:space="0" w:color="auto"/>
                                                                                                                                        <w:bottom w:val="none" w:sz="0" w:space="0" w:color="auto"/>
                                                                                                                                        <w:right w:val="none" w:sz="0" w:space="0" w:color="auto"/>
                                                                                                                                      </w:divBdr>
                                                                                                                                    </w:div>
                                                                                                                                    <w:div w:id="1362783836">
                                                                                                                                      <w:marLeft w:val="0"/>
                                                                                                                                      <w:marRight w:val="0"/>
                                                                                                                                      <w:marTop w:val="0"/>
                                                                                                                                      <w:marBottom w:val="0"/>
                                                                                                                                      <w:divBdr>
                                                                                                                                        <w:top w:val="none" w:sz="0" w:space="0" w:color="auto"/>
                                                                                                                                        <w:left w:val="none" w:sz="0" w:space="0" w:color="auto"/>
                                                                                                                                        <w:bottom w:val="none" w:sz="0" w:space="0" w:color="auto"/>
                                                                                                                                        <w:right w:val="none" w:sz="0" w:space="0" w:color="auto"/>
                                                                                                                                      </w:divBdr>
                                                                                                                                    </w:div>
                                                                                                                                    <w:div w:id="1371683519">
                                                                                                                                      <w:marLeft w:val="0"/>
                                                                                                                                      <w:marRight w:val="0"/>
                                                                                                                                      <w:marTop w:val="0"/>
                                                                                                                                      <w:marBottom w:val="0"/>
                                                                                                                                      <w:divBdr>
                                                                                                                                        <w:top w:val="none" w:sz="0" w:space="0" w:color="auto"/>
                                                                                                                                        <w:left w:val="none" w:sz="0" w:space="0" w:color="auto"/>
                                                                                                                                        <w:bottom w:val="none" w:sz="0" w:space="0" w:color="auto"/>
                                                                                                                                        <w:right w:val="none" w:sz="0" w:space="0" w:color="auto"/>
                                                                                                                                      </w:divBdr>
                                                                                                                                    </w:div>
                                                                                                                                    <w:div w:id="1458525932">
                                                                                                                                      <w:marLeft w:val="0"/>
                                                                                                                                      <w:marRight w:val="0"/>
                                                                                                                                      <w:marTop w:val="0"/>
                                                                                                                                      <w:marBottom w:val="0"/>
                                                                                                                                      <w:divBdr>
                                                                                                                                        <w:top w:val="none" w:sz="0" w:space="0" w:color="auto"/>
                                                                                                                                        <w:left w:val="none" w:sz="0" w:space="0" w:color="auto"/>
                                                                                                                                        <w:bottom w:val="none" w:sz="0" w:space="0" w:color="auto"/>
                                                                                                                                        <w:right w:val="none" w:sz="0" w:space="0" w:color="auto"/>
                                                                                                                                      </w:divBdr>
                                                                                                                                    </w:div>
                                                                                                                                    <w:div w:id="1497190218">
                                                                                                                                      <w:marLeft w:val="0"/>
                                                                                                                                      <w:marRight w:val="0"/>
                                                                                                                                      <w:marTop w:val="0"/>
                                                                                                                                      <w:marBottom w:val="0"/>
                                                                                                                                      <w:divBdr>
                                                                                                                                        <w:top w:val="none" w:sz="0" w:space="0" w:color="auto"/>
                                                                                                                                        <w:left w:val="none" w:sz="0" w:space="0" w:color="auto"/>
                                                                                                                                        <w:bottom w:val="none" w:sz="0" w:space="0" w:color="auto"/>
                                                                                                                                        <w:right w:val="none" w:sz="0" w:space="0" w:color="auto"/>
                                                                                                                                      </w:divBdr>
                                                                                                                                    </w:div>
                                                                                                                                    <w:div w:id="1531214583">
                                                                                                                                      <w:marLeft w:val="0"/>
                                                                                                                                      <w:marRight w:val="0"/>
                                                                                                                                      <w:marTop w:val="0"/>
                                                                                                                                      <w:marBottom w:val="0"/>
                                                                                                                                      <w:divBdr>
                                                                                                                                        <w:top w:val="none" w:sz="0" w:space="0" w:color="auto"/>
                                                                                                                                        <w:left w:val="none" w:sz="0" w:space="0" w:color="auto"/>
                                                                                                                                        <w:bottom w:val="none" w:sz="0" w:space="0" w:color="auto"/>
                                                                                                                                        <w:right w:val="none" w:sz="0" w:space="0" w:color="auto"/>
                                                                                                                                      </w:divBdr>
                                                                                                                                    </w:div>
                                                                                                                                    <w:div w:id="1562983683">
                                                                                                                                      <w:marLeft w:val="0"/>
                                                                                                                                      <w:marRight w:val="0"/>
                                                                                                                                      <w:marTop w:val="0"/>
                                                                                                                                      <w:marBottom w:val="0"/>
                                                                                                                                      <w:divBdr>
                                                                                                                                        <w:top w:val="none" w:sz="0" w:space="0" w:color="auto"/>
                                                                                                                                        <w:left w:val="none" w:sz="0" w:space="0" w:color="auto"/>
                                                                                                                                        <w:bottom w:val="none" w:sz="0" w:space="0" w:color="auto"/>
                                                                                                                                        <w:right w:val="none" w:sz="0" w:space="0" w:color="auto"/>
                                                                                                                                      </w:divBdr>
                                                                                                                                    </w:div>
                                                                                                                                    <w:div w:id="1601060483">
                                                                                                                                      <w:marLeft w:val="0"/>
                                                                                                                                      <w:marRight w:val="0"/>
                                                                                                                                      <w:marTop w:val="0"/>
                                                                                                                                      <w:marBottom w:val="0"/>
                                                                                                                                      <w:divBdr>
                                                                                                                                        <w:top w:val="none" w:sz="0" w:space="0" w:color="auto"/>
                                                                                                                                        <w:left w:val="none" w:sz="0" w:space="0" w:color="auto"/>
                                                                                                                                        <w:bottom w:val="none" w:sz="0" w:space="0" w:color="auto"/>
                                                                                                                                        <w:right w:val="none" w:sz="0" w:space="0" w:color="auto"/>
                                                                                                                                      </w:divBdr>
                                                                                                                                    </w:div>
                                                                                                                                    <w:div w:id="1603296464">
                                                                                                                                      <w:marLeft w:val="0"/>
                                                                                                                                      <w:marRight w:val="0"/>
                                                                                                                                      <w:marTop w:val="0"/>
                                                                                                                                      <w:marBottom w:val="0"/>
                                                                                                                                      <w:divBdr>
                                                                                                                                        <w:top w:val="none" w:sz="0" w:space="0" w:color="auto"/>
                                                                                                                                        <w:left w:val="none" w:sz="0" w:space="0" w:color="auto"/>
                                                                                                                                        <w:bottom w:val="none" w:sz="0" w:space="0" w:color="auto"/>
                                                                                                                                        <w:right w:val="none" w:sz="0" w:space="0" w:color="auto"/>
                                                                                                                                      </w:divBdr>
                                                                                                                                    </w:div>
                                                                                                                                    <w:div w:id="1663698382">
                                                                                                                                      <w:marLeft w:val="0"/>
                                                                                                                                      <w:marRight w:val="0"/>
                                                                                                                                      <w:marTop w:val="0"/>
                                                                                                                                      <w:marBottom w:val="0"/>
                                                                                                                                      <w:divBdr>
                                                                                                                                        <w:top w:val="none" w:sz="0" w:space="0" w:color="auto"/>
                                                                                                                                        <w:left w:val="none" w:sz="0" w:space="0" w:color="auto"/>
                                                                                                                                        <w:bottom w:val="none" w:sz="0" w:space="0" w:color="auto"/>
                                                                                                                                        <w:right w:val="none" w:sz="0" w:space="0" w:color="auto"/>
                                                                                                                                      </w:divBdr>
                                                                                                                                    </w:div>
                                                                                                                                    <w:div w:id="1671055942">
                                                                                                                                      <w:marLeft w:val="0"/>
                                                                                                                                      <w:marRight w:val="0"/>
                                                                                                                                      <w:marTop w:val="0"/>
                                                                                                                                      <w:marBottom w:val="0"/>
                                                                                                                                      <w:divBdr>
                                                                                                                                        <w:top w:val="none" w:sz="0" w:space="0" w:color="auto"/>
                                                                                                                                        <w:left w:val="none" w:sz="0" w:space="0" w:color="auto"/>
                                                                                                                                        <w:bottom w:val="none" w:sz="0" w:space="0" w:color="auto"/>
                                                                                                                                        <w:right w:val="none" w:sz="0" w:space="0" w:color="auto"/>
                                                                                                                                      </w:divBdr>
                                                                                                                                    </w:div>
                                                                                                                                    <w:div w:id="1699045951">
                                                                                                                                      <w:marLeft w:val="0"/>
                                                                                                                                      <w:marRight w:val="0"/>
                                                                                                                                      <w:marTop w:val="0"/>
                                                                                                                                      <w:marBottom w:val="0"/>
                                                                                                                                      <w:divBdr>
                                                                                                                                        <w:top w:val="none" w:sz="0" w:space="0" w:color="auto"/>
                                                                                                                                        <w:left w:val="none" w:sz="0" w:space="0" w:color="auto"/>
                                                                                                                                        <w:bottom w:val="none" w:sz="0" w:space="0" w:color="auto"/>
                                                                                                                                        <w:right w:val="none" w:sz="0" w:space="0" w:color="auto"/>
                                                                                                                                      </w:divBdr>
                                                                                                                                    </w:div>
                                                                                                                                    <w:div w:id="1732774595">
                                                                                                                                      <w:marLeft w:val="0"/>
                                                                                                                                      <w:marRight w:val="0"/>
                                                                                                                                      <w:marTop w:val="0"/>
                                                                                                                                      <w:marBottom w:val="0"/>
                                                                                                                                      <w:divBdr>
                                                                                                                                        <w:top w:val="none" w:sz="0" w:space="0" w:color="auto"/>
                                                                                                                                        <w:left w:val="none" w:sz="0" w:space="0" w:color="auto"/>
                                                                                                                                        <w:bottom w:val="none" w:sz="0" w:space="0" w:color="auto"/>
                                                                                                                                        <w:right w:val="none" w:sz="0" w:space="0" w:color="auto"/>
                                                                                                                                      </w:divBdr>
                                                                                                                                    </w:div>
                                                                                                                                    <w:div w:id="1776359845">
                                                                                                                                      <w:marLeft w:val="0"/>
                                                                                                                                      <w:marRight w:val="0"/>
                                                                                                                                      <w:marTop w:val="0"/>
                                                                                                                                      <w:marBottom w:val="0"/>
                                                                                                                                      <w:divBdr>
                                                                                                                                        <w:top w:val="none" w:sz="0" w:space="0" w:color="auto"/>
                                                                                                                                        <w:left w:val="none" w:sz="0" w:space="0" w:color="auto"/>
                                                                                                                                        <w:bottom w:val="none" w:sz="0" w:space="0" w:color="auto"/>
                                                                                                                                        <w:right w:val="none" w:sz="0" w:space="0" w:color="auto"/>
                                                                                                                                      </w:divBdr>
                                                                                                                                    </w:div>
                                                                                                                                    <w:div w:id="1782843676">
                                                                                                                                      <w:marLeft w:val="0"/>
                                                                                                                                      <w:marRight w:val="0"/>
                                                                                                                                      <w:marTop w:val="0"/>
                                                                                                                                      <w:marBottom w:val="0"/>
                                                                                                                                      <w:divBdr>
                                                                                                                                        <w:top w:val="none" w:sz="0" w:space="0" w:color="auto"/>
                                                                                                                                        <w:left w:val="none" w:sz="0" w:space="0" w:color="auto"/>
                                                                                                                                        <w:bottom w:val="none" w:sz="0" w:space="0" w:color="auto"/>
                                                                                                                                        <w:right w:val="none" w:sz="0" w:space="0" w:color="auto"/>
                                                                                                                                      </w:divBdr>
                                                                                                                                    </w:div>
                                                                                                                                    <w:div w:id="1803696357">
                                                                                                                                      <w:marLeft w:val="0"/>
                                                                                                                                      <w:marRight w:val="0"/>
                                                                                                                                      <w:marTop w:val="0"/>
                                                                                                                                      <w:marBottom w:val="0"/>
                                                                                                                                      <w:divBdr>
                                                                                                                                        <w:top w:val="none" w:sz="0" w:space="0" w:color="auto"/>
                                                                                                                                        <w:left w:val="none" w:sz="0" w:space="0" w:color="auto"/>
                                                                                                                                        <w:bottom w:val="none" w:sz="0" w:space="0" w:color="auto"/>
                                                                                                                                        <w:right w:val="none" w:sz="0" w:space="0" w:color="auto"/>
                                                                                                                                      </w:divBdr>
                                                                                                                                    </w:div>
                                                                                                                                    <w:div w:id="1813329988">
                                                                                                                                      <w:marLeft w:val="0"/>
                                                                                                                                      <w:marRight w:val="0"/>
                                                                                                                                      <w:marTop w:val="0"/>
                                                                                                                                      <w:marBottom w:val="0"/>
                                                                                                                                      <w:divBdr>
                                                                                                                                        <w:top w:val="none" w:sz="0" w:space="0" w:color="auto"/>
                                                                                                                                        <w:left w:val="none" w:sz="0" w:space="0" w:color="auto"/>
                                                                                                                                        <w:bottom w:val="none" w:sz="0" w:space="0" w:color="auto"/>
                                                                                                                                        <w:right w:val="none" w:sz="0" w:space="0" w:color="auto"/>
                                                                                                                                      </w:divBdr>
                                                                                                                                    </w:div>
                                                                                                                                    <w:div w:id="1823692175">
                                                                                                                                      <w:marLeft w:val="0"/>
                                                                                                                                      <w:marRight w:val="0"/>
                                                                                                                                      <w:marTop w:val="0"/>
                                                                                                                                      <w:marBottom w:val="0"/>
                                                                                                                                      <w:divBdr>
                                                                                                                                        <w:top w:val="none" w:sz="0" w:space="0" w:color="auto"/>
                                                                                                                                        <w:left w:val="none" w:sz="0" w:space="0" w:color="auto"/>
                                                                                                                                        <w:bottom w:val="none" w:sz="0" w:space="0" w:color="auto"/>
                                                                                                                                        <w:right w:val="none" w:sz="0" w:space="0" w:color="auto"/>
                                                                                                                                      </w:divBdr>
                                                                                                                                    </w:div>
                                                                                                                                    <w:div w:id="1853449984">
                                                                                                                                      <w:marLeft w:val="0"/>
                                                                                                                                      <w:marRight w:val="0"/>
                                                                                                                                      <w:marTop w:val="0"/>
                                                                                                                                      <w:marBottom w:val="0"/>
                                                                                                                                      <w:divBdr>
                                                                                                                                        <w:top w:val="none" w:sz="0" w:space="0" w:color="auto"/>
                                                                                                                                        <w:left w:val="none" w:sz="0" w:space="0" w:color="auto"/>
                                                                                                                                        <w:bottom w:val="none" w:sz="0" w:space="0" w:color="auto"/>
                                                                                                                                        <w:right w:val="none" w:sz="0" w:space="0" w:color="auto"/>
                                                                                                                                      </w:divBdr>
                                                                                                                                    </w:div>
                                                                                                                                    <w:div w:id="1855878897">
                                                                                                                                      <w:marLeft w:val="0"/>
                                                                                                                                      <w:marRight w:val="0"/>
                                                                                                                                      <w:marTop w:val="0"/>
                                                                                                                                      <w:marBottom w:val="0"/>
                                                                                                                                      <w:divBdr>
                                                                                                                                        <w:top w:val="none" w:sz="0" w:space="0" w:color="auto"/>
                                                                                                                                        <w:left w:val="none" w:sz="0" w:space="0" w:color="auto"/>
                                                                                                                                        <w:bottom w:val="none" w:sz="0" w:space="0" w:color="auto"/>
                                                                                                                                        <w:right w:val="none" w:sz="0" w:space="0" w:color="auto"/>
                                                                                                                                      </w:divBdr>
                                                                                                                                    </w:div>
                                                                                                                                    <w:div w:id="1857697548">
                                                                                                                                      <w:marLeft w:val="0"/>
                                                                                                                                      <w:marRight w:val="0"/>
                                                                                                                                      <w:marTop w:val="0"/>
                                                                                                                                      <w:marBottom w:val="0"/>
                                                                                                                                      <w:divBdr>
                                                                                                                                        <w:top w:val="none" w:sz="0" w:space="0" w:color="auto"/>
                                                                                                                                        <w:left w:val="none" w:sz="0" w:space="0" w:color="auto"/>
                                                                                                                                        <w:bottom w:val="none" w:sz="0" w:space="0" w:color="auto"/>
                                                                                                                                        <w:right w:val="none" w:sz="0" w:space="0" w:color="auto"/>
                                                                                                                                      </w:divBdr>
                                                                                                                                    </w:div>
                                                                                                                                    <w:div w:id="1870483404">
                                                                                                                                      <w:marLeft w:val="0"/>
                                                                                                                                      <w:marRight w:val="0"/>
                                                                                                                                      <w:marTop w:val="0"/>
                                                                                                                                      <w:marBottom w:val="0"/>
                                                                                                                                      <w:divBdr>
                                                                                                                                        <w:top w:val="none" w:sz="0" w:space="0" w:color="auto"/>
                                                                                                                                        <w:left w:val="none" w:sz="0" w:space="0" w:color="auto"/>
                                                                                                                                        <w:bottom w:val="none" w:sz="0" w:space="0" w:color="auto"/>
                                                                                                                                        <w:right w:val="none" w:sz="0" w:space="0" w:color="auto"/>
                                                                                                                                      </w:divBdr>
                                                                                                                                    </w:div>
                                                                                                                                    <w:div w:id="1897935755">
                                                                                                                                      <w:marLeft w:val="0"/>
                                                                                                                                      <w:marRight w:val="0"/>
                                                                                                                                      <w:marTop w:val="0"/>
                                                                                                                                      <w:marBottom w:val="0"/>
                                                                                                                                      <w:divBdr>
                                                                                                                                        <w:top w:val="none" w:sz="0" w:space="0" w:color="auto"/>
                                                                                                                                        <w:left w:val="none" w:sz="0" w:space="0" w:color="auto"/>
                                                                                                                                        <w:bottom w:val="none" w:sz="0" w:space="0" w:color="auto"/>
                                                                                                                                        <w:right w:val="none" w:sz="0" w:space="0" w:color="auto"/>
                                                                                                                                      </w:divBdr>
                                                                                                                                    </w:div>
                                                                                                                                    <w:div w:id="1925143660">
                                                                                                                                      <w:marLeft w:val="0"/>
                                                                                                                                      <w:marRight w:val="0"/>
                                                                                                                                      <w:marTop w:val="0"/>
                                                                                                                                      <w:marBottom w:val="0"/>
                                                                                                                                      <w:divBdr>
                                                                                                                                        <w:top w:val="none" w:sz="0" w:space="0" w:color="auto"/>
                                                                                                                                        <w:left w:val="none" w:sz="0" w:space="0" w:color="auto"/>
                                                                                                                                        <w:bottom w:val="none" w:sz="0" w:space="0" w:color="auto"/>
                                                                                                                                        <w:right w:val="none" w:sz="0" w:space="0" w:color="auto"/>
                                                                                                                                      </w:divBdr>
                                                                                                                                    </w:div>
                                                                                                                                    <w:div w:id="2014839554">
                                                                                                                                      <w:marLeft w:val="0"/>
                                                                                                                                      <w:marRight w:val="0"/>
                                                                                                                                      <w:marTop w:val="0"/>
                                                                                                                                      <w:marBottom w:val="0"/>
                                                                                                                                      <w:divBdr>
                                                                                                                                        <w:top w:val="none" w:sz="0" w:space="0" w:color="auto"/>
                                                                                                                                        <w:left w:val="none" w:sz="0" w:space="0" w:color="auto"/>
                                                                                                                                        <w:bottom w:val="none" w:sz="0" w:space="0" w:color="auto"/>
                                                                                                                                        <w:right w:val="none" w:sz="0" w:space="0" w:color="auto"/>
                                                                                                                                      </w:divBdr>
                                                                                                                                    </w:div>
                                                                                                                                    <w:div w:id="2018844262">
                                                                                                                                      <w:marLeft w:val="0"/>
                                                                                                                                      <w:marRight w:val="0"/>
                                                                                                                                      <w:marTop w:val="0"/>
                                                                                                                                      <w:marBottom w:val="0"/>
                                                                                                                                      <w:divBdr>
                                                                                                                                        <w:top w:val="none" w:sz="0" w:space="0" w:color="auto"/>
                                                                                                                                        <w:left w:val="none" w:sz="0" w:space="0" w:color="auto"/>
                                                                                                                                        <w:bottom w:val="none" w:sz="0" w:space="0" w:color="auto"/>
                                                                                                                                        <w:right w:val="none" w:sz="0" w:space="0" w:color="auto"/>
                                                                                                                                      </w:divBdr>
                                                                                                                                    </w:div>
                                                                                                                                    <w:div w:id="21329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129612">
      <w:bodyDiv w:val="1"/>
      <w:marLeft w:val="0"/>
      <w:marRight w:val="0"/>
      <w:marTop w:val="0"/>
      <w:marBottom w:val="0"/>
      <w:divBdr>
        <w:top w:val="none" w:sz="0" w:space="0" w:color="auto"/>
        <w:left w:val="none" w:sz="0" w:space="0" w:color="auto"/>
        <w:bottom w:val="none" w:sz="0" w:space="0" w:color="auto"/>
        <w:right w:val="none" w:sz="0" w:space="0" w:color="auto"/>
      </w:divBdr>
      <w:divsChild>
        <w:div w:id="951084752">
          <w:marLeft w:val="0"/>
          <w:marRight w:val="0"/>
          <w:marTop w:val="0"/>
          <w:marBottom w:val="60"/>
          <w:divBdr>
            <w:top w:val="none" w:sz="0" w:space="0" w:color="auto"/>
            <w:left w:val="none" w:sz="0" w:space="0" w:color="auto"/>
            <w:bottom w:val="none" w:sz="0" w:space="0" w:color="auto"/>
            <w:right w:val="none" w:sz="0" w:space="0" w:color="auto"/>
          </w:divBdr>
          <w:divsChild>
            <w:div w:id="1847745223">
              <w:marLeft w:val="0"/>
              <w:marRight w:val="0"/>
              <w:marTop w:val="0"/>
              <w:marBottom w:val="0"/>
              <w:divBdr>
                <w:top w:val="none" w:sz="0" w:space="0" w:color="auto"/>
                <w:left w:val="none" w:sz="0" w:space="0" w:color="auto"/>
                <w:bottom w:val="none" w:sz="0" w:space="0" w:color="auto"/>
                <w:right w:val="none" w:sz="0" w:space="0" w:color="auto"/>
              </w:divBdr>
              <w:divsChild>
                <w:div w:id="937836555">
                  <w:marLeft w:val="0"/>
                  <w:marRight w:val="0"/>
                  <w:marTop w:val="0"/>
                  <w:marBottom w:val="0"/>
                  <w:divBdr>
                    <w:top w:val="none" w:sz="0" w:space="0" w:color="auto"/>
                    <w:left w:val="none" w:sz="0" w:space="0" w:color="auto"/>
                    <w:bottom w:val="none" w:sz="0" w:space="0" w:color="auto"/>
                    <w:right w:val="none" w:sz="0" w:space="0" w:color="auto"/>
                  </w:divBdr>
                  <w:divsChild>
                    <w:div w:id="1182285069">
                      <w:marLeft w:val="0"/>
                      <w:marRight w:val="0"/>
                      <w:marTop w:val="0"/>
                      <w:marBottom w:val="0"/>
                      <w:divBdr>
                        <w:top w:val="none" w:sz="0" w:space="0" w:color="auto"/>
                        <w:left w:val="none" w:sz="0" w:space="0" w:color="auto"/>
                        <w:bottom w:val="none" w:sz="0" w:space="0" w:color="auto"/>
                        <w:right w:val="none" w:sz="0" w:space="0" w:color="auto"/>
                      </w:divBdr>
                      <w:divsChild>
                        <w:div w:id="1939606010">
                          <w:marLeft w:val="0"/>
                          <w:marRight w:val="0"/>
                          <w:marTop w:val="0"/>
                          <w:marBottom w:val="0"/>
                          <w:divBdr>
                            <w:top w:val="none" w:sz="0" w:space="0" w:color="auto"/>
                            <w:left w:val="none" w:sz="0" w:space="0" w:color="auto"/>
                            <w:bottom w:val="none" w:sz="0" w:space="0" w:color="auto"/>
                            <w:right w:val="none" w:sz="0" w:space="0" w:color="auto"/>
                          </w:divBdr>
                          <w:divsChild>
                            <w:div w:id="914441265">
                              <w:marLeft w:val="0"/>
                              <w:marRight w:val="0"/>
                              <w:marTop w:val="0"/>
                              <w:marBottom w:val="0"/>
                              <w:divBdr>
                                <w:top w:val="none" w:sz="0" w:space="0" w:color="auto"/>
                                <w:left w:val="none" w:sz="0" w:space="0" w:color="auto"/>
                                <w:bottom w:val="none" w:sz="0" w:space="0" w:color="auto"/>
                                <w:right w:val="none" w:sz="0" w:space="0" w:color="auto"/>
                              </w:divBdr>
                              <w:divsChild>
                                <w:div w:id="11038304">
                                  <w:marLeft w:val="0"/>
                                  <w:marRight w:val="0"/>
                                  <w:marTop w:val="0"/>
                                  <w:marBottom w:val="0"/>
                                  <w:divBdr>
                                    <w:top w:val="none" w:sz="0" w:space="0" w:color="auto"/>
                                    <w:left w:val="none" w:sz="0" w:space="0" w:color="auto"/>
                                    <w:bottom w:val="none" w:sz="0" w:space="0" w:color="auto"/>
                                    <w:right w:val="none" w:sz="0" w:space="0" w:color="auto"/>
                                  </w:divBdr>
                                  <w:divsChild>
                                    <w:div w:id="1667978896">
                                      <w:marLeft w:val="15"/>
                                      <w:marRight w:val="150"/>
                                      <w:marTop w:val="15"/>
                                      <w:marBottom w:val="150"/>
                                      <w:divBdr>
                                        <w:top w:val="none" w:sz="0" w:space="0" w:color="auto"/>
                                        <w:left w:val="none" w:sz="0" w:space="0" w:color="auto"/>
                                        <w:bottom w:val="none" w:sz="0" w:space="0" w:color="auto"/>
                                        <w:right w:val="none" w:sz="0" w:space="0" w:color="auto"/>
                                      </w:divBdr>
                                      <w:divsChild>
                                        <w:div w:id="1464469771">
                                          <w:marLeft w:val="0"/>
                                          <w:marRight w:val="0"/>
                                          <w:marTop w:val="0"/>
                                          <w:marBottom w:val="0"/>
                                          <w:divBdr>
                                            <w:top w:val="none" w:sz="0" w:space="0" w:color="auto"/>
                                            <w:left w:val="none" w:sz="0" w:space="0" w:color="auto"/>
                                            <w:bottom w:val="none" w:sz="0" w:space="0" w:color="auto"/>
                                            <w:right w:val="none" w:sz="0" w:space="0" w:color="auto"/>
                                          </w:divBdr>
                                          <w:divsChild>
                                            <w:div w:id="10885738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1166">
                                  <w:marLeft w:val="0"/>
                                  <w:marRight w:val="0"/>
                                  <w:marTop w:val="0"/>
                                  <w:marBottom w:val="0"/>
                                  <w:divBdr>
                                    <w:top w:val="none" w:sz="0" w:space="0" w:color="auto"/>
                                    <w:left w:val="none" w:sz="0" w:space="0" w:color="auto"/>
                                    <w:bottom w:val="none" w:sz="0" w:space="0" w:color="auto"/>
                                    <w:right w:val="none" w:sz="0" w:space="0" w:color="auto"/>
                                  </w:divBdr>
                                  <w:divsChild>
                                    <w:div w:id="1565606025">
                                      <w:marLeft w:val="0"/>
                                      <w:marRight w:val="0"/>
                                      <w:marTop w:val="0"/>
                                      <w:marBottom w:val="0"/>
                                      <w:divBdr>
                                        <w:top w:val="none" w:sz="0" w:space="0" w:color="auto"/>
                                        <w:left w:val="none" w:sz="0" w:space="0" w:color="auto"/>
                                        <w:bottom w:val="none" w:sz="0" w:space="0" w:color="auto"/>
                                        <w:right w:val="none" w:sz="0" w:space="0" w:color="auto"/>
                                      </w:divBdr>
                                      <w:divsChild>
                                        <w:div w:id="1446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92887">
                              <w:marLeft w:val="0"/>
                              <w:marRight w:val="0"/>
                              <w:marTop w:val="0"/>
                              <w:marBottom w:val="0"/>
                              <w:divBdr>
                                <w:top w:val="none" w:sz="0" w:space="0" w:color="auto"/>
                                <w:left w:val="none" w:sz="0" w:space="0" w:color="auto"/>
                                <w:bottom w:val="none" w:sz="0" w:space="0" w:color="auto"/>
                                <w:right w:val="none" w:sz="0" w:space="0" w:color="auto"/>
                              </w:divBdr>
                              <w:divsChild>
                                <w:div w:id="5370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11024">
                      <w:marLeft w:val="0"/>
                      <w:marRight w:val="0"/>
                      <w:marTop w:val="0"/>
                      <w:marBottom w:val="0"/>
                      <w:divBdr>
                        <w:top w:val="none" w:sz="0" w:space="0" w:color="auto"/>
                        <w:left w:val="none" w:sz="0" w:space="0" w:color="auto"/>
                        <w:bottom w:val="none" w:sz="0" w:space="0" w:color="auto"/>
                        <w:right w:val="none" w:sz="0" w:space="0" w:color="auto"/>
                      </w:divBdr>
                      <w:divsChild>
                        <w:div w:id="1397244975">
                          <w:marLeft w:val="0"/>
                          <w:marRight w:val="0"/>
                          <w:marTop w:val="105"/>
                          <w:marBottom w:val="0"/>
                          <w:divBdr>
                            <w:top w:val="none" w:sz="0" w:space="0" w:color="auto"/>
                            <w:left w:val="none" w:sz="0" w:space="0" w:color="auto"/>
                            <w:bottom w:val="none" w:sz="0" w:space="0" w:color="auto"/>
                            <w:right w:val="none" w:sz="0" w:space="0" w:color="auto"/>
                          </w:divBdr>
                          <w:divsChild>
                            <w:div w:id="1857487">
                              <w:marLeft w:val="0"/>
                              <w:marRight w:val="0"/>
                              <w:marTop w:val="0"/>
                              <w:marBottom w:val="0"/>
                              <w:divBdr>
                                <w:top w:val="none" w:sz="0" w:space="0" w:color="auto"/>
                                <w:left w:val="none" w:sz="0" w:space="0" w:color="auto"/>
                                <w:bottom w:val="none" w:sz="0" w:space="0" w:color="auto"/>
                                <w:right w:val="none" w:sz="0" w:space="0" w:color="auto"/>
                              </w:divBdr>
                              <w:divsChild>
                                <w:div w:id="263272048">
                                  <w:marLeft w:val="0"/>
                                  <w:marRight w:val="0"/>
                                  <w:marTop w:val="0"/>
                                  <w:marBottom w:val="0"/>
                                  <w:divBdr>
                                    <w:top w:val="none" w:sz="0" w:space="0" w:color="auto"/>
                                    <w:left w:val="none" w:sz="0" w:space="0" w:color="auto"/>
                                    <w:bottom w:val="none" w:sz="0" w:space="0" w:color="auto"/>
                                    <w:right w:val="none" w:sz="0" w:space="0" w:color="auto"/>
                                  </w:divBdr>
                                  <w:divsChild>
                                    <w:div w:id="2096314305">
                                      <w:marLeft w:val="0"/>
                                      <w:marRight w:val="0"/>
                                      <w:marTop w:val="0"/>
                                      <w:marBottom w:val="0"/>
                                      <w:divBdr>
                                        <w:top w:val="none" w:sz="0" w:space="0" w:color="auto"/>
                                        <w:left w:val="none" w:sz="0" w:space="0" w:color="auto"/>
                                        <w:bottom w:val="none" w:sz="0" w:space="0" w:color="auto"/>
                                        <w:right w:val="none" w:sz="0" w:space="0" w:color="auto"/>
                                      </w:divBdr>
                                      <w:divsChild>
                                        <w:div w:id="376198383">
                                          <w:marLeft w:val="0"/>
                                          <w:marRight w:val="0"/>
                                          <w:marTop w:val="150"/>
                                          <w:marBottom w:val="150"/>
                                          <w:divBdr>
                                            <w:top w:val="none" w:sz="0" w:space="0" w:color="auto"/>
                                            <w:left w:val="none" w:sz="0" w:space="0" w:color="auto"/>
                                            <w:bottom w:val="none" w:sz="0" w:space="0" w:color="auto"/>
                                            <w:right w:val="none" w:sz="0" w:space="0" w:color="auto"/>
                                          </w:divBdr>
                                          <w:divsChild>
                                            <w:div w:id="1761174626">
                                              <w:marLeft w:val="0"/>
                                              <w:marRight w:val="0"/>
                                              <w:marTop w:val="0"/>
                                              <w:marBottom w:val="0"/>
                                              <w:divBdr>
                                                <w:top w:val="none" w:sz="0" w:space="0" w:color="auto"/>
                                                <w:left w:val="none" w:sz="0" w:space="0" w:color="auto"/>
                                                <w:bottom w:val="none" w:sz="0" w:space="0" w:color="auto"/>
                                                <w:right w:val="none" w:sz="0" w:space="0" w:color="auto"/>
                                              </w:divBdr>
                                              <w:divsChild>
                                                <w:div w:id="386224089">
                                                  <w:marLeft w:val="300"/>
                                                  <w:marRight w:val="0"/>
                                                  <w:marTop w:val="0"/>
                                                  <w:marBottom w:val="0"/>
                                                  <w:divBdr>
                                                    <w:top w:val="none" w:sz="0" w:space="0" w:color="auto"/>
                                                    <w:left w:val="none" w:sz="0" w:space="0" w:color="auto"/>
                                                    <w:bottom w:val="none" w:sz="0" w:space="0" w:color="auto"/>
                                                    <w:right w:val="none" w:sz="0" w:space="0" w:color="auto"/>
                                                  </w:divBdr>
                                                  <w:divsChild>
                                                    <w:div w:id="1341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762801">
                  <w:marLeft w:val="0"/>
                  <w:marRight w:val="0"/>
                  <w:marTop w:val="0"/>
                  <w:marBottom w:val="0"/>
                  <w:divBdr>
                    <w:top w:val="none" w:sz="0" w:space="0" w:color="auto"/>
                    <w:left w:val="none" w:sz="0" w:space="0" w:color="auto"/>
                    <w:bottom w:val="none" w:sz="0" w:space="0" w:color="auto"/>
                    <w:right w:val="none" w:sz="0" w:space="0" w:color="auto"/>
                  </w:divBdr>
                  <w:divsChild>
                    <w:div w:id="260533274">
                      <w:marLeft w:val="0"/>
                      <w:marRight w:val="0"/>
                      <w:marTop w:val="0"/>
                      <w:marBottom w:val="30"/>
                      <w:divBdr>
                        <w:top w:val="none" w:sz="0" w:space="0" w:color="auto"/>
                        <w:left w:val="none" w:sz="0" w:space="0" w:color="auto"/>
                        <w:bottom w:val="none" w:sz="0" w:space="0" w:color="auto"/>
                        <w:right w:val="none" w:sz="0" w:space="0" w:color="auto"/>
                      </w:divBdr>
                      <w:divsChild>
                        <w:div w:id="1885872728">
                          <w:marLeft w:val="0"/>
                          <w:marRight w:val="0"/>
                          <w:marTop w:val="0"/>
                          <w:marBottom w:val="0"/>
                          <w:divBdr>
                            <w:top w:val="none" w:sz="0" w:space="0" w:color="auto"/>
                            <w:left w:val="none" w:sz="0" w:space="0" w:color="auto"/>
                            <w:bottom w:val="none" w:sz="0" w:space="0" w:color="auto"/>
                            <w:right w:val="none" w:sz="0" w:space="0" w:color="auto"/>
                          </w:divBdr>
                          <w:divsChild>
                            <w:div w:id="296493088">
                              <w:marLeft w:val="0"/>
                              <w:marRight w:val="0"/>
                              <w:marTop w:val="0"/>
                              <w:marBottom w:val="0"/>
                              <w:divBdr>
                                <w:top w:val="none" w:sz="0" w:space="0" w:color="auto"/>
                                <w:left w:val="none" w:sz="0" w:space="0" w:color="auto"/>
                                <w:bottom w:val="none" w:sz="0" w:space="0" w:color="auto"/>
                                <w:right w:val="none" w:sz="0" w:space="0" w:color="auto"/>
                              </w:divBdr>
                              <w:divsChild>
                                <w:div w:id="225144725">
                                  <w:marLeft w:val="0"/>
                                  <w:marRight w:val="0"/>
                                  <w:marTop w:val="0"/>
                                  <w:marBottom w:val="0"/>
                                  <w:divBdr>
                                    <w:top w:val="none" w:sz="0" w:space="0" w:color="auto"/>
                                    <w:left w:val="none" w:sz="0" w:space="0" w:color="auto"/>
                                    <w:bottom w:val="none" w:sz="0" w:space="0" w:color="auto"/>
                                    <w:right w:val="none" w:sz="0" w:space="0" w:color="auto"/>
                                  </w:divBdr>
                                  <w:divsChild>
                                    <w:div w:id="870336264">
                                      <w:marLeft w:val="0"/>
                                      <w:marRight w:val="0"/>
                                      <w:marTop w:val="0"/>
                                      <w:marBottom w:val="0"/>
                                      <w:divBdr>
                                        <w:top w:val="none" w:sz="0" w:space="0" w:color="auto"/>
                                        <w:left w:val="none" w:sz="0" w:space="0" w:color="auto"/>
                                        <w:bottom w:val="none" w:sz="0" w:space="0" w:color="auto"/>
                                        <w:right w:val="none" w:sz="0" w:space="0" w:color="auto"/>
                                      </w:divBdr>
                                      <w:divsChild>
                                        <w:div w:id="48694282">
                                          <w:marLeft w:val="0"/>
                                          <w:marRight w:val="0"/>
                                          <w:marTop w:val="0"/>
                                          <w:marBottom w:val="0"/>
                                          <w:divBdr>
                                            <w:top w:val="none" w:sz="0" w:space="0" w:color="auto"/>
                                            <w:left w:val="none" w:sz="0" w:space="0" w:color="auto"/>
                                            <w:bottom w:val="none" w:sz="0" w:space="0" w:color="auto"/>
                                            <w:right w:val="none" w:sz="0" w:space="0" w:color="auto"/>
                                          </w:divBdr>
                                          <w:divsChild>
                                            <w:div w:id="1872451453">
                                              <w:marLeft w:val="0"/>
                                              <w:marRight w:val="0"/>
                                              <w:marTop w:val="0"/>
                                              <w:marBottom w:val="0"/>
                                              <w:divBdr>
                                                <w:top w:val="none" w:sz="0" w:space="0" w:color="auto"/>
                                                <w:left w:val="none" w:sz="0" w:space="0" w:color="auto"/>
                                                <w:bottom w:val="none" w:sz="0" w:space="0" w:color="auto"/>
                                                <w:right w:val="none" w:sz="0" w:space="0" w:color="auto"/>
                                              </w:divBdr>
                                              <w:divsChild>
                                                <w:div w:id="224724732">
                                                  <w:marLeft w:val="0"/>
                                                  <w:marRight w:val="0"/>
                                                  <w:marTop w:val="0"/>
                                                  <w:marBottom w:val="0"/>
                                                  <w:divBdr>
                                                    <w:top w:val="none" w:sz="0" w:space="0" w:color="auto"/>
                                                    <w:left w:val="none" w:sz="0" w:space="0" w:color="auto"/>
                                                    <w:bottom w:val="none" w:sz="0" w:space="0" w:color="auto"/>
                                                    <w:right w:val="none" w:sz="0" w:space="0" w:color="auto"/>
                                                  </w:divBdr>
                                                  <w:divsChild>
                                                    <w:div w:id="1527020646">
                                                      <w:marLeft w:val="0"/>
                                                      <w:marRight w:val="0"/>
                                                      <w:marTop w:val="0"/>
                                                      <w:marBottom w:val="0"/>
                                                      <w:divBdr>
                                                        <w:top w:val="none" w:sz="0" w:space="0" w:color="auto"/>
                                                        <w:left w:val="none" w:sz="0" w:space="0" w:color="auto"/>
                                                        <w:bottom w:val="none" w:sz="0" w:space="0" w:color="auto"/>
                                                        <w:right w:val="none" w:sz="0" w:space="0" w:color="auto"/>
                                                      </w:divBdr>
                                                      <w:divsChild>
                                                        <w:div w:id="1409616042">
                                                          <w:marLeft w:val="0"/>
                                                          <w:marRight w:val="0"/>
                                                          <w:marTop w:val="0"/>
                                                          <w:marBottom w:val="0"/>
                                                          <w:divBdr>
                                                            <w:top w:val="none" w:sz="0" w:space="0" w:color="auto"/>
                                                            <w:left w:val="none" w:sz="0" w:space="0" w:color="auto"/>
                                                            <w:bottom w:val="none" w:sz="0" w:space="0" w:color="auto"/>
                                                            <w:right w:val="none" w:sz="0" w:space="0" w:color="auto"/>
                                                          </w:divBdr>
                                                          <w:divsChild>
                                                            <w:div w:id="228228684">
                                                              <w:marLeft w:val="0"/>
                                                              <w:marRight w:val="0"/>
                                                              <w:marTop w:val="0"/>
                                                              <w:marBottom w:val="0"/>
                                                              <w:divBdr>
                                                                <w:top w:val="none" w:sz="0" w:space="0" w:color="auto"/>
                                                                <w:left w:val="none" w:sz="0" w:space="0" w:color="auto"/>
                                                                <w:bottom w:val="none" w:sz="0" w:space="0" w:color="auto"/>
                                                                <w:right w:val="none" w:sz="0" w:space="0" w:color="auto"/>
                                                              </w:divBdr>
                                                              <w:divsChild>
                                                                <w:div w:id="1443499856">
                                                                  <w:marLeft w:val="0"/>
                                                                  <w:marRight w:val="0"/>
                                                                  <w:marTop w:val="0"/>
                                                                  <w:marBottom w:val="0"/>
                                                                  <w:divBdr>
                                                                    <w:top w:val="none" w:sz="0" w:space="0" w:color="auto"/>
                                                                    <w:left w:val="none" w:sz="0" w:space="0" w:color="auto"/>
                                                                    <w:bottom w:val="none" w:sz="0" w:space="0" w:color="auto"/>
                                                                    <w:right w:val="none" w:sz="0" w:space="0" w:color="auto"/>
                                                                  </w:divBdr>
                                                                  <w:divsChild>
                                                                    <w:div w:id="1199321103">
                                                                      <w:marLeft w:val="0"/>
                                                                      <w:marRight w:val="75"/>
                                                                      <w:marTop w:val="0"/>
                                                                      <w:marBottom w:val="0"/>
                                                                      <w:divBdr>
                                                                        <w:top w:val="none" w:sz="0" w:space="0" w:color="auto"/>
                                                                        <w:left w:val="none" w:sz="0" w:space="0" w:color="auto"/>
                                                                        <w:bottom w:val="none" w:sz="0" w:space="0" w:color="auto"/>
                                                                        <w:right w:val="none" w:sz="0" w:space="0" w:color="auto"/>
                                                                      </w:divBdr>
                                                                      <w:divsChild>
                                                                        <w:div w:id="17346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5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8071">
                                  <w:marLeft w:val="0"/>
                                  <w:marRight w:val="0"/>
                                  <w:marTop w:val="0"/>
                                  <w:marBottom w:val="0"/>
                                  <w:divBdr>
                                    <w:top w:val="none" w:sz="0" w:space="0" w:color="auto"/>
                                    <w:left w:val="none" w:sz="0" w:space="0" w:color="auto"/>
                                    <w:bottom w:val="none" w:sz="0" w:space="0" w:color="auto"/>
                                    <w:right w:val="none" w:sz="0" w:space="0" w:color="auto"/>
                                  </w:divBdr>
                                  <w:divsChild>
                                    <w:div w:id="1087650794">
                                      <w:marLeft w:val="0"/>
                                      <w:marRight w:val="0"/>
                                      <w:marTop w:val="0"/>
                                      <w:marBottom w:val="0"/>
                                      <w:divBdr>
                                        <w:top w:val="none" w:sz="0" w:space="0" w:color="auto"/>
                                        <w:left w:val="none" w:sz="0" w:space="0" w:color="auto"/>
                                        <w:bottom w:val="none" w:sz="0" w:space="0" w:color="auto"/>
                                        <w:right w:val="none" w:sz="0" w:space="0" w:color="auto"/>
                                      </w:divBdr>
                                      <w:divsChild>
                                        <w:div w:id="174616846">
                                          <w:marLeft w:val="0"/>
                                          <w:marRight w:val="0"/>
                                          <w:marTop w:val="0"/>
                                          <w:marBottom w:val="0"/>
                                          <w:divBdr>
                                            <w:top w:val="none" w:sz="0" w:space="0" w:color="auto"/>
                                            <w:left w:val="none" w:sz="0" w:space="0" w:color="auto"/>
                                            <w:bottom w:val="none" w:sz="0" w:space="0" w:color="auto"/>
                                            <w:right w:val="none" w:sz="0" w:space="0" w:color="auto"/>
                                          </w:divBdr>
                                          <w:divsChild>
                                            <w:div w:id="992297448">
                                              <w:marLeft w:val="0"/>
                                              <w:marRight w:val="0"/>
                                              <w:marTop w:val="0"/>
                                              <w:marBottom w:val="0"/>
                                              <w:divBdr>
                                                <w:top w:val="none" w:sz="0" w:space="0" w:color="auto"/>
                                                <w:left w:val="none" w:sz="0" w:space="0" w:color="auto"/>
                                                <w:bottom w:val="none" w:sz="0" w:space="0" w:color="auto"/>
                                                <w:right w:val="none" w:sz="0" w:space="0" w:color="auto"/>
                                              </w:divBdr>
                                              <w:divsChild>
                                                <w:div w:id="276255414">
                                                  <w:marLeft w:val="0"/>
                                                  <w:marRight w:val="0"/>
                                                  <w:marTop w:val="0"/>
                                                  <w:marBottom w:val="0"/>
                                                  <w:divBdr>
                                                    <w:top w:val="none" w:sz="0" w:space="0" w:color="auto"/>
                                                    <w:left w:val="none" w:sz="0" w:space="0" w:color="auto"/>
                                                    <w:bottom w:val="none" w:sz="0" w:space="0" w:color="auto"/>
                                                    <w:right w:val="none" w:sz="0" w:space="0" w:color="auto"/>
                                                  </w:divBdr>
                                                  <w:divsChild>
                                                    <w:div w:id="1688483003">
                                                      <w:marLeft w:val="0"/>
                                                      <w:marRight w:val="0"/>
                                                      <w:marTop w:val="0"/>
                                                      <w:marBottom w:val="0"/>
                                                      <w:divBdr>
                                                        <w:top w:val="none" w:sz="0" w:space="0" w:color="auto"/>
                                                        <w:left w:val="none" w:sz="0" w:space="0" w:color="auto"/>
                                                        <w:bottom w:val="none" w:sz="0" w:space="0" w:color="auto"/>
                                                        <w:right w:val="none" w:sz="0" w:space="0" w:color="auto"/>
                                                      </w:divBdr>
                                                      <w:divsChild>
                                                        <w:div w:id="42755962">
                                                          <w:marLeft w:val="0"/>
                                                          <w:marRight w:val="0"/>
                                                          <w:marTop w:val="0"/>
                                                          <w:marBottom w:val="0"/>
                                                          <w:divBdr>
                                                            <w:top w:val="none" w:sz="0" w:space="0" w:color="auto"/>
                                                            <w:left w:val="none" w:sz="0" w:space="0" w:color="auto"/>
                                                            <w:bottom w:val="none" w:sz="0" w:space="0" w:color="auto"/>
                                                            <w:right w:val="none" w:sz="0" w:space="0" w:color="auto"/>
                                                          </w:divBdr>
                                                          <w:divsChild>
                                                            <w:div w:id="2137528045">
                                                              <w:marLeft w:val="0"/>
                                                              <w:marRight w:val="0"/>
                                                              <w:marTop w:val="0"/>
                                                              <w:marBottom w:val="0"/>
                                                              <w:divBdr>
                                                                <w:top w:val="none" w:sz="0" w:space="0" w:color="auto"/>
                                                                <w:left w:val="none" w:sz="0" w:space="0" w:color="auto"/>
                                                                <w:bottom w:val="none" w:sz="0" w:space="0" w:color="auto"/>
                                                                <w:right w:val="none" w:sz="0" w:space="0" w:color="auto"/>
                                                              </w:divBdr>
                                                              <w:divsChild>
                                                                <w:div w:id="190847350">
                                                                  <w:marLeft w:val="0"/>
                                                                  <w:marRight w:val="0"/>
                                                                  <w:marTop w:val="0"/>
                                                                  <w:marBottom w:val="0"/>
                                                                  <w:divBdr>
                                                                    <w:top w:val="none" w:sz="0" w:space="0" w:color="auto"/>
                                                                    <w:left w:val="none" w:sz="0" w:space="0" w:color="auto"/>
                                                                    <w:bottom w:val="none" w:sz="0" w:space="0" w:color="auto"/>
                                                                    <w:right w:val="none" w:sz="0" w:space="0" w:color="auto"/>
                                                                  </w:divBdr>
                                                                </w:div>
                                                                <w:div w:id="12444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76466">
                                                  <w:marLeft w:val="0"/>
                                                  <w:marRight w:val="0"/>
                                                  <w:marTop w:val="0"/>
                                                  <w:marBottom w:val="0"/>
                                                  <w:divBdr>
                                                    <w:top w:val="none" w:sz="0" w:space="0" w:color="auto"/>
                                                    <w:left w:val="none" w:sz="0" w:space="0" w:color="auto"/>
                                                    <w:bottom w:val="none" w:sz="0" w:space="0" w:color="auto"/>
                                                    <w:right w:val="none" w:sz="0" w:space="0" w:color="auto"/>
                                                  </w:divBdr>
                                                  <w:divsChild>
                                                    <w:div w:id="1658192385">
                                                      <w:marLeft w:val="0"/>
                                                      <w:marRight w:val="0"/>
                                                      <w:marTop w:val="0"/>
                                                      <w:marBottom w:val="0"/>
                                                      <w:divBdr>
                                                        <w:top w:val="none" w:sz="0" w:space="0" w:color="auto"/>
                                                        <w:left w:val="none" w:sz="0" w:space="0" w:color="auto"/>
                                                        <w:bottom w:val="none" w:sz="0" w:space="0" w:color="auto"/>
                                                        <w:right w:val="none" w:sz="0" w:space="0" w:color="auto"/>
                                                      </w:divBdr>
                                                      <w:divsChild>
                                                        <w:div w:id="2125607882">
                                                          <w:marLeft w:val="0"/>
                                                          <w:marRight w:val="0"/>
                                                          <w:marTop w:val="0"/>
                                                          <w:marBottom w:val="0"/>
                                                          <w:divBdr>
                                                            <w:top w:val="none" w:sz="0" w:space="0" w:color="auto"/>
                                                            <w:left w:val="none" w:sz="0" w:space="0" w:color="auto"/>
                                                            <w:bottom w:val="none" w:sz="0" w:space="0" w:color="auto"/>
                                                            <w:right w:val="none" w:sz="0" w:space="0" w:color="auto"/>
                                                          </w:divBdr>
                                                          <w:divsChild>
                                                            <w:div w:id="278803907">
                                                              <w:marLeft w:val="0"/>
                                                              <w:marRight w:val="0"/>
                                                              <w:marTop w:val="0"/>
                                                              <w:marBottom w:val="0"/>
                                                              <w:divBdr>
                                                                <w:top w:val="none" w:sz="0" w:space="0" w:color="auto"/>
                                                                <w:left w:val="none" w:sz="0" w:space="0" w:color="auto"/>
                                                                <w:bottom w:val="none" w:sz="0" w:space="0" w:color="auto"/>
                                                                <w:right w:val="none" w:sz="0" w:space="0" w:color="auto"/>
                                                              </w:divBdr>
                                                              <w:divsChild>
                                                                <w:div w:id="5366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28711">
                                          <w:marLeft w:val="0"/>
                                          <w:marRight w:val="0"/>
                                          <w:marTop w:val="0"/>
                                          <w:marBottom w:val="0"/>
                                          <w:divBdr>
                                            <w:top w:val="none" w:sz="0" w:space="0" w:color="auto"/>
                                            <w:left w:val="none" w:sz="0" w:space="0" w:color="auto"/>
                                            <w:bottom w:val="none" w:sz="0" w:space="0" w:color="auto"/>
                                            <w:right w:val="none" w:sz="0" w:space="0" w:color="auto"/>
                                          </w:divBdr>
                                          <w:divsChild>
                                            <w:div w:id="15050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1191">
                                  <w:marLeft w:val="0"/>
                                  <w:marRight w:val="0"/>
                                  <w:marTop w:val="0"/>
                                  <w:marBottom w:val="0"/>
                                  <w:divBdr>
                                    <w:top w:val="none" w:sz="0" w:space="0" w:color="auto"/>
                                    <w:left w:val="none" w:sz="0" w:space="0" w:color="auto"/>
                                    <w:bottom w:val="none" w:sz="0" w:space="0" w:color="auto"/>
                                    <w:right w:val="none" w:sz="0" w:space="0" w:color="auto"/>
                                  </w:divBdr>
                                  <w:divsChild>
                                    <w:div w:id="2047095523">
                                      <w:marLeft w:val="0"/>
                                      <w:marRight w:val="0"/>
                                      <w:marTop w:val="0"/>
                                      <w:marBottom w:val="0"/>
                                      <w:divBdr>
                                        <w:top w:val="none" w:sz="0" w:space="0" w:color="auto"/>
                                        <w:left w:val="none" w:sz="0" w:space="0" w:color="auto"/>
                                        <w:bottom w:val="none" w:sz="0" w:space="0" w:color="auto"/>
                                        <w:right w:val="none" w:sz="0" w:space="0" w:color="auto"/>
                                      </w:divBdr>
                                      <w:divsChild>
                                        <w:div w:id="1700474119">
                                          <w:marLeft w:val="0"/>
                                          <w:marRight w:val="0"/>
                                          <w:marTop w:val="0"/>
                                          <w:marBottom w:val="0"/>
                                          <w:divBdr>
                                            <w:top w:val="none" w:sz="0" w:space="0" w:color="auto"/>
                                            <w:left w:val="none" w:sz="0" w:space="0" w:color="auto"/>
                                            <w:bottom w:val="none" w:sz="0" w:space="0" w:color="auto"/>
                                            <w:right w:val="none" w:sz="0" w:space="0" w:color="auto"/>
                                          </w:divBdr>
                                          <w:divsChild>
                                            <w:div w:id="1440639696">
                                              <w:marLeft w:val="0"/>
                                              <w:marRight w:val="0"/>
                                              <w:marTop w:val="0"/>
                                              <w:marBottom w:val="0"/>
                                              <w:divBdr>
                                                <w:top w:val="none" w:sz="0" w:space="0" w:color="auto"/>
                                                <w:left w:val="none" w:sz="0" w:space="0" w:color="auto"/>
                                                <w:bottom w:val="none" w:sz="0" w:space="0" w:color="auto"/>
                                                <w:right w:val="none" w:sz="0" w:space="0" w:color="auto"/>
                                              </w:divBdr>
                                              <w:divsChild>
                                                <w:div w:id="1527711073">
                                                  <w:marLeft w:val="0"/>
                                                  <w:marRight w:val="0"/>
                                                  <w:marTop w:val="0"/>
                                                  <w:marBottom w:val="75"/>
                                                  <w:divBdr>
                                                    <w:top w:val="none" w:sz="0" w:space="0" w:color="auto"/>
                                                    <w:left w:val="none" w:sz="0" w:space="0" w:color="auto"/>
                                                    <w:bottom w:val="none" w:sz="0" w:space="0" w:color="auto"/>
                                                    <w:right w:val="none" w:sz="0" w:space="0" w:color="auto"/>
                                                  </w:divBdr>
                                                  <w:divsChild>
                                                    <w:div w:id="2033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679353">
          <w:marLeft w:val="0"/>
          <w:marRight w:val="0"/>
          <w:marTop w:val="60"/>
          <w:marBottom w:val="0"/>
          <w:divBdr>
            <w:top w:val="none" w:sz="0" w:space="0" w:color="auto"/>
            <w:left w:val="none" w:sz="0" w:space="0" w:color="auto"/>
            <w:bottom w:val="none" w:sz="0" w:space="0" w:color="auto"/>
            <w:right w:val="none" w:sz="0" w:space="0" w:color="auto"/>
          </w:divBdr>
          <w:divsChild>
            <w:div w:id="565916690">
              <w:marLeft w:val="0"/>
              <w:marRight w:val="0"/>
              <w:marTop w:val="0"/>
              <w:marBottom w:val="0"/>
              <w:divBdr>
                <w:top w:val="none" w:sz="0" w:space="0" w:color="auto"/>
                <w:left w:val="none" w:sz="0" w:space="0" w:color="auto"/>
                <w:bottom w:val="none" w:sz="0" w:space="0" w:color="auto"/>
                <w:right w:val="none" w:sz="0" w:space="0" w:color="auto"/>
              </w:divBdr>
              <w:divsChild>
                <w:div w:id="58598557">
                  <w:marLeft w:val="0"/>
                  <w:marRight w:val="0"/>
                  <w:marTop w:val="0"/>
                  <w:marBottom w:val="0"/>
                  <w:divBdr>
                    <w:top w:val="none" w:sz="0" w:space="0" w:color="auto"/>
                    <w:left w:val="none" w:sz="0" w:space="0" w:color="auto"/>
                    <w:bottom w:val="none" w:sz="0" w:space="0" w:color="auto"/>
                    <w:right w:val="none" w:sz="0" w:space="0" w:color="auto"/>
                  </w:divBdr>
                  <w:divsChild>
                    <w:div w:id="1966616930">
                      <w:marLeft w:val="0"/>
                      <w:marRight w:val="0"/>
                      <w:marTop w:val="0"/>
                      <w:marBottom w:val="0"/>
                      <w:divBdr>
                        <w:top w:val="none" w:sz="0" w:space="0" w:color="auto"/>
                        <w:left w:val="none" w:sz="0" w:space="0" w:color="auto"/>
                        <w:bottom w:val="none" w:sz="0" w:space="0" w:color="auto"/>
                        <w:right w:val="none" w:sz="0" w:space="0" w:color="auto"/>
                      </w:divBdr>
                      <w:divsChild>
                        <w:div w:id="2130587354">
                          <w:marLeft w:val="0"/>
                          <w:marRight w:val="0"/>
                          <w:marTop w:val="0"/>
                          <w:marBottom w:val="0"/>
                          <w:divBdr>
                            <w:top w:val="none" w:sz="0" w:space="0" w:color="auto"/>
                            <w:left w:val="none" w:sz="0" w:space="0" w:color="auto"/>
                            <w:bottom w:val="none" w:sz="0" w:space="0" w:color="auto"/>
                            <w:right w:val="none" w:sz="0" w:space="0" w:color="auto"/>
                          </w:divBdr>
                          <w:divsChild>
                            <w:div w:id="1217081654">
                              <w:marLeft w:val="0"/>
                              <w:marRight w:val="0"/>
                              <w:marTop w:val="0"/>
                              <w:marBottom w:val="0"/>
                              <w:divBdr>
                                <w:top w:val="none" w:sz="0" w:space="0" w:color="auto"/>
                                <w:left w:val="none" w:sz="0" w:space="0" w:color="auto"/>
                                <w:bottom w:val="none" w:sz="0" w:space="0" w:color="auto"/>
                                <w:right w:val="none" w:sz="0" w:space="0" w:color="auto"/>
                              </w:divBdr>
                              <w:divsChild>
                                <w:div w:id="131558416">
                                  <w:marLeft w:val="0"/>
                                  <w:marRight w:val="0"/>
                                  <w:marTop w:val="0"/>
                                  <w:marBottom w:val="0"/>
                                  <w:divBdr>
                                    <w:top w:val="none" w:sz="0" w:space="0" w:color="auto"/>
                                    <w:left w:val="none" w:sz="0" w:space="0" w:color="auto"/>
                                    <w:bottom w:val="none" w:sz="0" w:space="0" w:color="auto"/>
                                    <w:right w:val="none" w:sz="0" w:space="0" w:color="auto"/>
                                  </w:divBdr>
                                  <w:divsChild>
                                    <w:div w:id="2056276247">
                                      <w:marLeft w:val="0"/>
                                      <w:marRight w:val="0"/>
                                      <w:marTop w:val="0"/>
                                      <w:marBottom w:val="0"/>
                                      <w:divBdr>
                                        <w:top w:val="none" w:sz="0" w:space="0" w:color="auto"/>
                                        <w:left w:val="none" w:sz="0" w:space="0" w:color="auto"/>
                                        <w:bottom w:val="none" w:sz="0" w:space="0" w:color="auto"/>
                                        <w:right w:val="none" w:sz="0" w:space="0" w:color="auto"/>
                                      </w:divBdr>
                                      <w:divsChild>
                                        <w:div w:id="1744793527">
                                          <w:marLeft w:val="0"/>
                                          <w:marRight w:val="0"/>
                                          <w:marTop w:val="0"/>
                                          <w:marBottom w:val="0"/>
                                          <w:divBdr>
                                            <w:top w:val="none" w:sz="0" w:space="0" w:color="auto"/>
                                            <w:left w:val="none" w:sz="0" w:space="0" w:color="auto"/>
                                            <w:bottom w:val="none" w:sz="0" w:space="0" w:color="auto"/>
                                            <w:right w:val="none" w:sz="0" w:space="0" w:color="auto"/>
                                          </w:divBdr>
                                          <w:divsChild>
                                            <w:div w:id="1126391724">
                                              <w:marLeft w:val="0"/>
                                              <w:marRight w:val="0"/>
                                              <w:marTop w:val="0"/>
                                              <w:marBottom w:val="0"/>
                                              <w:divBdr>
                                                <w:top w:val="none" w:sz="0" w:space="0" w:color="auto"/>
                                                <w:left w:val="none" w:sz="0" w:space="0" w:color="auto"/>
                                                <w:bottom w:val="none" w:sz="0" w:space="0" w:color="auto"/>
                                                <w:right w:val="none" w:sz="0" w:space="0" w:color="auto"/>
                                              </w:divBdr>
                                              <w:divsChild>
                                                <w:div w:id="138038636">
                                                  <w:marLeft w:val="0"/>
                                                  <w:marRight w:val="0"/>
                                                  <w:marTop w:val="0"/>
                                                  <w:marBottom w:val="0"/>
                                                  <w:divBdr>
                                                    <w:top w:val="none" w:sz="0" w:space="0" w:color="auto"/>
                                                    <w:left w:val="none" w:sz="0" w:space="0" w:color="auto"/>
                                                    <w:bottom w:val="none" w:sz="0" w:space="0" w:color="auto"/>
                                                    <w:right w:val="none" w:sz="0" w:space="0" w:color="auto"/>
                                                  </w:divBdr>
                                                  <w:divsChild>
                                                    <w:div w:id="15568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491629">
      <w:bodyDiv w:val="1"/>
      <w:marLeft w:val="0"/>
      <w:marRight w:val="0"/>
      <w:marTop w:val="0"/>
      <w:marBottom w:val="0"/>
      <w:divBdr>
        <w:top w:val="none" w:sz="0" w:space="0" w:color="auto"/>
        <w:left w:val="none" w:sz="0" w:space="0" w:color="auto"/>
        <w:bottom w:val="none" w:sz="0" w:space="0" w:color="auto"/>
        <w:right w:val="none" w:sz="0" w:space="0" w:color="auto"/>
      </w:divBdr>
      <w:divsChild>
        <w:div w:id="2101438827">
          <w:marLeft w:val="547"/>
          <w:marRight w:val="0"/>
          <w:marTop w:val="115"/>
          <w:marBottom w:val="0"/>
          <w:divBdr>
            <w:top w:val="none" w:sz="0" w:space="0" w:color="auto"/>
            <w:left w:val="none" w:sz="0" w:space="0" w:color="auto"/>
            <w:bottom w:val="none" w:sz="0" w:space="0" w:color="auto"/>
            <w:right w:val="none" w:sz="0" w:space="0" w:color="auto"/>
          </w:divBdr>
        </w:div>
      </w:divsChild>
    </w:div>
    <w:div w:id="213039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di.worldbank.org/table/" TargetMode="External"/><Relationship Id="rId18" Type="http://schemas.openxmlformats.org/officeDocument/2006/relationships/hyperlink" Target="http://www.familyplanning2020.org/entities/9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helancet.com/lancetg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pwg.net/wp-content/uploads/2012/10/Minimum-standardsfor-child-protection-in-humanitarian-action.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dx.doi.org/10.1016/S0140-6736(18)30293-9" TargetMode="External"/><Relationship Id="rId23" Type="http://schemas.openxmlformats.org/officeDocument/2006/relationships/image" Target="media/image5.png"/><Relationship Id="rId10" Type="http://schemas.openxmlformats.org/officeDocument/2006/relationships/package" Target="embeddings/Microsoft_PowerPoint_Slide.sldx"/><Relationship Id="rId19" Type="http://schemas.openxmlformats.org/officeDocument/2006/relationships/hyperlink" Target="https://doi.org/10.1186/s13104-018-3143-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jcn.nutrition.org" TargetMode="Externa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familyplanning2020.org/entities/9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04.%20CONSULTANCY\ACF\Data\Results%20Summary%20Sheet_5.11.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Book Antiqua"/>
                <a:ea typeface="Book Antiqua"/>
                <a:cs typeface="Book Antiqua"/>
              </a:defRPr>
            </a:pPr>
            <a:r>
              <a:rPr lang="en-US"/>
              <a:t>Fig 9.1 Trends in levels of acute malnutrition (WHZ&lt;-2 or oedema, WHO 2006)  in Sierra Leone)</a:t>
            </a:r>
          </a:p>
        </c:rich>
      </c:tx>
      <c:overlay val="1"/>
      <c:spPr>
        <a:noFill/>
        <a:ln w="25400">
          <a:noFill/>
        </a:ln>
      </c:spPr>
    </c:title>
    <c:autoTitleDeleted val="0"/>
    <c:plotArea>
      <c:layout>
        <c:manualLayout>
          <c:layoutTarget val="inner"/>
          <c:xMode val="edge"/>
          <c:yMode val="edge"/>
          <c:x val="6.2574884325026378E-2"/>
          <c:y val="0.21383645603856302"/>
          <c:w val="0.91107259458421375"/>
          <c:h val="0.68266968123179295"/>
        </c:manualLayout>
      </c:layout>
      <c:barChart>
        <c:barDir val="col"/>
        <c:grouping val="clustered"/>
        <c:varyColors val="1"/>
        <c:ser>
          <c:idx val="0"/>
          <c:order val="0"/>
          <c:tx>
            <c:strRef>
              <c:f>Trends!$L$3</c:f>
              <c:strCache>
                <c:ptCount val="1"/>
                <c:pt idx="0">
                  <c:v>2008</c:v>
                </c:pt>
              </c:strCache>
            </c:strRef>
          </c:tx>
          <c:invertIfNegative val="1"/>
          <c:dLbls>
            <c:spPr>
              <a:solidFill>
                <a:srgbClr val="FFFFCC"/>
              </a:solidFill>
            </c:spPr>
            <c:txPr>
              <a:bodyPr/>
              <a:lstStyle/>
              <a:p>
                <a:pPr>
                  <a:defRPr sz="600" b="0" i="0" u="none" strike="noStrike" baseline="0">
                    <a:solidFill>
                      <a:srgbClr val="000000"/>
                    </a:solidFill>
                    <a:latin typeface="Times New Roman"/>
                    <a:ea typeface="Times New Roman"/>
                    <a:cs typeface="Times New Roman"/>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Trends!$L$4:$L$6</c:f>
              <c:numCache>
                <c:formatCode>0.0</c:formatCode>
                <c:ptCount val="3"/>
                <c:pt idx="0" formatCode="General">
                  <c:v>10.5</c:v>
                </c:pt>
                <c:pt idx="1">
                  <c:v>21.3</c:v>
                </c:pt>
                <c:pt idx="2">
                  <c:v>37.4</c:v>
                </c:pt>
              </c:numCache>
            </c:numRef>
          </c:val>
          <c:extLst>
            <c:ext xmlns:c16="http://schemas.microsoft.com/office/drawing/2014/chart" uri="{C3380CC4-5D6E-409C-BE32-E72D297353CC}">
              <c16:uniqueId val="{00000000-77C6-4B1E-A008-17F87D78E254}"/>
            </c:ext>
          </c:extLst>
        </c:ser>
        <c:ser>
          <c:idx val="1"/>
          <c:order val="1"/>
          <c:tx>
            <c:strRef>
              <c:f>Trends!$M$3</c:f>
              <c:strCache>
                <c:ptCount val="1"/>
                <c:pt idx="0">
                  <c:v>2010</c:v>
                </c:pt>
              </c:strCache>
            </c:strRef>
          </c:tx>
          <c:invertIfNegative val="1"/>
          <c:dLbls>
            <c:spPr>
              <a:noFill/>
              <a:ln>
                <a:noFill/>
              </a:ln>
              <a:effectLst/>
            </c:spPr>
            <c:txPr>
              <a:bodyPr/>
              <a:lstStyle/>
              <a:p>
                <a:pPr>
                  <a:defRPr sz="600" b="0" i="0" u="none" strike="noStrike" baseline="0">
                    <a:solidFill>
                      <a:srgbClr val="000000"/>
                    </a:solidFill>
                    <a:latin typeface="Times New Roman"/>
                    <a:ea typeface="Times New Roman"/>
                    <a:cs typeface="Times New Roman"/>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Trends!$M$4:$M$6</c:f>
              <c:numCache>
                <c:formatCode>0.0</c:formatCode>
                <c:ptCount val="3"/>
                <c:pt idx="0" formatCode="General">
                  <c:v>6.9</c:v>
                </c:pt>
                <c:pt idx="1">
                  <c:v>18.7</c:v>
                </c:pt>
                <c:pt idx="2">
                  <c:v>34.1</c:v>
                </c:pt>
              </c:numCache>
            </c:numRef>
          </c:val>
          <c:extLst>
            <c:ext xmlns:c16="http://schemas.microsoft.com/office/drawing/2014/chart" uri="{C3380CC4-5D6E-409C-BE32-E72D297353CC}">
              <c16:uniqueId val="{00000001-77C6-4B1E-A008-17F87D78E254}"/>
            </c:ext>
          </c:extLst>
        </c:ser>
        <c:ser>
          <c:idx val="2"/>
          <c:order val="2"/>
          <c:tx>
            <c:strRef>
              <c:f>Trends!$N$3</c:f>
              <c:strCache>
                <c:ptCount val="1"/>
                <c:pt idx="0">
                  <c:v>2014</c:v>
                </c:pt>
              </c:strCache>
            </c:strRef>
          </c:tx>
          <c:invertIfNegative val="1"/>
          <c:dLbls>
            <c:dLbl>
              <c:idx val="0"/>
              <c:layout>
                <c:manualLayout>
                  <c:x val="0"/>
                  <c:y val="1.6975307610618599E-2"/>
                </c:manualLayout>
              </c:layout>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77C6-4B1E-A008-17F87D78E254}"/>
                </c:ext>
              </c:extLst>
            </c:dLbl>
            <c:spPr>
              <a:noFill/>
              <a:ln>
                <a:noFill/>
              </a:ln>
              <a:effectLst/>
            </c:spPr>
            <c:txPr>
              <a:bodyPr/>
              <a:lstStyle/>
              <a:p>
                <a:pPr>
                  <a:defRPr sz="600" b="0" i="0" u="none" strike="noStrike" baseline="0">
                    <a:solidFill>
                      <a:srgbClr val="000000"/>
                    </a:solidFill>
                    <a:latin typeface="Times New Roman"/>
                    <a:ea typeface="Times New Roman"/>
                    <a:cs typeface="Times New Roman"/>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Trends!$N$4:$N$6</c:f>
              <c:numCache>
                <c:formatCode>0.0</c:formatCode>
                <c:ptCount val="3"/>
                <c:pt idx="0" formatCode="General">
                  <c:v>4.7</c:v>
                </c:pt>
                <c:pt idx="1">
                  <c:v>12.9</c:v>
                </c:pt>
                <c:pt idx="2">
                  <c:v>28.8</c:v>
                </c:pt>
              </c:numCache>
            </c:numRef>
          </c:val>
          <c:extLst>
            <c:ext xmlns:c16="http://schemas.microsoft.com/office/drawing/2014/chart" uri="{C3380CC4-5D6E-409C-BE32-E72D297353CC}">
              <c16:uniqueId val="{00000003-77C6-4B1E-A008-17F87D78E254}"/>
            </c:ext>
          </c:extLst>
        </c:ser>
        <c:ser>
          <c:idx val="3"/>
          <c:order val="3"/>
          <c:tx>
            <c:strRef>
              <c:f>Trends!$O$3</c:f>
              <c:strCache>
                <c:ptCount val="1"/>
                <c:pt idx="0">
                  <c:v>2017</c:v>
                </c:pt>
              </c:strCache>
            </c:strRef>
          </c:tx>
          <c:invertIfNegative val="1"/>
          <c:dLbls>
            <c:dLbl>
              <c:idx val="1"/>
              <c:layout>
                <c:manualLayout>
                  <c:x val="0"/>
                  <c:y val="-2.077151335311572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1967-F945-B6B6-F13397F07919}"/>
                </c:ext>
              </c:extLst>
            </c:dLbl>
            <c:spPr>
              <a:noFill/>
              <a:ln>
                <a:noFill/>
              </a:ln>
              <a:effectLst/>
            </c:spPr>
            <c:txPr>
              <a:bodyPr/>
              <a:lstStyle/>
              <a:p>
                <a:pPr>
                  <a:defRPr sz="600" b="0" i="0" u="none" strike="noStrike" baseline="0">
                    <a:solidFill>
                      <a:srgbClr val="000000"/>
                    </a:solidFill>
                    <a:latin typeface="Times New Roman"/>
                    <a:ea typeface="Times New Roman"/>
                    <a:cs typeface="Times New Roman"/>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Trends!$O$4:$O$6</c:f>
              <c:numCache>
                <c:formatCode>General</c:formatCode>
                <c:ptCount val="3"/>
                <c:pt idx="0">
                  <c:v>5.0999999999999996</c:v>
                </c:pt>
                <c:pt idx="1">
                  <c:v>13.1</c:v>
                </c:pt>
                <c:pt idx="2">
                  <c:v>31.3</c:v>
                </c:pt>
              </c:numCache>
            </c:numRef>
          </c:val>
          <c:extLst>
            <c:ext xmlns:c16="http://schemas.microsoft.com/office/drawing/2014/chart" uri="{C3380CC4-5D6E-409C-BE32-E72D297353CC}">
              <c16:uniqueId val="{00000004-77C6-4B1E-A008-17F87D78E254}"/>
            </c:ext>
          </c:extLst>
        </c:ser>
        <c:ser>
          <c:idx val="4"/>
          <c:order val="4"/>
          <c:tx>
            <c:strRef>
              <c:f>Trends!$P$3</c:f>
              <c:strCache>
                <c:ptCount val="1"/>
              </c:strCache>
            </c:strRef>
          </c:tx>
          <c:invertIfNegative val="1"/>
          <c:dLbls>
            <c:spPr>
              <a:noFill/>
              <a:ln>
                <a:noFill/>
              </a:ln>
              <a:effectLst/>
            </c:spPr>
            <c:txPr>
              <a:bodyPr/>
              <a:lstStyle/>
              <a:p>
                <a:pPr>
                  <a:defRPr sz="75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Trends!$P$4:$P$6</c:f>
              <c:numCache>
                <c:formatCode>General</c:formatCode>
                <c:ptCount val="3"/>
              </c:numCache>
            </c:numRef>
          </c:val>
          <c:extLst>
            <c:ext xmlns:c16="http://schemas.microsoft.com/office/drawing/2014/chart" uri="{C3380CC4-5D6E-409C-BE32-E72D297353CC}">
              <c16:uniqueId val="{00000005-77C6-4B1E-A008-17F87D78E254}"/>
            </c:ext>
          </c:extLst>
        </c:ser>
        <c:ser>
          <c:idx val="5"/>
          <c:order val="5"/>
          <c:tx>
            <c:strRef>
              <c:f>Trends!$Q$3</c:f>
              <c:strCache>
                <c:ptCount val="1"/>
                <c:pt idx="0">
                  <c:v>SSA</c:v>
                </c:pt>
              </c:strCache>
            </c:strRef>
          </c:tx>
          <c:invertIfNegative val="1"/>
          <c:dLbls>
            <c:dLbl>
              <c:idx val="2"/>
              <c:layout>
                <c:manualLayout>
                  <c:x val="0"/>
                  <c:y val="-1.186943620178044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1967-F945-B6B6-F13397F07919}"/>
                </c:ext>
              </c:extLst>
            </c:dLbl>
            <c:spPr>
              <a:noFill/>
              <a:ln>
                <a:noFill/>
              </a:ln>
              <a:effectLst/>
            </c:spPr>
            <c:txPr>
              <a:bodyPr/>
              <a:lstStyle/>
              <a:p>
                <a:pPr>
                  <a:defRPr sz="70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Trends!$Q$4:$Q$6</c:f>
              <c:numCache>
                <c:formatCode>0.0</c:formatCode>
                <c:ptCount val="3"/>
                <c:pt idx="0">
                  <c:v>9</c:v>
                </c:pt>
                <c:pt idx="1">
                  <c:v>21</c:v>
                </c:pt>
                <c:pt idx="2">
                  <c:v>38</c:v>
                </c:pt>
              </c:numCache>
            </c:numRef>
          </c:val>
          <c:extLst>
            <c:ext xmlns:c16="http://schemas.microsoft.com/office/drawing/2014/chart" uri="{C3380CC4-5D6E-409C-BE32-E72D297353CC}">
              <c16:uniqueId val="{00000006-77C6-4B1E-A008-17F87D78E254}"/>
            </c:ext>
          </c:extLst>
        </c:ser>
        <c:ser>
          <c:idx val="6"/>
          <c:order val="6"/>
          <c:tx>
            <c:strRef>
              <c:f>Trends!$R$3</c:f>
              <c:strCache>
                <c:ptCount val="1"/>
                <c:pt idx="0">
                  <c:v>WCA</c:v>
                </c:pt>
              </c:strCache>
            </c:strRef>
          </c:tx>
          <c:invertIfNegative val="1"/>
          <c:dLbls>
            <c:spPr>
              <a:noFill/>
              <a:ln>
                <a:noFill/>
              </a:ln>
              <a:effectLst/>
            </c:spPr>
            <c:txPr>
              <a:bodyPr/>
              <a:lstStyle/>
              <a:p>
                <a:pPr>
                  <a:defRPr sz="70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Trends!$K$4:$K$6</c:f>
              <c:strCache>
                <c:ptCount val="3"/>
                <c:pt idx="0">
                  <c:v>GAM</c:v>
                </c:pt>
                <c:pt idx="1">
                  <c:v>Underweight</c:v>
                </c:pt>
                <c:pt idx="2">
                  <c:v>Stunting</c:v>
                </c:pt>
              </c:strCache>
            </c:strRef>
          </c:cat>
          <c:val>
            <c:numRef>
              <c:f>Trends!$R$4:$R$6</c:f>
              <c:numCache>
                <c:formatCode>0.0</c:formatCode>
                <c:ptCount val="3"/>
                <c:pt idx="0">
                  <c:v>11</c:v>
                </c:pt>
                <c:pt idx="1">
                  <c:v>22</c:v>
                </c:pt>
                <c:pt idx="2">
                  <c:v>37</c:v>
                </c:pt>
              </c:numCache>
            </c:numRef>
          </c:val>
          <c:extLst>
            <c:ext xmlns:c16="http://schemas.microsoft.com/office/drawing/2014/chart" uri="{C3380CC4-5D6E-409C-BE32-E72D297353CC}">
              <c16:uniqueId val="{00000007-77C6-4B1E-A008-17F87D78E254}"/>
            </c:ext>
          </c:extLst>
        </c:ser>
        <c:dLbls>
          <c:showLegendKey val="1"/>
          <c:showVal val="1"/>
          <c:showCatName val="1"/>
          <c:showSerName val="1"/>
          <c:showPercent val="1"/>
          <c:showBubbleSize val="1"/>
        </c:dLbls>
        <c:gapWidth val="150"/>
        <c:overlap val="-25"/>
        <c:axId val="47859712"/>
        <c:axId val="12169152"/>
      </c:barChart>
      <c:catAx>
        <c:axId val="47859712"/>
        <c:scaling>
          <c:orientation val="minMax"/>
        </c:scaling>
        <c:delete val="1"/>
        <c:axPos val="b"/>
        <c:numFmt formatCode="General" sourceLinked="1"/>
        <c:majorTickMark val="none"/>
        <c:minorTickMark val="cross"/>
        <c:tickLblPos val="nextTo"/>
        <c:crossAx val="12169152"/>
        <c:crosses val="autoZero"/>
        <c:auto val="1"/>
        <c:lblAlgn val="ctr"/>
        <c:lblOffset val="100"/>
        <c:tickLblSkip val="1"/>
        <c:tickMarkSkip val="1"/>
        <c:noMultiLvlLbl val="1"/>
      </c:catAx>
      <c:valAx>
        <c:axId val="12169152"/>
        <c:scaling>
          <c:orientation val="minMax"/>
          <c:max val="40"/>
        </c:scaling>
        <c:delete val="1"/>
        <c:axPos val="l"/>
        <c:title>
          <c:tx>
            <c:rich>
              <a:bodyPr/>
              <a:lstStyle/>
              <a:p>
                <a:pPr>
                  <a:defRPr sz="900" b="0" i="0" u="none" strike="noStrike" baseline="0">
                    <a:solidFill>
                      <a:srgbClr val="000000"/>
                    </a:solidFill>
                    <a:latin typeface="Arial"/>
                    <a:ea typeface="Arial"/>
                    <a:cs typeface="Arial"/>
                  </a:defRPr>
                </a:pPr>
                <a:r>
                  <a:rPr lang="en-US"/>
                  <a:t>Malnutrition (%)</a:t>
                </a:r>
              </a:p>
            </c:rich>
          </c:tx>
          <c:layout>
            <c:manualLayout>
              <c:xMode val="edge"/>
              <c:yMode val="edge"/>
              <c:x val="2.70762633544047E-2"/>
              <c:y val="0.37426175790671701"/>
            </c:manualLayout>
          </c:layout>
          <c:overlay val="1"/>
          <c:spPr>
            <a:noFill/>
          </c:spPr>
        </c:title>
        <c:numFmt formatCode="General" sourceLinked="1"/>
        <c:majorTickMark val="cross"/>
        <c:minorTickMark val="cross"/>
        <c:tickLblPos val="none"/>
        <c:crossAx val="47859712"/>
        <c:crosses val="autoZero"/>
        <c:crossBetween val="between"/>
        <c:majorUnit val="5"/>
        <c:minorUnit val="1"/>
      </c:valAx>
      <c:spPr>
        <a:solidFill>
          <a:srgbClr val="FFFFCC"/>
        </a:solidFill>
        <a:ln>
          <a:noFill/>
        </a:ln>
      </c:spPr>
    </c:plotArea>
    <c:legend>
      <c:legendPos val="t"/>
      <c:layout>
        <c:manualLayout>
          <c:xMode val="edge"/>
          <c:yMode val="edge"/>
          <c:x val="8.62029564391769E-2"/>
          <c:y val="0.23638118050777701"/>
          <c:w val="0.45302830103983499"/>
          <c:h val="5.96621913785488E-2"/>
        </c:manualLayout>
      </c:layout>
      <c:overlay val="1"/>
      <c:txPr>
        <a:bodyPr/>
        <a:lstStyle/>
        <a:p>
          <a:pPr>
            <a:defRPr sz="735" b="0" i="0" u="none" strike="noStrike" baseline="0">
              <a:solidFill>
                <a:srgbClr val="000000"/>
              </a:solidFill>
              <a:latin typeface="Times New Roman"/>
              <a:ea typeface="Times New Roman"/>
              <a:cs typeface="Times New Roman"/>
            </a:defRPr>
          </a:pPr>
          <a:endParaRPr lang="en-US"/>
        </a:p>
      </c:txPr>
    </c:legend>
    <c:plotVisOnly val="1"/>
    <c:dispBlanksAs val="gap"/>
    <c:showDLblsOverMax val="1"/>
  </c:chart>
  <c:spPr>
    <a:solidFill>
      <a:srgbClr val="CC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1</cdr:x>
      <cdr:y>0.45023</cdr:y>
    </cdr:from>
    <cdr:to>
      <cdr:x>1</cdr:x>
      <cdr:y>1</cdr:y>
    </cdr:to>
    <cdr:cxnSp macro="">
      <cdr:nvCxnSpPr>
        <cdr:cNvPr id="2" name="Straight Connector 1"/>
        <cdr:cNvCxnSpPr/>
      </cdr:nvCxnSpPr>
      <cdr:spPr>
        <a:xfrm xmlns:a="http://schemas.openxmlformats.org/drawingml/2006/main">
          <a:off x="7931727" y="2580409"/>
          <a:ext cx="0" cy="1645227"/>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1</cdr:x>
      <cdr:y>0.45023</cdr:y>
    </cdr:from>
    <cdr:to>
      <cdr:x>1</cdr:x>
      <cdr:y>1</cdr:y>
    </cdr:to>
    <cdr:cxnSp macro="">
      <cdr:nvCxnSpPr>
        <cdr:cNvPr id="3" name="Straight Connector 2"/>
        <cdr:cNvCxnSpPr/>
      </cdr:nvCxnSpPr>
      <cdr:spPr>
        <a:xfrm xmlns:a="http://schemas.openxmlformats.org/drawingml/2006/main">
          <a:off x="7931727" y="2580409"/>
          <a:ext cx="0" cy="1645227"/>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7124-149B-411B-85FE-56D950D72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30460</Words>
  <Characters>173627</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Search for Common Ground</Company>
  <LinksUpToDate>false</LinksUpToDate>
  <CharactersWithSpaces>203680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ELCONDO</cp:lastModifiedBy>
  <cp:revision>2</cp:revision>
  <cp:lastPrinted>2018-11-16T08:24:00Z</cp:lastPrinted>
  <dcterms:created xsi:type="dcterms:W3CDTF">2023-04-04T11:58:00Z</dcterms:created>
  <dcterms:modified xsi:type="dcterms:W3CDTF">2023-04-04T11:58:00Z</dcterms:modified>
</cp:coreProperties>
</file>