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EAA9" w14:textId="77777777" w:rsidR="0045692E" w:rsidRPr="00E45140" w:rsidRDefault="0045692E" w:rsidP="002F43BE">
      <w:pPr>
        <w:jc w:val="center"/>
        <w:rPr>
          <w:rFonts w:asciiTheme="majorBidi" w:hAnsiTheme="majorBidi" w:cstheme="majorBidi"/>
          <w:b/>
          <w:sz w:val="28"/>
          <w:szCs w:val="28"/>
        </w:rPr>
      </w:pPr>
      <w:r w:rsidRPr="00E45140">
        <w:rPr>
          <w:rFonts w:asciiTheme="majorBidi" w:hAnsiTheme="majorBidi" w:cstheme="majorBidi"/>
          <w:b/>
          <w:sz w:val="28"/>
          <w:szCs w:val="28"/>
        </w:rPr>
        <w:t xml:space="preserve">UNION DES COMORES      </w:t>
      </w:r>
    </w:p>
    <w:p w14:paraId="51DF330E" w14:textId="77777777" w:rsidR="0045692E" w:rsidRPr="00E45140" w:rsidRDefault="0045692E" w:rsidP="002F43BE">
      <w:pPr>
        <w:jc w:val="center"/>
        <w:rPr>
          <w:rFonts w:asciiTheme="majorBidi" w:hAnsiTheme="majorBidi" w:cstheme="majorBidi"/>
          <w:b/>
        </w:rPr>
      </w:pPr>
      <w:r w:rsidRPr="00E45140">
        <w:rPr>
          <w:rFonts w:asciiTheme="majorBidi" w:hAnsiTheme="majorBidi" w:cstheme="majorBidi"/>
          <w:b/>
        </w:rPr>
        <w:t>Unité-Solidarité-Développement</w:t>
      </w:r>
    </w:p>
    <w:p w14:paraId="7AB67BDF" w14:textId="77777777" w:rsidR="0045692E" w:rsidRPr="002F43BE" w:rsidRDefault="00305811" w:rsidP="00E11078">
      <w:pPr>
        <w:rPr>
          <w:rFonts w:asciiTheme="majorBidi" w:hAnsiTheme="majorBidi" w:cstheme="majorBidi"/>
          <w:b/>
          <w:sz w:val="24"/>
          <w:szCs w:val="24"/>
        </w:rPr>
      </w:pPr>
      <w:r w:rsidRPr="002F43BE">
        <w:rPr>
          <w:rFonts w:asciiTheme="majorBidi" w:hAnsiTheme="majorBidi" w:cstheme="majorBidi"/>
          <w:noProof/>
          <w:sz w:val="24"/>
          <w:szCs w:val="24"/>
          <w:lang w:eastAsia="zh-CN"/>
        </w:rPr>
        <w:drawing>
          <wp:anchor distT="0" distB="0" distL="114300" distR="114300" simplePos="0" relativeHeight="251659264" behindDoc="0" locked="0" layoutInCell="1" allowOverlap="1" wp14:anchorId="335DD81E" wp14:editId="3238D29D">
            <wp:simplePos x="0" y="0"/>
            <wp:positionH relativeFrom="column">
              <wp:posOffset>4370705</wp:posOffset>
            </wp:positionH>
            <wp:positionV relativeFrom="paragraph">
              <wp:posOffset>56515</wp:posOffset>
            </wp:positionV>
            <wp:extent cx="1715770" cy="908050"/>
            <wp:effectExtent l="0" t="0" r="0" b="6350"/>
            <wp:wrapSquare wrapText="lef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77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078">
        <w:rPr>
          <w:noProof/>
          <w:lang w:eastAsia="zh-CN"/>
        </w:rPr>
        <w:drawing>
          <wp:inline distT="0" distB="0" distL="0" distR="0" wp14:anchorId="48F49119" wp14:editId="696F5188">
            <wp:extent cx="1086593" cy="1086593"/>
            <wp:effectExtent l="0" t="0" r="0" b="0"/>
            <wp:docPr id="3" name="Image 3" descr="emblème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e 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674" cy="1086674"/>
                    </a:xfrm>
                    <a:prstGeom prst="rect">
                      <a:avLst/>
                    </a:prstGeom>
                    <a:noFill/>
                    <a:ln>
                      <a:noFill/>
                    </a:ln>
                  </pic:spPr>
                </pic:pic>
              </a:graphicData>
            </a:graphic>
          </wp:inline>
        </w:drawing>
      </w:r>
      <w:r w:rsidR="00E11078">
        <w:rPr>
          <w:rFonts w:asciiTheme="majorBidi" w:hAnsiTheme="majorBidi" w:cstheme="majorBidi"/>
          <w:b/>
          <w:sz w:val="24"/>
          <w:szCs w:val="24"/>
        </w:rPr>
        <w:t xml:space="preserve">                                                              </w:t>
      </w:r>
    </w:p>
    <w:p w14:paraId="45BB0768" w14:textId="77777777" w:rsidR="0045692E" w:rsidRPr="002F43BE" w:rsidRDefault="0045692E" w:rsidP="002F43BE">
      <w:pPr>
        <w:jc w:val="center"/>
        <w:rPr>
          <w:rFonts w:asciiTheme="majorBidi" w:hAnsiTheme="majorBidi" w:cstheme="majorBidi"/>
          <w:b/>
          <w:sz w:val="24"/>
          <w:szCs w:val="24"/>
        </w:rPr>
      </w:pPr>
    </w:p>
    <w:p w14:paraId="3318021D" w14:textId="77777777" w:rsidR="0045692E" w:rsidRPr="002F43BE" w:rsidRDefault="0045692E" w:rsidP="002F43BE">
      <w:pPr>
        <w:jc w:val="center"/>
        <w:rPr>
          <w:rFonts w:asciiTheme="majorBidi" w:hAnsiTheme="majorBidi" w:cstheme="majorBidi"/>
          <w:b/>
          <w:sz w:val="24"/>
          <w:szCs w:val="24"/>
        </w:rPr>
      </w:pPr>
    </w:p>
    <w:p w14:paraId="3B15EA80" w14:textId="77777777" w:rsidR="0045692E" w:rsidRPr="002F43BE" w:rsidRDefault="0045692E" w:rsidP="002F43BE">
      <w:pPr>
        <w:jc w:val="center"/>
        <w:rPr>
          <w:rFonts w:asciiTheme="majorBidi" w:hAnsiTheme="majorBidi" w:cstheme="majorBidi"/>
          <w:b/>
          <w:sz w:val="24"/>
          <w:szCs w:val="24"/>
        </w:rPr>
      </w:pPr>
    </w:p>
    <w:p w14:paraId="52D213C7" w14:textId="77777777" w:rsidR="0045692E" w:rsidRPr="002F43BE" w:rsidRDefault="0045692E" w:rsidP="002F43BE">
      <w:pPr>
        <w:jc w:val="center"/>
        <w:rPr>
          <w:rFonts w:asciiTheme="majorBidi" w:hAnsiTheme="majorBidi" w:cstheme="majorBidi"/>
          <w:b/>
          <w:sz w:val="24"/>
          <w:szCs w:val="24"/>
        </w:rPr>
      </w:pPr>
    </w:p>
    <w:p w14:paraId="604DACFB" w14:textId="77777777" w:rsidR="0045692E" w:rsidRPr="002F43BE" w:rsidRDefault="0045692E" w:rsidP="002F43BE">
      <w:pPr>
        <w:rPr>
          <w:rFonts w:asciiTheme="majorBidi" w:hAnsiTheme="majorBidi" w:cstheme="majorBidi"/>
          <w:b/>
          <w:sz w:val="24"/>
          <w:szCs w:val="24"/>
        </w:rPr>
      </w:pPr>
    </w:p>
    <w:p w14:paraId="1EF20469" w14:textId="77777777" w:rsidR="0045692E" w:rsidRPr="002F43BE" w:rsidRDefault="0045692E" w:rsidP="002F43BE">
      <w:pPr>
        <w:rPr>
          <w:rFonts w:asciiTheme="majorBidi" w:hAnsiTheme="majorBidi" w:cstheme="majorBidi"/>
          <w:b/>
          <w:sz w:val="24"/>
          <w:szCs w:val="24"/>
        </w:rPr>
      </w:pPr>
    </w:p>
    <w:p w14:paraId="459FE0D9" w14:textId="77777777" w:rsidR="0045692E" w:rsidRPr="002F43BE" w:rsidRDefault="0045692E" w:rsidP="002F43BE">
      <w:pPr>
        <w:rPr>
          <w:rFonts w:asciiTheme="majorBidi" w:hAnsiTheme="majorBidi" w:cstheme="majorBidi"/>
          <w:b/>
          <w:sz w:val="24"/>
          <w:szCs w:val="24"/>
        </w:rPr>
      </w:pPr>
    </w:p>
    <w:p w14:paraId="2181C139" w14:textId="77777777" w:rsidR="0045692E" w:rsidRPr="003752B9" w:rsidRDefault="0045692E" w:rsidP="002F43BE">
      <w:pPr>
        <w:jc w:val="center"/>
        <w:rPr>
          <w:rFonts w:ascii="Copperplate Gothic Bold" w:hAnsi="Copperplate Gothic Bold" w:cstheme="majorBidi"/>
          <w:b/>
          <w:smallCaps/>
          <w:color w:val="1621F6"/>
          <w:sz w:val="36"/>
          <w:szCs w:val="36"/>
        </w:rPr>
      </w:pPr>
      <w:r w:rsidRPr="003752B9">
        <w:rPr>
          <w:rFonts w:ascii="Copperplate Gothic Bold" w:hAnsi="Copperplate Gothic Bold" w:cstheme="majorBidi"/>
          <w:b/>
          <w:smallCaps/>
          <w:color w:val="1621F6"/>
          <w:sz w:val="36"/>
          <w:szCs w:val="36"/>
        </w:rPr>
        <w:t>Politique Nationale de Nutrition et d’Alimentation de l’union des Comores</w:t>
      </w:r>
    </w:p>
    <w:p w14:paraId="09DE59C3" w14:textId="77777777" w:rsidR="0045692E" w:rsidRPr="00D02EE7" w:rsidRDefault="0045692E" w:rsidP="002F43BE">
      <w:pPr>
        <w:jc w:val="center"/>
        <w:rPr>
          <w:rFonts w:ascii="Copperplate Gothic Bold" w:hAnsi="Copperplate Gothic Bold" w:cstheme="majorBidi"/>
          <w:b/>
          <w:smallCaps/>
          <w:color w:val="1621F6"/>
          <w:sz w:val="28"/>
          <w:szCs w:val="28"/>
        </w:rPr>
      </w:pPr>
      <w:r w:rsidRPr="00D02EE7">
        <w:rPr>
          <w:rFonts w:ascii="Copperplate Gothic Bold" w:hAnsi="Copperplate Gothic Bold" w:cstheme="majorBidi"/>
          <w:b/>
          <w:smallCaps/>
          <w:color w:val="1621F6"/>
          <w:sz w:val="28"/>
          <w:szCs w:val="28"/>
        </w:rPr>
        <w:t>(PNNA 2018</w:t>
      </w:r>
      <w:r w:rsidR="00FF2585">
        <w:rPr>
          <w:rFonts w:ascii="Copperplate Gothic Bold" w:hAnsi="Copperplate Gothic Bold" w:cstheme="majorBidi"/>
          <w:b/>
          <w:smallCaps/>
          <w:color w:val="1621F6"/>
          <w:sz w:val="28"/>
          <w:szCs w:val="28"/>
        </w:rPr>
        <w:t xml:space="preserve"> </w:t>
      </w:r>
      <w:r w:rsidRPr="00D02EE7">
        <w:rPr>
          <w:rFonts w:ascii="Copperplate Gothic Bold" w:hAnsi="Copperplate Gothic Bold" w:cstheme="majorBidi"/>
          <w:b/>
          <w:smallCaps/>
          <w:color w:val="1621F6"/>
          <w:sz w:val="28"/>
          <w:szCs w:val="28"/>
        </w:rPr>
        <w:t>-</w:t>
      </w:r>
      <w:r w:rsidR="00FF2585">
        <w:rPr>
          <w:rFonts w:ascii="Copperplate Gothic Bold" w:hAnsi="Copperplate Gothic Bold" w:cstheme="majorBidi"/>
          <w:b/>
          <w:smallCaps/>
          <w:color w:val="1621F6"/>
          <w:sz w:val="28"/>
          <w:szCs w:val="28"/>
        </w:rPr>
        <w:t xml:space="preserve"> </w:t>
      </w:r>
      <w:r w:rsidRPr="00D02EE7">
        <w:rPr>
          <w:rFonts w:ascii="Copperplate Gothic Bold" w:hAnsi="Copperplate Gothic Bold" w:cstheme="majorBidi"/>
          <w:b/>
          <w:smallCaps/>
          <w:color w:val="1621F6"/>
          <w:sz w:val="28"/>
          <w:szCs w:val="28"/>
        </w:rPr>
        <w:t>2025)</w:t>
      </w:r>
    </w:p>
    <w:p w14:paraId="32264E34" w14:textId="77777777" w:rsidR="0045692E" w:rsidRPr="002F43BE" w:rsidRDefault="0045692E" w:rsidP="002F43BE">
      <w:pPr>
        <w:jc w:val="center"/>
        <w:rPr>
          <w:rFonts w:asciiTheme="majorBidi" w:hAnsiTheme="majorBidi" w:cstheme="majorBidi"/>
          <w:b/>
          <w:smallCaps/>
          <w:sz w:val="24"/>
          <w:szCs w:val="24"/>
        </w:rPr>
      </w:pPr>
    </w:p>
    <w:p w14:paraId="0292FBDC" w14:textId="77777777" w:rsidR="0045692E" w:rsidRPr="002F43BE" w:rsidRDefault="0045692E" w:rsidP="002F43BE">
      <w:pPr>
        <w:jc w:val="both"/>
        <w:rPr>
          <w:rFonts w:asciiTheme="majorBidi" w:hAnsiTheme="majorBidi" w:cstheme="majorBidi"/>
          <w:sz w:val="24"/>
          <w:szCs w:val="24"/>
        </w:rPr>
      </w:pPr>
    </w:p>
    <w:p w14:paraId="5BD4C7AA" w14:textId="77777777" w:rsidR="0045692E" w:rsidRPr="002F43BE" w:rsidRDefault="0045692E" w:rsidP="002F43BE">
      <w:pPr>
        <w:jc w:val="both"/>
        <w:rPr>
          <w:rFonts w:asciiTheme="majorBidi" w:hAnsiTheme="majorBidi" w:cstheme="majorBidi"/>
          <w:iCs/>
          <w:sz w:val="24"/>
          <w:szCs w:val="24"/>
        </w:rPr>
      </w:pPr>
    </w:p>
    <w:p w14:paraId="0CFCAD10" w14:textId="77777777" w:rsidR="0045692E" w:rsidRPr="002F43BE" w:rsidRDefault="0045692E" w:rsidP="002F43BE">
      <w:pPr>
        <w:jc w:val="both"/>
        <w:rPr>
          <w:rFonts w:asciiTheme="majorBidi" w:hAnsiTheme="majorBidi" w:cstheme="majorBidi"/>
          <w:iCs/>
          <w:sz w:val="24"/>
          <w:szCs w:val="24"/>
        </w:rPr>
      </w:pPr>
    </w:p>
    <w:p w14:paraId="5488034C" w14:textId="77777777" w:rsidR="0045692E" w:rsidRPr="002F43BE" w:rsidRDefault="0045692E" w:rsidP="002F43BE">
      <w:pPr>
        <w:jc w:val="both"/>
        <w:rPr>
          <w:rFonts w:asciiTheme="majorBidi" w:hAnsiTheme="majorBidi" w:cstheme="majorBidi"/>
          <w:iCs/>
          <w:sz w:val="24"/>
          <w:szCs w:val="24"/>
        </w:rPr>
      </w:pPr>
    </w:p>
    <w:p w14:paraId="00F35534" w14:textId="77777777" w:rsidR="0045692E" w:rsidRPr="002F43BE" w:rsidRDefault="0045692E" w:rsidP="002F43BE">
      <w:pPr>
        <w:jc w:val="both"/>
        <w:rPr>
          <w:rFonts w:asciiTheme="majorBidi" w:hAnsiTheme="majorBidi" w:cstheme="majorBidi"/>
          <w:iCs/>
          <w:sz w:val="24"/>
          <w:szCs w:val="24"/>
        </w:rPr>
      </w:pPr>
    </w:p>
    <w:p w14:paraId="12185029" w14:textId="77777777" w:rsidR="0045692E" w:rsidRPr="002F43BE" w:rsidRDefault="0045692E" w:rsidP="002F43BE">
      <w:pPr>
        <w:jc w:val="both"/>
        <w:rPr>
          <w:rFonts w:asciiTheme="majorBidi" w:hAnsiTheme="majorBidi" w:cstheme="majorBidi"/>
          <w:iCs/>
          <w:sz w:val="24"/>
          <w:szCs w:val="24"/>
        </w:rPr>
      </w:pPr>
    </w:p>
    <w:p w14:paraId="49C7E513" w14:textId="77777777" w:rsidR="0045692E" w:rsidRPr="002F43BE" w:rsidRDefault="0045692E" w:rsidP="002F43BE">
      <w:pPr>
        <w:jc w:val="both"/>
        <w:rPr>
          <w:rFonts w:asciiTheme="majorBidi" w:hAnsiTheme="majorBidi" w:cstheme="majorBidi"/>
          <w:iCs/>
          <w:sz w:val="24"/>
          <w:szCs w:val="24"/>
        </w:rPr>
      </w:pPr>
    </w:p>
    <w:p w14:paraId="14ABE761" w14:textId="77777777" w:rsidR="0045692E" w:rsidRPr="002F43BE" w:rsidRDefault="0045692E" w:rsidP="002F43BE">
      <w:pPr>
        <w:jc w:val="both"/>
        <w:rPr>
          <w:rFonts w:asciiTheme="majorBidi" w:hAnsiTheme="majorBidi" w:cstheme="majorBidi"/>
          <w:iCs/>
          <w:sz w:val="24"/>
          <w:szCs w:val="24"/>
        </w:rPr>
      </w:pPr>
    </w:p>
    <w:p w14:paraId="21D82B63" w14:textId="77777777" w:rsidR="0045692E" w:rsidRPr="002F43BE" w:rsidRDefault="0045692E" w:rsidP="002F43BE">
      <w:pPr>
        <w:jc w:val="center"/>
        <w:rPr>
          <w:rFonts w:asciiTheme="majorBidi" w:hAnsiTheme="majorBidi" w:cstheme="majorBidi"/>
          <w:sz w:val="24"/>
          <w:szCs w:val="24"/>
        </w:rPr>
      </w:pPr>
      <w:r w:rsidRPr="002F43BE">
        <w:rPr>
          <w:rFonts w:asciiTheme="majorBidi" w:hAnsiTheme="majorBidi" w:cstheme="majorBidi"/>
          <w:sz w:val="24"/>
          <w:szCs w:val="24"/>
        </w:rPr>
        <w:t>Janvier 2018</w:t>
      </w:r>
    </w:p>
    <w:p w14:paraId="7D0542D0" w14:textId="77777777" w:rsidR="0045692E" w:rsidRPr="002F43BE" w:rsidRDefault="0045692E" w:rsidP="002F43BE">
      <w:pPr>
        <w:jc w:val="both"/>
        <w:rPr>
          <w:rFonts w:asciiTheme="majorBidi" w:hAnsiTheme="majorBidi" w:cstheme="majorBidi"/>
          <w:sz w:val="24"/>
          <w:szCs w:val="24"/>
        </w:rPr>
      </w:pPr>
    </w:p>
    <w:p w14:paraId="4DE11B33" w14:textId="77777777" w:rsidR="0045692E" w:rsidRPr="002F43BE" w:rsidRDefault="0045692E" w:rsidP="002F43BE">
      <w:pPr>
        <w:jc w:val="center"/>
        <w:rPr>
          <w:rFonts w:asciiTheme="majorBidi" w:hAnsiTheme="majorBidi" w:cstheme="majorBidi"/>
          <w:b/>
          <w:sz w:val="24"/>
          <w:szCs w:val="24"/>
        </w:rPr>
      </w:pPr>
      <w:r w:rsidRPr="002F43BE">
        <w:rPr>
          <w:rFonts w:asciiTheme="majorBidi" w:hAnsiTheme="majorBidi" w:cstheme="majorBidi"/>
          <w:b/>
          <w:sz w:val="24"/>
          <w:szCs w:val="24"/>
        </w:rPr>
        <w:lastRenderedPageBreak/>
        <w:t>SOMMAIRE</w:t>
      </w:r>
    </w:p>
    <w:p w14:paraId="4FDD5442" w14:textId="77777777" w:rsidR="0045692E" w:rsidRPr="002F43BE" w:rsidRDefault="0045692E" w:rsidP="002F43BE">
      <w:pPr>
        <w:spacing w:after="0"/>
        <w:jc w:val="both"/>
        <w:outlineLvl w:val="0"/>
        <w:rPr>
          <w:rFonts w:asciiTheme="majorBidi" w:hAnsiTheme="majorBidi" w:cstheme="majorBidi"/>
          <w:b/>
          <w:sz w:val="24"/>
          <w:szCs w:val="24"/>
        </w:rPr>
      </w:pPr>
      <w:bookmarkStart w:id="0" w:name="_Toc323997364"/>
    </w:p>
    <w:p w14:paraId="78F654EB" w14:textId="77777777" w:rsidR="007064AF" w:rsidRPr="004646BD" w:rsidRDefault="007064AF" w:rsidP="007064AF">
      <w:pPr>
        <w:pStyle w:val="Heading1"/>
        <w:spacing w:before="0" w:after="0" w:line="276" w:lineRule="auto"/>
        <w:rPr>
          <w:rFonts w:asciiTheme="majorBidi" w:hAnsiTheme="majorBidi" w:cstheme="majorBidi"/>
          <w:sz w:val="24"/>
          <w:szCs w:val="24"/>
        </w:rPr>
      </w:pPr>
      <w:r w:rsidRPr="004646BD">
        <w:rPr>
          <w:rFonts w:asciiTheme="majorBidi" w:hAnsiTheme="majorBidi" w:cstheme="majorBidi"/>
          <w:sz w:val="24"/>
          <w:szCs w:val="24"/>
        </w:rPr>
        <w:t>I. INTRODUCTION</w:t>
      </w:r>
      <w:r>
        <w:rPr>
          <w:rFonts w:asciiTheme="majorBidi" w:hAnsiTheme="majorBidi" w:cstheme="majorBidi"/>
          <w:sz w:val="24"/>
          <w:szCs w:val="24"/>
          <w:lang w:val="fr-FR"/>
        </w:rPr>
        <w:t>……………………………………………………………………</w:t>
      </w:r>
      <w:r w:rsidR="00340EB4">
        <w:rPr>
          <w:rFonts w:asciiTheme="majorBidi" w:hAnsiTheme="majorBidi" w:cstheme="majorBidi"/>
          <w:sz w:val="24"/>
          <w:szCs w:val="24"/>
          <w:lang w:val="fr-FR"/>
        </w:rPr>
        <w:t>..6</w:t>
      </w:r>
      <w:r w:rsidRPr="004646BD">
        <w:rPr>
          <w:rFonts w:asciiTheme="majorBidi" w:hAnsiTheme="majorBidi" w:cstheme="majorBidi"/>
          <w:sz w:val="24"/>
          <w:szCs w:val="24"/>
        </w:rPr>
        <w:t xml:space="preserve"> </w:t>
      </w:r>
    </w:p>
    <w:p w14:paraId="1D24BF9F" w14:textId="77777777" w:rsidR="007064AF" w:rsidRPr="007064AF" w:rsidRDefault="007064AF" w:rsidP="007064AF">
      <w:pPr>
        <w:pStyle w:val="Heading1"/>
        <w:spacing w:before="0" w:after="0" w:line="276" w:lineRule="auto"/>
        <w:rPr>
          <w:rFonts w:asciiTheme="majorBidi" w:hAnsiTheme="majorBidi" w:cstheme="majorBidi"/>
          <w:sz w:val="24"/>
          <w:szCs w:val="24"/>
          <w:lang w:val="fr-FR"/>
        </w:rPr>
      </w:pPr>
      <w:r w:rsidRPr="004646BD">
        <w:rPr>
          <w:rFonts w:asciiTheme="majorBidi" w:hAnsiTheme="majorBidi" w:cstheme="majorBidi"/>
          <w:sz w:val="24"/>
          <w:szCs w:val="24"/>
        </w:rPr>
        <w:t>II. CONTEXTE &amp; JUSTIFICATION</w:t>
      </w:r>
      <w:r>
        <w:rPr>
          <w:rFonts w:asciiTheme="majorBidi" w:hAnsiTheme="majorBidi" w:cstheme="majorBidi"/>
          <w:sz w:val="24"/>
          <w:szCs w:val="24"/>
          <w:lang w:val="fr-FR"/>
        </w:rPr>
        <w:t>…………………………………………………</w:t>
      </w:r>
      <w:r w:rsidR="00340EB4">
        <w:rPr>
          <w:rFonts w:asciiTheme="majorBidi" w:hAnsiTheme="majorBidi" w:cstheme="majorBidi"/>
          <w:sz w:val="24"/>
          <w:szCs w:val="24"/>
          <w:lang w:val="fr-FR"/>
        </w:rPr>
        <w:t>.7</w:t>
      </w:r>
    </w:p>
    <w:p w14:paraId="25D8012B" w14:textId="77777777" w:rsidR="007064AF" w:rsidRPr="004646BD" w:rsidRDefault="007064AF" w:rsidP="007064AF">
      <w:pPr>
        <w:pStyle w:val="Heading1"/>
        <w:spacing w:before="0" w:after="0" w:line="276" w:lineRule="auto"/>
        <w:rPr>
          <w:rFonts w:asciiTheme="majorBidi" w:hAnsiTheme="majorBidi" w:cstheme="majorBidi"/>
          <w:sz w:val="24"/>
          <w:szCs w:val="24"/>
        </w:rPr>
      </w:pPr>
      <w:r w:rsidRPr="002F43BE">
        <w:rPr>
          <w:rFonts w:asciiTheme="majorBidi" w:hAnsiTheme="majorBidi" w:cstheme="majorBidi"/>
          <w:sz w:val="24"/>
          <w:szCs w:val="24"/>
        </w:rPr>
        <w:t xml:space="preserve">III. ANALYSE DE LA SITUATION NUTRITIONNELLE </w:t>
      </w:r>
      <w:r w:rsidRPr="004646BD">
        <w:rPr>
          <w:rFonts w:asciiTheme="majorBidi" w:hAnsiTheme="majorBidi" w:cstheme="majorBidi"/>
          <w:sz w:val="24"/>
          <w:szCs w:val="24"/>
        </w:rPr>
        <w:t xml:space="preserve">ET </w:t>
      </w:r>
      <w:r w:rsidRPr="002F43BE">
        <w:rPr>
          <w:rFonts w:asciiTheme="majorBidi" w:hAnsiTheme="majorBidi" w:cstheme="majorBidi"/>
          <w:sz w:val="24"/>
          <w:szCs w:val="24"/>
        </w:rPr>
        <w:t>ALIMENTAIRE</w:t>
      </w:r>
      <w:r w:rsidR="00340EB4">
        <w:rPr>
          <w:rFonts w:asciiTheme="majorBidi" w:hAnsiTheme="majorBidi" w:cstheme="majorBidi"/>
          <w:sz w:val="24"/>
          <w:szCs w:val="24"/>
          <w:lang w:val="fr-FR"/>
        </w:rPr>
        <w:t>…</w:t>
      </w:r>
      <w:r w:rsidR="005D41CF">
        <w:rPr>
          <w:rFonts w:asciiTheme="majorBidi" w:hAnsiTheme="majorBidi" w:cstheme="majorBidi"/>
          <w:sz w:val="24"/>
          <w:szCs w:val="24"/>
          <w:lang w:val="fr-FR"/>
        </w:rPr>
        <w:t>14</w:t>
      </w:r>
      <w:r w:rsidRPr="002F43BE">
        <w:rPr>
          <w:rFonts w:asciiTheme="majorBidi" w:hAnsiTheme="majorBidi" w:cstheme="majorBidi"/>
          <w:sz w:val="24"/>
          <w:szCs w:val="24"/>
        </w:rPr>
        <w:t xml:space="preserve">  </w:t>
      </w:r>
    </w:p>
    <w:p w14:paraId="6AB19042" w14:textId="77777777" w:rsidR="007064AF" w:rsidRPr="004646BD" w:rsidRDefault="007064AF" w:rsidP="007064AF">
      <w:pPr>
        <w:pStyle w:val="Heading1"/>
        <w:spacing w:before="0" w:after="0" w:line="276" w:lineRule="auto"/>
        <w:rPr>
          <w:rFonts w:asciiTheme="majorBidi" w:hAnsiTheme="majorBidi" w:cstheme="majorBidi"/>
          <w:sz w:val="24"/>
          <w:szCs w:val="24"/>
        </w:rPr>
      </w:pPr>
      <w:r w:rsidRPr="004646BD">
        <w:rPr>
          <w:rFonts w:asciiTheme="majorBidi" w:hAnsiTheme="majorBidi" w:cstheme="majorBidi"/>
          <w:sz w:val="24"/>
          <w:szCs w:val="24"/>
        </w:rPr>
        <w:t>IV. ANALYSE DE LA REPONSE NATIONALE……………………………</w:t>
      </w:r>
      <w:r>
        <w:rPr>
          <w:rFonts w:asciiTheme="majorBidi" w:hAnsiTheme="majorBidi" w:cstheme="majorBidi"/>
          <w:sz w:val="24"/>
          <w:szCs w:val="24"/>
          <w:lang w:val="fr-FR"/>
        </w:rPr>
        <w:t>……...</w:t>
      </w:r>
      <w:r w:rsidRPr="004646BD">
        <w:rPr>
          <w:rFonts w:asciiTheme="majorBidi" w:hAnsiTheme="majorBidi" w:cstheme="majorBidi"/>
          <w:sz w:val="24"/>
          <w:szCs w:val="24"/>
        </w:rPr>
        <w:t xml:space="preserve">.22 </w:t>
      </w:r>
    </w:p>
    <w:p w14:paraId="38F81250" w14:textId="77777777" w:rsidR="007064AF" w:rsidRPr="004646BD" w:rsidRDefault="007064AF" w:rsidP="007064AF">
      <w:pPr>
        <w:pStyle w:val="Heading1"/>
        <w:spacing w:before="0" w:after="0" w:line="276" w:lineRule="auto"/>
        <w:rPr>
          <w:rFonts w:asciiTheme="majorBidi" w:hAnsiTheme="majorBidi" w:cstheme="majorBidi"/>
          <w:sz w:val="24"/>
          <w:szCs w:val="24"/>
        </w:rPr>
      </w:pPr>
      <w:r w:rsidRPr="004646BD">
        <w:rPr>
          <w:rFonts w:asciiTheme="majorBidi" w:hAnsiTheme="majorBidi" w:cstheme="majorBidi"/>
          <w:sz w:val="24"/>
          <w:szCs w:val="24"/>
        </w:rPr>
        <w:t>V. VISION, OBJECTIFS ET ORIENTATIONS STRATEGIQUES…………</w:t>
      </w:r>
      <w:r>
        <w:rPr>
          <w:rFonts w:asciiTheme="majorBidi" w:hAnsiTheme="majorBidi" w:cstheme="majorBidi"/>
          <w:sz w:val="24"/>
          <w:szCs w:val="24"/>
          <w:lang w:val="fr-FR"/>
        </w:rPr>
        <w:t>…….</w:t>
      </w:r>
      <w:r w:rsidRPr="004646BD">
        <w:rPr>
          <w:rFonts w:asciiTheme="majorBidi" w:hAnsiTheme="majorBidi" w:cstheme="majorBidi"/>
          <w:sz w:val="24"/>
          <w:szCs w:val="24"/>
        </w:rPr>
        <w:t>.26</w:t>
      </w:r>
    </w:p>
    <w:p w14:paraId="1FE354D7" w14:textId="77777777" w:rsidR="007064AF" w:rsidRPr="004646BD" w:rsidRDefault="007064AF" w:rsidP="007064AF">
      <w:pPr>
        <w:pStyle w:val="Heading1"/>
        <w:spacing w:before="0" w:after="0" w:line="276" w:lineRule="auto"/>
        <w:rPr>
          <w:rFonts w:asciiTheme="majorBidi" w:hAnsiTheme="majorBidi" w:cstheme="majorBidi"/>
          <w:sz w:val="24"/>
          <w:szCs w:val="24"/>
        </w:rPr>
      </w:pPr>
      <w:r w:rsidRPr="004646BD">
        <w:rPr>
          <w:rFonts w:asciiTheme="majorBidi" w:hAnsiTheme="majorBidi" w:cstheme="majorBidi"/>
          <w:sz w:val="24"/>
          <w:szCs w:val="24"/>
        </w:rPr>
        <w:t xml:space="preserve">VI. CADRE INSTITUTIONNEL ET JURIDIQUE………………………………….34 </w:t>
      </w:r>
    </w:p>
    <w:p w14:paraId="6F3A8469" w14:textId="77777777" w:rsidR="007064AF" w:rsidRPr="004646BD" w:rsidRDefault="007064AF" w:rsidP="007064AF">
      <w:pPr>
        <w:pStyle w:val="Heading1"/>
        <w:spacing w:before="0" w:after="0" w:line="276" w:lineRule="auto"/>
        <w:rPr>
          <w:rFonts w:asciiTheme="majorBidi" w:hAnsiTheme="majorBidi" w:cstheme="majorBidi"/>
          <w:sz w:val="24"/>
          <w:szCs w:val="24"/>
        </w:rPr>
      </w:pPr>
      <w:r w:rsidRPr="004646BD">
        <w:rPr>
          <w:rFonts w:asciiTheme="majorBidi" w:hAnsiTheme="majorBidi" w:cstheme="majorBidi"/>
          <w:sz w:val="24"/>
          <w:szCs w:val="24"/>
        </w:rPr>
        <w:t>VII. MODALITÉS DE MISE EN ŒUVRE DE LA POLITIQUE NATIONALE….34</w:t>
      </w:r>
    </w:p>
    <w:p w14:paraId="32F694D9" w14:textId="77777777" w:rsidR="007064AF" w:rsidRPr="004646BD" w:rsidRDefault="007064AF" w:rsidP="007064AF">
      <w:pPr>
        <w:pStyle w:val="Heading1"/>
        <w:spacing w:before="0" w:after="0" w:line="276" w:lineRule="auto"/>
        <w:rPr>
          <w:rFonts w:asciiTheme="majorBidi" w:hAnsiTheme="majorBidi" w:cstheme="majorBidi"/>
          <w:sz w:val="24"/>
          <w:szCs w:val="24"/>
        </w:rPr>
      </w:pPr>
      <w:r w:rsidRPr="004646BD">
        <w:rPr>
          <w:rFonts w:asciiTheme="majorBidi" w:hAnsiTheme="majorBidi" w:cstheme="majorBidi"/>
          <w:sz w:val="24"/>
          <w:szCs w:val="24"/>
        </w:rPr>
        <w:t>VIII. SUIVI –ÉVALUATION…………………………………………</w:t>
      </w:r>
      <w:r>
        <w:rPr>
          <w:rFonts w:asciiTheme="majorBidi" w:hAnsiTheme="majorBidi" w:cstheme="majorBidi"/>
          <w:sz w:val="24"/>
          <w:szCs w:val="24"/>
          <w:lang w:val="fr-FR"/>
        </w:rPr>
        <w:t>………………</w:t>
      </w:r>
      <w:r w:rsidRPr="004646BD">
        <w:rPr>
          <w:rFonts w:asciiTheme="majorBidi" w:hAnsiTheme="majorBidi" w:cstheme="majorBidi"/>
          <w:sz w:val="24"/>
          <w:szCs w:val="24"/>
        </w:rPr>
        <w:t>.35</w:t>
      </w:r>
    </w:p>
    <w:p w14:paraId="38B92778" w14:textId="77777777" w:rsidR="007064AF" w:rsidRPr="004646BD" w:rsidRDefault="007064AF" w:rsidP="007064AF">
      <w:pPr>
        <w:pStyle w:val="Heading1"/>
        <w:spacing w:before="0" w:after="0" w:line="276" w:lineRule="auto"/>
        <w:rPr>
          <w:rFonts w:asciiTheme="majorBidi" w:hAnsiTheme="majorBidi" w:cstheme="majorBidi"/>
          <w:sz w:val="24"/>
          <w:szCs w:val="24"/>
        </w:rPr>
      </w:pPr>
      <w:r w:rsidRPr="004646BD">
        <w:rPr>
          <w:rFonts w:asciiTheme="majorBidi" w:hAnsiTheme="majorBidi" w:cstheme="majorBidi"/>
          <w:sz w:val="24"/>
          <w:szCs w:val="24"/>
        </w:rPr>
        <w:t>IX. FINANCEMENT &amp; MOBILISATION DES RESSOURCES</w:t>
      </w:r>
      <w:r w:rsidRPr="003638ED">
        <w:rPr>
          <w:rFonts w:asciiTheme="majorBidi" w:hAnsiTheme="majorBidi" w:cstheme="majorBidi"/>
          <w:sz w:val="24"/>
          <w:szCs w:val="24"/>
        </w:rPr>
        <w:t>…</w:t>
      </w:r>
      <w:r>
        <w:rPr>
          <w:rFonts w:asciiTheme="majorBidi" w:hAnsiTheme="majorBidi" w:cstheme="majorBidi"/>
          <w:sz w:val="24"/>
          <w:szCs w:val="24"/>
          <w:lang w:val="fr-FR"/>
        </w:rPr>
        <w:t>……………...</w:t>
      </w:r>
      <w:r w:rsidRPr="003638ED">
        <w:rPr>
          <w:rFonts w:asciiTheme="majorBidi" w:hAnsiTheme="majorBidi" w:cstheme="majorBidi"/>
          <w:sz w:val="24"/>
          <w:szCs w:val="24"/>
        </w:rPr>
        <w:t>…35</w:t>
      </w:r>
    </w:p>
    <w:p w14:paraId="322BE9E1" w14:textId="77777777" w:rsidR="007064AF" w:rsidRPr="004646BD" w:rsidRDefault="007064AF" w:rsidP="007064AF">
      <w:pPr>
        <w:pStyle w:val="Heading1"/>
        <w:spacing w:before="0" w:after="0" w:line="276" w:lineRule="auto"/>
        <w:rPr>
          <w:rFonts w:asciiTheme="majorBidi" w:hAnsiTheme="majorBidi" w:cstheme="majorBidi"/>
          <w:sz w:val="24"/>
          <w:szCs w:val="24"/>
        </w:rPr>
      </w:pPr>
    </w:p>
    <w:p w14:paraId="59B83AEC" w14:textId="77777777" w:rsidR="007064AF" w:rsidRPr="002F43BE" w:rsidRDefault="007064AF" w:rsidP="007064AF">
      <w:pPr>
        <w:suppressAutoHyphens/>
        <w:spacing w:after="0"/>
        <w:ind w:left="720"/>
        <w:jc w:val="center"/>
        <w:rPr>
          <w:rFonts w:asciiTheme="majorBidi" w:hAnsiTheme="majorBidi" w:cstheme="majorBidi"/>
          <w:b/>
          <w:sz w:val="24"/>
          <w:szCs w:val="24"/>
        </w:rPr>
      </w:pPr>
    </w:p>
    <w:p w14:paraId="0BB955F1" w14:textId="77777777" w:rsidR="0045692E" w:rsidRPr="002F43BE" w:rsidRDefault="0045692E" w:rsidP="002F43BE">
      <w:pPr>
        <w:spacing w:after="0"/>
        <w:jc w:val="both"/>
        <w:outlineLvl w:val="0"/>
        <w:rPr>
          <w:rFonts w:asciiTheme="majorBidi" w:hAnsiTheme="majorBidi" w:cstheme="majorBidi"/>
          <w:b/>
          <w:sz w:val="24"/>
          <w:szCs w:val="24"/>
        </w:rPr>
      </w:pPr>
    </w:p>
    <w:p w14:paraId="6022A8BC" w14:textId="77777777" w:rsidR="0045692E" w:rsidRPr="002F43BE" w:rsidRDefault="0045692E" w:rsidP="002F43BE">
      <w:pPr>
        <w:spacing w:after="0"/>
        <w:jc w:val="both"/>
        <w:outlineLvl w:val="0"/>
        <w:rPr>
          <w:rFonts w:asciiTheme="majorBidi" w:hAnsiTheme="majorBidi" w:cstheme="majorBidi"/>
          <w:b/>
          <w:sz w:val="24"/>
          <w:szCs w:val="24"/>
        </w:rPr>
      </w:pPr>
    </w:p>
    <w:p w14:paraId="2CB01841" w14:textId="77777777" w:rsidR="0045692E" w:rsidRPr="002F43BE" w:rsidRDefault="0045692E" w:rsidP="002F43BE">
      <w:pPr>
        <w:spacing w:after="0"/>
        <w:jc w:val="both"/>
        <w:outlineLvl w:val="0"/>
        <w:rPr>
          <w:rFonts w:asciiTheme="majorBidi" w:hAnsiTheme="majorBidi" w:cstheme="majorBidi"/>
          <w:b/>
          <w:sz w:val="24"/>
          <w:szCs w:val="24"/>
        </w:rPr>
      </w:pPr>
    </w:p>
    <w:p w14:paraId="7A9F34ED" w14:textId="77777777" w:rsidR="0045692E" w:rsidRPr="002F43BE" w:rsidRDefault="0045692E" w:rsidP="002F43BE">
      <w:pPr>
        <w:spacing w:after="0"/>
        <w:jc w:val="both"/>
        <w:outlineLvl w:val="0"/>
        <w:rPr>
          <w:rFonts w:asciiTheme="majorBidi" w:hAnsiTheme="majorBidi" w:cstheme="majorBidi"/>
          <w:b/>
          <w:sz w:val="24"/>
          <w:szCs w:val="24"/>
        </w:rPr>
      </w:pPr>
    </w:p>
    <w:p w14:paraId="48BE5498" w14:textId="77777777" w:rsidR="0045692E" w:rsidRPr="002F43BE" w:rsidRDefault="0045692E" w:rsidP="002F43BE">
      <w:pPr>
        <w:spacing w:after="0"/>
        <w:jc w:val="both"/>
        <w:outlineLvl w:val="0"/>
        <w:rPr>
          <w:rFonts w:asciiTheme="majorBidi" w:hAnsiTheme="majorBidi" w:cstheme="majorBidi"/>
          <w:b/>
          <w:sz w:val="24"/>
          <w:szCs w:val="24"/>
        </w:rPr>
      </w:pPr>
    </w:p>
    <w:p w14:paraId="48C025A8" w14:textId="77777777" w:rsidR="0045692E" w:rsidRPr="002F43BE" w:rsidRDefault="0045692E" w:rsidP="002F43BE">
      <w:pPr>
        <w:spacing w:after="0"/>
        <w:jc w:val="both"/>
        <w:outlineLvl w:val="0"/>
        <w:rPr>
          <w:rFonts w:asciiTheme="majorBidi" w:hAnsiTheme="majorBidi" w:cstheme="majorBidi"/>
          <w:b/>
          <w:sz w:val="24"/>
          <w:szCs w:val="24"/>
        </w:rPr>
      </w:pPr>
    </w:p>
    <w:p w14:paraId="0E718117" w14:textId="77777777" w:rsidR="0045692E" w:rsidRPr="002F43BE" w:rsidRDefault="0045692E" w:rsidP="002F43BE">
      <w:pPr>
        <w:spacing w:after="0"/>
        <w:jc w:val="both"/>
        <w:outlineLvl w:val="0"/>
        <w:rPr>
          <w:rFonts w:asciiTheme="majorBidi" w:hAnsiTheme="majorBidi" w:cstheme="majorBidi"/>
          <w:b/>
          <w:sz w:val="24"/>
          <w:szCs w:val="24"/>
        </w:rPr>
      </w:pPr>
    </w:p>
    <w:p w14:paraId="337207C7" w14:textId="77777777" w:rsidR="0045692E" w:rsidRPr="002F43BE" w:rsidRDefault="0045692E" w:rsidP="002F43BE">
      <w:pPr>
        <w:spacing w:after="0"/>
        <w:jc w:val="both"/>
        <w:outlineLvl w:val="0"/>
        <w:rPr>
          <w:rFonts w:asciiTheme="majorBidi" w:hAnsiTheme="majorBidi" w:cstheme="majorBidi"/>
          <w:b/>
          <w:sz w:val="24"/>
          <w:szCs w:val="24"/>
        </w:rPr>
      </w:pPr>
    </w:p>
    <w:p w14:paraId="38A12E84" w14:textId="77777777" w:rsidR="0045692E" w:rsidRPr="002F43BE" w:rsidRDefault="0045692E" w:rsidP="002F43BE">
      <w:pPr>
        <w:spacing w:after="0"/>
        <w:jc w:val="both"/>
        <w:outlineLvl w:val="0"/>
        <w:rPr>
          <w:rFonts w:asciiTheme="majorBidi" w:hAnsiTheme="majorBidi" w:cstheme="majorBidi"/>
          <w:b/>
          <w:sz w:val="24"/>
          <w:szCs w:val="24"/>
        </w:rPr>
      </w:pPr>
    </w:p>
    <w:p w14:paraId="1A8253E6" w14:textId="77777777" w:rsidR="0045692E" w:rsidRPr="002F43BE" w:rsidRDefault="0045692E" w:rsidP="002F43BE">
      <w:pPr>
        <w:spacing w:after="0"/>
        <w:jc w:val="both"/>
        <w:outlineLvl w:val="0"/>
        <w:rPr>
          <w:rFonts w:asciiTheme="majorBidi" w:hAnsiTheme="majorBidi" w:cstheme="majorBidi"/>
          <w:b/>
          <w:sz w:val="24"/>
          <w:szCs w:val="24"/>
        </w:rPr>
      </w:pPr>
    </w:p>
    <w:p w14:paraId="14D95F25" w14:textId="77777777" w:rsidR="0045692E" w:rsidRPr="002F43BE" w:rsidRDefault="0045692E" w:rsidP="002F43BE">
      <w:pPr>
        <w:spacing w:after="0"/>
        <w:jc w:val="both"/>
        <w:outlineLvl w:val="0"/>
        <w:rPr>
          <w:rFonts w:asciiTheme="majorBidi" w:hAnsiTheme="majorBidi" w:cstheme="majorBidi"/>
          <w:b/>
          <w:sz w:val="24"/>
          <w:szCs w:val="24"/>
        </w:rPr>
      </w:pPr>
    </w:p>
    <w:p w14:paraId="7223D7F1" w14:textId="77777777" w:rsidR="0045692E" w:rsidRPr="002F43BE" w:rsidRDefault="0045692E" w:rsidP="002F43BE">
      <w:pPr>
        <w:spacing w:after="0"/>
        <w:jc w:val="both"/>
        <w:outlineLvl w:val="0"/>
        <w:rPr>
          <w:rFonts w:asciiTheme="majorBidi" w:hAnsiTheme="majorBidi" w:cstheme="majorBidi"/>
          <w:b/>
          <w:sz w:val="24"/>
          <w:szCs w:val="24"/>
        </w:rPr>
      </w:pPr>
    </w:p>
    <w:p w14:paraId="64204005" w14:textId="77777777" w:rsidR="0045692E" w:rsidRPr="002F43BE" w:rsidRDefault="0045692E" w:rsidP="002F43BE">
      <w:pPr>
        <w:spacing w:after="0"/>
        <w:jc w:val="both"/>
        <w:outlineLvl w:val="0"/>
        <w:rPr>
          <w:rFonts w:asciiTheme="majorBidi" w:hAnsiTheme="majorBidi" w:cstheme="majorBidi"/>
          <w:b/>
          <w:sz w:val="24"/>
          <w:szCs w:val="24"/>
        </w:rPr>
      </w:pPr>
    </w:p>
    <w:p w14:paraId="4444E93E" w14:textId="77777777" w:rsidR="0045692E" w:rsidRPr="002F43BE" w:rsidRDefault="0045692E" w:rsidP="002F43BE">
      <w:pPr>
        <w:spacing w:after="0"/>
        <w:jc w:val="both"/>
        <w:outlineLvl w:val="0"/>
        <w:rPr>
          <w:rFonts w:asciiTheme="majorBidi" w:hAnsiTheme="majorBidi" w:cstheme="majorBidi"/>
          <w:b/>
          <w:sz w:val="24"/>
          <w:szCs w:val="24"/>
        </w:rPr>
      </w:pPr>
    </w:p>
    <w:p w14:paraId="22B4B8CE" w14:textId="77777777" w:rsidR="0045692E" w:rsidRPr="002F43BE" w:rsidRDefault="0045692E" w:rsidP="002F43BE">
      <w:pPr>
        <w:spacing w:after="0"/>
        <w:jc w:val="both"/>
        <w:outlineLvl w:val="0"/>
        <w:rPr>
          <w:rFonts w:asciiTheme="majorBidi" w:hAnsiTheme="majorBidi" w:cstheme="majorBidi"/>
          <w:b/>
          <w:sz w:val="24"/>
          <w:szCs w:val="24"/>
        </w:rPr>
      </w:pPr>
    </w:p>
    <w:p w14:paraId="0A22830B" w14:textId="77777777" w:rsidR="0045692E" w:rsidRPr="002F43BE" w:rsidRDefault="0045692E" w:rsidP="002F43BE">
      <w:pPr>
        <w:spacing w:after="0"/>
        <w:jc w:val="both"/>
        <w:outlineLvl w:val="0"/>
        <w:rPr>
          <w:rFonts w:asciiTheme="majorBidi" w:hAnsiTheme="majorBidi" w:cstheme="majorBidi"/>
          <w:b/>
          <w:sz w:val="24"/>
          <w:szCs w:val="24"/>
        </w:rPr>
      </w:pPr>
    </w:p>
    <w:p w14:paraId="6909E60E" w14:textId="77777777" w:rsidR="0045692E" w:rsidRPr="002F43BE" w:rsidRDefault="0045692E" w:rsidP="002F43BE">
      <w:pPr>
        <w:spacing w:after="0"/>
        <w:jc w:val="both"/>
        <w:outlineLvl w:val="0"/>
        <w:rPr>
          <w:rFonts w:asciiTheme="majorBidi" w:hAnsiTheme="majorBidi" w:cstheme="majorBidi"/>
          <w:b/>
          <w:sz w:val="24"/>
          <w:szCs w:val="24"/>
        </w:rPr>
      </w:pPr>
    </w:p>
    <w:p w14:paraId="3BCB959B" w14:textId="77777777" w:rsidR="0045692E" w:rsidRPr="002F43BE" w:rsidRDefault="0045692E" w:rsidP="002F43BE">
      <w:pPr>
        <w:spacing w:after="0"/>
        <w:jc w:val="both"/>
        <w:outlineLvl w:val="0"/>
        <w:rPr>
          <w:rFonts w:asciiTheme="majorBidi" w:hAnsiTheme="majorBidi" w:cstheme="majorBidi"/>
          <w:b/>
          <w:sz w:val="24"/>
          <w:szCs w:val="24"/>
        </w:rPr>
      </w:pPr>
    </w:p>
    <w:p w14:paraId="0C373214" w14:textId="77777777" w:rsidR="0045692E" w:rsidRPr="002F43BE" w:rsidRDefault="0045692E" w:rsidP="002F43BE">
      <w:pPr>
        <w:spacing w:after="0"/>
        <w:jc w:val="both"/>
        <w:outlineLvl w:val="0"/>
        <w:rPr>
          <w:rFonts w:asciiTheme="majorBidi" w:hAnsiTheme="majorBidi" w:cstheme="majorBidi"/>
          <w:b/>
          <w:sz w:val="24"/>
          <w:szCs w:val="24"/>
        </w:rPr>
      </w:pPr>
    </w:p>
    <w:p w14:paraId="3C88E9C8" w14:textId="77777777" w:rsidR="0045692E" w:rsidRPr="002F43BE" w:rsidRDefault="0045692E" w:rsidP="002F43BE">
      <w:pPr>
        <w:spacing w:after="0"/>
        <w:jc w:val="both"/>
        <w:outlineLvl w:val="0"/>
        <w:rPr>
          <w:rFonts w:asciiTheme="majorBidi" w:hAnsiTheme="majorBidi" w:cstheme="majorBidi"/>
          <w:b/>
          <w:sz w:val="24"/>
          <w:szCs w:val="24"/>
        </w:rPr>
      </w:pPr>
    </w:p>
    <w:p w14:paraId="6B7D6031" w14:textId="77777777" w:rsidR="0045692E" w:rsidRPr="002F43BE" w:rsidRDefault="0045692E" w:rsidP="002F43BE">
      <w:pPr>
        <w:spacing w:after="0"/>
        <w:jc w:val="both"/>
        <w:outlineLvl w:val="0"/>
        <w:rPr>
          <w:rFonts w:asciiTheme="majorBidi" w:hAnsiTheme="majorBidi" w:cstheme="majorBidi"/>
          <w:b/>
          <w:sz w:val="24"/>
          <w:szCs w:val="24"/>
        </w:rPr>
      </w:pPr>
    </w:p>
    <w:p w14:paraId="43E01D07" w14:textId="77777777" w:rsidR="0045692E" w:rsidRPr="002F43BE" w:rsidRDefault="0045692E" w:rsidP="002F43BE">
      <w:pPr>
        <w:spacing w:after="0"/>
        <w:jc w:val="both"/>
        <w:outlineLvl w:val="0"/>
        <w:rPr>
          <w:rFonts w:asciiTheme="majorBidi" w:hAnsiTheme="majorBidi" w:cstheme="majorBidi"/>
          <w:b/>
          <w:sz w:val="24"/>
          <w:szCs w:val="24"/>
        </w:rPr>
      </w:pPr>
    </w:p>
    <w:p w14:paraId="07C67EAC" w14:textId="77777777" w:rsidR="0045692E" w:rsidRPr="002F43BE" w:rsidRDefault="0045692E" w:rsidP="002F43BE">
      <w:pPr>
        <w:spacing w:after="0"/>
        <w:jc w:val="both"/>
        <w:outlineLvl w:val="0"/>
        <w:rPr>
          <w:rFonts w:asciiTheme="majorBidi" w:hAnsiTheme="majorBidi" w:cstheme="majorBidi"/>
          <w:b/>
          <w:sz w:val="24"/>
          <w:szCs w:val="24"/>
        </w:rPr>
      </w:pPr>
    </w:p>
    <w:p w14:paraId="64F639E4" w14:textId="77777777" w:rsidR="0045692E" w:rsidRPr="002F43BE" w:rsidRDefault="0045692E" w:rsidP="002F43BE">
      <w:pPr>
        <w:spacing w:after="0"/>
        <w:jc w:val="both"/>
        <w:outlineLvl w:val="0"/>
        <w:rPr>
          <w:rFonts w:asciiTheme="majorBidi" w:hAnsiTheme="majorBidi" w:cstheme="majorBidi"/>
          <w:b/>
          <w:sz w:val="24"/>
          <w:szCs w:val="24"/>
        </w:rPr>
      </w:pPr>
    </w:p>
    <w:p w14:paraId="5517BC83" w14:textId="77777777" w:rsidR="0045692E" w:rsidRPr="002F43BE" w:rsidRDefault="0045692E" w:rsidP="002F43BE">
      <w:pPr>
        <w:spacing w:after="0"/>
        <w:jc w:val="both"/>
        <w:outlineLvl w:val="0"/>
        <w:rPr>
          <w:rFonts w:asciiTheme="majorBidi" w:hAnsiTheme="majorBidi" w:cstheme="majorBidi"/>
          <w:b/>
          <w:sz w:val="24"/>
          <w:szCs w:val="24"/>
        </w:rPr>
      </w:pPr>
    </w:p>
    <w:p w14:paraId="0AA7E1E2" w14:textId="77777777" w:rsidR="0045692E" w:rsidRPr="002F43BE" w:rsidRDefault="0045692E" w:rsidP="002F43BE">
      <w:pPr>
        <w:spacing w:after="0"/>
        <w:jc w:val="both"/>
        <w:outlineLvl w:val="0"/>
        <w:rPr>
          <w:rFonts w:asciiTheme="majorBidi" w:hAnsiTheme="majorBidi" w:cstheme="majorBidi"/>
          <w:b/>
          <w:sz w:val="24"/>
          <w:szCs w:val="24"/>
        </w:rPr>
      </w:pPr>
    </w:p>
    <w:p w14:paraId="65914AFB" w14:textId="77777777" w:rsidR="0045692E" w:rsidRPr="002F43BE" w:rsidRDefault="0045692E" w:rsidP="002F43BE">
      <w:pPr>
        <w:spacing w:after="0"/>
        <w:jc w:val="both"/>
        <w:outlineLvl w:val="0"/>
        <w:rPr>
          <w:rFonts w:asciiTheme="majorBidi" w:hAnsiTheme="majorBidi" w:cstheme="majorBidi"/>
          <w:b/>
          <w:sz w:val="24"/>
          <w:szCs w:val="24"/>
        </w:rPr>
      </w:pPr>
    </w:p>
    <w:p w14:paraId="11F65BA6" w14:textId="77777777" w:rsidR="0045692E" w:rsidRPr="002F43BE" w:rsidRDefault="0045692E" w:rsidP="002F43BE">
      <w:pPr>
        <w:spacing w:after="0"/>
        <w:jc w:val="both"/>
        <w:outlineLvl w:val="0"/>
        <w:rPr>
          <w:rFonts w:asciiTheme="majorBidi" w:hAnsiTheme="majorBidi" w:cstheme="majorBidi"/>
          <w:b/>
          <w:sz w:val="24"/>
          <w:szCs w:val="24"/>
        </w:rPr>
      </w:pPr>
    </w:p>
    <w:p w14:paraId="3326A854" w14:textId="77777777" w:rsidR="0045692E" w:rsidRPr="002F43BE" w:rsidRDefault="0045692E" w:rsidP="002F43BE">
      <w:pPr>
        <w:spacing w:after="0"/>
        <w:jc w:val="both"/>
        <w:outlineLvl w:val="0"/>
        <w:rPr>
          <w:rFonts w:asciiTheme="majorBidi" w:hAnsiTheme="majorBidi" w:cstheme="majorBidi"/>
          <w:b/>
          <w:sz w:val="24"/>
          <w:szCs w:val="24"/>
        </w:rPr>
      </w:pPr>
    </w:p>
    <w:p w14:paraId="6D145AC1" w14:textId="77777777" w:rsidR="0045692E" w:rsidRPr="002F43BE" w:rsidRDefault="0045692E" w:rsidP="002F43BE">
      <w:pPr>
        <w:spacing w:after="0"/>
        <w:jc w:val="both"/>
        <w:outlineLvl w:val="0"/>
        <w:rPr>
          <w:rFonts w:asciiTheme="majorBidi" w:hAnsiTheme="majorBidi" w:cstheme="majorBidi"/>
          <w:b/>
          <w:sz w:val="24"/>
          <w:szCs w:val="24"/>
        </w:rPr>
      </w:pPr>
    </w:p>
    <w:p w14:paraId="40EA9FD0" w14:textId="77777777" w:rsidR="0045692E" w:rsidRPr="002F43BE" w:rsidRDefault="0045692E" w:rsidP="002F43BE">
      <w:pPr>
        <w:spacing w:after="0"/>
        <w:jc w:val="center"/>
        <w:outlineLvl w:val="0"/>
        <w:rPr>
          <w:rFonts w:asciiTheme="majorBidi" w:hAnsiTheme="majorBidi" w:cstheme="majorBidi"/>
          <w:sz w:val="24"/>
          <w:szCs w:val="24"/>
        </w:rPr>
      </w:pPr>
      <w:r w:rsidRPr="002F43BE">
        <w:rPr>
          <w:rFonts w:asciiTheme="majorBidi" w:hAnsiTheme="majorBidi" w:cstheme="majorBidi"/>
          <w:b/>
          <w:sz w:val="24"/>
          <w:szCs w:val="24"/>
        </w:rPr>
        <w:lastRenderedPageBreak/>
        <w:t>ABREVIATIONS &amp; ACRONYMES</w:t>
      </w:r>
      <w:bookmarkEnd w:id="0"/>
    </w:p>
    <w:p w14:paraId="0401D897" w14:textId="77777777" w:rsidR="0045692E" w:rsidRPr="002F43BE" w:rsidRDefault="0045692E" w:rsidP="002F43BE">
      <w:pPr>
        <w:jc w:val="both"/>
        <w:rPr>
          <w:rFonts w:asciiTheme="majorBidi" w:hAnsiTheme="majorBidi" w:cstheme="majorBidi"/>
          <w:sz w:val="24"/>
          <w:szCs w:val="24"/>
        </w:rPr>
      </w:pPr>
    </w:p>
    <w:p w14:paraId="55DECD28"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ANJE:</w:t>
      </w:r>
      <w:proofErr w:type="gramEnd"/>
      <w:r w:rsidRPr="002F43BE">
        <w:rPr>
          <w:rFonts w:asciiTheme="majorBidi" w:hAnsiTheme="majorBidi" w:cstheme="majorBidi"/>
          <w:bCs/>
          <w:sz w:val="24"/>
          <w:szCs w:val="24"/>
        </w:rPr>
        <w:t xml:space="preserve"> Alimentation du Nourrisson et du Jeune Enfant</w:t>
      </w:r>
    </w:p>
    <w:p w14:paraId="5F714920"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ARNS:</w:t>
      </w:r>
      <w:proofErr w:type="gramEnd"/>
      <w:r w:rsidRPr="002F43BE">
        <w:rPr>
          <w:rFonts w:asciiTheme="majorBidi" w:hAnsiTheme="majorBidi" w:cstheme="majorBidi"/>
          <w:bCs/>
          <w:sz w:val="24"/>
          <w:szCs w:val="24"/>
        </w:rPr>
        <w:t xml:space="preserve"> stratégie régionale africaine de nutrition</w:t>
      </w:r>
    </w:p>
    <w:p w14:paraId="180F496A"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ASC:</w:t>
      </w:r>
      <w:proofErr w:type="gramEnd"/>
      <w:r w:rsidRPr="002F43BE">
        <w:rPr>
          <w:rFonts w:asciiTheme="majorBidi" w:hAnsiTheme="majorBidi" w:cstheme="majorBidi"/>
          <w:bCs/>
          <w:sz w:val="24"/>
          <w:szCs w:val="24"/>
        </w:rPr>
        <w:t xml:space="preserve"> Agent de santé communautaire </w:t>
      </w:r>
    </w:p>
    <w:p w14:paraId="1D80137E"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BCC:</w:t>
      </w:r>
      <w:proofErr w:type="gramEnd"/>
      <w:r w:rsidRPr="002F43BE">
        <w:rPr>
          <w:rFonts w:asciiTheme="majorBidi" w:hAnsiTheme="majorBidi" w:cstheme="majorBidi"/>
          <w:bCs/>
          <w:sz w:val="24"/>
          <w:szCs w:val="24"/>
        </w:rPr>
        <w:t xml:space="preserve"> Banque centrale des Comores </w:t>
      </w:r>
    </w:p>
    <w:p w14:paraId="55789426"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BCG:</w:t>
      </w:r>
      <w:proofErr w:type="gramEnd"/>
      <w:r w:rsidRPr="002F43BE">
        <w:rPr>
          <w:rFonts w:asciiTheme="majorBidi" w:hAnsiTheme="majorBidi" w:cstheme="majorBidi"/>
          <w:bCs/>
          <w:sz w:val="24"/>
          <w:szCs w:val="24"/>
        </w:rPr>
        <w:t xml:space="preserve"> Bacille de Calmette et Guérin</w:t>
      </w:r>
    </w:p>
    <w:p w14:paraId="0DD86BAC"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CSD:</w:t>
      </w:r>
      <w:proofErr w:type="gramEnd"/>
      <w:r w:rsidRPr="002F43BE">
        <w:rPr>
          <w:rFonts w:asciiTheme="majorBidi" w:hAnsiTheme="majorBidi" w:cstheme="majorBidi"/>
          <w:bCs/>
          <w:sz w:val="24"/>
          <w:szCs w:val="24"/>
        </w:rPr>
        <w:t xml:space="preserve"> Centre de Santé de District</w:t>
      </w:r>
    </w:p>
    <w:p w14:paraId="42A74E3F"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CHN:</w:t>
      </w:r>
      <w:proofErr w:type="gramEnd"/>
      <w:r w:rsidRPr="002F43BE">
        <w:rPr>
          <w:rFonts w:asciiTheme="majorBidi" w:hAnsiTheme="majorBidi" w:cstheme="majorBidi"/>
          <w:bCs/>
          <w:sz w:val="24"/>
          <w:szCs w:val="24"/>
        </w:rPr>
        <w:t xml:space="preserve"> Centre Hospitalier National</w:t>
      </w:r>
    </w:p>
    <w:p w14:paraId="27719989"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CNSSA:</w:t>
      </w:r>
      <w:proofErr w:type="gramEnd"/>
      <w:r w:rsidRPr="002F43BE">
        <w:rPr>
          <w:rFonts w:asciiTheme="majorBidi" w:hAnsiTheme="majorBidi" w:cstheme="majorBidi"/>
          <w:bCs/>
          <w:sz w:val="24"/>
          <w:szCs w:val="24"/>
        </w:rPr>
        <w:t xml:space="preserve"> Comité de Concertation sur la Sécurité Sanitaire des Aliments </w:t>
      </w:r>
    </w:p>
    <w:p w14:paraId="4C1BDDA8"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CRENAS:</w:t>
      </w:r>
      <w:proofErr w:type="gramEnd"/>
      <w:r w:rsidRPr="002F43BE">
        <w:rPr>
          <w:rFonts w:asciiTheme="majorBidi" w:hAnsiTheme="majorBidi" w:cstheme="majorBidi"/>
          <w:bCs/>
          <w:sz w:val="24"/>
          <w:szCs w:val="24"/>
        </w:rPr>
        <w:t xml:space="preserve"> Centres de Réhabilitation Nutritionnelle en Ambulatoire pour la Malnutrition Aigüe Sévère</w:t>
      </w:r>
    </w:p>
    <w:p w14:paraId="64135B68"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CRENI</w:t>
      </w:r>
      <w:r w:rsidR="0045692E" w:rsidRPr="002F43BE">
        <w:rPr>
          <w:rFonts w:asciiTheme="majorBidi" w:hAnsiTheme="majorBidi" w:cstheme="majorBidi"/>
          <w:bCs/>
          <w:sz w:val="24"/>
          <w:szCs w:val="24"/>
        </w:rPr>
        <w:t>:</w:t>
      </w:r>
      <w:proofErr w:type="gramEnd"/>
      <w:r w:rsidR="0045692E" w:rsidRPr="002F43BE">
        <w:rPr>
          <w:rFonts w:asciiTheme="majorBidi" w:hAnsiTheme="majorBidi" w:cstheme="majorBidi"/>
          <w:bCs/>
          <w:sz w:val="24"/>
          <w:szCs w:val="24"/>
        </w:rPr>
        <w:t xml:space="preserve"> Centre de </w:t>
      </w:r>
      <w:r w:rsidRPr="002F43BE">
        <w:rPr>
          <w:rFonts w:asciiTheme="majorBidi" w:hAnsiTheme="majorBidi" w:cstheme="majorBidi"/>
          <w:bCs/>
          <w:sz w:val="24"/>
          <w:szCs w:val="24"/>
        </w:rPr>
        <w:t xml:space="preserve">Réhabilitation Nutritionnelle en </w:t>
      </w:r>
      <w:r w:rsidR="0045692E" w:rsidRPr="002F43BE">
        <w:rPr>
          <w:rFonts w:asciiTheme="majorBidi" w:hAnsiTheme="majorBidi" w:cstheme="majorBidi"/>
          <w:bCs/>
          <w:sz w:val="24"/>
          <w:szCs w:val="24"/>
        </w:rPr>
        <w:t xml:space="preserve">Intensive pour la </w:t>
      </w:r>
      <w:r w:rsidRPr="002F43BE">
        <w:rPr>
          <w:rFonts w:asciiTheme="majorBidi" w:hAnsiTheme="majorBidi" w:cstheme="majorBidi"/>
          <w:bCs/>
          <w:sz w:val="24"/>
          <w:szCs w:val="24"/>
        </w:rPr>
        <w:t xml:space="preserve">Malnutrition Aigüe Sévère </w:t>
      </w:r>
      <w:r w:rsidR="0045692E" w:rsidRPr="002F43BE">
        <w:rPr>
          <w:rFonts w:asciiTheme="majorBidi" w:hAnsiTheme="majorBidi" w:cstheme="majorBidi"/>
          <w:bCs/>
          <w:sz w:val="24"/>
          <w:szCs w:val="24"/>
        </w:rPr>
        <w:t xml:space="preserve">CRDE: Centres de Recherche, de Développement et d’Encadrement </w:t>
      </w:r>
    </w:p>
    <w:p w14:paraId="55A69BC4"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CPN:</w:t>
      </w:r>
      <w:proofErr w:type="gramEnd"/>
      <w:r w:rsidRPr="002F43BE">
        <w:rPr>
          <w:rFonts w:asciiTheme="majorBidi" w:hAnsiTheme="majorBidi" w:cstheme="majorBidi"/>
          <w:bCs/>
          <w:sz w:val="24"/>
          <w:szCs w:val="24"/>
        </w:rPr>
        <w:t xml:space="preserve"> Consultat</w:t>
      </w:r>
      <w:r w:rsidR="004A3C8C" w:rsidRPr="002F43BE">
        <w:rPr>
          <w:rFonts w:asciiTheme="majorBidi" w:hAnsiTheme="majorBidi" w:cstheme="majorBidi"/>
          <w:bCs/>
          <w:sz w:val="24"/>
          <w:szCs w:val="24"/>
        </w:rPr>
        <w:t>ion P</w:t>
      </w:r>
      <w:r w:rsidRPr="002F43BE">
        <w:rPr>
          <w:rFonts w:asciiTheme="majorBidi" w:hAnsiTheme="majorBidi" w:cstheme="majorBidi"/>
          <w:bCs/>
          <w:sz w:val="24"/>
          <w:szCs w:val="24"/>
        </w:rPr>
        <w:t>rénatale</w:t>
      </w:r>
    </w:p>
    <w:p w14:paraId="73B2991F"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DISS:</w:t>
      </w:r>
      <w:proofErr w:type="gramEnd"/>
      <w:r w:rsidRPr="002F43BE">
        <w:rPr>
          <w:rFonts w:asciiTheme="majorBidi" w:hAnsiTheme="majorBidi" w:cstheme="majorBidi"/>
          <w:bCs/>
          <w:sz w:val="24"/>
          <w:szCs w:val="24"/>
        </w:rPr>
        <w:t xml:space="preserve"> Direction de l’Information et des Statistiques Sanitaires</w:t>
      </w:r>
    </w:p>
    <w:p w14:paraId="25A9422F"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DRS:</w:t>
      </w:r>
      <w:proofErr w:type="gramEnd"/>
      <w:r w:rsidRPr="002F43BE">
        <w:rPr>
          <w:rFonts w:asciiTheme="majorBidi" w:hAnsiTheme="majorBidi" w:cstheme="majorBidi"/>
          <w:bCs/>
          <w:sz w:val="24"/>
          <w:szCs w:val="24"/>
        </w:rPr>
        <w:t xml:space="preserve"> Direction Régionale de la S</w:t>
      </w:r>
      <w:r w:rsidR="0045692E" w:rsidRPr="002F43BE">
        <w:rPr>
          <w:rFonts w:asciiTheme="majorBidi" w:hAnsiTheme="majorBidi" w:cstheme="majorBidi"/>
          <w:bCs/>
          <w:sz w:val="24"/>
          <w:szCs w:val="24"/>
        </w:rPr>
        <w:t>anté</w:t>
      </w:r>
    </w:p>
    <w:p w14:paraId="695CCBBB"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EDIC:</w:t>
      </w:r>
      <w:proofErr w:type="gramEnd"/>
      <w:r w:rsidR="004A3C8C" w:rsidRPr="002F43BE">
        <w:rPr>
          <w:rFonts w:asciiTheme="majorBidi" w:hAnsiTheme="majorBidi" w:cstheme="majorBidi"/>
          <w:bCs/>
          <w:sz w:val="24"/>
          <w:szCs w:val="24"/>
        </w:rPr>
        <w:t xml:space="preserve"> Etude Diagnostique de l’Intégration C</w:t>
      </w:r>
      <w:r w:rsidRPr="002F43BE">
        <w:rPr>
          <w:rFonts w:asciiTheme="majorBidi" w:hAnsiTheme="majorBidi" w:cstheme="majorBidi"/>
          <w:bCs/>
          <w:sz w:val="24"/>
          <w:szCs w:val="24"/>
        </w:rPr>
        <w:t>ommerciale des Comores</w:t>
      </w:r>
    </w:p>
    <w:p w14:paraId="2800A9CA"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EDS:</w:t>
      </w:r>
      <w:proofErr w:type="gramEnd"/>
      <w:r w:rsidRPr="002F43BE">
        <w:rPr>
          <w:rFonts w:asciiTheme="majorBidi" w:hAnsiTheme="majorBidi" w:cstheme="majorBidi"/>
          <w:bCs/>
          <w:sz w:val="24"/>
          <w:szCs w:val="24"/>
        </w:rPr>
        <w:t xml:space="preserve"> </w:t>
      </w:r>
      <w:r w:rsidR="004A3C8C" w:rsidRPr="002F43BE">
        <w:rPr>
          <w:rFonts w:asciiTheme="majorBidi" w:hAnsiTheme="majorBidi" w:cstheme="majorBidi"/>
          <w:bCs/>
          <w:sz w:val="24"/>
          <w:szCs w:val="24"/>
        </w:rPr>
        <w:t>Enquête Démographique et de S</w:t>
      </w:r>
      <w:r w:rsidRPr="002F43BE">
        <w:rPr>
          <w:rFonts w:asciiTheme="majorBidi" w:hAnsiTheme="majorBidi" w:cstheme="majorBidi"/>
          <w:bCs/>
          <w:sz w:val="24"/>
          <w:szCs w:val="24"/>
        </w:rPr>
        <w:t>anté</w:t>
      </w:r>
    </w:p>
    <w:p w14:paraId="3C7E7097"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EIM:</w:t>
      </w:r>
      <w:proofErr w:type="gramEnd"/>
      <w:r w:rsidRPr="002F43BE">
        <w:rPr>
          <w:rFonts w:asciiTheme="majorBidi" w:hAnsiTheme="majorBidi" w:cstheme="majorBidi"/>
          <w:bCs/>
          <w:sz w:val="24"/>
          <w:szCs w:val="24"/>
        </w:rPr>
        <w:t xml:space="preserve"> Enquête Intégrée auprès des M</w:t>
      </w:r>
      <w:r w:rsidR="0045692E" w:rsidRPr="002F43BE">
        <w:rPr>
          <w:rFonts w:asciiTheme="majorBidi" w:hAnsiTheme="majorBidi" w:cstheme="majorBidi"/>
          <w:bCs/>
          <w:sz w:val="24"/>
          <w:szCs w:val="24"/>
        </w:rPr>
        <w:t>énages</w:t>
      </w:r>
    </w:p>
    <w:p w14:paraId="59B23243" w14:textId="77777777" w:rsidR="0045692E" w:rsidRPr="002F43BE" w:rsidRDefault="0045692E" w:rsidP="002F43BE">
      <w:pPr>
        <w:spacing w:after="0"/>
        <w:jc w:val="both"/>
        <w:rPr>
          <w:rFonts w:asciiTheme="majorBidi" w:hAnsiTheme="majorBidi" w:cstheme="majorBidi"/>
          <w:bCs/>
          <w:sz w:val="24"/>
          <w:szCs w:val="24"/>
        </w:rPr>
      </w:pPr>
      <w:r w:rsidRPr="002F43BE">
        <w:rPr>
          <w:rFonts w:asciiTheme="majorBidi" w:hAnsiTheme="majorBidi" w:cstheme="majorBidi"/>
          <w:bCs/>
          <w:sz w:val="24"/>
          <w:szCs w:val="24"/>
        </w:rPr>
        <w:t>EDS-</w:t>
      </w:r>
      <w:proofErr w:type="gramStart"/>
      <w:r w:rsidRPr="002F43BE">
        <w:rPr>
          <w:rFonts w:asciiTheme="majorBidi" w:hAnsiTheme="majorBidi" w:cstheme="majorBidi"/>
          <w:bCs/>
          <w:sz w:val="24"/>
          <w:szCs w:val="24"/>
        </w:rPr>
        <w:t>MICS:</w:t>
      </w:r>
      <w:proofErr w:type="gramEnd"/>
      <w:r w:rsidRPr="002F43BE">
        <w:rPr>
          <w:rFonts w:asciiTheme="majorBidi" w:hAnsiTheme="majorBidi" w:cstheme="majorBidi"/>
          <w:bCs/>
          <w:sz w:val="24"/>
          <w:szCs w:val="24"/>
        </w:rPr>
        <w:t xml:space="preserve"> </w:t>
      </w:r>
      <w:r w:rsidR="004A3C8C" w:rsidRPr="002F43BE">
        <w:rPr>
          <w:rFonts w:asciiTheme="majorBidi" w:hAnsiTheme="majorBidi" w:cstheme="majorBidi"/>
          <w:bCs/>
          <w:sz w:val="24"/>
          <w:szCs w:val="24"/>
        </w:rPr>
        <w:t>Enquête Démographique et de Santé et à Indicateurs M</w:t>
      </w:r>
      <w:r w:rsidRPr="002F43BE">
        <w:rPr>
          <w:rFonts w:asciiTheme="majorBidi" w:hAnsiTheme="majorBidi" w:cstheme="majorBidi"/>
          <w:bCs/>
          <w:sz w:val="24"/>
          <w:szCs w:val="24"/>
        </w:rPr>
        <w:t>ultiples</w:t>
      </w:r>
    </w:p>
    <w:p w14:paraId="243F1347" w14:textId="77777777" w:rsidR="0045692E" w:rsidRPr="002F43BE" w:rsidRDefault="0045692E" w:rsidP="002F43BE">
      <w:pPr>
        <w:spacing w:after="0"/>
        <w:jc w:val="both"/>
        <w:rPr>
          <w:rFonts w:asciiTheme="majorBidi" w:hAnsiTheme="majorBidi" w:cstheme="majorBidi"/>
          <w:bCs/>
          <w:sz w:val="24"/>
          <w:szCs w:val="24"/>
        </w:rPr>
      </w:pPr>
      <w:r w:rsidRPr="002F43BE">
        <w:rPr>
          <w:rFonts w:asciiTheme="majorBidi" w:hAnsiTheme="majorBidi" w:cstheme="majorBidi"/>
          <w:bCs/>
          <w:sz w:val="24"/>
          <w:szCs w:val="24"/>
        </w:rPr>
        <w:t>EDSC-</w:t>
      </w:r>
      <w:proofErr w:type="gramStart"/>
      <w:r w:rsidRPr="002F43BE">
        <w:rPr>
          <w:rFonts w:asciiTheme="majorBidi" w:hAnsiTheme="majorBidi" w:cstheme="majorBidi"/>
          <w:bCs/>
          <w:sz w:val="24"/>
          <w:szCs w:val="24"/>
        </w:rPr>
        <w:t>MICS:</w:t>
      </w:r>
      <w:proofErr w:type="gramEnd"/>
      <w:r w:rsidRPr="002F43BE">
        <w:rPr>
          <w:rFonts w:asciiTheme="majorBidi" w:hAnsiTheme="majorBidi" w:cstheme="majorBidi"/>
          <w:bCs/>
          <w:sz w:val="24"/>
          <w:szCs w:val="24"/>
        </w:rPr>
        <w:t xml:space="preserve"> Enquête Démographique et de Santé aux Comores et à indicateurs multiples</w:t>
      </w:r>
    </w:p>
    <w:p w14:paraId="22D34397"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FAO:</w:t>
      </w:r>
      <w:proofErr w:type="gramEnd"/>
      <w:r w:rsidRPr="002F43BE">
        <w:rPr>
          <w:rFonts w:asciiTheme="majorBidi" w:hAnsiTheme="majorBidi" w:cstheme="majorBidi"/>
          <w:bCs/>
          <w:sz w:val="24"/>
          <w:szCs w:val="24"/>
        </w:rPr>
        <w:t xml:space="preserve"> Organisation des Nations Unies pour l’Alimentation et l’Agriculture</w:t>
      </w:r>
    </w:p>
    <w:p w14:paraId="1DD4C58F"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HIMO:</w:t>
      </w:r>
      <w:proofErr w:type="gramEnd"/>
      <w:r w:rsidRPr="002F43BE">
        <w:rPr>
          <w:rFonts w:asciiTheme="majorBidi" w:hAnsiTheme="majorBidi" w:cstheme="majorBidi"/>
          <w:bCs/>
          <w:sz w:val="24"/>
          <w:szCs w:val="24"/>
        </w:rPr>
        <w:t xml:space="preserve"> Haute Intensité de Main d’Œuvre</w:t>
      </w:r>
    </w:p>
    <w:p w14:paraId="06ABC04A"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HTA</w:t>
      </w:r>
      <w:r w:rsidR="004A3C8C" w:rsidRPr="002F43BE">
        <w:rPr>
          <w:rFonts w:asciiTheme="majorBidi" w:hAnsiTheme="majorBidi" w:cstheme="majorBidi"/>
          <w:bCs/>
          <w:sz w:val="24"/>
          <w:szCs w:val="24"/>
        </w:rPr>
        <w:t>:</w:t>
      </w:r>
      <w:proofErr w:type="gramEnd"/>
      <w:r w:rsidR="004A3C8C" w:rsidRPr="002F43BE">
        <w:rPr>
          <w:rFonts w:asciiTheme="majorBidi" w:hAnsiTheme="majorBidi" w:cstheme="majorBidi"/>
          <w:bCs/>
          <w:sz w:val="24"/>
          <w:szCs w:val="24"/>
        </w:rPr>
        <w:t xml:space="preserve"> Hypertension A</w:t>
      </w:r>
      <w:r w:rsidRPr="002F43BE">
        <w:rPr>
          <w:rFonts w:asciiTheme="majorBidi" w:hAnsiTheme="majorBidi" w:cstheme="majorBidi"/>
          <w:bCs/>
          <w:sz w:val="24"/>
          <w:szCs w:val="24"/>
        </w:rPr>
        <w:t>rtérielle</w:t>
      </w:r>
    </w:p>
    <w:p w14:paraId="05FC9959"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IDH:</w:t>
      </w:r>
      <w:proofErr w:type="gramEnd"/>
      <w:r w:rsidRPr="002F43BE">
        <w:rPr>
          <w:rFonts w:asciiTheme="majorBidi" w:hAnsiTheme="majorBidi" w:cstheme="majorBidi"/>
          <w:bCs/>
          <w:sz w:val="24"/>
          <w:szCs w:val="24"/>
        </w:rPr>
        <w:t xml:space="preserve"> Indice de Développement </w:t>
      </w:r>
      <w:r w:rsidR="004A3C8C" w:rsidRPr="002F43BE">
        <w:rPr>
          <w:rFonts w:asciiTheme="majorBidi" w:hAnsiTheme="majorBidi" w:cstheme="majorBidi"/>
          <w:bCs/>
          <w:sz w:val="24"/>
          <w:szCs w:val="24"/>
        </w:rPr>
        <w:t>Humain</w:t>
      </w:r>
    </w:p>
    <w:p w14:paraId="4693A33A"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IRA:</w:t>
      </w:r>
      <w:proofErr w:type="gramEnd"/>
      <w:r w:rsidRPr="002F43BE">
        <w:rPr>
          <w:rFonts w:asciiTheme="majorBidi" w:hAnsiTheme="majorBidi" w:cstheme="majorBidi"/>
          <w:bCs/>
          <w:sz w:val="24"/>
          <w:szCs w:val="24"/>
        </w:rPr>
        <w:t xml:space="preserve"> Infection Respiratoire A</w:t>
      </w:r>
      <w:r w:rsidR="0045692E" w:rsidRPr="002F43BE">
        <w:rPr>
          <w:rFonts w:asciiTheme="majorBidi" w:hAnsiTheme="majorBidi" w:cstheme="majorBidi"/>
          <w:bCs/>
          <w:sz w:val="24"/>
          <w:szCs w:val="24"/>
        </w:rPr>
        <w:t>igue</w:t>
      </w:r>
    </w:p>
    <w:p w14:paraId="28E9D53E"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ISF:</w:t>
      </w:r>
      <w:proofErr w:type="gramEnd"/>
      <w:r w:rsidR="004A3C8C" w:rsidRPr="002F43BE">
        <w:rPr>
          <w:rFonts w:asciiTheme="majorBidi" w:hAnsiTheme="majorBidi" w:cstheme="majorBidi"/>
          <w:bCs/>
          <w:sz w:val="24"/>
          <w:szCs w:val="24"/>
        </w:rPr>
        <w:t xml:space="preserve"> Indice Synthétique de F</w:t>
      </w:r>
      <w:r w:rsidRPr="002F43BE">
        <w:rPr>
          <w:rFonts w:asciiTheme="majorBidi" w:hAnsiTheme="majorBidi" w:cstheme="majorBidi"/>
          <w:bCs/>
          <w:sz w:val="24"/>
          <w:szCs w:val="24"/>
        </w:rPr>
        <w:t>écondité</w:t>
      </w:r>
    </w:p>
    <w:p w14:paraId="2DA677F4"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MSSPSPG:</w:t>
      </w:r>
      <w:proofErr w:type="gramEnd"/>
      <w:r w:rsidRPr="002F43BE">
        <w:rPr>
          <w:rFonts w:asciiTheme="majorBidi" w:hAnsiTheme="majorBidi" w:cstheme="majorBidi"/>
          <w:bCs/>
          <w:sz w:val="24"/>
          <w:szCs w:val="24"/>
        </w:rPr>
        <w:t xml:space="preserve"> Ministère de la Santé, de la Solidarité, de la Protection S</w:t>
      </w:r>
      <w:r w:rsidR="0045692E" w:rsidRPr="002F43BE">
        <w:rPr>
          <w:rFonts w:asciiTheme="majorBidi" w:hAnsiTheme="majorBidi" w:cstheme="majorBidi"/>
          <w:bCs/>
          <w:sz w:val="24"/>
          <w:szCs w:val="24"/>
        </w:rPr>
        <w:t>ocia</w:t>
      </w:r>
      <w:r w:rsidRPr="002F43BE">
        <w:rPr>
          <w:rFonts w:asciiTheme="majorBidi" w:hAnsiTheme="majorBidi" w:cstheme="majorBidi"/>
          <w:bCs/>
          <w:sz w:val="24"/>
          <w:szCs w:val="24"/>
        </w:rPr>
        <w:t>le et de la Promotion du G</w:t>
      </w:r>
      <w:r w:rsidR="0045692E" w:rsidRPr="002F43BE">
        <w:rPr>
          <w:rFonts w:asciiTheme="majorBidi" w:hAnsiTheme="majorBidi" w:cstheme="majorBidi"/>
          <w:bCs/>
          <w:sz w:val="24"/>
          <w:szCs w:val="24"/>
        </w:rPr>
        <w:t>enre</w:t>
      </w:r>
    </w:p>
    <w:p w14:paraId="6654899B"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MTN:</w:t>
      </w:r>
      <w:proofErr w:type="gramEnd"/>
      <w:r w:rsidRPr="002F43BE">
        <w:rPr>
          <w:rFonts w:asciiTheme="majorBidi" w:hAnsiTheme="majorBidi" w:cstheme="majorBidi"/>
          <w:bCs/>
          <w:sz w:val="24"/>
          <w:szCs w:val="24"/>
        </w:rPr>
        <w:t xml:space="preserve"> Maladie Non T</w:t>
      </w:r>
      <w:r w:rsidR="0045692E" w:rsidRPr="002F43BE">
        <w:rPr>
          <w:rFonts w:asciiTheme="majorBidi" w:hAnsiTheme="majorBidi" w:cstheme="majorBidi"/>
          <w:bCs/>
          <w:sz w:val="24"/>
          <w:szCs w:val="24"/>
        </w:rPr>
        <w:t>ransmissible</w:t>
      </w:r>
    </w:p>
    <w:p w14:paraId="542FE177"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NEPAD:</w:t>
      </w:r>
      <w:proofErr w:type="gramEnd"/>
      <w:r w:rsidR="004A3C8C" w:rsidRPr="002F43BE">
        <w:rPr>
          <w:rFonts w:asciiTheme="majorBidi" w:hAnsiTheme="majorBidi" w:cstheme="majorBidi"/>
          <w:bCs/>
          <w:sz w:val="24"/>
          <w:szCs w:val="24"/>
        </w:rPr>
        <w:t xml:space="preserve"> Nouveau Partenariat pour le D</w:t>
      </w:r>
      <w:r w:rsidRPr="002F43BE">
        <w:rPr>
          <w:rFonts w:asciiTheme="majorBidi" w:hAnsiTheme="majorBidi" w:cstheme="majorBidi"/>
          <w:bCs/>
          <w:sz w:val="24"/>
          <w:szCs w:val="24"/>
        </w:rPr>
        <w:t>éveloppement de l’Afrique</w:t>
      </w:r>
    </w:p>
    <w:p w14:paraId="4BE96A1F"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ODD:</w:t>
      </w:r>
      <w:proofErr w:type="gramEnd"/>
      <w:r w:rsidRPr="002F43BE">
        <w:rPr>
          <w:rFonts w:asciiTheme="majorBidi" w:hAnsiTheme="majorBidi" w:cstheme="majorBidi"/>
          <w:bCs/>
          <w:sz w:val="24"/>
          <w:szCs w:val="24"/>
        </w:rPr>
        <w:t xml:space="preserve"> Objectifs pour le Développement D</w:t>
      </w:r>
      <w:r w:rsidR="0045692E" w:rsidRPr="002F43BE">
        <w:rPr>
          <w:rFonts w:asciiTheme="majorBidi" w:hAnsiTheme="majorBidi" w:cstheme="majorBidi"/>
          <w:bCs/>
          <w:sz w:val="24"/>
          <w:szCs w:val="24"/>
        </w:rPr>
        <w:t>urable</w:t>
      </w:r>
    </w:p>
    <w:p w14:paraId="54990393"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OMS:</w:t>
      </w:r>
      <w:proofErr w:type="gramEnd"/>
      <w:r w:rsidRPr="002F43BE">
        <w:rPr>
          <w:rFonts w:asciiTheme="majorBidi" w:hAnsiTheme="majorBidi" w:cstheme="majorBidi"/>
          <w:bCs/>
          <w:sz w:val="24"/>
          <w:szCs w:val="24"/>
        </w:rPr>
        <w:t xml:space="preserve"> Organisation Mondiale de la S</w:t>
      </w:r>
      <w:r w:rsidR="0045692E" w:rsidRPr="002F43BE">
        <w:rPr>
          <w:rFonts w:asciiTheme="majorBidi" w:hAnsiTheme="majorBidi" w:cstheme="majorBidi"/>
          <w:bCs/>
          <w:sz w:val="24"/>
          <w:szCs w:val="24"/>
        </w:rPr>
        <w:t>anté</w:t>
      </w:r>
    </w:p>
    <w:p w14:paraId="0D2AEFDA"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ONG:</w:t>
      </w:r>
      <w:proofErr w:type="gramEnd"/>
      <w:r w:rsidRPr="002F43BE">
        <w:rPr>
          <w:rFonts w:asciiTheme="majorBidi" w:hAnsiTheme="majorBidi" w:cstheme="majorBidi"/>
          <w:bCs/>
          <w:sz w:val="24"/>
          <w:szCs w:val="24"/>
        </w:rPr>
        <w:t xml:space="preserve"> Organisation Non G</w:t>
      </w:r>
      <w:r w:rsidR="0045692E" w:rsidRPr="002F43BE">
        <w:rPr>
          <w:rFonts w:asciiTheme="majorBidi" w:hAnsiTheme="majorBidi" w:cstheme="majorBidi"/>
          <w:bCs/>
          <w:sz w:val="24"/>
          <w:szCs w:val="24"/>
        </w:rPr>
        <w:t>ouvernementale</w:t>
      </w:r>
    </w:p>
    <w:p w14:paraId="434042AE" w14:textId="77777777" w:rsidR="0045692E" w:rsidRPr="002F43BE" w:rsidRDefault="0045692E" w:rsidP="002F43BE">
      <w:pPr>
        <w:spacing w:after="0"/>
        <w:jc w:val="both"/>
        <w:rPr>
          <w:rFonts w:asciiTheme="majorBidi" w:hAnsiTheme="majorBidi" w:cstheme="majorBidi"/>
          <w:bCs/>
          <w:sz w:val="24"/>
          <w:szCs w:val="24"/>
        </w:rPr>
      </w:pPr>
      <w:r w:rsidRPr="002F43BE">
        <w:rPr>
          <w:rFonts w:asciiTheme="majorBidi" w:hAnsiTheme="majorBidi" w:cstheme="majorBidi"/>
          <w:bCs/>
          <w:sz w:val="24"/>
          <w:szCs w:val="24"/>
        </w:rPr>
        <w:t>PASEC : Programme d’Analyse des Système Educatif de la Francophonie</w:t>
      </w:r>
    </w:p>
    <w:p w14:paraId="134AE7CD"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PEID</w:t>
      </w:r>
      <w:r w:rsidR="004A3C8C" w:rsidRPr="002F43BE">
        <w:rPr>
          <w:rFonts w:asciiTheme="majorBidi" w:hAnsiTheme="majorBidi" w:cstheme="majorBidi"/>
          <w:bCs/>
          <w:sz w:val="24"/>
          <w:szCs w:val="24"/>
        </w:rPr>
        <w:t>:</w:t>
      </w:r>
      <w:proofErr w:type="gramEnd"/>
      <w:r w:rsidR="004A3C8C" w:rsidRPr="002F43BE">
        <w:rPr>
          <w:rFonts w:asciiTheme="majorBidi" w:hAnsiTheme="majorBidi" w:cstheme="majorBidi"/>
          <w:bCs/>
          <w:sz w:val="24"/>
          <w:szCs w:val="24"/>
        </w:rPr>
        <w:t xml:space="preserve"> Petits États Insulaires F</w:t>
      </w:r>
      <w:r w:rsidRPr="002F43BE">
        <w:rPr>
          <w:rFonts w:asciiTheme="majorBidi" w:hAnsiTheme="majorBidi" w:cstheme="majorBidi"/>
          <w:bCs/>
          <w:sz w:val="24"/>
          <w:szCs w:val="24"/>
        </w:rPr>
        <w:t>ragiles en Développement</w:t>
      </w:r>
    </w:p>
    <w:p w14:paraId="3BAB6E1A"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PCIM</w:t>
      </w:r>
      <w:r w:rsidR="004A3C8C" w:rsidRPr="002F43BE">
        <w:rPr>
          <w:rFonts w:asciiTheme="majorBidi" w:hAnsiTheme="majorBidi" w:cstheme="majorBidi"/>
          <w:bCs/>
          <w:sz w:val="24"/>
          <w:szCs w:val="24"/>
        </w:rPr>
        <w:t>A:</w:t>
      </w:r>
      <w:proofErr w:type="gramEnd"/>
      <w:r w:rsidR="004A3C8C" w:rsidRPr="002F43BE">
        <w:rPr>
          <w:rFonts w:asciiTheme="majorBidi" w:hAnsiTheme="majorBidi" w:cstheme="majorBidi"/>
          <w:bCs/>
          <w:sz w:val="24"/>
          <w:szCs w:val="24"/>
        </w:rPr>
        <w:t xml:space="preserve"> Prise en Charge I</w:t>
      </w:r>
      <w:r w:rsidRPr="002F43BE">
        <w:rPr>
          <w:rFonts w:asciiTheme="majorBidi" w:hAnsiTheme="majorBidi" w:cstheme="majorBidi"/>
          <w:bCs/>
          <w:sz w:val="24"/>
          <w:szCs w:val="24"/>
        </w:rPr>
        <w:t xml:space="preserve">ntégrée de </w:t>
      </w:r>
      <w:r w:rsidR="004A3C8C" w:rsidRPr="002F43BE">
        <w:rPr>
          <w:rFonts w:asciiTheme="majorBidi" w:hAnsiTheme="majorBidi" w:cstheme="majorBidi"/>
          <w:bCs/>
          <w:sz w:val="24"/>
          <w:szCs w:val="24"/>
        </w:rPr>
        <w:t>la Malnutrition A</w:t>
      </w:r>
      <w:r w:rsidRPr="002F43BE">
        <w:rPr>
          <w:rFonts w:asciiTheme="majorBidi" w:hAnsiTheme="majorBidi" w:cstheme="majorBidi"/>
          <w:bCs/>
          <w:sz w:val="24"/>
          <w:szCs w:val="24"/>
        </w:rPr>
        <w:t xml:space="preserve">igue </w:t>
      </w:r>
    </w:p>
    <w:p w14:paraId="3AABB1FD"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PDDAA:</w:t>
      </w:r>
      <w:proofErr w:type="gramEnd"/>
      <w:r w:rsidRPr="002F43BE">
        <w:rPr>
          <w:rFonts w:asciiTheme="majorBidi" w:hAnsiTheme="majorBidi" w:cstheme="majorBidi"/>
          <w:bCs/>
          <w:sz w:val="24"/>
          <w:szCs w:val="24"/>
        </w:rPr>
        <w:t xml:space="preserve"> Programme Détaillé de Développement de l’Agriculture en Afrique</w:t>
      </w:r>
    </w:p>
    <w:p w14:paraId="67D808E1"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PIB:</w:t>
      </w:r>
      <w:proofErr w:type="gramEnd"/>
      <w:r w:rsidRPr="002F43BE">
        <w:rPr>
          <w:rFonts w:asciiTheme="majorBidi" w:hAnsiTheme="majorBidi" w:cstheme="majorBidi"/>
          <w:bCs/>
          <w:sz w:val="24"/>
          <w:szCs w:val="24"/>
        </w:rPr>
        <w:t xml:space="preserve"> Produit</w:t>
      </w:r>
      <w:r w:rsidR="004A3C8C" w:rsidRPr="002F43BE">
        <w:rPr>
          <w:rFonts w:asciiTheme="majorBidi" w:hAnsiTheme="majorBidi" w:cstheme="majorBidi"/>
          <w:bCs/>
          <w:sz w:val="24"/>
          <w:szCs w:val="24"/>
        </w:rPr>
        <w:t xml:space="preserve"> Intérieur Bru</w:t>
      </w:r>
      <w:r w:rsidRPr="002F43BE">
        <w:rPr>
          <w:rFonts w:asciiTheme="majorBidi" w:hAnsiTheme="majorBidi" w:cstheme="majorBidi"/>
          <w:bCs/>
          <w:sz w:val="24"/>
          <w:szCs w:val="24"/>
        </w:rPr>
        <w:t>t</w:t>
      </w:r>
    </w:p>
    <w:p w14:paraId="65D99500"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PME</w:t>
      </w:r>
      <w:r w:rsidR="004A3C8C" w:rsidRPr="002F43BE">
        <w:rPr>
          <w:rFonts w:asciiTheme="majorBidi" w:hAnsiTheme="majorBidi" w:cstheme="majorBidi"/>
          <w:bCs/>
          <w:sz w:val="24"/>
          <w:szCs w:val="24"/>
        </w:rPr>
        <w:t>:</w:t>
      </w:r>
      <w:proofErr w:type="gramEnd"/>
      <w:r w:rsidR="004A3C8C" w:rsidRPr="002F43BE">
        <w:rPr>
          <w:rFonts w:asciiTheme="majorBidi" w:hAnsiTheme="majorBidi" w:cstheme="majorBidi"/>
          <w:bCs/>
          <w:sz w:val="24"/>
          <w:szCs w:val="24"/>
        </w:rPr>
        <w:t xml:space="preserve"> Petite et Moyenne E</w:t>
      </w:r>
      <w:r w:rsidRPr="002F43BE">
        <w:rPr>
          <w:rFonts w:asciiTheme="majorBidi" w:hAnsiTheme="majorBidi" w:cstheme="majorBidi"/>
          <w:bCs/>
          <w:sz w:val="24"/>
          <w:szCs w:val="24"/>
        </w:rPr>
        <w:t>ntreprise</w:t>
      </w:r>
    </w:p>
    <w:p w14:paraId="6736051A"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PNDSIS:</w:t>
      </w:r>
      <w:proofErr w:type="gramEnd"/>
      <w:r w:rsidRPr="002F43BE">
        <w:rPr>
          <w:rFonts w:asciiTheme="majorBidi" w:hAnsiTheme="majorBidi" w:cstheme="majorBidi"/>
          <w:bCs/>
          <w:sz w:val="24"/>
          <w:szCs w:val="24"/>
        </w:rPr>
        <w:t xml:space="preserve"> Plan National de Développement du Système d’Information Sanitaire</w:t>
      </w:r>
    </w:p>
    <w:p w14:paraId="1E6EAA10"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PNEEG:</w:t>
      </w:r>
      <w:proofErr w:type="gramEnd"/>
      <w:r w:rsidRPr="002F43BE">
        <w:rPr>
          <w:rFonts w:asciiTheme="majorBidi" w:hAnsiTheme="majorBidi" w:cstheme="majorBidi"/>
          <w:bCs/>
          <w:sz w:val="24"/>
          <w:szCs w:val="24"/>
        </w:rPr>
        <w:t xml:space="preserve"> Politique Nationale de l’Equité et de l’Egalité du G</w:t>
      </w:r>
      <w:r w:rsidR="0045692E" w:rsidRPr="002F43BE">
        <w:rPr>
          <w:rFonts w:asciiTheme="majorBidi" w:hAnsiTheme="majorBidi" w:cstheme="majorBidi"/>
          <w:bCs/>
          <w:sz w:val="24"/>
          <w:szCs w:val="24"/>
        </w:rPr>
        <w:t>enre</w:t>
      </w:r>
    </w:p>
    <w:p w14:paraId="167EE5B5"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lastRenderedPageBreak/>
        <w:t>PNS:</w:t>
      </w:r>
      <w:proofErr w:type="gramEnd"/>
      <w:r w:rsidRPr="002F43BE">
        <w:rPr>
          <w:rFonts w:asciiTheme="majorBidi" w:hAnsiTheme="majorBidi" w:cstheme="majorBidi"/>
          <w:bCs/>
          <w:sz w:val="24"/>
          <w:szCs w:val="24"/>
        </w:rPr>
        <w:t xml:space="preserve"> Politique Nationale de la Sa</w:t>
      </w:r>
      <w:r w:rsidR="0045692E" w:rsidRPr="002F43BE">
        <w:rPr>
          <w:rFonts w:asciiTheme="majorBidi" w:hAnsiTheme="majorBidi" w:cstheme="majorBidi"/>
          <w:bCs/>
          <w:sz w:val="24"/>
          <w:szCs w:val="24"/>
        </w:rPr>
        <w:t>nté</w:t>
      </w:r>
    </w:p>
    <w:p w14:paraId="1D3F0595" w14:textId="77777777" w:rsidR="0045692E" w:rsidRPr="002F43BE" w:rsidRDefault="004A3C8C"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PNPS:</w:t>
      </w:r>
      <w:proofErr w:type="gramEnd"/>
      <w:r w:rsidRPr="002F43BE">
        <w:rPr>
          <w:rFonts w:asciiTheme="majorBidi" w:hAnsiTheme="majorBidi" w:cstheme="majorBidi"/>
          <w:bCs/>
          <w:sz w:val="24"/>
          <w:szCs w:val="24"/>
        </w:rPr>
        <w:t xml:space="preserve"> Politique Nationale de Protection S</w:t>
      </w:r>
      <w:r w:rsidR="0045692E" w:rsidRPr="002F43BE">
        <w:rPr>
          <w:rFonts w:asciiTheme="majorBidi" w:hAnsiTheme="majorBidi" w:cstheme="majorBidi"/>
          <w:bCs/>
          <w:sz w:val="24"/>
          <w:szCs w:val="24"/>
        </w:rPr>
        <w:t>ociale</w:t>
      </w:r>
    </w:p>
    <w:p w14:paraId="15C5DAC8" w14:textId="77777777" w:rsidR="0045692E" w:rsidRPr="002F43BE" w:rsidRDefault="0045692E" w:rsidP="002F43BE">
      <w:pPr>
        <w:spacing w:after="0"/>
        <w:jc w:val="both"/>
        <w:rPr>
          <w:rFonts w:asciiTheme="majorBidi" w:hAnsiTheme="majorBidi" w:cstheme="majorBidi"/>
          <w:bCs/>
          <w:sz w:val="24"/>
          <w:szCs w:val="24"/>
        </w:rPr>
      </w:pPr>
      <w:r w:rsidRPr="002F43BE">
        <w:rPr>
          <w:rFonts w:asciiTheme="majorBidi" w:hAnsiTheme="majorBidi" w:cstheme="majorBidi"/>
          <w:bCs/>
          <w:sz w:val="24"/>
          <w:szCs w:val="24"/>
        </w:rPr>
        <w:t>SCA2</w:t>
      </w:r>
      <w:proofErr w:type="gramStart"/>
      <w:r w:rsidRPr="002F43BE">
        <w:rPr>
          <w:rFonts w:asciiTheme="majorBidi" w:hAnsiTheme="majorBidi" w:cstheme="majorBidi"/>
          <w:bCs/>
          <w:sz w:val="24"/>
          <w:szCs w:val="24"/>
        </w:rPr>
        <w:t>D:</w:t>
      </w:r>
      <w:proofErr w:type="gramEnd"/>
      <w:r w:rsidRPr="002F43BE">
        <w:rPr>
          <w:rFonts w:asciiTheme="majorBidi" w:hAnsiTheme="majorBidi" w:cstheme="majorBidi"/>
          <w:bCs/>
          <w:sz w:val="24"/>
          <w:szCs w:val="24"/>
        </w:rPr>
        <w:t xml:space="preserve"> Stratégie de Croissance </w:t>
      </w:r>
      <w:r w:rsidR="00D63BBF" w:rsidRPr="002F43BE">
        <w:rPr>
          <w:rFonts w:asciiTheme="majorBidi" w:hAnsiTheme="majorBidi" w:cstheme="majorBidi"/>
          <w:bCs/>
          <w:sz w:val="24"/>
          <w:szCs w:val="24"/>
        </w:rPr>
        <w:t>Accélérée et de D</w:t>
      </w:r>
      <w:r w:rsidRPr="002F43BE">
        <w:rPr>
          <w:rFonts w:asciiTheme="majorBidi" w:hAnsiTheme="majorBidi" w:cstheme="majorBidi"/>
          <w:bCs/>
          <w:sz w:val="24"/>
          <w:szCs w:val="24"/>
        </w:rPr>
        <w:t xml:space="preserve">éveloppement </w:t>
      </w:r>
      <w:r w:rsidR="005A2A98" w:rsidRPr="002F43BE">
        <w:rPr>
          <w:rFonts w:asciiTheme="majorBidi" w:hAnsiTheme="majorBidi" w:cstheme="majorBidi"/>
          <w:bCs/>
          <w:sz w:val="24"/>
          <w:szCs w:val="24"/>
        </w:rPr>
        <w:t>Durable des Comores</w:t>
      </w:r>
    </w:p>
    <w:p w14:paraId="6266E03A" w14:textId="77777777" w:rsidR="0045692E" w:rsidRPr="002F43BE" w:rsidRDefault="005A2A98"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SNA:</w:t>
      </w:r>
      <w:proofErr w:type="gramEnd"/>
      <w:r w:rsidRPr="002F43BE">
        <w:rPr>
          <w:rFonts w:asciiTheme="majorBidi" w:hAnsiTheme="majorBidi" w:cstheme="majorBidi"/>
          <w:bCs/>
          <w:sz w:val="24"/>
          <w:szCs w:val="24"/>
        </w:rPr>
        <w:t xml:space="preserve"> Stratégie Nationale A</w:t>
      </w:r>
      <w:r w:rsidR="0045692E" w:rsidRPr="002F43BE">
        <w:rPr>
          <w:rFonts w:asciiTheme="majorBidi" w:hAnsiTheme="majorBidi" w:cstheme="majorBidi"/>
          <w:bCs/>
          <w:sz w:val="24"/>
          <w:szCs w:val="24"/>
        </w:rPr>
        <w:t>gricole</w:t>
      </w:r>
    </w:p>
    <w:p w14:paraId="1FB50C68" w14:textId="77777777" w:rsidR="0045692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SUN:</w:t>
      </w:r>
      <w:proofErr w:type="gramEnd"/>
      <w:r w:rsidRPr="002F43BE">
        <w:rPr>
          <w:rFonts w:asciiTheme="majorBidi" w:hAnsiTheme="majorBidi" w:cstheme="majorBidi"/>
          <w:bCs/>
          <w:sz w:val="24"/>
          <w:szCs w:val="24"/>
        </w:rPr>
        <w:t xml:space="preserve"> </w:t>
      </w:r>
      <w:proofErr w:type="spellStart"/>
      <w:r w:rsidRPr="002F43BE">
        <w:rPr>
          <w:rFonts w:asciiTheme="majorBidi" w:hAnsiTheme="majorBidi" w:cstheme="majorBidi"/>
          <w:bCs/>
          <w:sz w:val="24"/>
          <w:szCs w:val="24"/>
        </w:rPr>
        <w:t>Scaling</w:t>
      </w:r>
      <w:proofErr w:type="spellEnd"/>
      <w:r w:rsidRPr="002F43BE">
        <w:rPr>
          <w:rFonts w:asciiTheme="majorBidi" w:hAnsiTheme="majorBidi" w:cstheme="majorBidi"/>
          <w:bCs/>
          <w:sz w:val="24"/>
          <w:szCs w:val="24"/>
        </w:rPr>
        <w:t xml:space="preserve"> Up Nutrition </w:t>
      </w:r>
    </w:p>
    <w:p w14:paraId="7FA9A481" w14:textId="77777777" w:rsidR="002B61A0" w:rsidRPr="002F43BE" w:rsidRDefault="002B61A0" w:rsidP="002F43BE">
      <w:pPr>
        <w:spacing w:after="0"/>
        <w:jc w:val="both"/>
        <w:rPr>
          <w:rFonts w:asciiTheme="majorBidi" w:hAnsiTheme="majorBidi" w:cstheme="majorBidi"/>
          <w:bCs/>
          <w:sz w:val="24"/>
          <w:szCs w:val="24"/>
        </w:rPr>
      </w:pPr>
      <w:r>
        <w:rPr>
          <w:rFonts w:asciiTheme="majorBidi" w:hAnsiTheme="majorBidi" w:cstheme="majorBidi"/>
          <w:bCs/>
          <w:sz w:val="24"/>
          <w:szCs w:val="24"/>
        </w:rPr>
        <w:t>TDCI : Troubles dus aux Carences en Iode</w:t>
      </w:r>
    </w:p>
    <w:p w14:paraId="2A18E7F1" w14:textId="77777777" w:rsidR="0045692E" w:rsidRPr="002F43BE" w:rsidRDefault="0045692E" w:rsidP="002F43BE">
      <w:pPr>
        <w:spacing w:after="0"/>
        <w:jc w:val="both"/>
        <w:rPr>
          <w:rFonts w:asciiTheme="majorBidi" w:hAnsiTheme="majorBidi" w:cstheme="majorBidi"/>
          <w:bCs/>
          <w:sz w:val="24"/>
          <w:szCs w:val="24"/>
        </w:rPr>
      </w:pPr>
      <w:r w:rsidRPr="002F43BE">
        <w:rPr>
          <w:rFonts w:asciiTheme="majorBidi" w:hAnsiTheme="majorBidi" w:cstheme="majorBidi"/>
          <w:bCs/>
          <w:sz w:val="24"/>
          <w:szCs w:val="24"/>
        </w:rPr>
        <w:t>VIH/</w:t>
      </w:r>
      <w:proofErr w:type="gramStart"/>
      <w:r w:rsidRPr="002F43BE">
        <w:rPr>
          <w:rFonts w:asciiTheme="majorBidi" w:hAnsiTheme="majorBidi" w:cstheme="majorBidi"/>
          <w:bCs/>
          <w:sz w:val="24"/>
          <w:szCs w:val="24"/>
        </w:rPr>
        <w:t>SIDA:</w:t>
      </w:r>
      <w:proofErr w:type="gramEnd"/>
      <w:r w:rsidR="005A2A98" w:rsidRPr="002F43BE">
        <w:rPr>
          <w:rFonts w:asciiTheme="majorBidi" w:hAnsiTheme="majorBidi" w:cstheme="majorBidi"/>
          <w:bCs/>
          <w:sz w:val="24"/>
          <w:szCs w:val="24"/>
        </w:rPr>
        <w:t xml:space="preserve"> Virus de l’I</w:t>
      </w:r>
      <w:r w:rsidRPr="002F43BE">
        <w:rPr>
          <w:rFonts w:asciiTheme="majorBidi" w:hAnsiTheme="majorBidi" w:cstheme="majorBidi"/>
          <w:bCs/>
          <w:sz w:val="24"/>
          <w:szCs w:val="24"/>
        </w:rPr>
        <w:t>mmunodéf</w:t>
      </w:r>
      <w:r w:rsidR="005A2A98" w:rsidRPr="002F43BE">
        <w:rPr>
          <w:rFonts w:asciiTheme="majorBidi" w:hAnsiTheme="majorBidi" w:cstheme="majorBidi"/>
          <w:bCs/>
          <w:sz w:val="24"/>
          <w:szCs w:val="24"/>
        </w:rPr>
        <w:t>icience Humaine/ Syndrome de l’Immunodéficience A</w:t>
      </w:r>
      <w:r w:rsidRPr="002F43BE">
        <w:rPr>
          <w:rFonts w:asciiTheme="majorBidi" w:hAnsiTheme="majorBidi" w:cstheme="majorBidi"/>
          <w:bCs/>
          <w:sz w:val="24"/>
          <w:szCs w:val="24"/>
        </w:rPr>
        <w:t>cquise</w:t>
      </w:r>
    </w:p>
    <w:p w14:paraId="1886E4CA" w14:textId="77777777" w:rsidR="0045692E" w:rsidRPr="002F43BE" w:rsidRDefault="0045692E" w:rsidP="002F43BE">
      <w:pPr>
        <w:spacing w:after="0"/>
        <w:jc w:val="both"/>
        <w:rPr>
          <w:rFonts w:asciiTheme="majorBidi" w:hAnsiTheme="majorBidi" w:cstheme="majorBidi"/>
          <w:bCs/>
          <w:sz w:val="24"/>
          <w:szCs w:val="24"/>
        </w:rPr>
      </w:pPr>
      <w:r w:rsidRPr="002F43BE">
        <w:rPr>
          <w:rFonts w:asciiTheme="majorBidi" w:hAnsiTheme="majorBidi" w:cstheme="majorBidi"/>
          <w:bCs/>
          <w:sz w:val="24"/>
          <w:szCs w:val="24"/>
        </w:rPr>
        <w:t xml:space="preserve">TDCI : Troubles dus </w:t>
      </w:r>
      <w:r w:rsidR="005A2A98" w:rsidRPr="002F43BE">
        <w:rPr>
          <w:rFonts w:asciiTheme="majorBidi" w:hAnsiTheme="majorBidi" w:cstheme="majorBidi"/>
          <w:bCs/>
          <w:sz w:val="24"/>
          <w:szCs w:val="24"/>
        </w:rPr>
        <w:t>aux C</w:t>
      </w:r>
      <w:r w:rsidRPr="002F43BE">
        <w:rPr>
          <w:rFonts w:asciiTheme="majorBidi" w:hAnsiTheme="majorBidi" w:cstheme="majorBidi"/>
          <w:bCs/>
          <w:sz w:val="24"/>
          <w:szCs w:val="24"/>
        </w:rPr>
        <w:t>arence</w:t>
      </w:r>
      <w:r w:rsidR="005A2A98" w:rsidRPr="002F43BE">
        <w:rPr>
          <w:rFonts w:asciiTheme="majorBidi" w:hAnsiTheme="majorBidi" w:cstheme="majorBidi"/>
          <w:bCs/>
          <w:sz w:val="24"/>
          <w:szCs w:val="24"/>
        </w:rPr>
        <w:t>s</w:t>
      </w:r>
      <w:r w:rsidRPr="002F43BE">
        <w:rPr>
          <w:rFonts w:asciiTheme="majorBidi" w:hAnsiTheme="majorBidi" w:cstheme="majorBidi"/>
          <w:bCs/>
          <w:sz w:val="24"/>
          <w:szCs w:val="24"/>
        </w:rPr>
        <w:t xml:space="preserve"> en Iode</w:t>
      </w:r>
    </w:p>
    <w:p w14:paraId="0A03E3DD" w14:textId="77777777" w:rsidR="0045692E" w:rsidRPr="002F43BE" w:rsidRDefault="0045692E" w:rsidP="002F43BE">
      <w:pPr>
        <w:spacing w:after="0"/>
        <w:jc w:val="both"/>
        <w:rPr>
          <w:rFonts w:asciiTheme="majorBidi" w:hAnsiTheme="majorBidi" w:cstheme="majorBidi"/>
          <w:bCs/>
          <w:sz w:val="24"/>
          <w:szCs w:val="24"/>
        </w:rPr>
      </w:pPr>
      <w:proofErr w:type="gramStart"/>
      <w:r w:rsidRPr="002F43BE">
        <w:rPr>
          <w:rFonts w:asciiTheme="majorBidi" w:hAnsiTheme="majorBidi" w:cstheme="majorBidi"/>
          <w:bCs/>
          <w:sz w:val="24"/>
          <w:szCs w:val="24"/>
        </w:rPr>
        <w:t>UNICEF:</w:t>
      </w:r>
      <w:proofErr w:type="gramEnd"/>
      <w:r w:rsidRPr="002F43BE">
        <w:rPr>
          <w:rFonts w:asciiTheme="majorBidi" w:hAnsiTheme="majorBidi" w:cstheme="majorBidi"/>
          <w:bCs/>
          <w:sz w:val="24"/>
          <w:szCs w:val="24"/>
        </w:rPr>
        <w:t xml:space="preserve"> </w:t>
      </w:r>
      <w:r w:rsidR="005A2A98" w:rsidRPr="002F43BE">
        <w:rPr>
          <w:rFonts w:asciiTheme="majorBidi" w:hAnsiTheme="majorBidi" w:cstheme="majorBidi"/>
          <w:bCs/>
          <w:sz w:val="24"/>
          <w:szCs w:val="24"/>
        </w:rPr>
        <w:t>Fonds des Nations-Unies pour l’E</w:t>
      </w:r>
      <w:r w:rsidRPr="002F43BE">
        <w:rPr>
          <w:rFonts w:asciiTheme="majorBidi" w:hAnsiTheme="majorBidi" w:cstheme="majorBidi"/>
          <w:bCs/>
          <w:sz w:val="24"/>
          <w:szCs w:val="24"/>
        </w:rPr>
        <w:t xml:space="preserve">nfance </w:t>
      </w:r>
    </w:p>
    <w:p w14:paraId="52495DE4" w14:textId="77777777" w:rsidR="0045692E" w:rsidRPr="002F43BE" w:rsidRDefault="0045692E" w:rsidP="002F43BE">
      <w:pPr>
        <w:spacing w:after="0"/>
        <w:jc w:val="both"/>
        <w:rPr>
          <w:rFonts w:asciiTheme="majorBidi" w:hAnsiTheme="majorBidi" w:cstheme="majorBidi"/>
          <w:bCs/>
          <w:sz w:val="24"/>
          <w:szCs w:val="24"/>
        </w:rPr>
      </w:pPr>
      <w:r w:rsidRPr="002F43BE">
        <w:rPr>
          <w:rFonts w:asciiTheme="majorBidi" w:hAnsiTheme="majorBidi" w:cstheme="majorBidi"/>
          <w:bCs/>
          <w:sz w:val="24"/>
          <w:szCs w:val="24"/>
        </w:rPr>
        <w:t xml:space="preserve"> </w:t>
      </w:r>
    </w:p>
    <w:p w14:paraId="63A3CE0A" w14:textId="77777777" w:rsidR="0045692E" w:rsidRPr="002F43BE" w:rsidRDefault="0045692E" w:rsidP="002F43BE">
      <w:pPr>
        <w:jc w:val="both"/>
        <w:rPr>
          <w:rFonts w:asciiTheme="majorBidi" w:hAnsiTheme="majorBidi" w:cstheme="majorBidi"/>
          <w:bCs/>
          <w:sz w:val="24"/>
          <w:szCs w:val="24"/>
        </w:rPr>
      </w:pPr>
    </w:p>
    <w:p w14:paraId="1E244A26" w14:textId="77777777" w:rsidR="0045692E" w:rsidRPr="002F43BE" w:rsidRDefault="0045692E" w:rsidP="002F43BE">
      <w:pPr>
        <w:rPr>
          <w:rFonts w:asciiTheme="majorBidi" w:hAnsiTheme="majorBidi" w:cstheme="majorBidi"/>
          <w:sz w:val="24"/>
          <w:szCs w:val="24"/>
        </w:rPr>
      </w:pPr>
      <w:r w:rsidRPr="002F43BE">
        <w:rPr>
          <w:rFonts w:asciiTheme="majorBidi" w:hAnsiTheme="majorBidi" w:cstheme="majorBidi"/>
          <w:sz w:val="24"/>
          <w:szCs w:val="24"/>
        </w:rPr>
        <w:br w:type="page"/>
      </w:r>
    </w:p>
    <w:p w14:paraId="713D5896" w14:textId="77777777" w:rsidR="00DD4D9F" w:rsidRPr="002F43BE" w:rsidRDefault="00DD4D9F" w:rsidP="00682F5B">
      <w:pPr>
        <w:jc w:val="center"/>
        <w:outlineLvl w:val="0"/>
        <w:rPr>
          <w:rFonts w:asciiTheme="majorBidi" w:hAnsiTheme="majorBidi" w:cstheme="majorBidi"/>
          <w:b/>
          <w:sz w:val="24"/>
          <w:szCs w:val="24"/>
        </w:rPr>
      </w:pPr>
      <w:bookmarkStart w:id="1" w:name="_Toc323997366"/>
      <w:r w:rsidRPr="002F43BE">
        <w:rPr>
          <w:rFonts w:asciiTheme="majorBidi" w:hAnsiTheme="majorBidi" w:cstheme="majorBidi"/>
          <w:b/>
          <w:sz w:val="24"/>
          <w:szCs w:val="24"/>
        </w:rPr>
        <w:lastRenderedPageBreak/>
        <w:t>AVANT-PROPOS</w:t>
      </w:r>
      <w:bookmarkEnd w:id="1"/>
    </w:p>
    <w:p w14:paraId="597C68F4" w14:textId="77777777" w:rsidR="00DD4D9F" w:rsidRPr="008440C5" w:rsidRDefault="00DD4D9F" w:rsidP="008440C5">
      <w:pPr>
        <w:spacing w:after="0" w:line="240" w:lineRule="auto"/>
        <w:jc w:val="both"/>
        <w:rPr>
          <w:rFonts w:asciiTheme="majorBidi" w:hAnsiTheme="majorBidi" w:cstheme="majorBidi"/>
        </w:rPr>
      </w:pPr>
      <w:r w:rsidRPr="008440C5">
        <w:rPr>
          <w:rFonts w:asciiTheme="majorBidi" w:hAnsiTheme="majorBidi" w:cstheme="majorBidi"/>
        </w:rPr>
        <w:t xml:space="preserve">La nutrition est l’un des secteurs clés pour le développement durable de tout pays. Elle contribue à l’atteinte des Objectifs pour le Développement durable et à la réduction de la pauvreté. Une mauvaise nutrition chez l’individu constitue un impact négatif au bien-être ainsi qu’au développement socio-économique. La situation nutritionnelle de la population, en particulier des enfants de moins de 5 ans et des femmes, s’est significativement détériorée durant les dernières décennies au même titre que d’autres indicateurs socio-économiques. Des efforts ont été consentis par le Gouvernement de l’Union des Comores à travers des interventions tant au niveau communautaire que national, pour l’amélioration de l’état nutritionnel des populations. </w:t>
      </w:r>
    </w:p>
    <w:p w14:paraId="14D3393A" w14:textId="77777777" w:rsidR="00DD4D9F" w:rsidRPr="008440C5" w:rsidRDefault="00DD4D9F" w:rsidP="008440C5">
      <w:pPr>
        <w:spacing w:after="0" w:line="240" w:lineRule="auto"/>
        <w:jc w:val="both"/>
        <w:rPr>
          <w:rFonts w:asciiTheme="majorBidi" w:hAnsiTheme="majorBidi" w:cstheme="majorBidi"/>
        </w:rPr>
      </w:pPr>
    </w:p>
    <w:p w14:paraId="06471EB8" w14:textId="77777777" w:rsidR="00DD4D9F" w:rsidRPr="008440C5" w:rsidRDefault="00DD4D9F" w:rsidP="008440C5">
      <w:pPr>
        <w:spacing w:after="0" w:line="240" w:lineRule="auto"/>
        <w:jc w:val="both"/>
        <w:rPr>
          <w:rFonts w:asciiTheme="majorBidi" w:hAnsiTheme="majorBidi" w:cstheme="majorBidi"/>
        </w:rPr>
      </w:pPr>
      <w:r w:rsidRPr="008440C5">
        <w:rPr>
          <w:rFonts w:asciiTheme="majorBidi" w:hAnsiTheme="majorBidi" w:cstheme="majorBidi"/>
        </w:rPr>
        <w:t xml:space="preserve">Dans le secteur de la Santé, différentes interventions de développement de la nutrition comme le programme de nutrition à base communautaire, la supplémentation en vitamine A chez les enfants de 6-59 mois ainsi que la généralisation de </w:t>
      </w:r>
      <w:proofErr w:type="gramStart"/>
      <w:r w:rsidRPr="008440C5">
        <w:rPr>
          <w:rFonts w:asciiTheme="majorBidi" w:hAnsiTheme="majorBidi" w:cstheme="majorBidi"/>
        </w:rPr>
        <w:t>la  consommation</w:t>
      </w:r>
      <w:proofErr w:type="gramEnd"/>
      <w:r w:rsidRPr="008440C5">
        <w:rPr>
          <w:rFonts w:asciiTheme="majorBidi" w:hAnsiTheme="majorBidi" w:cstheme="majorBidi"/>
        </w:rPr>
        <w:t xml:space="preserve"> du sel iodé au niveau des ménages ont été mises en œuvre. Au niveau des secteurs agricole et de l’économie, des programmes et projets visant à assurer la sécurité alimentaire nationale sont initiés. Cependant, cette situation reste toujours préoccupante sur le plan national. L’émergence des maladies chroniques d’origine alimentaire exacerbe la situation nutritionnelle déjà détériorée. La diminution de la production alimentaire nationale, l’accroissement des importations des denrées alimentaires, la mauvaise répartition des repas au sein des ménages, l’insécurité alimentaire des ménages, la méconnaissance des bonnes pratiques alimentaires par la population et la réduction du pouvoir d’achat des ménages sont autant de facteurs influençant négativement l’état nutritionnel de la population. </w:t>
      </w:r>
      <w:proofErr w:type="spellStart"/>
      <w:r w:rsidRPr="008440C5">
        <w:rPr>
          <w:rFonts w:asciiTheme="majorBidi" w:hAnsiTheme="majorBidi" w:cstheme="majorBidi"/>
        </w:rPr>
        <w:t>Egalement</w:t>
      </w:r>
      <w:proofErr w:type="spellEnd"/>
      <w:r w:rsidRPr="008440C5">
        <w:rPr>
          <w:rFonts w:asciiTheme="majorBidi" w:hAnsiTheme="majorBidi" w:cstheme="majorBidi"/>
        </w:rPr>
        <w:t>, l’absence d’un cadre d’orientation stratégique pour les actions des départements techniques du gouvernement et des partenaires ne permet pas d’harmoniser les interventions et rendre les efforts plus efficients.</w:t>
      </w:r>
    </w:p>
    <w:p w14:paraId="7172389B" w14:textId="77777777" w:rsidR="00DD4D9F" w:rsidRPr="008440C5" w:rsidRDefault="00DD4D9F" w:rsidP="008440C5">
      <w:pPr>
        <w:spacing w:after="0" w:line="240" w:lineRule="auto"/>
        <w:jc w:val="both"/>
        <w:rPr>
          <w:rFonts w:asciiTheme="majorBidi" w:hAnsiTheme="majorBidi" w:cstheme="majorBidi"/>
        </w:rPr>
      </w:pPr>
    </w:p>
    <w:p w14:paraId="45F28240" w14:textId="77777777" w:rsidR="00DD4D9F" w:rsidRPr="008440C5" w:rsidRDefault="00DD4D9F" w:rsidP="00682F5B">
      <w:pPr>
        <w:spacing w:after="0" w:line="240" w:lineRule="auto"/>
        <w:jc w:val="both"/>
        <w:rPr>
          <w:rFonts w:asciiTheme="majorBidi" w:hAnsiTheme="majorBidi" w:cstheme="majorBidi"/>
        </w:rPr>
      </w:pPr>
      <w:r w:rsidRPr="008440C5">
        <w:rPr>
          <w:rFonts w:asciiTheme="majorBidi" w:hAnsiTheme="majorBidi" w:cstheme="majorBidi"/>
        </w:rPr>
        <w:t>Conscient de la précarité de la situation, le Gouvernement de l’Union des Comores, a décidé de mettre un accent sur la nutrition et l’alimentation et d’en faire une priorité de développement</w:t>
      </w:r>
      <w:r w:rsidRPr="008440C5">
        <w:rPr>
          <w:rFonts w:asciiTheme="majorBidi" w:hAnsiTheme="majorBidi" w:cstheme="majorBidi"/>
        </w:rPr>
        <w:footnoteReference w:id="1"/>
      </w:r>
      <w:r w:rsidRPr="008440C5">
        <w:rPr>
          <w:rFonts w:asciiTheme="majorBidi" w:hAnsiTheme="majorBidi" w:cstheme="majorBidi"/>
        </w:rPr>
        <w:t>, suivant une approche holistique par l’élaboration d’une Poli</w:t>
      </w:r>
      <w:r w:rsidR="00682F5B">
        <w:rPr>
          <w:rFonts w:asciiTheme="majorBidi" w:hAnsiTheme="majorBidi" w:cstheme="majorBidi"/>
        </w:rPr>
        <w:t xml:space="preserve">tique Nationale en la matière. </w:t>
      </w:r>
      <w:r w:rsidRPr="008440C5">
        <w:rPr>
          <w:rFonts w:asciiTheme="majorBidi" w:hAnsiTheme="majorBidi" w:cstheme="majorBidi"/>
        </w:rPr>
        <w:t xml:space="preserve">Dans la mesure où la nutrition est un domaine multisectoriel et </w:t>
      </w:r>
      <w:proofErr w:type="spellStart"/>
      <w:r w:rsidRPr="008440C5">
        <w:rPr>
          <w:rFonts w:asciiTheme="majorBidi" w:hAnsiTheme="majorBidi" w:cstheme="majorBidi"/>
        </w:rPr>
        <w:t>multiacteurs</w:t>
      </w:r>
      <w:proofErr w:type="spellEnd"/>
      <w:r w:rsidRPr="008440C5">
        <w:rPr>
          <w:rFonts w:asciiTheme="majorBidi" w:hAnsiTheme="majorBidi" w:cstheme="majorBidi"/>
        </w:rPr>
        <w:t xml:space="preserve"> et où des possibilités d'interventions préventives existent, une volonté politique à la hauteur des enjeux des problèmes nutritionnels et d’alimentation bien identifiés est plus que souhaitable. Et seule, une véritable " Politique Nationale de Nutrition et d’Alimentation (PNNA)", ambitieuse et rigoureuse sur le plan méthodologique, basée sur des objectifs précis, associant le plus grand nombre d’acteurs, disposant de moyens à la hauteur de ses ambitions et faisant l’objet d’un pilotage par une équipe techniquement compétente peut permettre une évolution significative de la situation actuelle.</w:t>
      </w:r>
    </w:p>
    <w:p w14:paraId="037BB97B" w14:textId="77777777" w:rsidR="00DD4D9F" w:rsidRPr="008440C5" w:rsidRDefault="00DD4D9F" w:rsidP="008440C5">
      <w:pPr>
        <w:spacing w:after="0" w:line="240" w:lineRule="auto"/>
        <w:jc w:val="both"/>
        <w:rPr>
          <w:rFonts w:asciiTheme="majorBidi" w:hAnsiTheme="majorBidi" w:cstheme="majorBidi"/>
        </w:rPr>
      </w:pPr>
    </w:p>
    <w:p w14:paraId="3C874A33" w14:textId="77777777" w:rsidR="00DD4D9F" w:rsidRPr="008440C5" w:rsidRDefault="00DD4D9F" w:rsidP="008440C5">
      <w:pPr>
        <w:spacing w:after="0" w:line="240" w:lineRule="auto"/>
        <w:jc w:val="both"/>
        <w:rPr>
          <w:rFonts w:asciiTheme="majorBidi" w:hAnsiTheme="majorBidi" w:cstheme="majorBidi"/>
        </w:rPr>
      </w:pPr>
      <w:r w:rsidRPr="008440C5">
        <w:rPr>
          <w:rFonts w:asciiTheme="majorBidi" w:hAnsiTheme="majorBidi" w:cstheme="majorBidi"/>
        </w:rPr>
        <w:t>L’adoption et la promulgation de la PNNA permet d’édicter les principes directeurs et les options stratégiques pertinents, ainsi que les mécanismes de mise en œuvre efficaces et efficients d’interventions nutritionnelles devant permettre de renforcer la lutte contre la malnutrition sous toutes ses formes et l’insécurité alimentaire. Elle permet aussi au Gouvernement de l’Union des Comores de réaffirmer son engagement pour réaliser le droit à une alimentation adéquate et assurer une bonne nutrition à toute sa population.</w:t>
      </w:r>
    </w:p>
    <w:p w14:paraId="2D3647F1" w14:textId="77777777" w:rsidR="00DD4D9F" w:rsidRPr="008440C5" w:rsidRDefault="00DD4D9F" w:rsidP="008440C5">
      <w:pPr>
        <w:spacing w:after="0" w:line="240" w:lineRule="auto"/>
        <w:jc w:val="both"/>
        <w:rPr>
          <w:rFonts w:asciiTheme="majorBidi" w:hAnsiTheme="majorBidi" w:cstheme="majorBidi"/>
        </w:rPr>
      </w:pPr>
    </w:p>
    <w:p w14:paraId="1672B1FC" w14:textId="77777777" w:rsidR="00DD4D9F" w:rsidRPr="008440C5" w:rsidRDefault="00DD4D9F" w:rsidP="008440C5">
      <w:pPr>
        <w:spacing w:after="0" w:line="240" w:lineRule="auto"/>
        <w:jc w:val="both"/>
        <w:rPr>
          <w:rFonts w:asciiTheme="majorBidi" w:hAnsiTheme="majorBidi" w:cstheme="majorBidi"/>
        </w:rPr>
      </w:pPr>
      <w:r w:rsidRPr="008440C5">
        <w:rPr>
          <w:rFonts w:asciiTheme="majorBidi" w:hAnsiTheme="majorBidi" w:cstheme="majorBidi"/>
        </w:rPr>
        <w:t>J’invite donc toutes les parties prenantes, à savoir : les Départements ministériels concernés, les partenaires au développement opérant en Union des Comores, les ONG nationales et internationales, de collaborer efficacement en vue de la mise en œuvre de cette politique pour contribuer à l’atteinte des objectifs de la SCA2D de l’Union des Comores.</w:t>
      </w:r>
    </w:p>
    <w:p w14:paraId="4922C452" w14:textId="77777777" w:rsidR="00DD4D9F" w:rsidRPr="008440C5" w:rsidRDefault="00DD4D9F" w:rsidP="008440C5">
      <w:pPr>
        <w:spacing w:after="0" w:line="240" w:lineRule="auto"/>
        <w:jc w:val="both"/>
        <w:rPr>
          <w:rFonts w:asciiTheme="majorBidi" w:hAnsiTheme="majorBidi" w:cstheme="majorBidi"/>
        </w:rPr>
      </w:pPr>
    </w:p>
    <w:p w14:paraId="55D26B55" w14:textId="77777777" w:rsidR="00DD4D9F" w:rsidRPr="008440C5" w:rsidRDefault="00DD4D9F" w:rsidP="008440C5">
      <w:pPr>
        <w:spacing w:after="0" w:line="240" w:lineRule="auto"/>
        <w:jc w:val="right"/>
        <w:rPr>
          <w:rFonts w:asciiTheme="majorBidi" w:hAnsiTheme="majorBidi" w:cstheme="majorBidi"/>
        </w:rPr>
      </w:pPr>
      <w:r w:rsidRPr="008440C5">
        <w:rPr>
          <w:rFonts w:asciiTheme="majorBidi" w:hAnsiTheme="majorBidi" w:cstheme="majorBidi"/>
        </w:rPr>
        <w:t>Fait à Moroni, le…………</w:t>
      </w:r>
      <w:proofErr w:type="gramStart"/>
      <w:r w:rsidRPr="008440C5">
        <w:rPr>
          <w:rFonts w:asciiTheme="majorBidi" w:hAnsiTheme="majorBidi" w:cstheme="majorBidi"/>
        </w:rPr>
        <w:t>…….</w:t>
      </w:r>
      <w:proofErr w:type="gramEnd"/>
      <w:r w:rsidRPr="008440C5">
        <w:rPr>
          <w:rFonts w:asciiTheme="majorBidi" w:hAnsiTheme="majorBidi" w:cstheme="majorBidi"/>
        </w:rPr>
        <w:t>.2018</w:t>
      </w:r>
    </w:p>
    <w:p w14:paraId="046C8B27" w14:textId="77777777" w:rsidR="00DD4D9F" w:rsidRPr="008440C5" w:rsidRDefault="00DD4D9F" w:rsidP="008440C5">
      <w:pPr>
        <w:spacing w:after="0" w:line="240" w:lineRule="auto"/>
        <w:jc w:val="right"/>
        <w:rPr>
          <w:rFonts w:asciiTheme="majorBidi" w:hAnsiTheme="majorBidi" w:cstheme="majorBidi"/>
        </w:rPr>
      </w:pPr>
    </w:p>
    <w:p w14:paraId="53230087" w14:textId="77777777" w:rsidR="00A926B1" w:rsidRPr="005D1A2E" w:rsidRDefault="00682F5B" w:rsidP="005D1A2E">
      <w:pPr>
        <w:ind w:left="5103"/>
        <w:jc w:val="both"/>
        <w:rPr>
          <w:rFonts w:asciiTheme="majorBidi" w:hAnsiTheme="majorBidi" w:cstheme="majorBidi"/>
        </w:rPr>
      </w:pPr>
      <w:r w:rsidRPr="00682F5B">
        <w:rPr>
          <w:rFonts w:asciiTheme="majorBidi" w:hAnsiTheme="majorBidi" w:cstheme="majorBidi"/>
        </w:rPr>
        <w:lastRenderedPageBreak/>
        <w:t xml:space="preserve">La </w:t>
      </w:r>
      <w:proofErr w:type="gramStart"/>
      <w:r w:rsidRPr="00682F5B">
        <w:rPr>
          <w:rFonts w:asciiTheme="majorBidi" w:hAnsiTheme="majorBidi" w:cstheme="majorBidi"/>
        </w:rPr>
        <w:t>Ministre</w:t>
      </w:r>
      <w:proofErr w:type="gramEnd"/>
      <w:r w:rsidRPr="00682F5B">
        <w:rPr>
          <w:rFonts w:asciiTheme="majorBidi" w:hAnsiTheme="majorBidi" w:cstheme="majorBidi"/>
        </w:rPr>
        <w:t xml:space="preserve"> de la Santé, de la Solidarité, de la Protection sociale et de la Promotion du Genre</w:t>
      </w:r>
    </w:p>
    <w:p w14:paraId="00D81F14" w14:textId="77777777" w:rsidR="0045692E" w:rsidRPr="002F43BE" w:rsidRDefault="0045692E" w:rsidP="002F43BE">
      <w:pPr>
        <w:pStyle w:val="NormalWeb"/>
        <w:spacing w:line="276" w:lineRule="auto"/>
        <w:jc w:val="both"/>
        <w:outlineLvl w:val="0"/>
        <w:rPr>
          <w:rFonts w:asciiTheme="majorBidi" w:hAnsiTheme="majorBidi" w:cstheme="majorBidi"/>
          <w:b/>
          <w:bCs/>
          <w:sz w:val="24"/>
          <w:szCs w:val="24"/>
        </w:rPr>
      </w:pPr>
      <w:bookmarkStart w:id="2" w:name="_Toc323997367"/>
      <w:r w:rsidRPr="002F43BE">
        <w:rPr>
          <w:rFonts w:asciiTheme="majorBidi" w:hAnsiTheme="majorBidi" w:cstheme="majorBidi"/>
          <w:b/>
          <w:bCs/>
          <w:sz w:val="24"/>
          <w:szCs w:val="24"/>
        </w:rPr>
        <w:t>I. INTRODUCTION</w:t>
      </w:r>
      <w:bookmarkEnd w:id="2"/>
      <w:r w:rsidRPr="002F43BE">
        <w:rPr>
          <w:rFonts w:asciiTheme="majorBidi" w:hAnsiTheme="majorBidi" w:cstheme="majorBidi"/>
          <w:b/>
          <w:bCs/>
          <w:sz w:val="24"/>
          <w:szCs w:val="24"/>
        </w:rPr>
        <w:t xml:space="preserve"> </w:t>
      </w:r>
    </w:p>
    <w:p w14:paraId="7E2CE22E" w14:textId="77777777" w:rsidR="00D9636D" w:rsidRPr="002F43BE" w:rsidRDefault="00D9636D"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L’Union des Comores, </w:t>
      </w:r>
      <w:proofErr w:type="gramStart"/>
      <w:r w:rsidRPr="002F43BE">
        <w:rPr>
          <w:rFonts w:asciiTheme="majorBidi" w:hAnsiTheme="majorBidi" w:cstheme="majorBidi"/>
          <w:sz w:val="24"/>
          <w:szCs w:val="24"/>
        </w:rPr>
        <w:t>de par</w:t>
      </w:r>
      <w:proofErr w:type="gramEnd"/>
      <w:r w:rsidRPr="002F43BE">
        <w:rPr>
          <w:rFonts w:asciiTheme="majorBidi" w:hAnsiTheme="majorBidi" w:cstheme="majorBidi"/>
          <w:sz w:val="24"/>
          <w:szCs w:val="24"/>
        </w:rPr>
        <w:t xml:space="preserve"> ses caractéristiques physiques et des conditions climatiques naturellement contrastées, connaît un changement climatique occasionnant des périodes sèches plus ou moins longues et plus rudes dans certaines régions du pays et des pluies plus ou moins fortes et concentrées dans d’autres. </w:t>
      </w:r>
    </w:p>
    <w:p w14:paraId="1AEE0D74" w14:textId="77777777" w:rsidR="00D9636D" w:rsidRPr="002F43BE" w:rsidRDefault="00D9636D" w:rsidP="002F43BE">
      <w:pPr>
        <w:spacing w:after="0"/>
        <w:jc w:val="both"/>
        <w:rPr>
          <w:rFonts w:asciiTheme="majorBidi" w:hAnsiTheme="majorBidi" w:cstheme="majorBidi"/>
          <w:sz w:val="24"/>
          <w:szCs w:val="24"/>
        </w:rPr>
      </w:pPr>
    </w:p>
    <w:p w14:paraId="3986DB34" w14:textId="77777777" w:rsidR="00D9636D" w:rsidRPr="002F43BE" w:rsidRDefault="00D9636D"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En dépit des efforts de ces dernières années en matière de nutrition et d’alimentation, la situation nutritionnelle de la population reste encore préoccupante particulièrement au niveau de  population vivant dans des zones défavorisées (milieux rural et périurbain), du fait de pratiques agricoles inadaptées (déforestation, dégradation des bassins versants, etc.), et l’aggravation des problèmes environnementaux, ajoutés à la vulnérabilité sociale et économique, affectant en priorité le secteur agricole du pays qui mobilise une grande partie de la population active comorienne (environ 80%),  contribuant à environ 46% du PIB. Cependant, malgré la disponibilité de cette main d’œuvre agricole, la sécurité alimentaire est loin d’être assurée. Plus de 40% des produits alimentaires sont importés (les viandes, les céréales, les œufs……) alors que l’autoconsommation est bien affichée. Pour réduire cette dépendance alimentaire, la diversification de la production s’impose et est possible compte tenu des caractéristiques agro-climatiques des îles Comores. </w:t>
      </w:r>
    </w:p>
    <w:p w14:paraId="05943F59" w14:textId="77777777" w:rsidR="00D9636D" w:rsidRPr="002F43BE" w:rsidRDefault="00D9636D" w:rsidP="002F43BE">
      <w:pPr>
        <w:spacing w:after="0"/>
        <w:jc w:val="both"/>
        <w:rPr>
          <w:rFonts w:asciiTheme="majorBidi" w:hAnsiTheme="majorBidi" w:cstheme="majorBidi"/>
          <w:sz w:val="24"/>
          <w:szCs w:val="24"/>
        </w:rPr>
      </w:pPr>
    </w:p>
    <w:p w14:paraId="234EEA90" w14:textId="77777777" w:rsidR="00D9636D" w:rsidRPr="002F43BE" w:rsidRDefault="00D9636D"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La paupérisation croissante, l'accès difficile de la population, notamment les groupes vulnérables, aux services sociaux de base et à une alimentation saine, équilibrée et suffisante majorent la problématique de la malnutrition dont l'ampleur des conséquences sur la santé, la mortalité et le développement est avéré. Les indicateurs de la malnutrition infantile restent ainsi préoccupants. Le taux de malnutrition chronique a atteint 30% chez les enfants de moins de 5ans dont 15 % sous sa forme sévère et celui de malnutrition aigüe à 11</w:t>
      </w:r>
      <w:proofErr w:type="gramStart"/>
      <w:r w:rsidRPr="002F43BE">
        <w:rPr>
          <w:rFonts w:asciiTheme="majorBidi" w:hAnsiTheme="majorBidi" w:cstheme="majorBidi"/>
          <w:sz w:val="24"/>
          <w:szCs w:val="24"/>
        </w:rPr>
        <w:t>%  dont</w:t>
      </w:r>
      <w:proofErr w:type="gramEnd"/>
      <w:r w:rsidRPr="002F43BE">
        <w:rPr>
          <w:rFonts w:asciiTheme="majorBidi" w:hAnsiTheme="majorBidi" w:cstheme="majorBidi"/>
          <w:sz w:val="24"/>
          <w:szCs w:val="24"/>
        </w:rPr>
        <w:t xml:space="preserve"> 4 % sous sa forme sévère constituant une situation d’urgence selon la classification OMS (Supérieur à 2%). Toujours dans la même tranche de 0 à 59 mois, le taux d’insuffisance pondérale est de 15% dont 4% de sévère (EDS-MICS 2012).</w:t>
      </w:r>
    </w:p>
    <w:p w14:paraId="258956C1" w14:textId="77777777" w:rsidR="00D9636D" w:rsidRPr="002F43BE" w:rsidRDefault="00D9636D" w:rsidP="002F43BE">
      <w:pPr>
        <w:spacing w:after="0"/>
        <w:jc w:val="both"/>
        <w:rPr>
          <w:rFonts w:asciiTheme="majorBidi" w:hAnsiTheme="majorBidi" w:cstheme="majorBidi"/>
          <w:sz w:val="24"/>
          <w:szCs w:val="24"/>
        </w:rPr>
      </w:pPr>
    </w:p>
    <w:p w14:paraId="20D1E5AF" w14:textId="77777777" w:rsidR="00D9636D" w:rsidRPr="002F43BE" w:rsidRDefault="00D9636D"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En parallèle, différentes formes de malnutrition par excès dont la surcharge pondérale et l’obésité font désormais leur apparition dans le paysage épidémiologique avec des prévalences observées de 36% pour la surcharge pondérale, dont 25 % de surpoids et 12% d’obésité. Près de 4 femmes sur dix ont un Indice de Masse Corporel (IMC) anormal. Cet état de fait </w:t>
      </w:r>
      <w:proofErr w:type="gramStart"/>
      <w:r w:rsidRPr="002F43BE">
        <w:rPr>
          <w:rFonts w:asciiTheme="majorBidi" w:hAnsiTheme="majorBidi" w:cstheme="majorBidi"/>
          <w:sz w:val="24"/>
          <w:szCs w:val="24"/>
        </w:rPr>
        <w:t>impactent</w:t>
      </w:r>
      <w:proofErr w:type="gramEnd"/>
      <w:r w:rsidRPr="002F43BE">
        <w:rPr>
          <w:rFonts w:asciiTheme="majorBidi" w:hAnsiTheme="majorBidi" w:cstheme="majorBidi"/>
          <w:sz w:val="24"/>
          <w:szCs w:val="24"/>
        </w:rPr>
        <w:t xml:space="preserve"> directement sur le développement des maladies chronique non transmissibles, entre autres le Diabète, les Maladies Cardiovasculaires, l’Hypertension artérielle, </w:t>
      </w:r>
      <w:proofErr w:type="spellStart"/>
      <w:r w:rsidRPr="002F43BE">
        <w:rPr>
          <w:rFonts w:asciiTheme="majorBidi" w:hAnsiTheme="majorBidi" w:cstheme="majorBidi"/>
          <w:sz w:val="24"/>
          <w:szCs w:val="24"/>
        </w:rPr>
        <w:t>etc</w:t>
      </w:r>
      <w:proofErr w:type="spellEnd"/>
      <w:r w:rsidRPr="002F43BE">
        <w:rPr>
          <w:rFonts w:asciiTheme="majorBidi" w:hAnsiTheme="majorBidi" w:cstheme="majorBidi"/>
          <w:sz w:val="24"/>
          <w:szCs w:val="24"/>
        </w:rPr>
        <w:t xml:space="preserve"> (EDS-MICS 2012).</w:t>
      </w:r>
    </w:p>
    <w:p w14:paraId="2F652D90" w14:textId="77777777" w:rsidR="00D9636D" w:rsidRPr="002F43BE" w:rsidRDefault="00D9636D" w:rsidP="002F43BE">
      <w:pPr>
        <w:spacing w:after="0"/>
        <w:jc w:val="both"/>
        <w:rPr>
          <w:rFonts w:asciiTheme="majorBidi" w:hAnsiTheme="majorBidi" w:cstheme="majorBidi"/>
          <w:sz w:val="24"/>
          <w:szCs w:val="24"/>
        </w:rPr>
      </w:pPr>
    </w:p>
    <w:p w14:paraId="5791AF9F" w14:textId="77777777" w:rsidR="00D9636D" w:rsidRPr="002F43BE" w:rsidRDefault="00D9636D"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Cette situation a entrainé une dégradation des indicateurs sociaux et a amené l'Etat à engager diverses stratégies conformément aux orientations contenues dans la </w:t>
      </w:r>
      <w:r w:rsidRPr="002F43BE">
        <w:rPr>
          <w:rFonts w:asciiTheme="majorBidi" w:hAnsiTheme="majorBidi" w:cstheme="majorBidi"/>
          <w:b/>
          <w:bCs/>
          <w:sz w:val="24"/>
          <w:szCs w:val="24"/>
        </w:rPr>
        <w:t>Stratégie de Croissance Accélérée pour le Développement Durable</w:t>
      </w:r>
      <w:r w:rsidRPr="002F43BE">
        <w:rPr>
          <w:rFonts w:asciiTheme="majorBidi" w:hAnsiTheme="majorBidi" w:cstheme="majorBidi"/>
          <w:sz w:val="24"/>
          <w:szCs w:val="24"/>
        </w:rPr>
        <w:t xml:space="preserve"> (SCA2D 2015-2019) et aux engagements souscrit </w:t>
      </w:r>
      <w:r w:rsidRPr="002F43BE">
        <w:rPr>
          <w:rFonts w:asciiTheme="majorBidi" w:hAnsiTheme="majorBidi" w:cstheme="majorBidi"/>
          <w:sz w:val="24"/>
          <w:szCs w:val="24"/>
        </w:rPr>
        <w:lastRenderedPageBreak/>
        <w:t xml:space="preserve">par le pays à l’échelle internationale et sous régionale, notamment les </w:t>
      </w:r>
      <w:r w:rsidRPr="002F43BE">
        <w:rPr>
          <w:rFonts w:asciiTheme="majorBidi" w:hAnsiTheme="majorBidi" w:cstheme="majorBidi"/>
          <w:b/>
          <w:bCs/>
          <w:sz w:val="24"/>
          <w:szCs w:val="24"/>
        </w:rPr>
        <w:t>Objectifs</w:t>
      </w:r>
      <w:r w:rsidRPr="002F43BE">
        <w:rPr>
          <w:rFonts w:asciiTheme="majorBidi" w:hAnsiTheme="majorBidi" w:cstheme="majorBidi"/>
          <w:sz w:val="24"/>
          <w:szCs w:val="24"/>
        </w:rPr>
        <w:t xml:space="preserve"> de </w:t>
      </w:r>
      <w:r w:rsidRPr="002F43BE">
        <w:rPr>
          <w:rFonts w:asciiTheme="majorBidi" w:hAnsiTheme="majorBidi" w:cstheme="majorBidi"/>
          <w:b/>
          <w:bCs/>
          <w:sz w:val="24"/>
          <w:szCs w:val="24"/>
        </w:rPr>
        <w:t xml:space="preserve">l’Assemblée Mondiale de la Santé (AMS 2025), </w:t>
      </w:r>
      <w:r w:rsidRPr="002F43BE">
        <w:rPr>
          <w:rFonts w:asciiTheme="majorBidi" w:hAnsiTheme="majorBidi" w:cstheme="majorBidi"/>
          <w:sz w:val="24"/>
          <w:szCs w:val="24"/>
        </w:rPr>
        <w:t>les recommandations de la 2</w:t>
      </w:r>
      <w:r w:rsidRPr="002F43BE">
        <w:rPr>
          <w:rFonts w:asciiTheme="majorBidi" w:hAnsiTheme="majorBidi" w:cstheme="majorBidi"/>
          <w:sz w:val="24"/>
          <w:szCs w:val="24"/>
          <w:vertAlign w:val="superscript"/>
        </w:rPr>
        <w:t>eme</w:t>
      </w:r>
      <w:r w:rsidRPr="002F43BE">
        <w:rPr>
          <w:rFonts w:asciiTheme="majorBidi" w:hAnsiTheme="majorBidi" w:cstheme="majorBidi"/>
          <w:sz w:val="24"/>
          <w:szCs w:val="24"/>
        </w:rPr>
        <w:t xml:space="preserve"> Conférence Internationale sur la Nutrition (CIN2) tenue à Rome en novembre 2014, </w:t>
      </w:r>
      <w:r w:rsidRPr="002F43BE">
        <w:rPr>
          <w:rFonts w:asciiTheme="majorBidi" w:hAnsiTheme="majorBidi" w:cstheme="majorBidi"/>
          <w:bCs/>
          <w:sz w:val="24"/>
          <w:szCs w:val="24"/>
        </w:rPr>
        <w:t>La</w:t>
      </w:r>
      <w:r w:rsidRPr="002F43BE">
        <w:rPr>
          <w:rFonts w:asciiTheme="majorBidi" w:hAnsiTheme="majorBidi" w:cstheme="majorBidi"/>
          <w:b/>
          <w:sz w:val="24"/>
          <w:szCs w:val="24"/>
        </w:rPr>
        <w:t xml:space="preserve"> Stratégie et </w:t>
      </w:r>
      <w:r w:rsidRPr="002F43BE">
        <w:rPr>
          <w:rFonts w:asciiTheme="majorBidi" w:hAnsiTheme="majorBidi" w:cstheme="majorBidi"/>
          <w:b/>
          <w:bCs/>
          <w:sz w:val="24"/>
          <w:szCs w:val="24"/>
        </w:rPr>
        <w:t>Feuille de Route</w:t>
      </w:r>
      <w:r w:rsidRPr="002F43BE">
        <w:rPr>
          <w:rFonts w:asciiTheme="majorBidi" w:hAnsiTheme="majorBidi" w:cstheme="majorBidi"/>
          <w:b/>
          <w:sz w:val="24"/>
          <w:szCs w:val="24"/>
        </w:rPr>
        <w:t xml:space="preserve"> 2016-2020 du Mouvement SUN </w:t>
      </w:r>
      <w:r w:rsidRPr="002F43BE">
        <w:rPr>
          <w:rFonts w:asciiTheme="majorBidi" w:hAnsiTheme="majorBidi" w:cstheme="majorBidi"/>
          <w:bCs/>
          <w:sz w:val="24"/>
          <w:szCs w:val="24"/>
        </w:rPr>
        <w:t>pour le renforcement de la nutrition</w:t>
      </w:r>
      <w:r w:rsidRPr="002F43BE">
        <w:rPr>
          <w:rFonts w:asciiTheme="majorBidi" w:hAnsiTheme="majorBidi" w:cstheme="majorBidi"/>
          <w:sz w:val="24"/>
          <w:szCs w:val="24"/>
        </w:rPr>
        <w:t xml:space="preserve">, la </w:t>
      </w:r>
      <w:r w:rsidRPr="002F43BE">
        <w:rPr>
          <w:rFonts w:asciiTheme="majorBidi" w:hAnsiTheme="majorBidi" w:cstheme="majorBidi"/>
          <w:b/>
          <w:bCs/>
          <w:sz w:val="24"/>
          <w:szCs w:val="24"/>
        </w:rPr>
        <w:t>Décennie d’Action des Nations Unies pour la Nutrition 2016 – 2025</w:t>
      </w:r>
      <w:r w:rsidRPr="002F43BE">
        <w:rPr>
          <w:rFonts w:asciiTheme="majorBidi" w:hAnsiTheme="majorBidi" w:cstheme="majorBidi"/>
          <w:sz w:val="24"/>
          <w:szCs w:val="24"/>
        </w:rPr>
        <w:t xml:space="preserve">, </w:t>
      </w:r>
      <w:r w:rsidRPr="002F43BE">
        <w:rPr>
          <w:rFonts w:asciiTheme="majorBidi" w:hAnsiTheme="majorBidi" w:cstheme="majorBidi"/>
          <w:b/>
          <w:bCs/>
          <w:sz w:val="24"/>
          <w:szCs w:val="24"/>
        </w:rPr>
        <w:t xml:space="preserve">les Objectifs de développement durable (ODD), la Stratégie Régionale Africaine de Nutrition (ARNS) </w:t>
      </w:r>
      <w:r w:rsidRPr="002F43BE">
        <w:rPr>
          <w:rFonts w:asciiTheme="majorBidi" w:hAnsiTheme="majorBidi" w:cstheme="majorBidi"/>
          <w:sz w:val="24"/>
          <w:szCs w:val="24"/>
        </w:rPr>
        <w:t xml:space="preserve">2015-2025 et la </w:t>
      </w:r>
      <w:r w:rsidRPr="002F43BE">
        <w:rPr>
          <w:rFonts w:asciiTheme="majorBidi" w:hAnsiTheme="majorBidi" w:cstheme="majorBidi"/>
          <w:b/>
          <w:bCs/>
          <w:sz w:val="24"/>
          <w:szCs w:val="24"/>
        </w:rPr>
        <w:t>Stratégie Globale d’Alimentation du Jeune Enfant</w:t>
      </w:r>
      <w:r w:rsidRPr="002F43BE">
        <w:rPr>
          <w:rFonts w:asciiTheme="majorBidi" w:hAnsiTheme="majorBidi" w:cstheme="majorBidi"/>
          <w:sz w:val="24"/>
          <w:szCs w:val="24"/>
        </w:rPr>
        <w:t xml:space="preserve"> OMS/UNICEF 2002 à New York.</w:t>
      </w:r>
    </w:p>
    <w:p w14:paraId="0B0B5D74" w14:textId="77777777" w:rsidR="00D9636D" w:rsidRPr="002F43BE" w:rsidRDefault="00D9636D"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Les causes de la malnutrition, de la sous-alimentation et des carences spécifiques en micronutriments étant multifactorielles, les stratégies destinées à les combattre doivent intégrer l'amélioration des conditions socio-économiques des groupes vulnérables. Les mesures de lutte contre les problèmes nutritionnels feront appel à une synergie d’actions de plusieurs secteurs et acteurs, du public comme du privé.</w:t>
      </w:r>
    </w:p>
    <w:p w14:paraId="4E0CD3D3" w14:textId="77777777" w:rsidR="00D9636D" w:rsidRPr="002F43BE" w:rsidRDefault="00D9636D"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Ainsi, l'amélioration des conditions de vie de la population demeure un enjeu majeur pour les autorités publiques. A cet effet, l'Union des Comores projette une vision nouvelle en adoptant une approche multisectorielle et intégrative des interventions à visées alimentaires et nutritionnelles par la mise en œuvre de stratégies appropriées en rapport avec les objectifs du développement durable (ODD) comme libellée dans le document </w:t>
      </w:r>
      <w:r w:rsidR="0030199C" w:rsidRPr="002F43BE">
        <w:rPr>
          <w:rFonts w:asciiTheme="majorBidi" w:hAnsiTheme="majorBidi" w:cstheme="majorBidi"/>
          <w:sz w:val="24"/>
          <w:szCs w:val="24"/>
        </w:rPr>
        <w:t xml:space="preserve">révisé </w:t>
      </w:r>
      <w:r w:rsidRPr="002F43BE">
        <w:rPr>
          <w:rFonts w:asciiTheme="majorBidi" w:hAnsiTheme="majorBidi" w:cstheme="majorBidi"/>
          <w:sz w:val="24"/>
          <w:szCs w:val="24"/>
        </w:rPr>
        <w:t>de la SCA2D</w:t>
      </w:r>
      <w:r w:rsidR="0030199C" w:rsidRPr="002F43BE">
        <w:rPr>
          <w:rFonts w:asciiTheme="majorBidi" w:hAnsiTheme="majorBidi" w:cstheme="majorBidi"/>
          <w:sz w:val="24"/>
          <w:szCs w:val="24"/>
        </w:rPr>
        <w:t>,</w:t>
      </w:r>
      <w:r w:rsidRPr="002F43BE">
        <w:rPr>
          <w:rFonts w:asciiTheme="majorBidi" w:hAnsiTheme="majorBidi" w:cstheme="majorBidi"/>
          <w:sz w:val="24"/>
          <w:szCs w:val="24"/>
        </w:rPr>
        <w:t xml:space="preserve"> validé en décembre 2017. Cet agenda prendra en compte les politiques et programmes sectoriels en matière de santé, d'éducation, d'agriculture, d’économie, de commerce, de communication, d'environnement et de manière globale de lutte contre la pauvreté. Parce que lutter contre la malnutrition, c’est aussi lutter contre la pauvreté.</w:t>
      </w:r>
    </w:p>
    <w:p w14:paraId="5D2737B1" w14:textId="77777777" w:rsidR="00B327FB" w:rsidRPr="002F43BE" w:rsidRDefault="00B327FB" w:rsidP="00340EB4">
      <w:pPr>
        <w:spacing w:after="0"/>
        <w:jc w:val="both"/>
        <w:rPr>
          <w:rFonts w:asciiTheme="majorBidi" w:hAnsiTheme="majorBidi" w:cstheme="majorBidi"/>
          <w:sz w:val="24"/>
          <w:szCs w:val="24"/>
        </w:rPr>
      </w:pPr>
      <w:r w:rsidRPr="002F43BE">
        <w:rPr>
          <w:rFonts w:asciiTheme="majorBidi" w:hAnsiTheme="majorBidi" w:cstheme="majorBidi"/>
          <w:sz w:val="24"/>
          <w:szCs w:val="24"/>
        </w:rPr>
        <w:t>C’est dans ce contexte que l’Union des Comores a décidé d’élaborer la Politique Nationale de Nutrition et d’Alimentation (PNNA), couvrant la période 2018 à 2025 qui servira de cadre unique de référence en matière d’orientation de toutes les actions de promotion et de développement de la nutrition et de l’alimentation et vise en priorité, l'amélioration du statut nutritionnel des groupes vulnérables que sont les enfants, les femmes enceintes et allai</w:t>
      </w:r>
      <w:r w:rsidR="00340EB4">
        <w:rPr>
          <w:rFonts w:asciiTheme="majorBidi" w:hAnsiTheme="majorBidi" w:cstheme="majorBidi"/>
          <w:sz w:val="24"/>
          <w:szCs w:val="24"/>
        </w:rPr>
        <w:t xml:space="preserve">tantes et les personnes âgées. </w:t>
      </w:r>
      <w:r w:rsidRPr="002F43BE">
        <w:rPr>
          <w:rFonts w:asciiTheme="majorBidi" w:hAnsiTheme="majorBidi" w:cstheme="majorBidi"/>
          <w:sz w:val="24"/>
          <w:szCs w:val="24"/>
        </w:rPr>
        <w:t xml:space="preserve">L’élaboration de ce document de politique traduit l’engagement du Gouvernement Comorien à faire de la nutrition et de l’alimentation une priorité de développement telle que stipulé dans la SCA2D. </w:t>
      </w:r>
    </w:p>
    <w:p w14:paraId="44906CAC" w14:textId="77777777" w:rsidR="00A54FFA" w:rsidRPr="002F43BE" w:rsidRDefault="00A54FFA" w:rsidP="002F43BE">
      <w:pPr>
        <w:spacing w:after="0"/>
        <w:jc w:val="both"/>
        <w:rPr>
          <w:rFonts w:asciiTheme="majorBidi" w:hAnsiTheme="majorBidi" w:cstheme="majorBidi"/>
          <w:sz w:val="24"/>
          <w:szCs w:val="24"/>
        </w:rPr>
      </w:pPr>
    </w:p>
    <w:p w14:paraId="73A5E77C" w14:textId="77777777" w:rsidR="00B158F7" w:rsidRPr="002F43BE" w:rsidRDefault="00B158F7" w:rsidP="002F43BE">
      <w:pPr>
        <w:spacing w:after="0"/>
        <w:jc w:val="both"/>
        <w:rPr>
          <w:rFonts w:asciiTheme="majorBidi" w:hAnsiTheme="majorBidi" w:cstheme="majorBidi"/>
          <w:b/>
          <w:bCs/>
          <w:sz w:val="24"/>
          <w:szCs w:val="24"/>
        </w:rPr>
      </w:pPr>
      <w:bookmarkStart w:id="3" w:name="_Toc323997368"/>
      <w:r w:rsidRPr="002F43BE">
        <w:rPr>
          <w:rFonts w:asciiTheme="majorBidi" w:hAnsiTheme="majorBidi" w:cstheme="majorBidi"/>
          <w:b/>
          <w:bCs/>
          <w:sz w:val="24"/>
          <w:szCs w:val="24"/>
        </w:rPr>
        <w:t>II. CONTEXTE &amp; JUSTIFICATION</w:t>
      </w:r>
      <w:bookmarkStart w:id="4" w:name="_Toc323997369"/>
      <w:bookmarkEnd w:id="3"/>
    </w:p>
    <w:p w14:paraId="3EAE7A8E" w14:textId="77777777" w:rsidR="00B158F7" w:rsidRPr="002F43BE" w:rsidRDefault="00B158F7" w:rsidP="002F43BE">
      <w:pPr>
        <w:spacing w:after="0"/>
        <w:jc w:val="both"/>
        <w:rPr>
          <w:rFonts w:asciiTheme="majorBidi" w:hAnsiTheme="majorBidi" w:cstheme="majorBidi"/>
          <w:b/>
          <w:bCs/>
          <w:sz w:val="24"/>
          <w:szCs w:val="24"/>
        </w:rPr>
      </w:pPr>
      <w:r w:rsidRPr="002F43BE">
        <w:rPr>
          <w:rFonts w:asciiTheme="majorBidi" w:hAnsiTheme="majorBidi" w:cstheme="majorBidi"/>
          <w:b/>
          <w:bCs/>
          <w:sz w:val="24"/>
          <w:szCs w:val="24"/>
        </w:rPr>
        <w:t xml:space="preserve">2.1. </w:t>
      </w:r>
      <w:bookmarkEnd w:id="4"/>
      <w:r w:rsidRPr="002F43BE">
        <w:rPr>
          <w:rFonts w:asciiTheme="majorBidi" w:hAnsiTheme="majorBidi" w:cstheme="majorBidi"/>
          <w:b/>
          <w:bCs/>
          <w:sz w:val="24"/>
          <w:szCs w:val="24"/>
        </w:rPr>
        <w:t>S</w:t>
      </w:r>
      <w:r w:rsidR="005802CE" w:rsidRPr="002F43BE">
        <w:rPr>
          <w:rFonts w:asciiTheme="majorBidi" w:hAnsiTheme="majorBidi" w:cstheme="majorBidi"/>
          <w:b/>
          <w:bCs/>
          <w:sz w:val="24"/>
          <w:szCs w:val="24"/>
        </w:rPr>
        <w:t>ituation géographique</w:t>
      </w:r>
    </w:p>
    <w:p w14:paraId="46A072D3"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noProof/>
          <w:sz w:val="24"/>
          <w:szCs w:val="24"/>
          <w:lang w:eastAsia="zh-CN"/>
        </w:rPr>
        <w:lastRenderedPageBreak/>
        <w:drawing>
          <wp:anchor distT="0" distB="0" distL="114300" distR="114300" simplePos="0" relativeHeight="251661312" behindDoc="0" locked="0" layoutInCell="1" allowOverlap="1" wp14:anchorId="6E97CC5C" wp14:editId="5087CC39">
            <wp:simplePos x="0" y="0"/>
            <wp:positionH relativeFrom="column">
              <wp:posOffset>229870</wp:posOffset>
            </wp:positionH>
            <wp:positionV relativeFrom="paragraph">
              <wp:posOffset>146050</wp:posOffset>
            </wp:positionV>
            <wp:extent cx="3132455" cy="2456815"/>
            <wp:effectExtent l="19050" t="19050" r="10795" b="19685"/>
            <wp:wrapSquare wrapText="bothSides"/>
            <wp:docPr id="2" name="Image 2" descr="como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mores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2455" cy="24568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461EF4F"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Situées dans l’Océan Indien, à l’entrée septentrionale du Canal de Mozambique, à mi-chemin entre la côte africaine et la pointe nord de Madagascar, les Comores sont formées de quatre îles volcaniques alignées sur 225 km le long d’un plateau sous-marin de direction sud-est/nord-ouest.</w:t>
      </w:r>
    </w:p>
    <w:p w14:paraId="0C265756" w14:textId="77777777" w:rsidR="00B158F7" w:rsidRPr="002F43BE" w:rsidRDefault="00B158F7" w:rsidP="002F43BE">
      <w:pPr>
        <w:spacing w:after="0"/>
        <w:jc w:val="both"/>
        <w:rPr>
          <w:rFonts w:asciiTheme="majorBidi" w:hAnsiTheme="majorBidi" w:cstheme="majorBidi"/>
          <w:sz w:val="24"/>
          <w:szCs w:val="24"/>
        </w:rPr>
      </w:pPr>
    </w:p>
    <w:p w14:paraId="35F1231C" w14:textId="77777777" w:rsidR="00DC7B5A" w:rsidRPr="002F43BE" w:rsidRDefault="00DC7B5A" w:rsidP="002F43BE">
      <w:pPr>
        <w:spacing w:after="0"/>
        <w:jc w:val="both"/>
        <w:rPr>
          <w:rFonts w:asciiTheme="majorBidi" w:hAnsiTheme="majorBidi" w:cstheme="majorBidi"/>
          <w:sz w:val="24"/>
          <w:szCs w:val="24"/>
        </w:rPr>
      </w:pPr>
      <w:bookmarkStart w:id="5" w:name="_Toc304053728"/>
      <w:bookmarkStart w:id="6" w:name="_Toc323997370"/>
      <w:r w:rsidRPr="002F43BE">
        <w:rPr>
          <w:rFonts w:asciiTheme="majorBidi" w:hAnsiTheme="majorBidi" w:cstheme="majorBidi"/>
          <w:sz w:val="24"/>
          <w:szCs w:val="24"/>
        </w:rPr>
        <w:t xml:space="preserve">L’archipel des Comores est constitué de quatre îles en l’occurrence </w:t>
      </w:r>
      <w:proofErr w:type="spellStart"/>
      <w:r w:rsidRPr="002F43BE">
        <w:rPr>
          <w:rFonts w:asciiTheme="majorBidi" w:hAnsiTheme="majorBidi" w:cstheme="majorBidi"/>
          <w:sz w:val="24"/>
          <w:szCs w:val="24"/>
        </w:rPr>
        <w:t>Mwali</w:t>
      </w:r>
      <w:proofErr w:type="spellEnd"/>
      <w:r w:rsidRPr="002F43BE">
        <w:rPr>
          <w:rFonts w:asciiTheme="majorBidi" w:hAnsiTheme="majorBidi" w:cstheme="majorBidi"/>
          <w:sz w:val="24"/>
          <w:szCs w:val="24"/>
        </w:rPr>
        <w:t xml:space="preserve"> (Mohéli, 290 Km²), </w:t>
      </w:r>
      <w:proofErr w:type="spellStart"/>
      <w:r w:rsidRPr="002F43BE">
        <w:rPr>
          <w:rFonts w:asciiTheme="majorBidi" w:hAnsiTheme="majorBidi" w:cstheme="majorBidi"/>
          <w:sz w:val="24"/>
          <w:szCs w:val="24"/>
        </w:rPr>
        <w:t>Ndzuwani</w:t>
      </w:r>
      <w:proofErr w:type="spellEnd"/>
      <w:r w:rsidRPr="002F43BE">
        <w:rPr>
          <w:rFonts w:asciiTheme="majorBidi" w:hAnsiTheme="majorBidi" w:cstheme="majorBidi"/>
          <w:sz w:val="24"/>
          <w:szCs w:val="24"/>
        </w:rPr>
        <w:t xml:space="preserve"> (Anjouan, 374 km²), Ngazidja (Grande </w:t>
      </w:r>
      <w:proofErr w:type="spellStart"/>
      <w:r w:rsidRPr="002F43BE">
        <w:rPr>
          <w:rFonts w:asciiTheme="majorBidi" w:hAnsiTheme="majorBidi" w:cstheme="majorBidi"/>
          <w:sz w:val="24"/>
          <w:szCs w:val="24"/>
        </w:rPr>
        <w:t>Comore</w:t>
      </w:r>
      <w:proofErr w:type="spellEnd"/>
      <w:r w:rsidRPr="002F43BE">
        <w:rPr>
          <w:rFonts w:asciiTheme="majorBidi" w:hAnsiTheme="majorBidi" w:cstheme="majorBidi"/>
          <w:sz w:val="24"/>
          <w:szCs w:val="24"/>
        </w:rPr>
        <w:t xml:space="preserve">, 148 km²), et </w:t>
      </w:r>
      <w:proofErr w:type="spellStart"/>
      <w:r w:rsidRPr="002F43BE">
        <w:rPr>
          <w:rFonts w:asciiTheme="majorBidi" w:hAnsiTheme="majorBidi" w:cstheme="majorBidi"/>
          <w:sz w:val="24"/>
          <w:szCs w:val="24"/>
        </w:rPr>
        <w:t>Maore</w:t>
      </w:r>
      <w:proofErr w:type="spellEnd"/>
      <w:r w:rsidRPr="002F43BE">
        <w:rPr>
          <w:rFonts w:asciiTheme="majorBidi" w:hAnsiTheme="majorBidi" w:cstheme="majorBidi"/>
          <w:sz w:val="24"/>
          <w:szCs w:val="24"/>
        </w:rPr>
        <w:t xml:space="preserve"> (Mayotte</w:t>
      </w:r>
      <w:r w:rsidRPr="002F43BE">
        <w:rPr>
          <w:rFonts w:asciiTheme="majorBidi" w:hAnsiTheme="majorBidi" w:cstheme="majorBidi"/>
          <w:sz w:val="24"/>
          <w:szCs w:val="24"/>
        </w:rPr>
        <w:footnoteReference w:id="2"/>
      </w:r>
      <w:r w:rsidRPr="002F43BE">
        <w:rPr>
          <w:rFonts w:asciiTheme="majorBidi" w:hAnsiTheme="majorBidi" w:cstheme="majorBidi"/>
          <w:sz w:val="24"/>
          <w:szCs w:val="24"/>
        </w:rPr>
        <w:t xml:space="preserve">, 424 km²), qui s’étendent sur une superficie de 2 235 Km². </w:t>
      </w:r>
    </w:p>
    <w:p w14:paraId="7EDCAABB" w14:textId="77777777" w:rsidR="00B158F7" w:rsidRPr="002F43BE" w:rsidRDefault="00B158F7" w:rsidP="002F43BE">
      <w:pPr>
        <w:spacing w:after="0"/>
        <w:jc w:val="both"/>
        <w:rPr>
          <w:rFonts w:asciiTheme="majorBidi" w:hAnsiTheme="majorBidi" w:cstheme="majorBidi"/>
          <w:sz w:val="24"/>
          <w:szCs w:val="24"/>
        </w:rPr>
      </w:pPr>
    </w:p>
    <w:p w14:paraId="728EC5A9" w14:textId="77777777" w:rsidR="00B158F7" w:rsidRPr="002F43BE" w:rsidRDefault="00B158F7" w:rsidP="002F43BE">
      <w:pPr>
        <w:spacing w:after="0"/>
        <w:jc w:val="both"/>
        <w:rPr>
          <w:rFonts w:asciiTheme="majorBidi" w:hAnsiTheme="majorBidi" w:cstheme="majorBidi"/>
          <w:b/>
          <w:bCs/>
          <w:sz w:val="24"/>
          <w:szCs w:val="24"/>
        </w:rPr>
      </w:pPr>
      <w:bookmarkStart w:id="7" w:name="_Toc362501994"/>
      <w:r w:rsidRPr="002F43BE">
        <w:rPr>
          <w:rFonts w:asciiTheme="majorBidi" w:hAnsiTheme="majorBidi" w:cstheme="majorBidi"/>
          <w:b/>
          <w:bCs/>
          <w:sz w:val="24"/>
          <w:szCs w:val="24"/>
        </w:rPr>
        <w:t>2.2. S</w:t>
      </w:r>
      <w:r w:rsidR="005802CE" w:rsidRPr="002F43BE">
        <w:rPr>
          <w:rFonts w:asciiTheme="majorBidi" w:hAnsiTheme="majorBidi" w:cstheme="majorBidi"/>
          <w:b/>
          <w:bCs/>
          <w:sz w:val="24"/>
          <w:szCs w:val="24"/>
        </w:rPr>
        <w:t>ituation politique et administrative</w:t>
      </w:r>
      <w:bookmarkEnd w:id="5"/>
      <w:bookmarkEnd w:id="6"/>
      <w:bookmarkEnd w:id="7"/>
      <w:r w:rsidR="005802CE" w:rsidRPr="002F43BE">
        <w:rPr>
          <w:rFonts w:asciiTheme="majorBidi" w:hAnsiTheme="majorBidi" w:cstheme="majorBidi"/>
          <w:b/>
          <w:bCs/>
          <w:sz w:val="24"/>
          <w:szCs w:val="24"/>
        </w:rPr>
        <w:t xml:space="preserve"> </w:t>
      </w:r>
    </w:p>
    <w:p w14:paraId="6A41DCCD" w14:textId="77777777" w:rsidR="00B158F7" w:rsidRPr="002F43BE" w:rsidRDefault="00B158F7" w:rsidP="002F43BE">
      <w:pPr>
        <w:spacing w:after="0"/>
        <w:jc w:val="both"/>
        <w:rPr>
          <w:rFonts w:asciiTheme="majorBidi" w:hAnsiTheme="majorBidi" w:cstheme="majorBidi"/>
          <w:sz w:val="24"/>
          <w:szCs w:val="24"/>
        </w:rPr>
      </w:pPr>
      <w:bookmarkStart w:id="8" w:name="_Toc323997371"/>
      <w:r w:rsidRPr="002F43BE">
        <w:rPr>
          <w:rFonts w:asciiTheme="majorBidi" w:hAnsiTheme="majorBidi" w:cstheme="majorBidi"/>
          <w:sz w:val="24"/>
          <w:szCs w:val="24"/>
        </w:rPr>
        <w:t xml:space="preserve">L’Union des Comores s’est dotée d’une Constitution en 2001, révisée en 2009 qui confère aux îles une large autonomie qui se met progressivement en place. Au niveau de l’Union, est institué le principe de la Présidence tournante entre les îles et le Président est élu pour un mandat de cinq ans avec trois Vice-présidents dont un par île. L'Assemblée Nationale et les Conseils des îles </w:t>
      </w:r>
      <w:proofErr w:type="gramStart"/>
      <w:r w:rsidRPr="002F43BE">
        <w:rPr>
          <w:rFonts w:asciiTheme="majorBidi" w:hAnsiTheme="majorBidi" w:cstheme="majorBidi"/>
          <w:sz w:val="24"/>
          <w:szCs w:val="24"/>
        </w:rPr>
        <w:t>sont  fonctionnels</w:t>
      </w:r>
      <w:proofErr w:type="gramEnd"/>
      <w:r w:rsidRPr="002F43BE">
        <w:rPr>
          <w:rFonts w:asciiTheme="majorBidi" w:hAnsiTheme="majorBidi" w:cstheme="majorBidi"/>
          <w:sz w:val="24"/>
          <w:szCs w:val="24"/>
        </w:rPr>
        <w:t xml:space="preserve">. </w:t>
      </w:r>
    </w:p>
    <w:p w14:paraId="7BC0A0C6" w14:textId="77777777" w:rsidR="00B158F7" w:rsidRPr="002F43BE" w:rsidRDefault="00B158F7" w:rsidP="002F43BE">
      <w:pPr>
        <w:spacing w:after="0"/>
        <w:jc w:val="both"/>
        <w:rPr>
          <w:rFonts w:asciiTheme="majorBidi" w:hAnsiTheme="majorBidi" w:cstheme="majorBidi"/>
          <w:sz w:val="24"/>
          <w:szCs w:val="24"/>
        </w:rPr>
      </w:pPr>
    </w:p>
    <w:p w14:paraId="27E4D93F"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Sur le plan religieux, la quasi-totalité de la population comorienne est musulmane. L’Islam aux Comores s’articule bien avec des croyances et des pratiques sociales liées à la coutume et à la tradition. C’est ainsi que les notables qui acquièrent leur statut </w:t>
      </w:r>
      <w:proofErr w:type="gramStart"/>
      <w:r w:rsidRPr="002F43BE">
        <w:rPr>
          <w:rFonts w:asciiTheme="majorBidi" w:hAnsiTheme="majorBidi" w:cstheme="majorBidi"/>
          <w:sz w:val="24"/>
          <w:szCs w:val="24"/>
        </w:rPr>
        <w:t>suite au</w:t>
      </w:r>
      <w:proofErr w:type="gramEnd"/>
      <w:r w:rsidRPr="002F43BE">
        <w:rPr>
          <w:rFonts w:asciiTheme="majorBidi" w:hAnsiTheme="majorBidi" w:cstheme="majorBidi"/>
          <w:sz w:val="24"/>
          <w:szCs w:val="24"/>
        </w:rPr>
        <w:t xml:space="preserve"> Grand Mariage particulièrement à Ngazidja, constituent les principaux leaders de la prise de décision au niveau communautaire.</w:t>
      </w:r>
    </w:p>
    <w:p w14:paraId="116F0F8B" w14:textId="77777777" w:rsidR="00B158F7" w:rsidRPr="002F43BE" w:rsidRDefault="00B158F7" w:rsidP="002F43BE">
      <w:pPr>
        <w:spacing w:after="0"/>
        <w:jc w:val="both"/>
        <w:rPr>
          <w:rFonts w:asciiTheme="majorBidi" w:hAnsiTheme="majorBidi" w:cstheme="majorBidi"/>
          <w:sz w:val="24"/>
          <w:szCs w:val="24"/>
        </w:rPr>
      </w:pPr>
    </w:p>
    <w:p w14:paraId="6CB4102D" w14:textId="77777777" w:rsidR="00B158F7" w:rsidRPr="002F43BE" w:rsidRDefault="00B158F7" w:rsidP="002F43BE">
      <w:pPr>
        <w:spacing w:after="0"/>
        <w:jc w:val="both"/>
        <w:rPr>
          <w:rFonts w:asciiTheme="majorBidi" w:hAnsiTheme="majorBidi" w:cstheme="majorBidi"/>
          <w:b/>
          <w:bCs/>
          <w:sz w:val="24"/>
          <w:szCs w:val="24"/>
        </w:rPr>
      </w:pPr>
      <w:r w:rsidRPr="002F43BE">
        <w:rPr>
          <w:rFonts w:asciiTheme="majorBidi" w:hAnsiTheme="majorBidi" w:cstheme="majorBidi"/>
          <w:b/>
          <w:bCs/>
          <w:sz w:val="24"/>
          <w:szCs w:val="24"/>
        </w:rPr>
        <w:t>2.3. S</w:t>
      </w:r>
      <w:r w:rsidR="005802CE" w:rsidRPr="002F43BE">
        <w:rPr>
          <w:rFonts w:asciiTheme="majorBidi" w:hAnsiTheme="majorBidi" w:cstheme="majorBidi"/>
          <w:b/>
          <w:bCs/>
          <w:sz w:val="24"/>
          <w:szCs w:val="24"/>
        </w:rPr>
        <w:t xml:space="preserve">ituation socio - </w:t>
      </w:r>
      <w:bookmarkEnd w:id="8"/>
      <w:r w:rsidR="005802CE" w:rsidRPr="002F43BE">
        <w:rPr>
          <w:rFonts w:asciiTheme="majorBidi" w:hAnsiTheme="majorBidi" w:cstheme="majorBidi"/>
          <w:b/>
          <w:bCs/>
          <w:sz w:val="24"/>
          <w:szCs w:val="24"/>
        </w:rPr>
        <w:t>démographique</w:t>
      </w:r>
    </w:p>
    <w:p w14:paraId="52DD6F87"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La démographie des Comores se caractérise par une densité très élevée avec une moyenne de 389 </w:t>
      </w:r>
      <w:proofErr w:type="spellStart"/>
      <w:r w:rsidRPr="002F43BE">
        <w:rPr>
          <w:rFonts w:asciiTheme="majorBidi" w:hAnsiTheme="majorBidi" w:cstheme="majorBidi"/>
          <w:sz w:val="24"/>
          <w:szCs w:val="24"/>
        </w:rPr>
        <w:t>habts</w:t>
      </w:r>
      <w:proofErr w:type="spellEnd"/>
      <w:r w:rsidRPr="002F43BE">
        <w:rPr>
          <w:rFonts w:asciiTheme="majorBidi" w:hAnsiTheme="majorBidi" w:cstheme="majorBidi"/>
          <w:sz w:val="24"/>
          <w:szCs w:val="24"/>
        </w:rPr>
        <w:t xml:space="preserve">/km2 dont : 322 </w:t>
      </w:r>
      <w:proofErr w:type="spellStart"/>
      <w:r w:rsidRPr="002F43BE">
        <w:rPr>
          <w:rFonts w:asciiTheme="majorBidi" w:hAnsiTheme="majorBidi" w:cstheme="majorBidi"/>
          <w:sz w:val="24"/>
          <w:szCs w:val="24"/>
        </w:rPr>
        <w:t>habts</w:t>
      </w:r>
      <w:proofErr w:type="spellEnd"/>
      <w:r w:rsidRPr="002F43BE">
        <w:rPr>
          <w:rFonts w:asciiTheme="majorBidi" w:hAnsiTheme="majorBidi" w:cstheme="majorBidi"/>
          <w:sz w:val="24"/>
          <w:szCs w:val="24"/>
        </w:rPr>
        <w:t>/km² à Ngazid</w:t>
      </w:r>
      <w:r w:rsidR="001E54DB" w:rsidRPr="002F43BE">
        <w:rPr>
          <w:rFonts w:asciiTheme="majorBidi" w:hAnsiTheme="majorBidi" w:cstheme="majorBidi"/>
          <w:sz w:val="24"/>
          <w:szCs w:val="24"/>
        </w:rPr>
        <w:t xml:space="preserve">ja, 724habts/km² à Ndzouani, 165 </w:t>
      </w:r>
      <w:proofErr w:type="spellStart"/>
      <w:r w:rsidR="001E54DB" w:rsidRPr="002F43BE">
        <w:rPr>
          <w:rFonts w:asciiTheme="majorBidi" w:hAnsiTheme="majorBidi" w:cstheme="majorBidi"/>
          <w:sz w:val="24"/>
          <w:szCs w:val="24"/>
        </w:rPr>
        <w:t>habts</w:t>
      </w:r>
      <w:proofErr w:type="spellEnd"/>
      <w:r w:rsidR="001E54DB" w:rsidRPr="002F43BE">
        <w:rPr>
          <w:rFonts w:asciiTheme="majorBidi" w:hAnsiTheme="majorBidi" w:cstheme="majorBidi"/>
          <w:sz w:val="24"/>
          <w:szCs w:val="24"/>
        </w:rPr>
        <w:t xml:space="preserve">/km² à </w:t>
      </w:r>
      <w:proofErr w:type="spellStart"/>
      <w:r w:rsidR="001E54DB" w:rsidRPr="002F43BE">
        <w:rPr>
          <w:rFonts w:asciiTheme="majorBidi" w:hAnsiTheme="majorBidi" w:cstheme="majorBidi"/>
          <w:sz w:val="24"/>
          <w:szCs w:val="24"/>
        </w:rPr>
        <w:t>Mwali</w:t>
      </w:r>
      <w:proofErr w:type="spellEnd"/>
      <w:r w:rsidR="001E54DB" w:rsidRPr="002F43BE">
        <w:rPr>
          <w:rFonts w:asciiTheme="majorBidi" w:hAnsiTheme="majorBidi" w:cstheme="majorBidi"/>
          <w:sz w:val="24"/>
          <w:szCs w:val="24"/>
        </w:rPr>
        <w:t xml:space="preserve"> et </w:t>
      </w:r>
      <w:r w:rsidRPr="002F43BE">
        <w:rPr>
          <w:rFonts w:asciiTheme="majorBidi" w:hAnsiTheme="majorBidi" w:cstheme="majorBidi"/>
          <w:sz w:val="24"/>
          <w:szCs w:val="24"/>
        </w:rPr>
        <w:t xml:space="preserve">625 </w:t>
      </w:r>
      <w:proofErr w:type="spellStart"/>
      <w:r w:rsidRPr="002F43BE">
        <w:rPr>
          <w:rFonts w:asciiTheme="majorBidi" w:hAnsiTheme="majorBidi" w:cstheme="majorBidi"/>
          <w:sz w:val="24"/>
          <w:szCs w:val="24"/>
        </w:rPr>
        <w:t>hab</w:t>
      </w:r>
      <w:proofErr w:type="spellEnd"/>
      <w:r w:rsidRPr="002F43BE">
        <w:rPr>
          <w:rFonts w:asciiTheme="majorBidi" w:hAnsiTheme="majorBidi" w:cstheme="majorBidi"/>
          <w:sz w:val="24"/>
          <w:szCs w:val="24"/>
        </w:rPr>
        <w:t>/</w:t>
      </w:r>
      <w:r w:rsidR="001E54DB" w:rsidRPr="002F43BE">
        <w:rPr>
          <w:rFonts w:asciiTheme="majorBidi" w:hAnsiTheme="majorBidi" w:cstheme="majorBidi"/>
          <w:sz w:val="24"/>
          <w:szCs w:val="24"/>
        </w:rPr>
        <w:t xml:space="preserve">km² </w:t>
      </w:r>
      <w:r w:rsidRPr="002F43BE">
        <w:rPr>
          <w:rFonts w:asciiTheme="majorBidi" w:hAnsiTheme="majorBidi" w:cstheme="majorBidi"/>
          <w:sz w:val="24"/>
          <w:szCs w:val="24"/>
        </w:rPr>
        <w:t xml:space="preserve">à </w:t>
      </w:r>
      <w:proofErr w:type="spellStart"/>
      <w:r w:rsidRPr="002F43BE">
        <w:rPr>
          <w:rFonts w:asciiTheme="majorBidi" w:hAnsiTheme="majorBidi" w:cstheme="majorBidi"/>
          <w:sz w:val="24"/>
          <w:szCs w:val="24"/>
        </w:rPr>
        <w:t>Maoré</w:t>
      </w:r>
      <w:proofErr w:type="spellEnd"/>
      <w:r w:rsidRPr="002F43BE">
        <w:rPr>
          <w:rFonts w:asciiTheme="majorBidi" w:hAnsiTheme="majorBidi" w:cstheme="majorBidi"/>
          <w:sz w:val="24"/>
          <w:szCs w:val="24"/>
        </w:rPr>
        <w:t>.</w:t>
      </w:r>
    </w:p>
    <w:p w14:paraId="140C7E83"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 </w:t>
      </w:r>
    </w:p>
    <w:p w14:paraId="3E5E33B8"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La population est caractérisée par une forte croissance, estimée à 2.1% par an avec un taux d’exode rural estimé à 5% par an. Elle </w:t>
      </w:r>
      <w:r w:rsidR="00C636E3" w:rsidRPr="002F43BE">
        <w:rPr>
          <w:rFonts w:asciiTheme="majorBidi" w:hAnsiTheme="majorBidi" w:cstheme="majorBidi"/>
          <w:sz w:val="24"/>
          <w:szCs w:val="24"/>
        </w:rPr>
        <w:t>était</w:t>
      </w:r>
      <w:r w:rsidRPr="002F43BE">
        <w:rPr>
          <w:rFonts w:asciiTheme="majorBidi" w:hAnsiTheme="majorBidi" w:cstheme="majorBidi"/>
          <w:sz w:val="24"/>
          <w:szCs w:val="24"/>
        </w:rPr>
        <w:t xml:space="preserve"> estimée </w:t>
      </w:r>
      <w:r w:rsidR="00C636E3" w:rsidRPr="002F43BE">
        <w:rPr>
          <w:rFonts w:asciiTheme="majorBidi" w:hAnsiTheme="majorBidi" w:cstheme="majorBidi"/>
          <w:sz w:val="24"/>
          <w:szCs w:val="24"/>
        </w:rPr>
        <w:t>pour</w:t>
      </w:r>
      <w:r w:rsidRPr="002F43BE">
        <w:rPr>
          <w:rFonts w:asciiTheme="majorBidi" w:hAnsiTheme="majorBidi" w:cstheme="majorBidi"/>
          <w:sz w:val="24"/>
          <w:szCs w:val="24"/>
        </w:rPr>
        <w:t xml:space="preserve"> 2017 à 828 147 habitants</w:t>
      </w:r>
      <w:r w:rsidR="00C636E3" w:rsidRPr="002F43BE">
        <w:rPr>
          <w:rStyle w:val="FootnoteReference"/>
          <w:rFonts w:asciiTheme="majorBidi" w:hAnsiTheme="majorBidi" w:cstheme="majorBidi"/>
          <w:sz w:val="24"/>
          <w:szCs w:val="24"/>
        </w:rPr>
        <w:footnoteReference w:id="3"/>
      </w:r>
      <w:r w:rsidRPr="002F43BE">
        <w:rPr>
          <w:rFonts w:asciiTheme="majorBidi" w:hAnsiTheme="majorBidi" w:cstheme="majorBidi"/>
          <w:sz w:val="24"/>
          <w:szCs w:val="24"/>
        </w:rPr>
        <w:t xml:space="preserve"> (421 884 habitants à Ngazidja, 350 859 habitants à </w:t>
      </w:r>
      <w:proofErr w:type="spellStart"/>
      <w:r w:rsidRPr="002F43BE">
        <w:rPr>
          <w:rFonts w:asciiTheme="majorBidi" w:hAnsiTheme="majorBidi" w:cstheme="majorBidi"/>
          <w:sz w:val="24"/>
          <w:szCs w:val="24"/>
        </w:rPr>
        <w:t>Ndzuwani</w:t>
      </w:r>
      <w:proofErr w:type="spellEnd"/>
      <w:r w:rsidRPr="002F43BE">
        <w:rPr>
          <w:rFonts w:asciiTheme="majorBidi" w:hAnsiTheme="majorBidi" w:cstheme="majorBidi"/>
          <w:sz w:val="24"/>
          <w:szCs w:val="24"/>
        </w:rPr>
        <w:t>, 55 404 habitant</w:t>
      </w:r>
      <w:r w:rsidR="00D13F84" w:rsidRPr="002F43BE">
        <w:rPr>
          <w:rFonts w:asciiTheme="majorBidi" w:hAnsiTheme="majorBidi" w:cstheme="majorBidi"/>
          <w:sz w:val="24"/>
          <w:szCs w:val="24"/>
        </w:rPr>
        <w:t xml:space="preserve">s à </w:t>
      </w:r>
      <w:proofErr w:type="spellStart"/>
      <w:r w:rsidR="00D13F84" w:rsidRPr="002F43BE">
        <w:rPr>
          <w:rFonts w:asciiTheme="majorBidi" w:hAnsiTheme="majorBidi" w:cstheme="majorBidi"/>
          <w:sz w:val="24"/>
          <w:szCs w:val="24"/>
        </w:rPr>
        <w:t>Mwali</w:t>
      </w:r>
      <w:proofErr w:type="spellEnd"/>
      <w:r w:rsidR="00D13F84" w:rsidRPr="002F43BE">
        <w:rPr>
          <w:rFonts w:asciiTheme="majorBidi" w:hAnsiTheme="majorBidi" w:cstheme="majorBidi"/>
          <w:sz w:val="24"/>
          <w:szCs w:val="24"/>
        </w:rPr>
        <w:t>) et 235 132 habitants</w:t>
      </w:r>
      <w:r w:rsidRPr="002F43BE">
        <w:rPr>
          <w:rFonts w:asciiTheme="majorBidi" w:hAnsiTheme="majorBidi" w:cstheme="majorBidi"/>
          <w:sz w:val="24"/>
          <w:szCs w:val="24"/>
        </w:rPr>
        <w:t xml:space="preserve"> à </w:t>
      </w:r>
      <w:proofErr w:type="spellStart"/>
      <w:r w:rsidRPr="002F43BE">
        <w:rPr>
          <w:rFonts w:asciiTheme="majorBidi" w:hAnsiTheme="majorBidi" w:cstheme="majorBidi"/>
          <w:sz w:val="24"/>
          <w:szCs w:val="24"/>
        </w:rPr>
        <w:t>Maoré</w:t>
      </w:r>
      <w:proofErr w:type="spellEnd"/>
      <w:r w:rsidRPr="002F43BE">
        <w:rPr>
          <w:rFonts w:asciiTheme="majorBidi" w:hAnsiTheme="majorBidi" w:cstheme="majorBidi"/>
          <w:sz w:val="24"/>
          <w:szCs w:val="24"/>
        </w:rPr>
        <w:t xml:space="preserve"> en 2016. L’indice synthétique de fécondité (ISF) est de 4.3 enfants/femme et l’espéranc</w:t>
      </w:r>
      <w:r w:rsidR="008432F1" w:rsidRPr="002F43BE">
        <w:rPr>
          <w:rFonts w:asciiTheme="majorBidi" w:hAnsiTheme="majorBidi" w:cstheme="majorBidi"/>
          <w:sz w:val="24"/>
          <w:szCs w:val="24"/>
        </w:rPr>
        <w:t>e de vie à la naissance</w:t>
      </w:r>
      <w:r w:rsidRPr="002F43BE">
        <w:rPr>
          <w:rFonts w:asciiTheme="majorBidi" w:hAnsiTheme="majorBidi" w:cstheme="majorBidi"/>
          <w:sz w:val="24"/>
          <w:szCs w:val="24"/>
        </w:rPr>
        <w:t xml:space="preserve"> est de 65,5 ans avec une variation entre les hommes (64,3 ans) et les femmes (66,9 ans). </w:t>
      </w:r>
    </w:p>
    <w:p w14:paraId="3EF2E24D" w14:textId="77777777" w:rsidR="00B158F7" w:rsidRPr="002F43BE" w:rsidRDefault="00B158F7" w:rsidP="002F43BE">
      <w:pPr>
        <w:spacing w:after="0"/>
        <w:jc w:val="both"/>
        <w:rPr>
          <w:rFonts w:asciiTheme="majorBidi" w:hAnsiTheme="majorBidi" w:cstheme="majorBidi"/>
          <w:sz w:val="24"/>
          <w:szCs w:val="24"/>
        </w:rPr>
      </w:pPr>
    </w:p>
    <w:p w14:paraId="06E07041"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La population comorienne est très jeune avec un âge moyen de 24,1 ans et une proportion des jeunes de moins de 20 ans représentant 51,6%. La proportion des moins de 5 ans représente 14,8% de la population et celle des 15-24 ans 22,34%</w:t>
      </w:r>
      <w:proofErr w:type="gramStart"/>
      <w:r w:rsidRPr="002F43BE">
        <w:rPr>
          <w:rFonts w:asciiTheme="majorBidi" w:hAnsiTheme="majorBidi" w:cstheme="majorBidi"/>
          <w:sz w:val="24"/>
          <w:szCs w:val="24"/>
        </w:rPr>
        <w:t>. .</w:t>
      </w:r>
      <w:proofErr w:type="gramEnd"/>
      <w:r w:rsidRPr="002F43BE">
        <w:rPr>
          <w:rFonts w:asciiTheme="majorBidi" w:hAnsiTheme="majorBidi" w:cstheme="majorBidi"/>
          <w:sz w:val="24"/>
          <w:szCs w:val="24"/>
        </w:rPr>
        <w:t xml:space="preserve"> Les femmes représentent 50,3 % de la population globale et celles en âge de procréer, 24,7%</w:t>
      </w:r>
      <w:r w:rsidRPr="002F43BE">
        <w:rPr>
          <w:rStyle w:val="FootnoteReference"/>
          <w:rFonts w:asciiTheme="majorBidi" w:hAnsiTheme="majorBidi" w:cstheme="majorBidi"/>
          <w:sz w:val="24"/>
          <w:szCs w:val="24"/>
        </w:rPr>
        <w:footnoteReference w:id="4"/>
      </w:r>
      <w:r w:rsidRPr="002F43BE">
        <w:rPr>
          <w:rFonts w:asciiTheme="majorBidi" w:hAnsiTheme="majorBidi" w:cstheme="majorBidi"/>
          <w:sz w:val="24"/>
          <w:szCs w:val="24"/>
        </w:rPr>
        <w:t xml:space="preserve">.  </w:t>
      </w:r>
      <w:bookmarkStart w:id="9" w:name="_Toc323997372"/>
      <w:bookmarkStart w:id="10" w:name="_Toc362501995"/>
    </w:p>
    <w:p w14:paraId="6B3F1DA4" w14:textId="77777777" w:rsidR="00B158F7" w:rsidRPr="002F43BE" w:rsidRDefault="00B158F7" w:rsidP="002F43BE">
      <w:pPr>
        <w:spacing w:after="0"/>
        <w:jc w:val="both"/>
        <w:rPr>
          <w:rFonts w:asciiTheme="majorBidi" w:hAnsiTheme="majorBidi" w:cstheme="majorBidi"/>
          <w:sz w:val="24"/>
          <w:szCs w:val="24"/>
        </w:rPr>
      </w:pPr>
    </w:p>
    <w:p w14:paraId="6F6106F9"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b/>
          <w:bCs/>
          <w:sz w:val="24"/>
          <w:szCs w:val="24"/>
        </w:rPr>
        <w:t>2.4. S</w:t>
      </w:r>
      <w:r w:rsidR="005802CE" w:rsidRPr="002F43BE">
        <w:rPr>
          <w:rFonts w:asciiTheme="majorBidi" w:hAnsiTheme="majorBidi" w:cstheme="majorBidi"/>
          <w:b/>
          <w:bCs/>
          <w:sz w:val="24"/>
          <w:szCs w:val="24"/>
        </w:rPr>
        <w:t>ituation socio-économique</w:t>
      </w:r>
      <w:r w:rsidR="005802CE" w:rsidRPr="002F43BE">
        <w:rPr>
          <w:rFonts w:asciiTheme="majorBidi" w:hAnsiTheme="majorBidi" w:cstheme="majorBidi"/>
          <w:sz w:val="24"/>
          <w:szCs w:val="24"/>
        </w:rPr>
        <w:t> </w:t>
      </w:r>
      <w:bookmarkEnd w:id="9"/>
      <w:bookmarkEnd w:id="10"/>
    </w:p>
    <w:p w14:paraId="78557BF5"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Les activités économiques des Comores portent essentiellement sur le secteur primaire (exportation des produits de rente : ylang-ylang, vanille, girofle) qui représente près de la moitié du PIB par tête estimé à 739,132 $US/habitant en 2016. Le PIB national est estimé à 0,566 milliards $US avec une croissance annuelle de 2,2% en 2016 contre 3,5% en 2013</w:t>
      </w:r>
      <w:r w:rsidR="008432F1" w:rsidRPr="002F43BE">
        <w:rPr>
          <w:rStyle w:val="FootnoteReference"/>
          <w:rFonts w:asciiTheme="majorBidi" w:hAnsiTheme="majorBidi" w:cstheme="majorBidi"/>
          <w:sz w:val="24"/>
          <w:szCs w:val="24"/>
        </w:rPr>
        <w:footnoteReference w:id="5"/>
      </w:r>
      <w:r w:rsidRPr="002F43BE">
        <w:rPr>
          <w:rFonts w:asciiTheme="majorBidi" w:hAnsiTheme="majorBidi" w:cstheme="majorBidi"/>
          <w:sz w:val="24"/>
          <w:szCs w:val="24"/>
        </w:rPr>
        <w:t>.</w:t>
      </w:r>
    </w:p>
    <w:p w14:paraId="02816FCD" w14:textId="77777777" w:rsidR="009824C1" w:rsidRPr="002F43BE" w:rsidRDefault="009824C1" w:rsidP="002F43BE">
      <w:pPr>
        <w:spacing w:after="0"/>
        <w:jc w:val="both"/>
        <w:rPr>
          <w:rFonts w:asciiTheme="majorBidi" w:hAnsiTheme="majorBidi" w:cstheme="majorBidi"/>
          <w:sz w:val="24"/>
          <w:szCs w:val="24"/>
        </w:rPr>
      </w:pPr>
    </w:p>
    <w:p w14:paraId="3AAAC073"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L’Union des Comores fait partie des Petits États Insulaires en Développement (PEID). En 2016, l’Indice de Développement Humain (IDH)</w:t>
      </w:r>
      <w:r w:rsidR="00D34B6D" w:rsidRPr="002F43BE">
        <w:rPr>
          <w:rStyle w:val="FootnoteReference"/>
          <w:rFonts w:asciiTheme="majorBidi" w:hAnsiTheme="majorBidi" w:cstheme="majorBidi"/>
          <w:sz w:val="24"/>
          <w:szCs w:val="24"/>
        </w:rPr>
        <w:footnoteReference w:id="6"/>
      </w:r>
      <w:r w:rsidRPr="002F43BE">
        <w:rPr>
          <w:rFonts w:asciiTheme="majorBidi" w:hAnsiTheme="majorBidi" w:cstheme="majorBidi"/>
          <w:sz w:val="24"/>
          <w:szCs w:val="24"/>
        </w:rPr>
        <w:t xml:space="preserve"> est estimé à 0,</w:t>
      </w:r>
      <w:r w:rsidR="00D34B6D" w:rsidRPr="002F43BE">
        <w:rPr>
          <w:rFonts w:asciiTheme="majorBidi" w:hAnsiTheme="majorBidi" w:cstheme="majorBidi"/>
          <w:sz w:val="24"/>
          <w:szCs w:val="24"/>
        </w:rPr>
        <w:t>497</w:t>
      </w:r>
      <w:r w:rsidRPr="002F43BE">
        <w:rPr>
          <w:rFonts w:asciiTheme="majorBidi" w:hAnsiTheme="majorBidi" w:cstheme="majorBidi"/>
          <w:sz w:val="24"/>
          <w:szCs w:val="24"/>
        </w:rPr>
        <w:t xml:space="preserve"> plaçant ainsi le </w:t>
      </w:r>
      <w:proofErr w:type="gramStart"/>
      <w:r w:rsidRPr="002F43BE">
        <w:rPr>
          <w:rFonts w:asciiTheme="majorBidi" w:hAnsiTheme="majorBidi" w:cstheme="majorBidi"/>
          <w:sz w:val="24"/>
          <w:szCs w:val="24"/>
        </w:rPr>
        <w:t>pays  au</w:t>
      </w:r>
      <w:proofErr w:type="gramEnd"/>
      <w:r w:rsidRPr="002F43BE">
        <w:rPr>
          <w:rFonts w:asciiTheme="majorBidi" w:hAnsiTheme="majorBidi" w:cstheme="majorBidi"/>
          <w:sz w:val="24"/>
          <w:szCs w:val="24"/>
        </w:rPr>
        <w:t xml:space="preserve"> rang de 1</w:t>
      </w:r>
      <w:r w:rsidR="00D34B6D" w:rsidRPr="002F43BE">
        <w:rPr>
          <w:rFonts w:asciiTheme="majorBidi" w:hAnsiTheme="majorBidi" w:cstheme="majorBidi"/>
          <w:sz w:val="24"/>
          <w:szCs w:val="24"/>
        </w:rPr>
        <w:t>60</w:t>
      </w:r>
      <w:r w:rsidRPr="002F43BE">
        <w:rPr>
          <w:rFonts w:asciiTheme="majorBidi" w:hAnsiTheme="majorBidi" w:cstheme="majorBidi"/>
          <w:sz w:val="24"/>
          <w:szCs w:val="24"/>
        </w:rPr>
        <w:t>ème sur 18</w:t>
      </w:r>
      <w:r w:rsidR="00D34B6D" w:rsidRPr="002F43BE">
        <w:rPr>
          <w:rFonts w:asciiTheme="majorBidi" w:hAnsiTheme="majorBidi" w:cstheme="majorBidi"/>
          <w:sz w:val="24"/>
          <w:szCs w:val="24"/>
        </w:rPr>
        <w:t>8</w:t>
      </w:r>
      <w:r w:rsidRPr="002F43BE">
        <w:rPr>
          <w:rFonts w:asciiTheme="majorBidi" w:hAnsiTheme="majorBidi" w:cstheme="majorBidi"/>
          <w:sz w:val="24"/>
          <w:szCs w:val="24"/>
        </w:rPr>
        <w:t xml:space="preserve"> pays dans le classement mondial.</w:t>
      </w:r>
    </w:p>
    <w:p w14:paraId="43A5BF5D" w14:textId="77777777" w:rsidR="009824C1" w:rsidRPr="002F43BE" w:rsidRDefault="009824C1" w:rsidP="002F43BE">
      <w:pPr>
        <w:spacing w:after="0"/>
        <w:jc w:val="both"/>
        <w:rPr>
          <w:rFonts w:asciiTheme="majorBidi" w:hAnsiTheme="majorBidi" w:cstheme="majorBidi"/>
          <w:sz w:val="24"/>
          <w:szCs w:val="24"/>
        </w:rPr>
      </w:pPr>
      <w:bookmarkStart w:id="11" w:name="_Toc323997373"/>
    </w:p>
    <w:p w14:paraId="48AB3D7C" w14:textId="77777777" w:rsidR="009824C1" w:rsidRPr="002F43BE" w:rsidRDefault="00B158F7" w:rsidP="002F43BE">
      <w:pPr>
        <w:spacing w:after="0"/>
        <w:jc w:val="both"/>
        <w:rPr>
          <w:rFonts w:asciiTheme="majorBidi" w:hAnsiTheme="majorBidi" w:cstheme="majorBidi"/>
          <w:b/>
          <w:bCs/>
          <w:sz w:val="24"/>
          <w:szCs w:val="24"/>
        </w:rPr>
      </w:pPr>
      <w:r w:rsidRPr="002F43BE">
        <w:rPr>
          <w:rFonts w:asciiTheme="majorBidi" w:hAnsiTheme="majorBidi" w:cstheme="majorBidi"/>
          <w:b/>
          <w:bCs/>
          <w:sz w:val="24"/>
          <w:szCs w:val="24"/>
        </w:rPr>
        <w:t>2.5. A</w:t>
      </w:r>
      <w:r w:rsidR="005802CE">
        <w:rPr>
          <w:rFonts w:asciiTheme="majorBidi" w:hAnsiTheme="majorBidi" w:cstheme="majorBidi"/>
          <w:b/>
          <w:bCs/>
          <w:sz w:val="24"/>
          <w:szCs w:val="24"/>
        </w:rPr>
        <w:t>griculture – P</w:t>
      </w:r>
      <w:r w:rsidR="005802CE" w:rsidRPr="002F43BE">
        <w:rPr>
          <w:rFonts w:asciiTheme="majorBidi" w:hAnsiTheme="majorBidi" w:cstheme="majorBidi"/>
          <w:b/>
          <w:bCs/>
          <w:sz w:val="24"/>
          <w:szCs w:val="24"/>
        </w:rPr>
        <w:t>èche</w:t>
      </w:r>
      <w:r w:rsidR="005802CE">
        <w:rPr>
          <w:rFonts w:asciiTheme="majorBidi" w:hAnsiTheme="majorBidi" w:cstheme="majorBidi"/>
          <w:b/>
          <w:bCs/>
          <w:sz w:val="24"/>
          <w:szCs w:val="24"/>
        </w:rPr>
        <w:t xml:space="preserve"> – E</w:t>
      </w:r>
      <w:r w:rsidR="005802CE" w:rsidRPr="002F43BE">
        <w:rPr>
          <w:rFonts w:asciiTheme="majorBidi" w:hAnsiTheme="majorBidi" w:cstheme="majorBidi"/>
          <w:b/>
          <w:bCs/>
          <w:sz w:val="24"/>
          <w:szCs w:val="24"/>
        </w:rPr>
        <w:t>levage</w:t>
      </w:r>
      <w:bookmarkEnd w:id="11"/>
      <w:r w:rsidR="005802CE" w:rsidRPr="002F43BE">
        <w:rPr>
          <w:rFonts w:asciiTheme="majorBidi" w:hAnsiTheme="majorBidi" w:cstheme="majorBidi"/>
          <w:b/>
          <w:bCs/>
          <w:sz w:val="24"/>
          <w:szCs w:val="24"/>
        </w:rPr>
        <w:t xml:space="preserve"> </w:t>
      </w:r>
    </w:p>
    <w:p w14:paraId="6C628AB2"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L’agriculture emploie 80% de la population active, dont 6% pour la pêche (y compris les vendeurs de poissons).</w:t>
      </w:r>
    </w:p>
    <w:p w14:paraId="1B6FC7E7" w14:textId="77777777" w:rsidR="005B5977" w:rsidRPr="002F43BE" w:rsidRDefault="005B5977" w:rsidP="002F43BE">
      <w:pPr>
        <w:spacing w:after="0"/>
        <w:jc w:val="both"/>
        <w:rPr>
          <w:rFonts w:asciiTheme="majorBidi" w:hAnsiTheme="majorBidi" w:cstheme="majorBidi"/>
          <w:sz w:val="24"/>
          <w:szCs w:val="24"/>
        </w:rPr>
      </w:pPr>
    </w:p>
    <w:p w14:paraId="2A549880" w14:textId="77777777" w:rsidR="0054451C"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Les cultures de rentes représentées essentiellement par la vanille, le girofle et l’ylang </w:t>
      </w:r>
      <w:proofErr w:type="spellStart"/>
      <w:r w:rsidRPr="002F43BE">
        <w:rPr>
          <w:rFonts w:asciiTheme="majorBidi" w:hAnsiTheme="majorBidi" w:cstheme="majorBidi"/>
          <w:sz w:val="24"/>
          <w:szCs w:val="24"/>
        </w:rPr>
        <w:t>ylang</w:t>
      </w:r>
      <w:proofErr w:type="spellEnd"/>
      <w:r w:rsidRPr="002F43BE">
        <w:rPr>
          <w:rFonts w:asciiTheme="majorBidi" w:hAnsiTheme="majorBidi" w:cstheme="majorBidi"/>
          <w:sz w:val="24"/>
          <w:szCs w:val="24"/>
        </w:rPr>
        <w:t xml:space="preserve"> contribuent au PIB à hauteur de 31,1% en 2015 au lieu de 33,2 en 2014 et représentent environ 70% des recettes d’exportation</w:t>
      </w:r>
      <w:r w:rsidR="0054451C" w:rsidRPr="002F43BE">
        <w:rPr>
          <w:rStyle w:val="FootnoteReference"/>
          <w:rFonts w:asciiTheme="majorBidi" w:hAnsiTheme="majorBidi" w:cstheme="majorBidi"/>
          <w:sz w:val="24"/>
          <w:szCs w:val="24"/>
        </w:rPr>
        <w:footnoteReference w:id="7"/>
      </w:r>
      <w:r w:rsidRPr="002F43BE">
        <w:rPr>
          <w:rFonts w:asciiTheme="majorBidi" w:hAnsiTheme="majorBidi" w:cstheme="majorBidi"/>
          <w:sz w:val="24"/>
          <w:szCs w:val="24"/>
        </w:rPr>
        <w:t xml:space="preserve">. </w:t>
      </w:r>
    </w:p>
    <w:p w14:paraId="0A6B2717" w14:textId="77777777" w:rsidR="0054451C" w:rsidRPr="002F43BE" w:rsidRDefault="0054451C" w:rsidP="002F43BE">
      <w:pPr>
        <w:spacing w:after="0"/>
        <w:jc w:val="both"/>
        <w:rPr>
          <w:rFonts w:asciiTheme="majorBidi" w:hAnsiTheme="majorBidi" w:cstheme="majorBidi"/>
          <w:sz w:val="24"/>
          <w:szCs w:val="24"/>
        </w:rPr>
      </w:pPr>
    </w:p>
    <w:p w14:paraId="4BC766DC"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La production alimentaire comprenant les cultures vivrières (la banane verte, le manioc, l’igname, le taro, la patate douce, le maïs et le riz paddy), l’élevage et la pêche ne couvrent pas les besoins alimentaires de la population.</w:t>
      </w:r>
    </w:p>
    <w:p w14:paraId="3BC1E708" w14:textId="77777777" w:rsidR="004F741B" w:rsidRPr="002F43BE" w:rsidRDefault="004F741B" w:rsidP="002F43BE">
      <w:pPr>
        <w:spacing w:after="0"/>
        <w:jc w:val="both"/>
        <w:rPr>
          <w:rFonts w:asciiTheme="majorBidi" w:hAnsiTheme="majorBidi" w:cstheme="majorBidi"/>
          <w:sz w:val="24"/>
          <w:szCs w:val="24"/>
        </w:rPr>
      </w:pPr>
    </w:p>
    <w:p w14:paraId="18C8E0F8" w14:textId="77777777" w:rsidR="00B158F7" w:rsidRPr="002F43BE" w:rsidRDefault="00B158F7"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En dépit de la prépondérance de l’agriculture dans son économie, le pays n’est pas autosuffisant en produits alimentaires. </w:t>
      </w:r>
    </w:p>
    <w:p w14:paraId="6D6B535F" w14:textId="77777777" w:rsidR="00B158F7" w:rsidRPr="002F43BE" w:rsidRDefault="00B158F7" w:rsidP="002F43BE">
      <w:pPr>
        <w:spacing w:after="0"/>
        <w:jc w:val="both"/>
        <w:rPr>
          <w:rFonts w:asciiTheme="majorBidi" w:hAnsiTheme="majorBidi" w:cstheme="majorBidi"/>
          <w:sz w:val="24"/>
          <w:szCs w:val="24"/>
        </w:rPr>
      </w:pPr>
    </w:p>
    <w:p w14:paraId="496A5614" w14:textId="77777777" w:rsidR="004F741B" w:rsidRPr="002F43BE" w:rsidRDefault="004F741B" w:rsidP="00A0586C">
      <w:pPr>
        <w:spacing w:after="0"/>
        <w:jc w:val="both"/>
        <w:rPr>
          <w:rFonts w:asciiTheme="majorBidi" w:hAnsiTheme="majorBidi" w:cstheme="majorBidi"/>
          <w:b/>
          <w:bCs/>
          <w:sz w:val="24"/>
          <w:szCs w:val="24"/>
        </w:rPr>
      </w:pPr>
      <w:bookmarkStart w:id="12" w:name="_Toc323997374"/>
      <w:bookmarkStart w:id="13" w:name="_Toc362501996"/>
      <w:r w:rsidRPr="002F43BE">
        <w:rPr>
          <w:rFonts w:asciiTheme="majorBidi" w:hAnsiTheme="majorBidi" w:cstheme="majorBidi"/>
          <w:b/>
          <w:bCs/>
          <w:sz w:val="24"/>
          <w:szCs w:val="24"/>
        </w:rPr>
        <w:t>2.6. T</w:t>
      </w:r>
      <w:r w:rsidR="005802CE">
        <w:rPr>
          <w:rFonts w:asciiTheme="majorBidi" w:hAnsiTheme="majorBidi" w:cstheme="majorBidi"/>
          <w:b/>
          <w:bCs/>
          <w:sz w:val="24"/>
          <w:szCs w:val="24"/>
        </w:rPr>
        <w:t xml:space="preserve">ransport </w:t>
      </w:r>
      <w:bookmarkEnd w:id="12"/>
      <w:bookmarkEnd w:id="13"/>
    </w:p>
    <w:p w14:paraId="0F750CC5" w14:textId="77777777" w:rsidR="004F741B" w:rsidRPr="002F43BE" w:rsidRDefault="00A0586C" w:rsidP="00A0586C">
      <w:pPr>
        <w:spacing w:after="0"/>
        <w:jc w:val="both"/>
        <w:rPr>
          <w:rFonts w:asciiTheme="majorBidi" w:hAnsiTheme="majorBidi" w:cstheme="majorBidi"/>
          <w:sz w:val="24"/>
          <w:szCs w:val="24"/>
        </w:rPr>
      </w:pPr>
      <w:r>
        <w:rPr>
          <w:rFonts w:asciiTheme="majorBidi" w:hAnsiTheme="majorBidi" w:cstheme="majorBidi"/>
          <w:sz w:val="24"/>
          <w:szCs w:val="24"/>
        </w:rPr>
        <w:t>En 2016, l</w:t>
      </w:r>
      <w:r w:rsidR="004F741B" w:rsidRPr="002F43BE">
        <w:rPr>
          <w:rFonts w:asciiTheme="majorBidi" w:hAnsiTheme="majorBidi" w:cstheme="majorBidi"/>
          <w:sz w:val="24"/>
          <w:szCs w:val="24"/>
        </w:rPr>
        <w:t xml:space="preserve">e </w:t>
      </w:r>
      <w:r w:rsidR="009928FF" w:rsidRPr="002F43BE">
        <w:rPr>
          <w:rFonts w:asciiTheme="majorBidi" w:hAnsiTheme="majorBidi" w:cstheme="majorBidi"/>
          <w:sz w:val="24"/>
          <w:szCs w:val="24"/>
        </w:rPr>
        <w:t>secteur du</w:t>
      </w:r>
      <w:r w:rsidR="004F741B" w:rsidRPr="002F43BE">
        <w:rPr>
          <w:rFonts w:asciiTheme="majorBidi" w:hAnsiTheme="majorBidi" w:cstheme="majorBidi"/>
          <w:sz w:val="24"/>
          <w:szCs w:val="24"/>
        </w:rPr>
        <w:t> transport représente</w:t>
      </w:r>
      <w:r w:rsidR="009928FF" w:rsidRPr="002F43BE">
        <w:rPr>
          <w:rFonts w:asciiTheme="majorBidi" w:hAnsiTheme="majorBidi" w:cstheme="majorBidi"/>
          <w:sz w:val="24"/>
          <w:szCs w:val="24"/>
        </w:rPr>
        <w:t>,</w:t>
      </w:r>
      <w:r w:rsidR="004F741B" w:rsidRPr="002F43BE">
        <w:rPr>
          <w:rFonts w:asciiTheme="majorBidi" w:hAnsiTheme="majorBidi" w:cstheme="majorBidi"/>
          <w:sz w:val="24"/>
          <w:szCs w:val="24"/>
        </w:rPr>
        <w:t xml:space="preserve"> </w:t>
      </w:r>
      <w:r>
        <w:rPr>
          <w:rFonts w:asciiTheme="majorBidi" w:hAnsiTheme="majorBidi" w:cstheme="majorBidi"/>
          <w:sz w:val="24"/>
          <w:szCs w:val="24"/>
        </w:rPr>
        <w:t>2,3</w:t>
      </w:r>
      <w:r w:rsidR="004F741B" w:rsidRPr="002F43BE">
        <w:rPr>
          <w:rFonts w:asciiTheme="majorBidi" w:hAnsiTheme="majorBidi" w:cstheme="majorBidi"/>
          <w:sz w:val="24"/>
          <w:szCs w:val="24"/>
        </w:rPr>
        <w:t xml:space="preserve">% du PIB. Etant un élément clé de toute stratégie visant à assurer l’autosuffisance et la sécurité alimentaire de la population des Comores, </w:t>
      </w:r>
      <w:proofErr w:type="gramStart"/>
      <w:r w:rsidR="004F741B" w:rsidRPr="002F43BE">
        <w:rPr>
          <w:rFonts w:asciiTheme="majorBidi" w:hAnsiTheme="majorBidi" w:cstheme="majorBidi"/>
          <w:sz w:val="24"/>
          <w:szCs w:val="24"/>
        </w:rPr>
        <w:t>il  permet</w:t>
      </w:r>
      <w:proofErr w:type="gramEnd"/>
      <w:r w:rsidR="004F741B" w:rsidRPr="002F43BE">
        <w:rPr>
          <w:rFonts w:asciiTheme="majorBidi" w:hAnsiTheme="majorBidi" w:cstheme="majorBidi"/>
          <w:sz w:val="24"/>
          <w:szCs w:val="24"/>
        </w:rPr>
        <w:t xml:space="preserve"> l’écoulement des produits agricoles des zones excédentaires vers les zones déficitaires.</w:t>
      </w:r>
    </w:p>
    <w:p w14:paraId="18778A55" w14:textId="77777777" w:rsidR="004F741B" w:rsidRPr="002F43BE" w:rsidRDefault="004F741B" w:rsidP="002F43BE">
      <w:pPr>
        <w:spacing w:after="0"/>
        <w:jc w:val="both"/>
        <w:rPr>
          <w:rFonts w:asciiTheme="majorBidi" w:hAnsiTheme="majorBidi" w:cstheme="majorBidi"/>
          <w:sz w:val="24"/>
          <w:szCs w:val="24"/>
        </w:rPr>
      </w:pPr>
    </w:p>
    <w:p w14:paraId="3D028B29" w14:textId="77777777" w:rsidR="004F741B" w:rsidRPr="002F43BE" w:rsidRDefault="004F741B" w:rsidP="002F43BE">
      <w:pPr>
        <w:spacing w:after="0"/>
        <w:jc w:val="both"/>
        <w:rPr>
          <w:rFonts w:asciiTheme="majorBidi" w:hAnsiTheme="majorBidi" w:cstheme="majorBidi"/>
          <w:b/>
          <w:bCs/>
          <w:sz w:val="24"/>
          <w:szCs w:val="24"/>
        </w:rPr>
      </w:pPr>
      <w:bookmarkStart w:id="14" w:name="_Toc323997375"/>
      <w:bookmarkStart w:id="15" w:name="_Toc362501997"/>
      <w:r w:rsidRPr="002F43BE">
        <w:rPr>
          <w:rFonts w:asciiTheme="majorBidi" w:hAnsiTheme="majorBidi" w:cstheme="majorBidi"/>
          <w:b/>
          <w:bCs/>
          <w:sz w:val="24"/>
          <w:szCs w:val="24"/>
        </w:rPr>
        <w:t>2.7. C</w:t>
      </w:r>
      <w:r w:rsidR="007A513F" w:rsidRPr="002F43BE">
        <w:rPr>
          <w:rFonts w:asciiTheme="majorBidi" w:hAnsiTheme="majorBidi" w:cstheme="majorBidi"/>
          <w:b/>
          <w:bCs/>
          <w:sz w:val="24"/>
          <w:szCs w:val="24"/>
        </w:rPr>
        <w:t xml:space="preserve">ommerce </w:t>
      </w:r>
      <w:bookmarkEnd w:id="14"/>
      <w:bookmarkEnd w:id="15"/>
      <w:r w:rsidR="007A513F" w:rsidRPr="002F43BE">
        <w:rPr>
          <w:rFonts w:asciiTheme="majorBidi" w:hAnsiTheme="majorBidi" w:cstheme="majorBidi"/>
          <w:b/>
          <w:bCs/>
          <w:sz w:val="24"/>
          <w:szCs w:val="24"/>
        </w:rPr>
        <w:t>extérieur</w:t>
      </w:r>
    </w:p>
    <w:p w14:paraId="25A18B26"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En 2015, le volume des échanges commerciaux a diminué ramenant le degré d’ouverture de l’économie à 36,3% du PIB et le taux de couverture des importations par les exporta</w:t>
      </w:r>
      <w:r w:rsidRPr="002F43BE">
        <w:rPr>
          <w:rFonts w:asciiTheme="majorBidi" w:hAnsiTheme="majorBidi" w:cstheme="majorBidi"/>
          <w:sz w:val="24"/>
          <w:szCs w:val="24"/>
        </w:rPr>
        <w:softHyphen/>
        <w:t xml:space="preserve">tions à 9,2% contre 41,2% et 10,8% respectivement en 2014. </w:t>
      </w:r>
    </w:p>
    <w:p w14:paraId="4163EFD2" w14:textId="77777777" w:rsidR="004F741B" w:rsidRPr="002F43BE" w:rsidRDefault="004F741B" w:rsidP="002F43BE">
      <w:pPr>
        <w:spacing w:after="0"/>
        <w:jc w:val="both"/>
        <w:rPr>
          <w:rFonts w:asciiTheme="majorBidi" w:hAnsiTheme="majorBidi" w:cstheme="majorBidi"/>
          <w:sz w:val="24"/>
          <w:szCs w:val="24"/>
        </w:rPr>
      </w:pPr>
    </w:p>
    <w:p w14:paraId="31F41BEA"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Au niveau de la balance commerciale, cette situation s’est tra</w:t>
      </w:r>
      <w:r w:rsidRPr="002F43BE">
        <w:rPr>
          <w:rFonts w:asciiTheme="majorBidi" w:hAnsiTheme="majorBidi" w:cstheme="majorBidi"/>
          <w:sz w:val="24"/>
          <w:szCs w:val="24"/>
        </w:rPr>
        <w:softHyphen/>
        <w:t>duite par une diminution du déficit commercial de 6,3% pour se situer à 27,6% du PIB, en dépit d’un repli des exportations.</w:t>
      </w:r>
    </w:p>
    <w:p w14:paraId="7CDFA490" w14:textId="77777777" w:rsidR="004F741B" w:rsidRPr="002F43BE" w:rsidRDefault="004F741B" w:rsidP="002F43BE">
      <w:pPr>
        <w:spacing w:after="0"/>
        <w:jc w:val="both"/>
        <w:rPr>
          <w:rFonts w:asciiTheme="majorBidi" w:hAnsiTheme="majorBidi" w:cstheme="majorBidi"/>
          <w:sz w:val="24"/>
          <w:szCs w:val="24"/>
        </w:rPr>
      </w:pPr>
    </w:p>
    <w:p w14:paraId="2AB9303C"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Au niveau des exportations, seule la vanille affiche une évolution positive, avec des quantités exportées en hausse de 26,6%, évaluées à 1,1 milliard FC contre 0,6 milliard FC en 2014. </w:t>
      </w:r>
    </w:p>
    <w:p w14:paraId="1D7C3475"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Les importations de produits alimentaires ont, en revanche, augmenté de 3,8%, s’établissant à 34,6 milliards FC.  (Source rapport BCC 2015)   </w:t>
      </w:r>
    </w:p>
    <w:p w14:paraId="40F52AFF" w14:textId="77777777" w:rsidR="004F741B" w:rsidRPr="002F43BE" w:rsidRDefault="004F741B" w:rsidP="002F43BE">
      <w:pPr>
        <w:spacing w:after="0"/>
        <w:jc w:val="both"/>
        <w:rPr>
          <w:rFonts w:asciiTheme="majorBidi" w:hAnsiTheme="majorBidi" w:cstheme="majorBidi"/>
          <w:sz w:val="24"/>
          <w:szCs w:val="24"/>
        </w:rPr>
      </w:pPr>
    </w:p>
    <w:p w14:paraId="187F3ED9" w14:textId="77777777" w:rsidR="004F741B" w:rsidRPr="002F43BE" w:rsidRDefault="004F741B" w:rsidP="002F43BE">
      <w:pPr>
        <w:spacing w:after="0"/>
        <w:jc w:val="both"/>
        <w:rPr>
          <w:rFonts w:asciiTheme="majorBidi" w:hAnsiTheme="majorBidi" w:cstheme="majorBidi"/>
          <w:b/>
          <w:bCs/>
          <w:sz w:val="24"/>
          <w:szCs w:val="24"/>
        </w:rPr>
      </w:pPr>
      <w:bookmarkStart w:id="16" w:name="_Toc323997376"/>
      <w:bookmarkStart w:id="17" w:name="_Toc362501998"/>
      <w:r w:rsidRPr="002F43BE">
        <w:rPr>
          <w:rFonts w:asciiTheme="majorBidi" w:hAnsiTheme="majorBidi" w:cstheme="majorBidi"/>
          <w:b/>
          <w:bCs/>
          <w:sz w:val="24"/>
          <w:szCs w:val="24"/>
        </w:rPr>
        <w:t>2.8. P</w:t>
      </w:r>
      <w:r w:rsidR="007A513F" w:rsidRPr="002F43BE">
        <w:rPr>
          <w:rFonts w:asciiTheme="majorBidi" w:hAnsiTheme="majorBidi" w:cstheme="majorBidi"/>
          <w:b/>
          <w:bCs/>
          <w:sz w:val="24"/>
          <w:szCs w:val="24"/>
        </w:rPr>
        <w:t>auvret</w:t>
      </w:r>
      <w:bookmarkEnd w:id="16"/>
      <w:bookmarkEnd w:id="17"/>
      <w:r w:rsidR="007A513F">
        <w:rPr>
          <w:rFonts w:asciiTheme="majorBidi" w:hAnsiTheme="majorBidi" w:cstheme="majorBidi"/>
          <w:b/>
          <w:bCs/>
          <w:sz w:val="24"/>
          <w:szCs w:val="24"/>
        </w:rPr>
        <w:t>é</w:t>
      </w:r>
      <w:r w:rsidRPr="002F43BE">
        <w:rPr>
          <w:rFonts w:asciiTheme="majorBidi" w:hAnsiTheme="majorBidi" w:cstheme="majorBidi"/>
          <w:b/>
          <w:bCs/>
          <w:sz w:val="24"/>
          <w:szCs w:val="24"/>
        </w:rPr>
        <w:t xml:space="preserve"> </w:t>
      </w:r>
    </w:p>
    <w:p w14:paraId="649AC5E0"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La population est affectée par le problème de la pauvreté dans diverses dimensions du phénomène. Le taux de pauvreté reste très élevé, soit 45,6% en 2012 (annuaire statistique DISS 2014-2015).</w:t>
      </w:r>
    </w:p>
    <w:p w14:paraId="20A60150" w14:textId="77777777" w:rsidR="004F741B" w:rsidRPr="002F43BE" w:rsidRDefault="004F741B" w:rsidP="002F43BE">
      <w:pPr>
        <w:spacing w:after="0"/>
        <w:jc w:val="both"/>
        <w:rPr>
          <w:rFonts w:asciiTheme="majorBidi" w:hAnsiTheme="majorBidi" w:cstheme="majorBidi"/>
          <w:sz w:val="24"/>
          <w:szCs w:val="24"/>
        </w:rPr>
      </w:pPr>
    </w:p>
    <w:p w14:paraId="1B8D12DC"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La pauvreté est essentiellement un phénomène rural, quatre ménages ruraux sur cinq étant classés comme pauvres contre seulement un sur quatre dans les zones urbaines. La pauvreté urbaine a augmenté au cours des années 1990 et au début des années 2000. Au cours des dernières années, l'exode urbain a transformé des zones précédemment rurales en banlieues à expansion rapide et fortement peuplées. Par ailleurs, avec un coefficient de Gini de 0,557, les inégalités sont fortes et une proportion importante de la population est vulnérable sans être pauvre.  (SCA2D 2015-2019)</w:t>
      </w:r>
    </w:p>
    <w:p w14:paraId="0E194FA0" w14:textId="77777777" w:rsidR="007A513F" w:rsidRDefault="007A513F" w:rsidP="002F43BE">
      <w:pPr>
        <w:spacing w:after="0"/>
        <w:jc w:val="both"/>
        <w:rPr>
          <w:rFonts w:asciiTheme="majorBidi" w:hAnsiTheme="majorBidi" w:cstheme="majorBidi"/>
          <w:b/>
          <w:bCs/>
          <w:sz w:val="24"/>
          <w:szCs w:val="24"/>
        </w:rPr>
      </w:pPr>
      <w:bookmarkStart w:id="18" w:name="_Toc323997377"/>
      <w:bookmarkStart w:id="19" w:name="_Toc362501999"/>
    </w:p>
    <w:p w14:paraId="7C106E76" w14:textId="77777777" w:rsidR="004F741B" w:rsidRPr="002F43BE" w:rsidRDefault="004F741B" w:rsidP="002F43BE">
      <w:pPr>
        <w:spacing w:after="0"/>
        <w:jc w:val="both"/>
        <w:rPr>
          <w:rFonts w:asciiTheme="majorBidi" w:hAnsiTheme="majorBidi" w:cstheme="majorBidi"/>
          <w:b/>
          <w:bCs/>
          <w:sz w:val="24"/>
          <w:szCs w:val="24"/>
        </w:rPr>
      </w:pPr>
      <w:r w:rsidRPr="002F43BE">
        <w:rPr>
          <w:rFonts w:asciiTheme="majorBidi" w:hAnsiTheme="majorBidi" w:cstheme="majorBidi"/>
          <w:b/>
          <w:bCs/>
          <w:sz w:val="24"/>
          <w:szCs w:val="24"/>
        </w:rPr>
        <w:t>2.9. E</w:t>
      </w:r>
      <w:r w:rsidR="007A513F" w:rsidRPr="002F43BE">
        <w:rPr>
          <w:rFonts w:asciiTheme="majorBidi" w:hAnsiTheme="majorBidi" w:cstheme="majorBidi"/>
          <w:b/>
          <w:bCs/>
          <w:sz w:val="24"/>
          <w:szCs w:val="24"/>
        </w:rPr>
        <w:t>ducation</w:t>
      </w:r>
      <w:bookmarkEnd w:id="18"/>
      <w:bookmarkEnd w:id="19"/>
      <w:r w:rsidRPr="002F43BE">
        <w:rPr>
          <w:rFonts w:asciiTheme="majorBidi" w:hAnsiTheme="majorBidi" w:cstheme="majorBidi"/>
          <w:b/>
          <w:bCs/>
          <w:sz w:val="24"/>
          <w:szCs w:val="24"/>
        </w:rPr>
        <w:t xml:space="preserve"> </w:t>
      </w:r>
    </w:p>
    <w:p w14:paraId="1D6A8DB2" w14:textId="77777777" w:rsidR="004F741B" w:rsidRPr="002F43BE" w:rsidRDefault="004F741B" w:rsidP="002F43BE">
      <w:pPr>
        <w:spacing w:after="0"/>
        <w:jc w:val="both"/>
        <w:rPr>
          <w:rFonts w:asciiTheme="majorBidi" w:hAnsiTheme="majorBidi" w:cstheme="majorBidi"/>
          <w:sz w:val="24"/>
          <w:szCs w:val="24"/>
        </w:rPr>
      </w:pPr>
      <w:bookmarkStart w:id="20" w:name="_Toc362502000"/>
      <w:proofErr w:type="gramStart"/>
      <w:r w:rsidRPr="002F43BE">
        <w:rPr>
          <w:rFonts w:asciiTheme="majorBidi" w:hAnsiTheme="majorBidi" w:cstheme="majorBidi"/>
          <w:sz w:val="24"/>
          <w:szCs w:val="24"/>
        </w:rPr>
        <w:t>En  2014</w:t>
      </w:r>
      <w:proofErr w:type="gramEnd"/>
      <w:r w:rsidRPr="002F43BE">
        <w:rPr>
          <w:rFonts w:asciiTheme="majorBidi" w:hAnsiTheme="majorBidi" w:cstheme="majorBidi"/>
          <w:sz w:val="24"/>
          <w:szCs w:val="24"/>
        </w:rPr>
        <w:t>-2015, le Taux Brut de Scolarisation dans le primaire (TBS) est de 103,3%, l’accès à ce niveau d’enseignement est de 100% et le taux d’achèvement du cycle est évalué à seulement 75%. La rétention s’établit autour de 69% alors que le taux de redoublement est évalué à 17% en 2015.</w:t>
      </w:r>
    </w:p>
    <w:p w14:paraId="1BCA9DA3" w14:textId="77777777" w:rsidR="004F741B" w:rsidRPr="002F43BE" w:rsidRDefault="004F741B" w:rsidP="002F43BE">
      <w:pPr>
        <w:spacing w:after="0"/>
        <w:jc w:val="both"/>
        <w:rPr>
          <w:rFonts w:asciiTheme="majorBidi" w:hAnsiTheme="majorBidi" w:cstheme="majorBidi"/>
          <w:sz w:val="24"/>
          <w:szCs w:val="24"/>
        </w:rPr>
      </w:pPr>
    </w:p>
    <w:p w14:paraId="470E43FE"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Toutefois, le pays enregistre une iniquité entre les garçons et les filles en matière de scolarisation primaire. L’écart entre le TBS des garçons et celui des filles est de 5 points en faveur des garçons. Cette disparité est beaucoup plus élevée à Mohéli où le TBS pour les garçons est estimé à 123% avec 30 points de moins pour leurs collègues de sexe féminin (Tableau de </w:t>
      </w:r>
      <w:proofErr w:type="gramStart"/>
      <w:r w:rsidRPr="002F43BE">
        <w:rPr>
          <w:rFonts w:asciiTheme="majorBidi" w:hAnsiTheme="majorBidi" w:cstheme="majorBidi"/>
          <w:sz w:val="24"/>
          <w:szCs w:val="24"/>
        </w:rPr>
        <w:t>bord  Ministère</w:t>
      </w:r>
      <w:proofErr w:type="gramEnd"/>
      <w:r w:rsidRPr="002F43BE">
        <w:rPr>
          <w:rFonts w:asciiTheme="majorBidi" w:hAnsiTheme="majorBidi" w:cstheme="majorBidi"/>
          <w:sz w:val="24"/>
          <w:szCs w:val="24"/>
        </w:rPr>
        <w:t xml:space="preserve"> de l’éducation nationale 2014-2015)</w:t>
      </w:r>
      <w:bookmarkEnd w:id="20"/>
      <w:r w:rsidRPr="002F43BE">
        <w:rPr>
          <w:rFonts w:asciiTheme="majorBidi" w:hAnsiTheme="majorBidi" w:cstheme="majorBidi"/>
          <w:sz w:val="24"/>
          <w:szCs w:val="24"/>
        </w:rPr>
        <w:t>.</w:t>
      </w:r>
    </w:p>
    <w:p w14:paraId="09532F95" w14:textId="77777777" w:rsidR="004F741B" w:rsidRPr="002F43BE" w:rsidRDefault="004F741B" w:rsidP="002F43BE">
      <w:pPr>
        <w:spacing w:after="0"/>
        <w:jc w:val="both"/>
        <w:rPr>
          <w:rFonts w:asciiTheme="majorBidi" w:hAnsiTheme="majorBidi" w:cstheme="majorBidi"/>
          <w:sz w:val="24"/>
          <w:szCs w:val="24"/>
        </w:rPr>
      </w:pPr>
    </w:p>
    <w:p w14:paraId="57552578"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Selon les évaluations du PASEC (Programme d’Analyse des Système Educatif de la CONFEMEN) de 2010, plus de la moitié des élèves comoriens prennent le petit déjeuner en 2e et 5e années du primaire. La majorité des enfants (plus de 80%) prennent au moins 2 repas par jour et environ 20% seulement un repas. Moins de 22% des élèves mangeraient bien en 2e année contre 27% environ en 5e année.</w:t>
      </w:r>
    </w:p>
    <w:p w14:paraId="788B4B3A" w14:textId="77777777" w:rsidR="004F741B" w:rsidRPr="002F43BE" w:rsidRDefault="004F741B" w:rsidP="002F43BE">
      <w:pPr>
        <w:spacing w:after="0"/>
        <w:jc w:val="both"/>
        <w:rPr>
          <w:rFonts w:asciiTheme="majorBidi" w:hAnsiTheme="majorBidi" w:cstheme="majorBidi"/>
          <w:sz w:val="24"/>
          <w:szCs w:val="24"/>
        </w:rPr>
      </w:pPr>
    </w:p>
    <w:p w14:paraId="12D1D9B9"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L’élève qui prend au moins 3 repas par jour, mange régulièrement de la viande </w:t>
      </w:r>
      <w:proofErr w:type="gramStart"/>
      <w:r w:rsidRPr="002F43BE">
        <w:rPr>
          <w:rFonts w:asciiTheme="majorBidi" w:hAnsiTheme="majorBidi" w:cstheme="majorBidi"/>
          <w:sz w:val="24"/>
          <w:szCs w:val="24"/>
        </w:rPr>
        <w:t>ou  du</w:t>
      </w:r>
      <w:proofErr w:type="gramEnd"/>
      <w:r w:rsidRPr="002F43BE">
        <w:rPr>
          <w:rFonts w:asciiTheme="majorBidi" w:hAnsiTheme="majorBidi" w:cstheme="majorBidi"/>
          <w:sz w:val="24"/>
          <w:szCs w:val="24"/>
        </w:rPr>
        <w:t xml:space="preserve"> poisson, des œufs, du lait ou du yaourt ou du fromage, des fruits et des légumes est considéré comme bénéficiant d’une bonne nutrition.</w:t>
      </w:r>
    </w:p>
    <w:p w14:paraId="179A462E" w14:textId="77777777" w:rsidR="004F741B" w:rsidRPr="002F43BE" w:rsidRDefault="004F741B" w:rsidP="002F43BE">
      <w:pPr>
        <w:spacing w:after="0"/>
        <w:jc w:val="both"/>
        <w:rPr>
          <w:rFonts w:asciiTheme="majorBidi" w:hAnsiTheme="majorBidi" w:cstheme="majorBidi"/>
          <w:sz w:val="24"/>
          <w:szCs w:val="24"/>
        </w:rPr>
      </w:pPr>
    </w:p>
    <w:p w14:paraId="1483207D"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lastRenderedPageBreak/>
        <w:t>D’après la même étude, la bonne nutrition aurait un impact positif sur le niveau d’acquisition des élèves en classe de CP2 (+19,3 points d’écart type ***).</w:t>
      </w:r>
    </w:p>
    <w:p w14:paraId="058223B8" w14:textId="77777777" w:rsidR="004F741B" w:rsidRPr="002F43BE" w:rsidRDefault="004F741B" w:rsidP="002F43BE">
      <w:pPr>
        <w:spacing w:after="0"/>
        <w:jc w:val="both"/>
        <w:rPr>
          <w:rFonts w:asciiTheme="majorBidi" w:hAnsiTheme="majorBidi" w:cstheme="majorBidi"/>
          <w:sz w:val="24"/>
          <w:szCs w:val="24"/>
        </w:rPr>
      </w:pPr>
    </w:p>
    <w:p w14:paraId="6CA1082F" w14:textId="77777777" w:rsidR="004F741B" w:rsidRPr="002F43BE" w:rsidRDefault="004F741B" w:rsidP="002F43BE">
      <w:pPr>
        <w:spacing w:after="0"/>
        <w:jc w:val="both"/>
        <w:rPr>
          <w:rFonts w:asciiTheme="majorBidi" w:hAnsiTheme="majorBidi" w:cstheme="majorBidi"/>
          <w:b/>
          <w:bCs/>
          <w:sz w:val="24"/>
          <w:szCs w:val="24"/>
        </w:rPr>
      </w:pPr>
      <w:bookmarkStart w:id="21" w:name="_Toc323997378"/>
      <w:r w:rsidRPr="002F43BE">
        <w:rPr>
          <w:rFonts w:asciiTheme="majorBidi" w:hAnsiTheme="majorBidi" w:cstheme="majorBidi"/>
          <w:b/>
          <w:bCs/>
          <w:sz w:val="24"/>
          <w:szCs w:val="24"/>
        </w:rPr>
        <w:t xml:space="preserve">2.10. </w:t>
      </w:r>
      <w:r w:rsidR="007A513F" w:rsidRPr="002F43BE">
        <w:rPr>
          <w:rFonts w:asciiTheme="majorBidi" w:hAnsiTheme="majorBidi" w:cstheme="majorBidi"/>
          <w:b/>
          <w:bCs/>
          <w:sz w:val="24"/>
          <w:szCs w:val="24"/>
        </w:rPr>
        <w:t>Système d’information</w:t>
      </w:r>
      <w:bookmarkEnd w:id="21"/>
      <w:r w:rsidR="007A513F" w:rsidRPr="002F43BE">
        <w:rPr>
          <w:rFonts w:asciiTheme="majorBidi" w:hAnsiTheme="majorBidi" w:cstheme="majorBidi"/>
          <w:b/>
          <w:bCs/>
          <w:sz w:val="24"/>
          <w:szCs w:val="24"/>
        </w:rPr>
        <w:t xml:space="preserve"> </w:t>
      </w:r>
    </w:p>
    <w:p w14:paraId="78C3D1B5" w14:textId="77777777" w:rsidR="00D74737" w:rsidRDefault="004F741B" w:rsidP="00D74737">
      <w:pPr>
        <w:spacing w:after="0"/>
        <w:jc w:val="both"/>
        <w:rPr>
          <w:rFonts w:asciiTheme="majorBidi" w:hAnsiTheme="majorBidi" w:cstheme="majorBidi"/>
          <w:sz w:val="24"/>
          <w:szCs w:val="24"/>
        </w:rPr>
      </w:pPr>
      <w:r w:rsidRPr="002F43BE">
        <w:rPr>
          <w:rFonts w:asciiTheme="majorBidi" w:hAnsiTheme="majorBidi" w:cstheme="majorBidi"/>
          <w:sz w:val="24"/>
          <w:szCs w:val="24"/>
        </w:rPr>
        <w:t>Le Système d’information sanitaire est géré par la Direction de l’Information et des Statistiques Sanitaires, qui a entre autres pour missions de mettre en œuvre le Plan National de Développement du Système d’Information Sanitaire (PNDSIS) 2015-2019. La mise en œuvre de ce plan est effective même s’il connaît encore quelques faiblesses au niveau des ressources ainsi que de la gestion des données.</w:t>
      </w:r>
      <w:r w:rsidR="00D74737">
        <w:rPr>
          <w:rFonts w:asciiTheme="majorBidi" w:hAnsiTheme="majorBidi" w:cstheme="majorBidi"/>
          <w:sz w:val="24"/>
          <w:szCs w:val="24"/>
        </w:rPr>
        <w:t xml:space="preserve"> </w:t>
      </w:r>
    </w:p>
    <w:p w14:paraId="0B50F67B" w14:textId="77777777" w:rsidR="00D74737" w:rsidRDefault="00D74737" w:rsidP="00D74737">
      <w:pPr>
        <w:spacing w:after="0"/>
        <w:jc w:val="both"/>
        <w:rPr>
          <w:rFonts w:asciiTheme="majorBidi" w:hAnsiTheme="majorBidi" w:cstheme="majorBidi"/>
          <w:sz w:val="24"/>
          <w:szCs w:val="24"/>
        </w:rPr>
      </w:pPr>
    </w:p>
    <w:p w14:paraId="3C0C8B8D" w14:textId="77777777" w:rsidR="004F741B" w:rsidRPr="002F43BE" w:rsidRDefault="004F741B" w:rsidP="00D74737">
      <w:pPr>
        <w:spacing w:after="0"/>
        <w:jc w:val="both"/>
        <w:rPr>
          <w:rFonts w:asciiTheme="majorBidi" w:hAnsiTheme="majorBidi" w:cstheme="majorBidi"/>
          <w:sz w:val="24"/>
          <w:szCs w:val="24"/>
        </w:rPr>
      </w:pPr>
      <w:r w:rsidRPr="002F43BE">
        <w:rPr>
          <w:rFonts w:asciiTheme="majorBidi" w:hAnsiTheme="majorBidi" w:cstheme="majorBidi"/>
          <w:sz w:val="24"/>
          <w:szCs w:val="24"/>
        </w:rPr>
        <w:t>Des procédures pour la collecte et l’acheminement de l’information existent à tous les niveaux. Le niveau central se charge de l’analyse, la dissémination et l’utilisation des données. Cependant les capacités nationales disponibles au niveau du secteur de la santé en matière d’épidémiologie, statistiques et planification sanitaire sont très limitées.</w:t>
      </w:r>
    </w:p>
    <w:p w14:paraId="485262E9" w14:textId="77777777" w:rsidR="004F741B" w:rsidRPr="002F43BE" w:rsidRDefault="004F741B" w:rsidP="002F43BE">
      <w:pPr>
        <w:spacing w:after="0"/>
        <w:jc w:val="both"/>
        <w:rPr>
          <w:rFonts w:asciiTheme="majorBidi" w:hAnsiTheme="majorBidi" w:cstheme="majorBidi"/>
          <w:sz w:val="24"/>
          <w:szCs w:val="24"/>
        </w:rPr>
      </w:pPr>
    </w:p>
    <w:p w14:paraId="1BA95173"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En matière de nutrition, on note la réalisation d’activités telles que la réactualisation des indicateurs de nutrition et l’élaboration d’outils de collecte des données au niveau communautaire permettant l’amélioration du système national de surveillance nutritionnel et alimentaire et sa performance.</w:t>
      </w:r>
    </w:p>
    <w:p w14:paraId="49A66339" w14:textId="77777777" w:rsidR="004F741B" w:rsidRPr="002F43BE" w:rsidRDefault="004F741B" w:rsidP="002F43BE">
      <w:pPr>
        <w:spacing w:after="0"/>
        <w:jc w:val="both"/>
        <w:rPr>
          <w:rFonts w:asciiTheme="majorBidi" w:hAnsiTheme="majorBidi" w:cstheme="majorBidi"/>
          <w:sz w:val="24"/>
          <w:szCs w:val="24"/>
        </w:rPr>
      </w:pPr>
    </w:p>
    <w:p w14:paraId="0F394F43" w14:textId="77777777" w:rsidR="004F741B" w:rsidRPr="002F43BE" w:rsidRDefault="004F741B"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Par ailleurs, le </w:t>
      </w:r>
      <w:proofErr w:type="gramStart"/>
      <w:r w:rsidRPr="002F43BE">
        <w:rPr>
          <w:rFonts w:asciiTheme="majorBidi" w:hAnsiTheme="majorBidi" w:cstheme="majorBidi"/>
          <w:sz w:val="24"/>
          <w:szCs w:val="24"/>
        </w:rPr>
        <w:t>Ministère de la santé</w:t>
      </w:r>
      <w:proofErr w:type="gramEnd"/>
      <w:r w:rsidRPr="002F43BE">
        <w:rPr>
          <w:rFonts w:asciiTheme="majorBidi" w:hAnsiTheme="majorBidi" w:cstheme="majorBidi"/>
          <w:sz w:val="24"/>
          <w:szCs w:val="24"/>
        </w:rPr>
        <w:t xml:space="preserve"> a élaboré une stratégie nationale de cyber santé dans lequel des ressources sont mobilisées pour améliorer la surveillance nutritionnelle par les agents de santé communautaire. </w:t>
      </w:r>
    </w:p>
    <w:p w14:paraId="24A270BE" w14:textId="77777777" w:rsidR="00D74737" w:rsidRPr="002F43BE" w:rsidRDefault="00D74737" w:rsidP="002F43BE">
      <w:pPr>
        <w:spacing w:after="0"/>
        <w:jc w:val="both"/>
        <w:rPr>
          <w:rFonts w:asciiTheme="majorBidi" w:hAnsiTheme="majorBidi" w:cstheme="majorBidi"/>
          <w:sz w:val="24"/>
          <w:szCs w:val="24"/>
        </w:rPr>
      </w:pPr>
    </w:p>
    <w:p w14:paraId="06CBF3BB" w14:textId="77777777" w:rsidR="00680EA2" w:rsidRPr="002F43BE" w:rsidRDefault="00680EA2" w:rsidP="002F43BE">
      <w:pPr>
        <w:outlineLvl w:val="0"/>
        <w:rPr>
          <w:rStyle w:val="Heading1Char"/>
          <w:rFonts w:asciiTheme="majorBidi" w:eastAsia="Calibri" w:hAnsiTheme="majorBidi" w:cstheme="majorBidi"/>
          <w:sz w:val="24"/>
          <w:szCs w:val="24"/>
        </w:rPr>
      </w:pPr>
      <w:r w:rsidRPr="002F43BE">
        <w:rPr>
          <w:rStyle w:val="Heading1Char"/>
          <w:rFonts w:asciiTheme="majorBidi" w:eastAsia="Calibri" w:hAnsiTheme="majorBidi" w:cstheme="majorBidi"/>
          <w:sz w:val="24"/>
          <w:szCs w:val="24"/>
        </w:rPr>
        <w:t>2.11. S</w:t>
      </w:r>
      <w:r w:rsidR="00D74737">
        <w:rPr>
          <w:rStyle w:val="Heading1Char"/>
          <w:rFonts w:asciiTheme="majorBidi" w:eastAsia="Calibri" w:hAnsiTheme="majorBidi" w:cstheme="majorBidi"/>
          <w:sz w:val="24"/>
          <w:szCs w:val="24"/>
        </w:rPr>
        <w:t>ant</w:t>
      </w:r>
      <w:r w:rsidR="00D74737">
        <w:rPr>
          <w:rStyle w:val="Heading1Char"/>
          <w:rFonts w:asciiTheme="majorBidi" w:eastAsia="Calibri" w:hAnsiTheme="majorBidi" w:cstheme="majorBidi"/>
          <w:sz w:val="24"/>
          <w:szCs w:val="24"/>
          <w:lang w:val="fr-FR"/>
        </w:rPr>
        <w:t>é</w:t>
      </w:r>
      <w:r w:rsidR="00D74737" w:rsidRPr="002F43BE">
        <w:rPr>
          <w:rStyle w:val="Heading1Char"/>
          <w:rFonts w:asciiTheme="majorBidi" w:eastAsia="Calibri" w:hAnsiTheme="majorBidi" w:cstheme="majorBidi"/>
          <w:sz w:val="24"/>
          <w:szCs w:val="24"/>
        </w:rPr>
        <w:t xml:space="preserve"> </w:t>
      </w:r>
    </w:p>
    <w:p w14:paraId="59520414" w14:textId="77777777" w:rsidR="00680EA2" w:rsidRPr="002F43BE" w:rsidRDefault="00680EA2" w:rsidP="002F43BE">
      <w:pPr>
        <w:spacing w:after="120"/>
        <w:jc w:val="both"/>
        <w:rPr>
          <w:rFonts w:asciiTheme="majorBidi" w:hAnsiTheme="majorBidi" w:cstheme="majorBidi"/>
          <w:sz w:val="24"/>
          <w:szCs w:val="24"/>
        </w:rPr>
      </w:pPr>
      <w:r w:rsidRPr="002F43BE">
        <w:rPr>
          <w:rFonts w:asciiTheme="majorBidi" w:hAnsiTheme="majorBidi" w:cstheme="majorBidi"/>
          <w:sz w:val="24"/>
          <w:szCs w:val="24"/>
        </w:rPr>
        <w:t>Les tendances générales montrent que l’état de santé de la population Comorienne</w:t>
      </w:r>
      <w:r w:rsidRPr="002F43BE">
        <w:rPr>
          <w:rFonts w:asciiTheme="majorBidi" w:hAnsiTheme="majorBidi" w:cstheme="majorBidi"/>
          <w:color w:val="00B050"/>
          <w:sz w:val="24"/>
          <w:szCs w:val="24"/>
        </w:rPr>
        <w:t xml:space="preserve"> </w:t>
      </w:r>
      <w:r w:rsidRPr="002F43BE">
        <w:rPr>
          <w:rFonts w:asciiTheme="majorBidi" w:hAnsiTheme="majorBidi" w:cstheme="majorBidi"/>
          <w:sz w:val="24"/>
          <w:szCs w:val="24"/>
        </w:rPr>
        <w:t>s’est amélioré ces dernières années. Les indicateurs suivants illustrent cette situation : le taux de mortalité brut est de 15,1 pour 1000 aux Comores.</w:t>
      </w:r>
    </w:p>
    <w:p w14:paraId="3A73677B" w14:textId="77777777" w:rsidR="00680EA2" w:rsidRPr="002F43BE" w:rsidRDefault="00680EA2" w:rsidP="002F43BE">
      <w:pPr>
        <w:jc w:val="both"/>
        <w:rPr>
          <w:rFonts w:asciiTheme="majorBidi" w:hAnsiTheme="majorBidi" w:cstheme="majorBidi"/>
          <w:bCs/>
          <w:sz w:val="24"/>
          <w:szCs w:val="24"/>
        </w:rPr>
      </w:pPr>
      <w:r w:rsidRPr="002F43BE">
        <w:rPr>
          <w:rFonts w:asciiTheme="majorBidi" w:hAnsiTheme="majorBidi" w:cstheme="majorBidi"/>
          <w:sz w:val="24"/>
          <w:szCs w:val="24"/>
        </w:rPr>
        <w:t xml:space="preserve">L’enfant comorien reste encore soumis à des risques de mortalité élevés </w:t>
      </w:r>
      <w:proofErr w:type="gramStart"/>
      <w:r w:rsidRPr="002F43BE">
        <w:rPr>
          <w:rFonts w:asciiTheme="majorBidi" w:hAnsiTheme="majorBidi" w:cstheme="majorBidi"/>
          <w:sz w:val="24"/>
          <w:szCs w:val="24"/>
        </w:rPr>
        <w:t>malgré</w:t>
      </w:r>
      <w:proofErr w:type="gramEnd"/>
      <w:r w:rsidRPr="002F43BE">
        <w:rPr>
          <w:rFonts w:asciiTheme="majorBidi" w:hAnsiTheme="majorBidi" w:cstheme="majorBidi"/>
          <w:sz w:val="24"/>
          <w:szCs w:val="24"/>
        </w:rPr>
        <w:t xml:space="preserve"> que le taux de mortalité infantile soit amélioré, passant de 59 pour 1000 en 2000 à 36 pour 1000 en 2012. Le taux de mortalité infanto-juvénile a aussi connu une amélioration en passant de 74 pour 1000 en 2000 à 50 pour 1000 en 2012. La mortalité maternelle reste encore très élevée avec 172 pour 100 000 naissances vivantes. (EDS-2012).</w:t>
      </w:r>
    </w:p>
    <w:p w14:paraId="7855A8F4" w14:textId="77777777" w:rsidR="00680EA2" w:rsidRPr="002F43BE" w:rsidRDefault="00680EA2" w:rsidP="002F43BE">
      <w:pPr>
        <w:autoSpaceDE w:val="0"/>
        <w:autoSpaceDN w:val="0"/>
        <w:adjustRightInd w:val="0"/>
        <w:jc w:val="both"/>
        <w:rPr>
          <w:rFonts w:asciiTheme="majorBidi" w:hAnsiTheme="majorBidi" w:cstheme="majorBidi"/>
          <w:bCs/>
          <w:sz w:val="24"/>
          <w:szCs w:val="24"/>
        </w:rPr>
      </w:pPr>
      <w:r w:rsidRPr="002F43BE">
        <w:rPr>
          <w:rFonts w:asciiTheme="majorBidi" w:hAnsiTheme="majorBidi" w:cstheme="majorBidi"/>
          <w:bCs/>
          <w:sz w:val="24"/>
          <w:szCs w:val="24"/>
        </w:rPr>
        <w:t xml:space="preserve">La couverture vaccinale en 2015 est de 72,44% pour le BCG, 73,34% pour le PENTA3 et 73, 73 % pour le VAR et POLIO. Quant à VPI, elle est de 71,21% (source annuaire statistique DISS 2014-2015). </w:t>
      </w:r>
    </w:p>
    <w:p w14:paraId="093F9F97" w14:textId="77777777" w:rsidR="00680EA2" w:rsidRPr="002F43BE" w:rsidRDefault="00680EA2" w:rsidP="002F43BE">
      <w:pPr>
        <w:autoSpaceDE w:val="0"/>
        <w:autoSpaceDN w:val="0"/>
        <w:adjustRightInd w:val="0"/>
        <w:jc w:val="both"/>
        <w:rPr>
          <w:rFonts w:asciiTheme="majorBidi" w:hAnsiTheme="majorBidi" w:cstheme="majorBidi"/>
          <w:bCs/>
          <w:sz w:val="24"/>
          <w:szCs w:val="24"/>
        </w:rPr>
      </w:pPr>
      <w:r w:rsidRPr="002F43BE">
        <w:rPr>
          <w:rFonts w:asciiTheme="majorBidi" w:hAnsiTheme="majorBidi" w:cstheme="majorBidi"/>
          <w:bCs/>
          <w:sz w:val="24"/>
          <w:szCs w:val="24"/>
        </w:rPr>
        <w:t>Les autres affections majeures enregistrées sont les maladies diarrhéiques et les infections respiratoires aiguës (IRA) qui frappent plus particulièrement les enfants. Leur prévalence est respectivement de 39% et 38,1% (EDS-MICS 2012). Ces affections sont à l’origine d’une morbidité et d’une mortalité élevées surtout chez les enfants de moins de 5 ans et les femmes enceintes.</w:t>
      </w:r>
    </w:p>
    <w:p w14:paraId="68DA1C93" w14:textId="77777777" w:rsidR="00680EA2" w:rsidRPr="002F43BE" w:rsidRDefault="00680EA2" w:rsidP="002F43BE">
      <w:pPr>
        <w:autoSpaceDE w:val="0"/>
        <w:autoSpaceDN w:val="0"/>
        <w:adjustRightInd w:val="0"/>
        <w:jc w:val="both"/>
        <w:rPr>
          <w:rFonts w:asciiTheme="majorBidi" w:hAnsiTheme="majorBidi" w:cstheme="majorBidi"/>
          <w:bCs/>
          <w:sz w:val="24"/>
          <w:szCs w:val="24"/>
        </w:rPr>
      </w:pPr>
      <w:r w:rsidRPr="002F43BE">
        <w:rPr>
          <w:rFonts w:asciiTheme="majorBidi" w:hAnsiTheme="majorBidi" w:cstheme="majorBidi"/>
          <w:bCs/>
          <w:sz w:val="24"/>
          <w:szCs w:val="24"/>
        </w:rPr>
        <w:lastRenderedPageBreak/>
        <w:t xml:space="preserve">Le faciès épidémiologique des Comores s’est modifié au cours de ces dernières années. Des progrès significatifs ont été réalisés dans la lutte contre le paludisme vers son élimination. La prévalence actuelle est inférieure à 0,5%. </w:t>
      </w:r>
      <w:proofErr w:type="gramStart"/>
      <w:r w:rsidRPr="002F43BE">
        <w:rPr>
          <w:rFonts w:asciiTheme="majorBidi" w:hAnsiTheme="majorBidi" w:cstheme="majorBidi"/>
          <w:bCs/>
          <w:sz w:val="24"/>
          <w:szCs w:val="24"/>
        </w:rPr>
        <w:t>Par contre</w:t>
      </w:r>
      <w:proofErr w:type="gramEnd"/>
      <w:r w:rsidRPr="002F43BE">
        <w:rPr>
          <w:rFonts w:asciiTheme="majorBidi" w:hAnsiTheme="majorBidi" w:cstheme="majorBidi"/>
          <w:bCs/>
          <w:sz w:val="24"/>
          <w:szCs w:val="24"/>
        </w:rPr>
        <w:t xml:space="preserve"> il est observé une recrudescence des maladies non transmissibles : selon les résultats de l’enquête STEP WISE 2011, HTA (24%), diabète (4,8%), Obésité (36%) EDS -MICS 2012.).</w:t>
      </w:r>
      <w:r w:rsidRPr="002F43BE">
        <w:rPr>
          <w:rFonts w:asciiTheme="majorBidi" w:hAnsiTheme="majorBidi" w:cstheme="majorBidi"/>
          <w:bCs/>
          <w:color w:val="9BBB59"/>
          <w:sz w:val="24"/>
          <w:szCs w:val="24"/>
        </w:rPr>
        <w:t xml:space="preserve"> </w:t>
      </w:r>
    </w:p>
    <w:p w14:paraId="12872080" w14:textId="77777777" w:rsidR="00680EA2" w:rsidRPr="002F43BE" w:rsidRDefault="00680EA2" w:rsidP="002F43BE">
      <w:pPr>
        <w:autoSpaceDE w:val="0"/>
        <w:autoSpaceDN w:val="0"/>
        <w:adjustRightInd w:val="0"/>
        <w:jc w:val="both"/>
        <w:rPr>
          <w:rFonts w:asciiTheme="majorBidi" w:hAnsiTheme="majorBidi" w:cstheme="majorBidi"/>
          <w:bCs/>
          <w:sz w:val="24"/>
          <w:szCs w:val="24"/>
        </w:rPr>
      </w:pPr>
      <w:r w:rsidRPr="002F43BE">
        <w:rPr>
          <w:rFonts w:asciiTheme="majorBidi" w:hAnsiTheme="majorBidi" w:cstheme="majorBidi"/>
          <w:bCs/>
          <w:sz w:val="24"/>
          <w:szCs w:val="24"/>
        </w:rPr>
        <w:t xml:space="preserve">En termes d’accès géographique aux structures sanitaires, 46,4% et 97,3% de la population a accès aux services de santé respectivement dans un rayon de 5 km à 15km. </w:t>
      </w:r>
    </w:p>
    <w:p w14:paraId="64F693F5" w14:textId="77777777" w:rsidR="00680EA2" w:rsidRPr="002F43BE" w:rsidRDefault="00680EA2" w:rsidP="002F43BE">
      <w:pPr>
        <w:jc w:val="both"/>
        <w:rPr>
          <w:rFonts w:asciiTheme="majorBidi" w:hAnsiTheme="majorBidi" w:cstheme="majorBidi"/>
          <w:bCs/>
          <w:sz w:val="24"/>
          <w:szCs w:val="24"/>
        </w:rPr>
      </w:pPr>
      <w:r w:rsidRPr="002F43BE">
        <w:rPr>
          <w:rFonts w:asciiTheme="majorBidi" w:hAnsiTheme="majorBidi" w:cstheme="majorBidi"/>
          <w:bCs/>
          <w:sz w:val="24"/>
          <w:szCs w:val="24"/>
        </w:rPr>
        <w:t xml:space="preserve">Les taux de fréquentation des formations sanitaires sont respectivement de 14,7%, de 20,21% et 8,92% à NGAZIDJA, NDZOUANI et MWALI. La moyenne nationale est de 10,25%.  (Bulletin DISS 2014-2015). </w:t>
      </w:r>
    </w:p>
    <w:p w14:paraId="62970674" w14:textId="77777777" w:rsidR="00680EA2" w:rsidRPr="002F43BE" w:rsidRDefault="00680EA2" w:rsidP="002F43BE">
      <w:pPr>
        <w:autoSpaceDE w:val="0"/>
        <w:autoSpaceDN w:val="0"/>
        <w:adjustRightInd w:val="0"/>
        <w:jc w:val="both"/>
        <w:rPr>
          <w:rFonts w:asciiTheme="majorBidi" w:hAnsiTheme="majorBidi" w:cstheme="majorBidi"/>
          <w:bCs/>
          <w:sz w:val="24"/>
          <w:szCs w:val="24"/>
        </w:rPr>
      </w:pPr>
      <w:r w:rsidRPr="002F43BE">
        <w:rPr>
          <w:rFonts w:asciiTheme="majorBidi" w:hAnsiTheme="majorBidi" w:cstheme="majorBidi"/>
          <w:sz w:val="24"/>
          <w:szCs w:val="24"/>
        </w:rPr>
        <w:t xml:space="preserve">En matière de financement du système de santé, la part du budget octroyé par l’Etat est passée de 4% en 2008 à 10 % en 2011. Il n’existe pas une ligne budgétaire dédiée à la nutrition. </w:t>
      </w:r>
    </w:p>
    <w:p w14:paraId="56DF71EC" w14:textId="77777777" w:rsidR="00680EA2" w:rsidRPr="002F43BE" w:rsidRDefault="00680EA2" w:rsidP="002F43BE">
      <w:pPr>
        <w:pStyle w:val="Heading3"/>
        <w:rPr>
          <w:rStyle w:val="Heading1Char"/>
          <w:rFonts w:asciiTheme="majorBidi" w:eastAsia="Calibri" w:hAnsiTheme="majorBidi" w:cstheme="majorBidi"/>
          <w:b/>
          <w:bCs/>
          <w:color w:val="auto"/>
          <w:sz w:val="24"/>
          <w:szCs w:val="24"/>
        </w:rPr>
      </w:pPr>
      <w:bookmarkStart w:id="22" w:name="_Toc362502001"/>
      <w:r w:rsidRPr="002F43BE">
        <w:rPr>
          <w:rStyle w:val="Heading1Char"/>
          <w:rFonts w:asciiTheme="majorBidi" w:eastAsia="Calibri" w:hAnsiTheme="majorBidi" w:cstheme="majorBidi"/>
          <w:b/>
          <w:bCs/>
          <w:color w:val="auto"/>
          <w:sz w:val="24"/>
          <w:szCs w:val="24"/>
        </w:rPr>
        <w:t>2.12. P</w:t>
      </w:r>
      <w:r w:rsidR="00D74737" w:rsidRPr="002F43BE">
        <w:rPr>
          <w:rStyle w:val="Heading1Char"/>
          <w:rFonts w:asciiTheme="majorBidi" w:eastAsia="Calibri" w:hAnsiTheme="majorBidi" w:cstheme="majorBidi"/>
          <w:b/>
          <w:bCs/>
          <w:color w:val="auto"/>
          <w:sz w:val="24"/>
          <w:szCs w:val="24"/>
        </w:rPr>
        <w:t>rotection sociale</w:t>
      </w:r>
      <w:bookmarkEnd w:id="22"/>
    </w:p>
    <w:p w14:paraId="55224625" w14:textId="77777777" w:rsidR="00680EA2" w:rsidRPr="002F43BE" w:rsidRDefault="00680EA2" w:rsidP="002F43BE">
      <w:pPr>
        <w:widowControl w:val="0"/>
        <w:tabs>
          <w:tab w:val="left" w:pos="220"/>
          <w:tab w:val="left" w:pos="720"/>
        </w:tabs>
        <w:autoSpaceDE w:val="0"/>
        <w:autoSpaceDN w:val="0"/>
        <w:adjustRightInd w:val="0"/>
        <w:spacing w:after="120"/>
        <w:jc w:val="both"/>
        <w:rPr>
          <w:rFonts w:asciiTheme="majorBidi" w:eastAsia="Times New Roman" w:hAnsiTheme="majorBidi" w:cstheme="majorBidi"/>
          <w:sz w:val="24"/>
          <w:szCs w:val="24"/>
        </w:rPr>
      </w:pPr>
      <w:r w:rsidRPr="002F43BE">
        <w:rPr>
          <w:rFonts w:asciiTheme="majorBidi" w:eastAsia="Times New Roman" w:hAnsiTheme="majorBidi" w:cstheme="majorBidi"/>
          <w:sz w:val="24"/>
          <w:szCs w:val="24"/>
        </w:rPr>
        <w:t>Les programmes de protection sociale sont peu développés aux Comores. Ils se résumaient aux prestations fournies par la Caisse nationale de retraite, la Caisse nationale de solidarité et de prévoyance sociale pour les salariés du public et du privé, les pensions de réversion et celles versées aux personnes vivantes avec un handicap ainsi que la caisse de retraite</w:t>
      </w:r>
      <w:r w:rsidRPr="002F43BE">
        <w:rPr>
          <w:rFonts w:asciiTheme="majorBidi" w:eastAsia="Times New Roman" w:hAnsiTheme="majorBidi" w:cstheme="majorBidi"/>
          <w:strike/>
          <w:color w:val="FF0000"/>
          <w:sz w:val="24"/>
          <w:szCs w:val="24"/>
        </w:rPr>
        <w:t xml:space="preserve"> </w:t>
      </w:r>
      <w:r w:rsidRPr="002F43BE">
        <w:rPr>
          <w:rFonts w:asciiTheme="majorBidi" w:eastAsia="Times New Roman" w:hAnsiTheme="majorBidi" w:cstheme="majorBidi"/>
          <w:sz w:val="24"/>
          <w:szCs w:val="24"/>
        </w:rPr>
        <w:t xml:space="preserve">des militaires. </w:t>
      </w:r>
    </w:p>
    <w:p w14:paraId="1EE9EA5C" w14:textId="77777777" w:rsidR="00680EA2" w:rsidRPr="002F43BE" w:rsidRDefault="00680EA2" w:rsidP="002F43BE">
      <w:pPr>
        <w:widowControl w:val="0"/>
        <w:tabs>
          <w:tab w:val="left" w:pos="220"/>
          <w:tab w:val="left" w:pos="720"/>
        </w:tabs>
        <w:autoSpaceDE w:val="0"/>
        <w:autoSpaceDN w:val="0"/>
        <w:adjustRightInd w:val="0"/>
        <w:spacing w:after="120"/>
        <w:jc w:val="both"/>
        <w:rPr>
          <w:rFonts w:asciiTheme="majorBidi" w:eastAsia="Times New Roman" w:hAnsiTheme="majorBidi" w:cstheme="majorBidi"/>
          <w:sz w:val="24"/>
          <w:szCs w:val="24"/>
        </w:rPr>
      </w:pPr>
      <w:r w:rsidRPr="002F43BE">
        <w:rPr>
          <w:rFonts w:asciiTheme="majorBidi" w:eastAsia="Times New Roman" w:hAnsiTheme="majorBidi" w:cstheme="majorBidi"/>
          <w:sz w:val="24"/>
          <w:szCs w:val="24"/>
        </w:rPr>
        <w:t xml:space="preserve">Les personnes qui travaillent dans l’informel et ceux qui n’ont pas cotisé dans ces structures étatiques, notamment les agriculteurs, les pêcheurs, les artisans, ne bénéficient pas d’aucune prestation sociale. </w:t>
      </w:r>
    </w:p>
    <w:p w14:paraId="0ED09B00" w14:textId="77777777" w:rsidR="00680EA2" w:rsidRPr="002F43BE" w:rsidRDefault="00680EA2" w:rsidP="002F43BE">
      <w:pPr>
        <w:widowControl w:val="0"/>
        <w:tabs>
          <w:tab w:val="left" w:pos="220"/>
          <w:tab w:val="left" w:pos="720"/>
        </w:tabs>
        <w:autoSpaceDE w:val="0"/>
        <w:autoSpaceDN w:val="0"/>
        <w:adjustRightInd w:val="0"/>
        <w:spacing w:after="0"/>
        <w:jc w:val="both"/>
        <w:rPr>
          <w:rFonts w:asciiTheme="majorBidi" w:eastAsia="Times New Roman" w:hAnsiTheme="majorBidi" w:cstheme="majorBidi"/>
          <w:sz w:val="24"/>
          <w:szCs w:val="24"/>
        </w:rPr>
      </w:pPr>
      <w:r w:rsidRPr="002F43BE">
        <w:rPr>
          <w:rFonts w:asciiTheme="majorBidi" w:eastAsia="Times New Roman" w:hAnsiTheme="majorBidi" w:cstheme="majorBidi"/>
          <w:sz w:val="24"/>
          <w:szCs w:val="24"/>
        </w:rPr>
        <w:t xml:space="preserve">Les indigents, les handicapés et les plus vulnérables </w:t>
      </w:r>
      <w:proofErr w:type="gramStart"/>
      <w:r w:rsidRPr="002F43BE">
        <w:rPr>
          <w:rFonts w:asciiTheme="majorBidi" w:eastAsia="Times New Roman" w:hAnsiTheme="majorBidi" w:cstheme="majorBidi"/>
          <w:sz w:val="24"/>
          <w:szCs w:val="24"/>
        </w:rPr>
        <w:t>ont</w:t>
      </w:r>
      <w:proofErr w:type="gramEnd"/>
      <w:r w:rsidRPr="002F43BE">
        <w:rPr>
          <w:rFonts w:asciiTheme="majorBidi" w:eastAsia="Times New Roman" w:hAnsiTheme="majorBidi" w:cstheme="majorBidi"/>
          <w:sz w:val="24"/>
          <w:szCs w:val="24"/>
        </w:rPr>
        <w:t xml:space="preserve"> des difficultés d’accès aux services sociaux de base. </w:t>
      </w:r>
    </w:p>
    <w:p w14:paraId="73D6FEBA" w14:textId="77777777" w:rsidR="00680EA2" w:rsidRPr="002F43BE" w:rsidRDefault="00680EA2" w:rsidP="002F43BE">
      <w:pPr>
        <w:widowControl w:val="0"/>
        <w:tabs>
          <w:tab w:val="left" w:pos="220"/>
          <w:tab w:val="left" w:pos="720"/>
        </w:tabs>
        <w:autoSpaceDE w:val="0"/>
        <w:autoSpaceDN w:val="0"/>
        <w:adjustRightInd w:val="0"/>
        <w:spacing w:after="0"/>
        <w:jc w:val="both"/>
        <w:rPr>
          <w:rFonts w:asciiTheme="majorBidi" w:eastAsia="Times New Roman" w:hAnsiTheme="majorBidi" w:cstheme="majorBidi"/>
          <w:sz w:val="24"/>
          <w:szCs w:val="24"/>
        </w:rPr>
      </w:pPr>
    </w:p>
    <w:p w14:paraId="19F71A76" w14:textId="77777777" w:rsidR="00680EA2" w:rsidRPr="002F43BE" w:rsidRDefault="00680EA2" w:rsidP="002F43BE">
      <w:pPr>
        <w:widowControl w:val="0"/>
        <w:tabs>
          <w:tab w:val="left" w:pos="220"/>
          <w:tab w:val="left" w:pos="720"/>
        </w:tabs>
        <w:autoSpaceDE w:val="0"/>
        <w:autoSpaceDN w:val="0"/>
        <w:adjustRightInd w:val="0"/>
        <w:spacing w:after="0"/>
        <w:jc w:val="both"/>
        <w:rPr>
          <w:rFonts w:asciiTheme="majorBidi" w:hAnsiTheme="majorBidi" w:cstheme="majorBidi"/>
          <w:color w:val="3366FF"/>
          <w:sz w:val="24"/>
          <w:szCs w:val="24"/>
          <w:lang w:eastAsia="fr-FR"/>
        </w:rPr>
      </w:pPr>
      <w:r w:rsidRPr="002F43BE">
        <w:rPr>
          <w:rFonts w:asciiTheme="majorBidi" w:eastAsia="Times New Roman" w:hAnsiTheme="majorBidi" w:cstheme="majorBidi"/>
          <w:sz w:val="24"/>
          <w:szCs w:val="24"/>
        </w:rPr>
        <w:t>En 2014, le pays s’est doté d’une politique nationale de protection sociale inclusive et durable avec comme vision «</w:t>
      </w:r>
      <w:r w:rsidRPr="002F43BE">
        <w:rPr>
          <w:rFonts w:asciiTheme="majorBidi" w:eastAsia="Times New Roman" w:hAnsiTheme="majorBidi" w:cstheme="majorBidi"/>
          <w:i/>
          <w:sz w:val="24"/>
          <w:szCs w:val="24"/>
        </w:rPr>
        <w:t>faire des Comores</w:t>
      </w:r>
      <w:r w:rsidRPr="002F43BE">
        <w:rPr>
          <w:rFonts w:asciiTheme="majorBidi" w:eastAsia="Times New Roman" w:hAnsiTheme="majorBidi" w:cstheme="majorBidi"/>
          <w:sz w:val="24"/>
          <w:szCs w:val="24"/>
        </w:rPr>
        <w:t> </w:t>
      </w:r>
      <w:r w:rsidRPr="002F43BE">
        <w:rPr>
          <w:rFonts w:asciiTheme="majorBidi" w:hAnsiTheme="majorBidi" w:cstheme="majorBidi"/>
          <w:sz w:val="24"/>
          <w:szCs w:val="24"/>
          <w:lang w:eastAsia="fr-FR"/>
        </w:rPr>
        <w:t>une</w:t>
      </w:r>
      <w:r w:rsidRPr="002F43BE">
        <w:rPr>
          <w:rFonts w:asciiTheme="majorBidi" w:hAnsiTheme="majorBidi" w:cstheme="majorBidi"/>
          <w:i/>
          <w:iCs/>
          <w:sz w:val="24"/>
          <w:szCs w:val="24"/>
          <w:lang w:eastAsia="fr-FR"/>
        </w:rPr>
        <w:t xml:space="preserve"> nation où chaque citoyen accède durablement à la satisfaction de ses besoins fondamentaux par le biais d’une protection sociale complète et inclusive» à travers </w:t>
      </w:r>
      <w:r w:rsidRPr="002F43BE">
        <w:rPr>
          <w:rFonts w:asciiTheme="majorBidi" w:hAnsiTheme="majorBidi" w:cstheme="majorBidi"/>
          <w:sz w:val="24"/>
          <w:szCs w:val="24"/>
          <w:lang w:eastAsia="fr-FR"/>
        </w:rPr>
        <w:t>le Développement des filets sociaux de sécurité en réponse aux besoins des groupes les plus vulnérables, l’Amélioration de l’accès aux services sociaux de base, la Promotion des stratégies novatrices de gestion des risques et le Renforcement du cadre de coordination, de gestion et de suivi-évaluation de la protection sociale aux Comores.</w:t>
      </w:r>
      <w:r w:rsidRPr="002F43BE">
        <w:rPr>
          <w:rFonts w:asciiTheme="majorBidi" w:hAnsiTheme="majorBidi" w:cstheme="majorBidi"/>
          <w:color w:val="3366FF"/>
          <w:sz w:val="24"/>
          <w:szCs w:val="24"/>
          <w:lang w:eastAsia="fr-FR"/>
        </w:rPr>
        <w:t xml:space="preserve"> </w:t>
      </w:r>
    </w:p>
    <w:p w14:paraId="37BEE221" w14:textId="77777777" w:rsidR="00680EA2" w:rsidRPr="002F43BE" w:rsidRDefault="00680EA2" w:rsidP="002F43BE">
      <w:pPr>
        <w:widowControl w:val="0"/>
        <w:tabs>
          <w:tab w:val="left" w:pos="0"/>
          <w:tab w:val="left" w:pos="220"/>
        </w:tabs>
        <w:autoSpaceDE w:val="0"/>
        <w:autoSpaceDN w:val="0"/>
        <w:adjustRightInd w:val="0"/>
        <w:spacing w:after="0"/>
        <w:jc w:val="both"/>
        <w:rPr>
          <w:rFonts w:asciiTheme="majorBidi" w:hAnsiTheme="majorBidi" w:cstheme="majorBidi"/>
          <w:color w:val="3366FF"/>
          <w:sz w:val="24"/>
          <w:szCs w:val="24"/>
          <w:lang w:eastAsia="fr-FR"/>
        </w:rPr>
      </w:pPr>
    </w:p>
    <w:p w14:paraId="30F5EDD9" w14:textId="77777777" w:rsidR="00680EA2" w:rsidRPr="002F43BE" w:rsidRDefault="00680EA2" w:rsidP="002F43BE">
      <w:pPr>
        <w:pStyle w:val="Heading1"/>
        <w:spacing w:before="0" w:after="0" w:line="276" w:lineRule="auto"/>
        <w:rPr>
          <w:rFonts w:asciiTheme="majorBidi" w:hAnsiTheme="majorBidi" w:cstheme="majorBidi"/>
          <w:bCs w:val="0"/>
          <w:sz w:val="24"/>
          <w:szCs w:val="24"/>
          <w:lang w:val="fr-FR"/>
        </w:rPr>
      </w:pPr>
      <w:bookmarkStart w:id="23" w:name="_Toc323997380"/>
      <w:bookmarkStart w:id="24" w:name="_Toc362502002"/>
      <w:r w:rsidRPr="002F43BE">
        <w:rPr>
          <w:rFonts w:asciiTheme="majorBidi" w:hAnsiTheme="majorBidi" w:cstheme="majorBidi"/>
          <w:bCs w:val="0"/>
          <w:sz w:val="24"/>
          <w:szCs w:val="24"/>
        </w:rPr>
        <w:t>2.13. H</w:t>
      </w:r>
      <w:r w:rsidR="00D74737">
        <w:rPr>
          <w:rFonts w:asciiTheme="majorBidi" w:hAnsiTheme="majorBidi" w:cstheme="majorBidi"/>
          <w:bCs w:val="0"/>
          <w:sz w:val="24"/>
          <w:szCs w:val="24"/>
        </w:rPr>
        <w:t xml:space="preserve">abitat  et </w:t>
      </w:r>
      <w:r w:rsidR="00D74737">
        <w:rPr>
          <w:rFonts w:asciiTheme="majorBidi" w:hAnsiTheme="majorBidi" w:cstheme="majorBidi"/>
          <w:bCs w:val="0"/>
          <w:sz w:val="24"/>
          <w:szCs w:val="24"/>
          <w:lang w:val="fr-FR"/>
        </w:rPr>
        <w:t>S</w:t>
      </w:r>
      <w:proofErr w:type="spellStart"/>
      <w:r w:rsidR="00D74737" w:rsidRPr="002F43BE">
        <w:rPr>
          <w:rFonts w:asciiTheme="majorBidi" w:hAnsiTheme="majorBidi" w:cstheme="majorBidi"/>
          <w:bCs w:val="0"/>
          <w:sz w:val="24"/>
          <w:szCs w:val="24"/>
        </w:rPr>
        <w:t>alubrité</w:t>
      </w:r>
      <w:proofErr w:type="spellEnd"/>
      <w:r w:rsidR="00D74737">
        <w:rPr>
          <w:rFonts w:asciiTheme="majorBidi" w:hAnsiTheme="majorBidi" w:cstheme="majorBidi"/>
          <w:bCs w:val="0"/>
          <w:sz w:val="24"/>
          <w:szCs w:val="24"/>
        </w:rPr>
        <w:t xml:space="preserve"> de l’</w:t>
      </w:r>
      <w:r w:rsidR="00D74737">
        <w:rPr>
          <w:rFonts w:asciiTheme="majorBidi" w:hAnsiTheme="majorBidi" w:cstheme="majorBidi"/>
          <w:bCs w:val="0"/>
          <w:sz w:val="24"/>
          <w:szCs w:val="24"/>
          <w:lang w:val="fr-FR"/>
        </w:rPr>
        <w:t>E</w:t>
      </w:r>
      <w:proofErr w:type="spellStart"/>
      <w:r w:rsidR="00D74737" w:rsidRPr="002F43BE">
        <w:rPr>
          <w:rFonts w:asciiTheme="majorBidi" w:hAnsiTheme="majorBidi" w:cstheme="majorBidi"/>
          <w:bCs w:val="0"/>
          <w:sz w:val="24"/>
          <w:szCs w:val="24"/>
        </w:rPr>
        <w:t>nvironnement</w:t>
      </w:r>
      <w:bookmarkEnd w:id="23"/>
      <w:bookmarkEnd w:id="24"/>
      <w:proofErr w:type="spellEnd"/>
      <w:r w:rsidR="00D74737" w:rsidRPr="002F43BE">
        <w:rPr>
          <w:rFonts w:asciiTheme="majorBidi" w:hAnsiTheme="majorBidi" w:cstheme="majorBidi"/>
          <w:bCs w:val="0"/>
          <w:sz w:val="24"/>
          <w:szCs w:val="24"/>
        </w:rPr>
        <w:t xml:space="preserve"> </w:t>
      </w:r>
    </w:p>
    <w:p w14:paraId="65B259D9" w14:textId="77777777" w:rsidR="00680EA2" w:rsidRPr="002F43BE" w:rsidRDefault="00680EA2" w:rsidP="002F43BE">
      <w:pPr>
        <w:jc w:val="both"/>
        <w:rPr>
          <w:rFonts w:asciiTheme="majorBidi" w:hAnsiTheme="majorBidi" w:cstheme="majorBidi"/>
          <w:sz w:val="24"/>
          <w:szCs w:val="24"/>
        </w:rPr>
      </w:pPr>
      <w:bookmarkStart w:id="25" w:name="_Toc49991118"/>
      <w:bookmarkStart w:id="26" w:name="_Toc49991119"/>
      <w:bookmarkEnd w:id="25"/>
      <w:bookmarkEnd w:id="26"/>
      <w:r w:rsidRPr="002F43BE">
        <w:rPr>
          <w:rFonts w:asciiTheme="majorBidi" w:hAnsiTheme="majorBidi" w:cstheme="majorBidi"/>
          <w:sz w:val="24"/>
          <w:szCs w:val="24"/>
        </w:rPr>
        <w:t xml:space="preserve">Des lois relatives au code de l'urbanisation et de l'aménagement du territoire existent, mais ne sont pas en général respectées. Ce qui empêche l’évacuation des déchets. Les conditions d'habitation sont globalement précaires. Elles sont caractérisées par une vie dans des abris ne répondant pas aux normes d'hygiène requises. </w:t>
      </w:r>
    </w:p>
    <w:p w14:paraId="062DC6A2" w14:textId="77777777" w:rsidR="00680EA2" w:rsidRPr="002F43BE" w:rsidRDefault="00680EA2" w:rsidP="002F43BE">
      <w:pPr>
        <w:spacing w:after="120"/>
        <w:jc w:val="both"/>
        <w:rPr>
          <w:rFonts w:asciiTheme="majorBidi" w:hAnsiTheme="majorBidi" w:cstheme="majorBidi"/>
          <w:sz w:val="24"/>
          <w:szCs w:val="24"/>
        </w:rPr>
      </w:pPr>
      <w:r w:rsidRPr="002F43BE">
        <w:rPr>
          <w:rFonts w:asciiTheme="majorBidi" w:hAnsiTheme="majorBidi" w:cstheme="majorBidi"/>
          <w:sz w:val="24"/>
          <w:szCs w:val="24"/>
        </w:rPr>
        <w:t xml:space="preserve">Les problèmes environnementaux sont nombreux aux Comores. Certains perdurent tels que la permanence de gîtes larvaires constitués par les citernes d’eau de consommation humaine non couvertes et les réservoirs d’eau stagnante. </w:t>
      </w:r>
    </w:p>
    <w:p w14:paraId="2529DE70" w14:textId="77777777" w:rsidR="00680EA2" w:rsidRPr="002F43BE" w:rsidRDefault="00680EA2" w:rsidP="002F43BE">
      <w:pPr>
        <w:spacing w:after="120"/>
        <w:jc w:val="both"/>
        <w:rPr>
          <w:rFonts w:asciiTheme="majorBidi" w:hAnsiTheme="majorBidi" w:cstheme="majorBidi"/>
          <w:sz w:val="24"/>
          <w:szCs w:val="24"/>
          <w:highlight w:val="cyan"/>
        </w:rPr>
      </w:pPr>
      <w:r w:rsidRPr="002F43BE">
        <w:rPr>
          <w:rFonts w:asciiTheme="majorBidi" w:hAnsiTheme="majorBidi" w:cstheme="majorBidi"/>
          <w:sz w:val="24"/>
          <w:szCs w:val="24"/>
        </w:rPr>
        <w:lastRenderedPageBreak/>
        <w:t xml:space="preserve">On peut noter aussi les ordures qui posent un problème socio-environnemental réel. On estime à 124.362 tonnes en 2000 avec une projection de 353.159 tonnes en 2020, soit une augmentation de 34%. Par ailleurs, il n’existe pas de système de drainage et d’évacuation des eaux usées dans l’ensemble du territoire. </w:t>
      </w:r>
    </w:p>
    <w:p w14:paraId="52474142" w14:textId="77777777" w:rsidR="00680EA2" w:rsidRPr="002F43BE" w:rsidRDefault="00680EA2" w:rsidP="002F43BE">
      <w:pPr>
        <w:jc w:val="both"/>
        <w:rPr>
          <w:rFonts w:asciiTheme="majorBidi" w:hAnsiTheme="majorBidi" w:cstheme="majorBidi"/>
          <w:sz w:val="24"/>
          <w:szCs w:val="24"/>
        </w:rPr>
      </w:pPr>
      <w:r w:rsidRPr="002F43BE">
        <w:rPr>
          <w:rFonts w:asciiTheme="majorBidi" w:hAnsiTheme="majorBidi" w:cstheme="majorBidi"/>
          <w:sz w:val="24"/>
          <w:szCs w:val="24"/>
        </w:rPr>
        <w:t>Les risques environnementaux potentiels sont liés à la pollution marine et aux catastrophes naturelles, notamment volcaniques (Karthala), aux cyclones et aux inondations qui exposent aux catégories vulnérables à des risques élevés de la malnutrition.</w:t>
      </w:r>
    </w:p>
    <w:p w14:paraId="129F6143" w14:textId="77777777" w:rsidR="00680EA2" w:rsidRPr="002F43BE" w:rsidRDefault="00D74737" w:rsidP="002F43BE">
      <w:pPr>
        <w:jc w:val="both"/>
        <w:rPr>
          <w:rFonts w:asciiTheme="majorBidi" w:hAnsiTheme="majorBidi" w:cstheme="majorBidi"/>
          <w:b/>
          <w:sz w:val="24"/>
          <w:szCs w:val="24"/>
        </w:rPr>
      </w:pPr>
      <w:r>
        <w:rPr>
          <w:rFonts w:asciiTheme="majorBidi" w:hAnsiTheme="majorBidi" w:cstheme="majorBidi"/>
          <w:b/>
          <w:sz w:val="24"/>
          <w:szCs w:val="24"/>
        </w:rPr>
        <w:t>2.14. Eau, Hygiène et A</w:t>
      </w:r>
      <w:r w:rsidR="00680EA2" w:rsidRPr="002F43BE">
        <w:rPr>
          <w:rFonts w:asciiTheme="majorBidi" w:hAnsiTheme="majorBidi" w:cstheme="majorBidi"/>
          <w:b/>
          <w:sz w:val="24"/>
          <w:szCs w:val="24"/>
        </w:rPr>
        <w:t xml:space="preserve">ssainissement </w:t>
      </w:r>
    </w:p>
    <w:p w14:paraId="07630A7B" w14:textId="77777777" w:rsidR="00680EA2" w:rsidRPr="002F43BE" w:rsidRDefault="00680EA2" w:rsidP="002F43BE">
      <w:pPr>
        <w:autoSpaceDE w:val="0"/>
        <w:autoSpaceDN w:val="0"/>
        <w:adjustRightInd w:val="0"/>
        <w:spacing w:after="0"/>
        <w:jc w:val="both"/>
        <w:rPr>
          <w:rFonts w:asciiTheme="majorBidi" w:hAnsiTheme="majorBidi" w:cstheme="majorBidi"/>
          <w:color w:val="3366FF"/>
          <w:sz w:val="24"/>
          <w:szCs w:val="24"/>
          <w:lang w:eastAsia="fr-FR"/>
        </w:rPr>
      </w:pPr>
      <w:r w:rsidRPr="002F43BE">
        <w:rPr>
          <w:rFonts w:asciiTheme="majorBidi" w:hAnsiTheme="majorBidi" w:cstheme="majorBidi"/>
          <w:sz w:val="24"/>
          <w:szCs w:val="24"/>
        </w:rPr>
        <w:t xml:space="preserve">La proportion de la population ayant accès à l’eau potable est estimée à 28,3% en milieu urbain contre 8,6% en milieu rural. La qualité de l’eau consommée par la population est loin d’être acceptable. En effet, à Ngazidja, plus de 75% des ménages s’approvisionnent dans les citernes traditionnelles. Dans les autres îles, la source est essentiellement l’eau de rivière, considérée comme étant peu salubre voire non potable dans sa totalité.  Selon les conclusions du MICS 2000, la </w:t>
      </w:r>
      <w:r w:rsidR="00A926B1" w:rsidRPr="002F43BE">
        <w:rPr>
          <w:rFonts w:asciiTheme="majorBidi" w:hAnsiTheme="majorBidi" w:cstheme="majorBidi"/>
          <w:sz w:val="24"/>
          <w:szCs w:val="24"/>
        </w:rPr>
        <w:t>quasi-totalité</w:t>
      </w:r>
      <w:r w:rsidRPr="002F43BE">
        <w:rPr>
          <w:rFonts w:asciiTheme="majorBidi" w:hAnsiTheme="majorBidi" w:cstheme="majorBidi"/>
          <w:sz w:val="24"/>
          <w:szCs w:val="24"/>
        </w:rPr>
        <w:t xml:space="preserve"> de la population s’approvisionne en eau insalubre, source potentielle de maladies diarrhéiques, infectieuses et parasitaires.</w:t>
      </w:r>
      <w:r w:rsidRPr="002F43BE">
        <w:rPr>
          <w:rFonts w:asciiTheme="majorBidi" w:hAnsiTheme="majorBidi" w:cstheme="majorBidi"/>
          <w:color w:val="3366FF"/>
          <w:sz w:val="24"/>
          <w:szCs w:val="24"/>
          <w:lang w:eastAsia="fr-FR"/>
        </w:rPr>
        <w:t xml:space="preserve"> </w:t>
      </w:r>
    </w:p>
    <w:p w14:paraId="7D95BA91" w14:textId="77777777" w:rsidR="00680EA2" w:rsidRPr="002F43BE" w:rsidRDefault="00680EA2" w:rsidP="002F43BE">
      <w:pPr>
        <w:autoSpaceDE w:val="0"/>
        <w:autoSpaceDN w:val="0"/>
        <w:adjustRightInd w:val="0"/>
        <w:spacing w:after="0"/>
        <w:jc w:val="both"/>
        <w:rPr>
          <w:rFonts w:asciiTheme="majorBidi" w:hAnsiTheme="majorBidi" w:cstheme="majorBidi"/>
          <w:sz w:val="24"/>
          <w:szCs w:val="24"/>
        </w:rPr>
      </w:pPr>
    </w:p>
    <w:p w14:paraId="74233B1E" w14:textId="77777777" w:rsidR="00680EA2" w:rsidRPr="002F43BE" w:rsidRDefault="00680EA2" w:rsidP="002F43BE">
      <w:pPr>
        <w:widowControl w:val="0"/>
        <w:autoSpaceDE w:val="0"/>
        <w:autoSpaceDN w:val="0"/>
        <w:adjustRightInd w:val="0"/>
        <w:spacing w:after="240"/>
        <w:jc w:val="both"/>
        <w:rPr>
          <w:rFonts w:asciiTheme="majorBidi" w:hAnsiTheme="majorBidi" w:cstheme="majorBidi"/>
          <w:sz w:val="24"/>
          <w:szCs w:val="24"/>
          <w:lang w:eastAsia="fr-FR"/>
        </w:rPr>
      </w:pPr>
      <w:r w:rsidRPr="002F43BE">
        <w:rPr>
          <w:rFonts w:asciiTheme="majorBidi" w:hAnsiTheme="majorBidi" w:cstheme="majorBidi"/>
          <w:sz w:val="24"/>
          <w:szCs w:val="24"/>
          <w:lang w:eastAsia="fr-FR"/>
        </w:rPr>
        <w:t xml:space="preserve">L’assainissement est un droit humain officiellement reconnu par l’Assemblée générale des Nation-Unies en 2010. Mais ce droit n’a souvent pas bénéficié d’une attention particulière au titre des initiatives d’amélioration des conditions de vie des populations, surtout en milieu rural. A cet effet, les interventions de l’Etat dans ce domaine sont très faibles. L’insalubrité du cadre de vie des populations recommande un assainissement incluant la construction des égouts et des canalisations pour une maîtrise des eaux usées et de ruissèlement, de même que la mise en place d’un système de gestion des déchets ménagers. Une meilleure organisation des services relatifs à l’eau et à l’assainissement pourrait générer des situations d’emploi au profit de la population comorienne. </w:t>
      </w:r>
    </w:p>
    <w:p w14:paraId="069FE437" w14:textId="77777777" w:rsidR="008440C5" w:rsidRDefault="00680EA2" w:rsidP="008440C5">
      <w:pPr>
        <w:autoSpaceDE w:val="0"/>
        <w:autoSpaceDN w:val="0"/>
        <w:adjustRightInd w:val="0"/>
        <w:spacing w:after="0"/>
        <w:jc w:val="both"/>
        <w:rPr>
          <w:rFonts w:asciiTheme="majorBidi" w:hAnsiTheme="majorBidi" w:cstheme="majorBidi"/>
          <w:sz w:val="24"/>
          <w:szCs w:val="24"/>
          <w:lang w:eastAsia="fr-FR"/>
        </w:rPr>
      </w:pPr>
      <w:r w:rsidRPr="002F43BE">
        <w:rPr>
          <w:rFonts w:asciiTheme="majorBidi" w:hAnsiTheme="majorBidi" w:cstheme="majorBidi"/>
          <w:sz w:val="24"/>
          <w:szCs w:val="24"/>
          <w:lang w:eastAsia="fr-FR"/>
        </w:rPr>
        <w:t>La proportion de la population ayant accès à une latrine améliorée n’a quasiment pas bougé (37,5%</w:t>
      </w:r>
      <w:r w:rsidR="008440C5">
        <w:rPr>
          <w:rFonts w:asciiTheme="majorBidi" w:hAnsiTheme="majorBidi" w:cstheme="majorBidi"/>
          <w:sz w:val="24"/>
          <w:szCs w:val="24"/>
          <w:lang w:eastAsia="fr-FR"/>
        </w:rPr>
        <w:t xml:space="preserve"> en 2004 contre 37,5% en 2012). </w:t>
      </w:r>
      <w:r w:rsidRPr="002F43BE">
        <w:rPr>
          <w:rFonts w:asciiTheme="majorBidi" w:hAnsiTheme="majorBidi" w:cstheme="majorBidi"/>
          <w:sz w:val="24"/>
          <w:szCs w:val="24"/>
          <w:lang w:eastAsia="fr-FR"/>
        </w:rPr>
        <w:t xml:space="preserve">Dans les communautés, « </w:t>
      </w:r>
      <w:r w:rsidRPr="002F43BE">
        <w:rPr>
          <w:rFonts w:asciiTheme="majorBidi" w:hAnsiTheme="majorBidi" w:cstheme="majorBidi"/>
          <w:i/>
          <w:iCs/>
          <w:sz w:val="24"/>
          <w:szCs w:val="24"/>
          <w:lang w:eastAsia="fr-FR"/>
        </w:rPr>
        <w:t xml:space="preserve">le type d’aisance le plus répandu est la latrine, autrement dit les fosses conçues par les ménages d’une manière traditionnelle pour constituer leur lieu d’aisance </w:t>
      </w:r>
      <w:r w:rsidR="008440C5">
        <w:rPr>
          <w:rFonts w:asciiTheme="majorBidi" w:hAnsiTheme="majorBidi" w:cstheme="majorBidi"/>
          <w:sz w:val="24"/>
          <w:szCs w:val="24"/>
          <w:lang w:eastAsia="fr-FR"/>
        </w:rPr>
        <w:t>» (SCA2D, 2014).</w:t>
      </w:r>
    </w:p>
    <w:p w14:paraId="3F02BE43" w14:textId="77777777" w:rsidR="008440C5" w:rsidRDefault="008440C5" w:rsidP="008440C5">
      <w:pPr>
        <w:autoSpaceDE w:val="0"/>
        <w:autoSpaceDN w:val="0"/>
        <w:adjustRightInd w:val="0"/>
        <w:spacing w:after="0"/>
        <w:jc w:val="both"/>
        <w:rPr>
          <w:rFonts w:asciiTheme="majorBidi" w:hAnsiTheme="majorBidi" w:cstheme="majorBidi"/>
          <w:sz w:val="24"/>
          <w:szCs w:val="24"/>
          <w:lang w:eastAsia="fr-FR"/>
        </w:rPr>
      </w:pPr>
    </w:p>
    <w:p w14:paraId="6749F797" w14:textId="77777777" w:rsidR="00D74737" w:rsidRDefault="00680EA2" w:rsidP="005D41CF">
      <w:pPr>
        <w:autoSpaceDE w:val="0"/>
        <w:autoSpaceDN w:val="0"/>
        <w:adjustRightInd w:val="0"/>
        <w:spacing w:after="0"/>
        <w:jc w:val="both"/>
        <w:rPr>
          <w:rFonts w:asciiTheme="majorBidi" w:hAnsiTheme="majorBidi" w:cstheme="majorBidi"/>
          <w:sz w:val="24"/>
          <w:szCs w:val="24"/>
          <w:lang w:eastAsia="fr-FR"/>
        </w:rPr>
      </w:pPr>
      <w:r w:rsidRPr="002F43BE">
        <w:rPr>
          <w:rFonts w:asciiTheme="majorBidi" w:hAnsiTheme="majorBidi" w:cstheme="majorBidi"/>
          <w:sz w:val="24"/>
          <w:szCs w:val="24"/>
        </w:rPr>
        <w:t xml:space="preserve">La salubrité des aliments représente une préoccupation majeure pour les autorités. En effet, l’insuffisance de contrôle et de surveillance des aliments consommés qu’ils proviennent de l’extérieur ou de l’intérieur du pays laisse présager que les maladies liées à la contamination de la chaîne alimentaire restent une menace permanente. </w:t>
      </w:r>
    </w:p>
    <w:p w14:paraId="1BAC413C" w14:textId="77777777" w:rsidR="005D41CF" w:rsidRDefault="005D41CF" w:rsidP="005D41CF">
      <w:pPr>
        <w:autoSpaceDE w:val="0"/>
        <w:autoSpaceDN w:val="0"/>
        <w:adjustRightInd w:val="0"/>
        <w:spacing w:after="0"/>
        <w:jc w:val="both"/>
        <w:rPr>
          <w:rFonts w:asciiTheme="majorBidi" w:hAnsiTheme="majorBidi" w:cstheme="majorBidi"/>
          <w:sz w:val="24"/>
          <w:szCs w:val="24"/>
          <w:lang w:eastAsia="fr-FR"/>
        </w:rPr>
      </w:pPr>
    </w:p>
    <w:p w14:paraId="3A4F6B6C" w14:textId="77777777" w:rsidR="00680EA2" w:rsidRPr="008440C5" w:rsidRDefault="00680EA2" w:rsidP="008440C5">
      <w:pPr>
        <w:jc w:val="both"/>
        <w:rPr>
          <w:rFonts w:asciiTheme="majorBidi" w:hAnsiTheme="majorBidi" w:cstheme="majorBidi"/>
          <w:b/>
          <w:sz w:val="24"/>
          <w:szCs w:val="24"/>
        </w:rPr>
      </w:pPr>
      <w:r w:rsidRPr="008440C5">
        <w:rPr>
          <w:rFonts w:asciiTheme="majorBidi" w:hAnsiTheme="majorBidi" w:cstheme="majorBidi"/>
          <w:b/>
          <w:sz w:val="24"/>
          <w:szCs w:val="24"/>
        </w:rPr>
        <w:t xml:space="preserve">2.15. Ressources humaines </w:t>
      </w:r>
    </w:p>
    <w:p w14:paraId="13D8D2CC" w14:textId="77777777" w:rsidR="00680EA2" w:rsidRPr="00D74737" w:rsidRDefault="00680EA2" w:rsidP="00D74737">
      <w:pPr>
        <w:autoSpaceDE w:val="0"/>
        <w:autoSpaceDN w:val="0"/>
        <w:adjustRightInd w:val="0"/>
        <w:spacing w:after="0"/>
        <w:jc w:val="both"/>
        <w:rPr>
          <w:rFonts w:asciiTheme="majorBidi" w:hAnsiTheme="majorBidi" w:cstheme="majorBidi"/>
          <w:sz w:val="24"/>
          <w:szCs w:val="24"/>
        </w:rPr>
      </w:pPr>
      <w:r w:rsidRPr="00D74737">
        <w:rPr>
          <w:rFonts w:asciiTheme="majorBidi" w:hAnsiTheme="majorBidi" w:cstheme="majorBidi"/>
          <w:sz w:val="24"/>
          <w:szCs w:val="24"/>
        </w:rPr>
        <w:t xml:space="preserve">L’Union des Comores dispose d’une Ecole de Médecine et de Santé Publique rattachée à l’Université des Comores pour la formation initiale des paramédicaux (Infirmiers Diplômés d’Etat, </w:t>
      </w:r>
      <w:proofErr w:type="spellStart"/>
      <w:r w:rsidRPr="00D74737">
        <w:rPr>
          <w:rFonts w:asciiTheme="majorBidi" w:hAnsiTheme="majorBidi" w:cstheme="majorBidi"/>
          <w:sz w:val="24"/>
          <w:szCs w:val="24"/>
        </w:rPr>
        <w:t>Sages-femmes</w:t>
      </w:r>
      <w:proofErr w:type="spellEnd"/>
      <w:r w:rsidRPr="00D74737">
        <w:rPr>
          <w:rFonts w:asciiTheme="majorBidi" w:hAnsiTheme="majorBidi" w:cstheme="majorBidi"/>
          <w:sz w:val="24"/>
          <w:szCs w:val="24"/>
        </w:rPr>
        <w:t xml:space="preserve"> Diplômées d’Etat, etc.) et la formation continue du personnel de santé en collaboration avec d’autres Institutions d’enseignement régionales et internationales. En moyenne l’EMS forme 50 paramédicaux par an pour la formation initiale. </w:t>
      </w:r>
      <w:proofErr w:type="gramStart"/>
      <w:r w:rsidRPr="002F43BE">
        <w:rPr>
          <w:rFonts w:asciiTheme="majorBidi" w:hAnsiTheme="majorBidi" w:cstheme="majorBidi"/>
          <w:sz w:val="24"/>
          <w:szCs w:val="24"/>
        </w:rPr>
        <w:t>Par contre</w:t>
      </w:r>
      <w:proofErr w:type="gramEnd"/>
      <w:r w:rsidRPr="002F43BE">
        <w:rPr>
          <w:rFonts w:asciiTheme="majorBidi" w:hAnsiTheme="majorBidi" w:cstheme="majorBidi"/>
          <w:sz w:val="24"/>
          <w:szCs w:val="24"/>
        </w:rPr>
        <w:t xml:space="preserve"> il n’existe </w:t>
      </w:r>
      <w:r w:rsidRPr="002F43BE">
        <w:rPr>
          <w:rFonts w:asciiTheme="majorBidi" w:hAnsiTheme="majorBidi" w:cstheme="majorBidi"/>
          <w:sz w:val="24"/>
          <w:szCs w:val="24"/>
        </w:rPr>
        <w:lastRenderedPageBreak/>
        <w:t xml:space="preserve">pas de faculté de médecine et la formation des médecins est effectuée dans différents pays à l’étranger (France, Chine, Cuba, Russie et en Afrique surtout, etc.). </w:t>
      </w:r>
    </w:p>
    <w:p w14:paraId="001B974F" w14:textId="77777777" w:rsidR="00D74737" w:rsidRDefault="00D74737" w:rsidP="002F43BE">
      <w:pPr>
        <w:pStyle w:val="BodyText"/>
        <w:spacing w:line="276" w:lineRule="auto"/>
        <w:rPr>
          <w:rFonts w:asciiTheme="majorBidi" w:hAnsiTheme="majorBidi" w:cstheme="majorBidi"/>
          <w:b/>
          <w:sz w:val="24"/>
          <w:szCs w:val="24"/>
          <w:lang w:val="fr-FR"/>
        </w:rPr>
      </w:pPr>
    </w:p>
    <w:p w14:paraId="3D8851D8" w14:textId="77777777" w:rsidR="00680EA2" w:rsidRPr="002F43BE" w:rsidRDefault="00680EA2" w:rsidP="00D74737">
      <w:pPr>
        <w:pStyle w:val="BodyText"/>
        <w:spacing w:line="276" w:lineRule="auto"/>
        <w:rPr>
          <w:rFonts w:asciiTheme="majorBidi" w:hAnsiTheme="majorBidi" w:cstheme="majorBidi"/>
          <w:sz w:val="24"/>
          <w:szCs w:val="24"/>
          <w:lang w:val="fr-FR"/>
        </w:rPr>
      </w:pPr>
      <w:r w:rsidRPr="00D74737">
        <w:rPr>
          <w:rFonts w:asciiTheme="majorBidi" w:eastAsia="Calibri" w:hAnsiTheme="majorBidi" w:cstheme="majorBidi"/>
          <w:color w:val="auto"/>
          <w:sz w:val="24"/>
          <w:szCs w:val="24"/>
          <w:lang w:val="fr-FR" w:eastAsia="en-US"/>
        </w:rPr>
        <w:t>En matière de disponibilité des ressources humaines, on compte 1758</w:t>
      </w:r>
      <w:r w:rsidRPr="002F43BE">
        <w:rPr>
          <w:rFonts w:asciiTheme="majorBidi" w:hAnsiTheme="majorBidi" w:cstheme="majorBidi"/>
          <w:sz w:val="24"/>
          <w:szCs w:val="24"/>
          <w:lang w:val="fr-FR"/>
        </w:rPr>
        <w:t xml:space="preserve"> personnels de santé en 2012</w:t>
      </w:r>
      <w:r w:rsidRPr="002F43BE">
        <w:rPr>
          <w:rStyle w:val="FootnoteReference"/>
          <w:rFonts w:asciiTheme="majorBidi" w:hAnsiTheme="majorBidi" w:cstheme="majorBidi"/>
          <w:sz w:val="24"/>
          <w:szCs w:val="24"/>
        </w:rPr>
        <w:footnoteReference w:id="8"/>
      </w:r>
      <w:r w:rsidR="00D74737">
        <w:rPr>
          <w:rFonts w:asciiTheme="majorBidi" w:hAnsiTheme="majorBidi" w:cstheme="majorBidi"/>
          <w:sz w:val="24"/>
          <w:szCs w:val="24"/>
          <w:lang w:val="fr-FR"/>
        </w:rPr>
        <w:t xml:space="preserve"> </w:t>
      </w:r>
      <w:r w:rsidRPr="002F43BE">
        <w:rPr>
          <w:rFonts w:asciiTheme="majorBidi" w:hAnsiTheme="majorBidi" w:cstheme="majorBidi"/>
          <w:sz w:val="24"/>
          <w:szCs w:val="24"/>
          <w:lang w:val="fr-FR"/>
        </w:rPr>
        <w:t xml:space="preserve">dont 84,5% du secteur public y compris des contractuels et des décisionnaires. </w:t>
      </w:r>
    </w:p>
    <w:p w14:paraId="31B8A263" w14:textId="77777777" w:rsidR="00680EA2" w:rsidRPr="002F43BE" w:rsidRDefault="00680EA2" w:rsidP="002F43BE">
      <w:pPr>
        <w:pStyle w:val="Caption"/>
        <w:spacing w:line="276" w:lineRule="auto"/>
        <w:jc w:val="left"/>
        <w:rPr>
          <w:rFonts w:asciiTheme="majorBidi" w:hAnsiTheme="majorBidi" w:cstheme="majorBidi"/>
          <w:sz w:val="24"/>
          <w:szCs w:val="24"/>
        </w:rPr>
      </w:pPr>
    </w:p>
    <w:p w14:paraId="133A8CCE" w14:textId="77777777" w:rsidR="00680EA2" w:rsidRPr="002F43BE" w:rsidRDefault="00680EA2" w:rsidP="002F43BE">
      <w:pPr>
        <w:pStyle w:val="Caption"/>
        <w:spacing w:line="276" w:lineRule="auto"/>
        <w:rPr>
          <w:rFonts w:asciiTheme="majorBidi" w:hAnsiTheme="majorBidi" w:cstheme="majorBidi"/>
          <w:sz w:val="24"/>
          <w:szCs w:val="24"/>
        </w:rPr>
      </w:pPr>
      <w:bookmarkStart w:id="27" w:name="_Toc407520693"/>
      <w:bookmarkStart w:id="28" w:name="_Toc407606247"/>
      <w:r w:rsidRPr="002F43BE">
        <w:rPr>
          <w:rFonts w:asciiTheme="majorBidi" w:hAnsiTheme="majorBidi" w:cstheme="majorBidi"/>
          <w:sz w:val="24"/>
          <w:szCs w:val="24"/>
        </w:rPr>
        <w:t>Tableau : Récapitulatif des effectifs du personnel clé de 2005-2012</w:t>
      </w:r>
      <w:bookmarkEnd w:id="27"/>
      <w:bookmarkEnd w:id="28"/>
    </w:p>
    <w:tbl>
      <w:tblPr>
        <w:tblW w:w="8997" w:type="dxa"/>
        <w:jc w:val="center"/>
        <w:tblCellMar>
          <w:left w:w="70" w:type="dxa"/>
          <w:right w:w="70" w:type="dxa"/>
        </w:tblCellMar>
        <w:tblLook w:val="04A0" w:firstRow="1" w:lastRow="0" w:firstColumn="1" w:lastColumn="0" w:noHBand="0" w:noVBand="1"/>
      </w:tblPr>
      <w:tblGrid>
        <w:gridCol w:w="5192"/>
        <w:gridCol w:w="1055"/>
        <w:gridCol w:w="946"/>
        <w:gridCol w:w="850"/>
        <w:gridCol w:w="954"/>
      </w:tblGrid>
      <w:tr w:rsidR="00680EA2" w:rsidRPr="002F43BE" w14:paraId="17C5E38B" w14:textId="77777777" w:rsidTr="00ED292C">
        <w:trPr>
          <w:trHeight w:val="517"/>
          <w:jc w:val="center"/>
        </w:trPr>
        <w:tc>
          <w:tcPr>
            <w:tcW w:w="519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48387056" w14:textId="77777777" w:rsidR="00680EA2" w:rsidRPr="002F43BE" w:rsidRDefault="00680EA2" w:rsidP="002F43BE">
            <w:pPr>
              <w:jc w:val="center"/>
              <w:rPr>
                <w:rFonts w:asciiTheme="majorBidi" w:hAnsiTheme="majorBidi" w:cstheme="majorBidi"/>
                <w:b/>
                <w:bCs/>
                <w:sz w:val="24"/>
                <w:szCs w:val="24"/>
              </w:rPr>
            </w:pPr>
            <w:r w:rsidRPr="002F43BE">
              <w:rPr>
                <w:rFonts w:asciiTheme="majorBidi" w:hAnsiTheme="majorBidi" w:cstheme="majorBidi"/>
                <w:b/>
                <w:bCs/>
                <w:sz w:val="24"/>
                <w:szCs w:val="24"/>
              </w:rPr>
              <w:t>Catégories</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83A613E" w14:textId="77777777" w:rsidR="00680EA2" w:rsidRPr="002F43BE" w:rsidRDefault="00680EA2" w:rsidP="002F43BE">
            <w:pPr>
              <w:jc w:val="center"/>
              <w:rPr>
                <w:rFonts w:asciiTheme="majorBidi" w:hAnsiTheme="majorBidi" w:cstheme="majorBidi"/>
                <w:b/>
                <w:bCs/>
                <w:sz w:val="24"/>
                <w:szCs w:val="24"/>
              </w:rPr>
            </w:pPr>
            <w:r w:rsidRPr="002F43BE">
              <w:rPr>
                <w:rFonts w:asciiTheme="majorBidi" w:hAnsiTheme="majorBidi" w:cstheme="majorBidi"/>
                <w:b/>
                <w:bCs/>
                <w:sz w:val="24"/>
                <w:szCs w:val="24"/>
              </w:rPr>
              <w:t>2005</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2B164BC" w14:textId="77777777" w:rsidR="00680EA2" w:rsidRPr="002F43BE" w:rsidRDefault="00680EA2" w:rsidP="002F43BE">
            <w:pPr>
              <w:jc w:val="center"/>
              <w:rPr>
                <w:rFonts w:asciiTheme="majorBidi" w:hAnsiTheme="majorBidi" w:cstheme="majorBidi"/>
                <w:b/>
                <w:bCs/>
                <w:sz w:val="24"/>
                <w:szCs w:val="24"/>
              </w:rPr>
            </w:pPr>
            <w:r w:rsidRPr="002F43BE">
              <w:rPr>
                <w:rFonts w:asciiTheme="majorBidi" w:hAnsiTheme="majorBidi" w:cstheme="majorBidi"/>
                <w:b/>
                <w:bCs/>
                <w:sz w:val="24"/>
                <w:szCs w:val="24"/>
              </w:rPr>
              <w:t>2007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A7258A3" w14:textId="77777777" w:rsidR="00680EA2" w:rsidRPr="002F43BE" w:rsidRDefault="00680EA2" w:rsidP="002F43BE">
            <w:pPr>
              <w:jc w:val="center"/>
              <w:rPr>
                <w:rFonts w:asciiTheme="majorBidi" w:hAnsiTheme="majorBidi" w:cstheme="majorBidi"/>
                <w:b/>
                <w:bCs/>
                <w:sz w:val="24"/>
                <w:szCs w:val="24"/>
              </w:rPr>
            </w:pPr>
            <w:r w:rsidRPr="002F43BE">
              <w:rPr>
                <w:rFonts w:asciiTheme="majorBidi" w:hAnsiTheme="majorBidi" w:cstheme="majorBidi"/>
                <w:b/>
                <w:bCs/>
                <w:sz w:val="24"/>
                <w:szCs w:val="24"/>
              </w:rPr>
              <w:t>2009</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6FBF44F8" w14:textId="77777777" w:rsidR="00680EA2" w:rsidRPr="002F43BE" w:rsidRDefault="00680EA2" w:rsidP="002F43BE">
            <w:pPr>
              <w:jc w:val="center"/>
              <w:rPr>
                <w:rFonts w:asciiTheme="majorBidi" w:hAnsiTheme="majorBidi" w:cstheme="majorBidi"/>
                <w:b/>
                <w:bCs/>
                <w:sz w:val="24"/>
                <w:szCs w:val="24"/>
              </w:rPr>
            </w:pPr>
            <w:r w:rsidRPr="002F43BE">
              <w:rPr>
                <w:rFonts w:asciiTheme="majorBidi" w:hAnsiTheme="majorBidi" w:cstheme="majorBidi"/>
                <w:b/>
                <w:bCs/>
                <w:sz w:val="24"/>
                <w:szCs w:val="24"/>
              </w:rPr>
              <w:t>2012</w:t>
            </w:r>
          </w:p>
        </w:tc>
      </w:tr>
      <w:tr w:rsidR="00680EA2" w:rsidRPr="002F43BE" w14:paraId="405256E3" w14:textId="77777777" w:rsidTr="00ED292C">
        <w:trPr>
          <w:trHeight w:val="517"/>
          <w:jc w:val="center"/>
        </w:trPr>
        <w:tc>
          <w:tcPr>
            <w:tcW w:w="5192" w:type="dxa"/>
            <w:vMerge/>
            <w:tcBorders>
              <w:top w:val="single" w:sz="4" w:space="0" w:color="auto"/>
              <w:left w:val="single" w:sz="4" w:space="0" w:color="auto"/>
              <w:bottom w:val="single" w:sz="4" w:space="0" w:color="auto"/>
              <w:right w:val="single" w:sz="4" w:space="0" w:color="auto"/>
            </w:tcBorders>
            <w:vAlign w:val="center"/>
            <w:hideMark/>
          </w:tcPr>
          <w:p w14:paraId="1DB7124E" w14:textId="77777777" w:rsidR="00680EA2" w:rsidRPr="002F43BE" w:rsidRDefault="00680EA2" w:rsidP="002F43BE">
            <w:pPr>
              <w:rPr>
                <w:rFonts w:asciiTheme="majorBidi" w:hAnsiTheme="majorBidi" w:cstheme="majorBidi"/>
                <w:b/>
                <w:bCs/>
                <w:sz w:val="24"/>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134606C4" w14:textId="77777777" w:rsidR="00680EA2" w:rsidRPr="002F43BE" w:rsidRDefault="00680EA2" w:rsidP="002F43BE">
            <w:pPr>
              <w:rPr>
                <w:rFonts w:asciiTheme="majorBidi" w:hAnsiTheme="majorBidi" w:cstheme="majorBidi"/>
                <w:b/>
                <w:bCs/>
                <w:sz w:val="24"/>
                <w:szCs w:val="2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007E4B2C" w14:textId="77777777" w:rsidR="00680EA2" w:rsidRPr="002F43BE" w:rsidRDefault="00680EA2" w:rsidP="002F43BE">
            <w:pPr>
              <w:rPr>
                <w:rFonts w:asciiTheme="majorBidi" w:hAnsiTheme="majorBidi" w:cstheme="majorBidi"/>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81692C8" w14:textId="77777777" w:rsidR="00680EA2" w:rsidRPr="002F43BE" w:rsidRDefault="00680EA2" w:rsidP="002F43BE">
            <w:pPr>
              <w:rPr>
                <w:rFonts w:asciiTheme="majorBidi" w:hAnsiTheme="majorBidi" w:cstheme="majorBidi"/>
                <w:b/>
                <w:bCs/>
                <w:sz w:val="24"/>
                <w:szCs w:val="24"/>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6509B42F" w14:textId="77777777" w:rsidR="00680EA2" w:rsidRPr="002F43BE" w:rsidRDefault="00680EA2" w:rsidP="002F43BE">
            <w:pPr>
              <w:rPr>
                <w:rFonts w:asciiTheme="majorBidi" w:hAnsiTheme="majorBidi" w:cstheme="majorBidi"/>
                <w:b/>
                <w:bCs/>
                <w:sz w:val="24"/>
                <w:szCs w:val="24"/>
              </w:rPr>
            </w:pPr>
          </w:p>
        </w:tc>
      </w:tr>
      <w:tr w:rsidR="00680EA2" w:rsidRPr="002F43BE" w14:paraId="2F172274" w14:textId="77777777" w:rsidTr="00ED292C">
        <w:trPr>
          <w:trHeight w:val="20"/>
          <w:jc w:val="center"/>
        </w:trPr>
        <w:tc>
          <w:tcPr>
            <w:tcW w:w="5192" w:type="dxa"/>
            <w:tcBorders>
              <w:top w:val="single" w:sz="4" w:space="0" w:color="auto"/>
              <w:left w:val="single" w:sz="4" w:space="0" w:color="auto"/>
              <w:bottom w:val="single" w:sz="4" w:space="0" w:color="auto"/>
              <w:right w:val="single" w:sz="4" w:space="0" w:color="auto"/>
            </w:tcBorders>
            <w:vAlign w:val="center"/>
            <w:hideMark/>
          </w:tcPr>
          <w:p w14:paraId="31DC2286" w14:textId="77777777" w:rsidR="00680EA2" w:rsidRPr="002F43BE" w:rsidRDefault="00680EA2" w:rsidP="002F43BE">
            <w:pPr>
              <w:rPr>
                <w:rFonts w:asciiTheme="majorBidi" w:hAnsiTheme="majorBidi" w:cstheme="majorBidi"/>
                <w:sz w:val="24"/>
                <w:szCs w:val="24"/>
              </w:rPr>
            </w:pPr>
            <w:r w:rsidRPr="002F43BE">
              <w:rPr>
                <w:rFonts w:asciiTheme="majorBidi" w:hAnsiTheme="majorBidi" w:cstheme="majorBidi"/>
                <w:sz w:val="24"/>
                <w:szCs w:val="24"/>
              </w:rPr>
              <w:t>Médecins y compris les spécialistes</w:t>
            </w:r>
          </w:p>
        </w:tc>
        <w:tc>
          <w:tcPr>
            <w:tcW w:w="1055" w:type="dxa"/>
            <w:tcBorders>
              <w:top w:val="single" w:sz="4" w:space="0" w:color="auto"/>
              <w:left w:val="nil"/>
              <w:bottom w:val="single" w:sz="4" w:space="0" w:color="auto"/>
              <w:right w:val="single" w:sz="4" w:space="0" w:color="auto"/>
            </w:tcBorders>
            <w:vAlign w:val="center"/>
            <w:hideMark/>
          </w:tcPr>
          <w:p w14:paraId="65254346"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115</w:t>
            </w:r>
          </w:p>
        </w:tc>
        <w:tc>
          <w:tcPr>
            <w:tcW w:w="946" w:type="dxa"/>
            <w:tcBorders>
              <w:top w:val="single" w:sz="4" w:space="0" w:color="auto"/>
              <w:left w:val="nil"/>
              <w:bottom w:val="single" w:sz="4" w:space="0" w:color="auto"/>
              <w:right w:val="single" w:sz="4" w:space="0" w:color="auto"/>
            </w:tcBorders>
            <w:vAlign w:val="center"/>
            <w:hideMark/>
          </w:tcPr>
          <w:p w14:paraId="6192B10A"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123</w:t>
            </w:r>
          </w:p>
        </w:tc>
        <w:tc>
          <w:tcPr>
            <w:tcW w:w="850" w:type="dxa"/>
            <w:tcBorders>
              <w:top w:val="single" w:sz="4" w:space="0" w:color="auto"/>
              <w:left w:val="nil"/>
              <w:bottom w:val="single" w:sz="4" w:space="0" w:color="auto"/>
              <w:right w:val="single" w:sz="4" w:space="0" w:color="auto"/>
            </w:tcBorders>
            <w:vAlign w:val="center"/>
            <w:hideMark/>
          </w:tcPr>
          <w:p w14:paraId="539EB9F4"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121</w:t>
            </w:r>
          </w:p>
        </w:tc>
        <w:tc>
          <w:tcPr>
            <w:tcW w:w="954" w:type="dxa"/>
            <w:tcBorders>
              <w:top w:val="single" w:sz="4" w:space="0" w:color="auto"/>
              <w:left w:val="nil"/>
              <w:bottom w:val="single" w:sz="4" w:space="0" w:color="auto"/>
              <w:right w:val="single" w:sz="4" w:space="0" w:color="auto"/>
            </w:tcBorders>
            <w:vAlign w:val="center"/>
            <w:hideMark/>
          </w:tcPr>
          <w:p w14:paraId="0B50A002"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188</w:t>
            </w:r>
          </w:p>
        </w:tc>
      </w:tr>
      <w:tr w:rsidR="00680EA2" w:rsidRPr="002F43BE" w14:paraId="26B1F1F6" w14:textId="77777777" w:rsidTr="00ED292C">
        <w:trPr>
          <w:trHeight w:val="20"/>
          <w:jc w:val="center"/>
        </w:trPr>
        <w:tc>
          <w:tcPr>
            <w:tcW w:w="5192" w:type="dxa"/>
            <w:tcBorders>
              <w:top w:val="single" w:sz="4" w:space="0" w:color="auto"/>
              <w:left w:val="single" w:sz="4" w:space="0" w:color="auto"/>
              <w:bottom w:val="single" w:sz="4" w:space="0" w:color="auto"/>
              <w:right w:val="single" w:sz="4" w:space="0" w:color="auto"/>
            </w:tcBorders>
            <w:vAlign w:val="center"/>
            <w:hideMark/>
          </w:tcPr>
          <w:p w14:paraId="259178AF" w14:textId="77777777" w:rsidR="00680EA2" w:rsidRPr="002F43BE" w:rsidRDefault="00680EA2" w:rsidP="002F43BE">
            <w:pPr>
              <w:rPr>
                <w:rFonts w:asciiTheme="majorBidi" w:hAnsiTheme="majorBidi" w:cstheme="majorBidi"/>
                <w:sz w:val="24"/>
                <w:szCs w:val="24"/>
              </w:rPr>
            </w:pPr>
            <w:r w:rsidRPr="002F43BE">
              <w:rPr>
                <w:rFonts w:asciiTheme="majorBidi" w:hAnsiTheme="majorBidi" w:cstheme="majorBidi"/>
                <w:sz w:val="24"/>
                <w:szCs w:val="24"/>
              </w:rPr>
              <w:t>Pharmaciens</w:t>
            </w:r>
          </w:p>
        </w:tc>
        <w:tc>
          <w:tcPr>
            <w:tcW w:w="1055" w:type="dxa"/>
            <w:tcBorders>
              <w:top w:val="single" w:sz="4" w:space="0" w:color="auto"/>
              <w:left w:val="nil"/>
              <w:bottom w:val="single" w:sz="4" w:space="0" w:color="auto"/>
              <w:right w:val="single" w:sz="4" w:space="0" w:color="auto"/>
            </w:tcBorders>
            <w:vAlign w:val="center"/>
            <w:hideMark/>
          </w:tcPr>
          <w:p w14:paraId="58CFA26C"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15</w:t>
            </w:r>
          </w:p>
        </w:tc>
        <w:tc>
          <w:tcPr>
            <w:tcW w:w="946" w:type="dxa"/>
            <w:tcBorders>
              <w:top w:val="single" w:sz="4" w:space="0" w:color="auto"/>
              <w:left w:val="nil"/>
              <w:bottom w:val="single" w:sz="4" w:space="0" w:color="auto"/>
              <w:right w:val="single" w:sz="4" w:space="0" w:color="auto"/>
            </w:tcBorders>
            <w:noWrap/>
            <w:vAlign w:val="center"/>
            <w:hideMark/>
          </w:tcPr>
          <w:p w14:paraId="3096E2B3"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17</w:t>
            </w:r>
          </w:p>
        </w:tc>
        <w:tc>
          <w:tcPr>
            <w:tcW w:w="850" w:type="dxa"/>
            <w:tcBorders>
              <w:top w:val="single" w:sz="4" w:space="0" w:color="auto"/>
              <w:left w:val="nil"/>
              <w:bottom w:val="single" w:sz="4" w:space="0" w:color="auto"/>
              <w:right w:val="single" w:sz="4" w:space="0" w:color="auto"/>
            </w:tcBorders>
            <w:noWrap/>
            <w:vAlign w:val="center"/>
            <w:hideMark/>
          </w:tcPr>
          <w:p w14:paraId="2783C239"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18</w:t>
            </w:r>
          </w:p>
        </w:tc>
        <w:tc>
          <w:tcPr>
            <w:tcW w:w="954" w:type="dxa"/>
            <w:tcBorders>
              <w:top w:val="single" w:sz="4" w:space="0" w:color="auto"/>
              <w:left w:val="nil"/>
              <w:bottom w:val="single" w:sz="4" w:space="0" w:color="auto"/>
              <w:right w:val="single" w:sz="4" w:space="0" w:color="auto"/>
            </w:tcBorders>
            <w:noWrap/>
            <w:vAlign w:val="center"/>
            <w:hideMark/>
          </w:tcPr>
          <w:p w14:paraId="04BECC58"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29</w:t>
            </w:r>
          </w:p>
        </w:tc>
      </w:tr>
      <w:tr w:rsidR="00680EA2" w:rsidRPr="002F43BE" w14:paraId="16647E94" w14:textId="77777777" w:rsidTr="00ED292C">
        <w:trPr>
          <w:trHeight w:val="20"/>
          <w:jc w:val="center"/>
        </w:trPr>
        <w:tc>
          <w:tcPr>
            <w:tcW w:w="5192" w:type="dxa"/>
            <w:tcBorders>
              <w:top w:val="single" w:sz="4" w:space="0" w:color="auto"/>
              <w:left w:val="single" w:sz="4" w:space="0" w:color="auto"/>
              <w:bottom w:val="single" w:sz="4" w:space="0" w:color="auto"/>
              <w:right w:val="single" w:sz="4" w:space="0" w:color="auto"/>
            </w:tcBorders>
            <w:vAlign w:val="center"/>
            <w:hideMark/>
          </w:tcPr>
          <w:p w14:paraId="139C215E" w14:textId="77777777" w:rsidR="00680EA2" w:rsidRPr="002F43BE" w:rsidRDefault="00680EA2" w:rsidP="002F43BE">
            <w:pPr>
              <w:rPr>
                <w:rFonts w:asciiTheme="majorBidi" w:hAnsiTheme="majorBidi" w:cstheme="majorBidi"/>
                <w:sz w:val="24"/>
                <w:szCs w:val="24"/>
              </w:rPr>
            </w:pPr>
            <w:r w:rsidRPr="002F43BE">
              <w:rPr>
                <w:rFonts w:asciiTheme="majorBidi" w:hAnsiTheme="majorBidi" w:cstheme="majorBidi"/>
                <w:sz w:val="24"/>
                <w:szCs w:val="24"/>
              </w:rPr>
              <w:t>Dentistes</w:t>
            </w:r>
          </w:p>
        </w:tc>
        <w:tc>
          <w:tcPr>
            <w:tcW w:w="1055" w:type="dxa"/>
            <w:tcBorders>
              <w:top w:val="single" w:sz="4" w:space="0" w:color="auto"/>
              <w:left w:val="nil"/>
              <w:bottom w:val="single" w:sz="4" w:space="0" w:color="auto"/>
              <w:right w:val="single" w:sz="4" w:space="0" w:color="auto"/>
            </w:tcBorders>
            <w:vAlign w:val="center"/>
            <w:hideMark/>
          </w:tcPr>
          <w:p w14:paraId="67B8D30F"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17</w:t>
            </w:r>
          </w:p>
        </w:tc>
        <w:tc>
          <w:tcPr>
            <w:tcW w:w="946" w:type="dxa"/>
            <w:tcBorders>
              <w:top w:val="single" w:sz="4" w:space="0" w:color="auto"/>
              <w:left w:val="nil"/>
              <w:bottom w:val="single" w:sz="4" w:space="0" w:color="auto"/>
              <w:right w:val="single" w:sz="4" w:space="0" w:color="auto"/>
            </w:tcBorders>
            <w:noWrap/>
            <w:vAlign w:val="center"/>
            <w:hideMark/>
          </w:tcPr>
          <w:p w14:paraId="3885E454"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19</w:t>
            </w:r>
          </w:p>
        </w:tc>
        <w:tc>
          <w:tcPr>
            <w:tcW w:w="850" w:type="dxa"/>
            <w:tcBorders>
              <w:top w:val="single" w:sz="4" w:space="0" w:color="auto"/>
              <w:left w:val="nil"/>
              <w:bottom w:val="single" w:sz="4" w:space="0" w:color="auto"/>
              <w:right w:val="single" w:sz="4" w:space="0" w:color="auto"/>
            </w:tcBorders>
            <w:noWrap/>
            <w:vAlign w:val="center"/>
            <w:hideMark/>
          </w:tcPr>
          <w:p w14:paraId="03954A5A"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21</w:t>
            </w:r>
          </w:p>
        </w:tc>
        <w:tc>
          <w:tcPr>
            <w:tcW w:w="954" w:type="dxa"/>
            <w:tcBorders>
              <w:top w:val="single" w:sz="4" w:space="0" w:color="auto"/>
              <w:left w:val="nil"/>
              <w:bottom w:val="single" w:sz="4" w:space="0" w:color="auto"/>
              <w:right w:val="single" w:sz="4" w:space="0" w:color="auto"/>
            </w:tcBorders>
            <w:noWrap/>
            <w:vAlign w:val="center"/>
            <w:hideMark/>
          </w:tcPr>
          <w:p w14:paraId="11521E63"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27</w:t>
            </w:r>
          </w:p>
        </w:tc>
      </w:tr>
      <w:tr w:rsidR="00680EA2" w:rsidRPr="002F43BE" w14:paraId="62D20D22" w14:textId="77777777" w:rsidTr="00ED292C">
        <w:trPr>
          <w:trHeight w:val="20"/>
          <w:jc w:val="center"/>
        </w:trPr>
        <w:tc>
          <w:tcPr>
            <w:tcW w:w="5192" w:type="dxa"/>
            <w:tcBorders>
              <w:top w:val="single" w:sz="4" w:space="0" w:color="auto"/>
              <w:left w:val="single" w:sz="4" w:space="0" w:color="auto"/>
              <w:bottom w:val="single" w:sz="4" w:space="0" w:color="auto"/>
              <w:right w:val="single" w:sz="4" w:space="0" w:color="auto"/>
            </w:tcBorders>
            <w:vAlign w:val="center"/>
            <w:hideMark/>
          </w:tcPr>
          <w:p w14:paraId="2858B99A" w14:textId="77777777" w:rsidR="00680EA2" w:rsidRPr="002F43BE" w:rsidRDefault="00680EA2" w:rsidP="002F43BE">
            <w:pPr>
              <w:rPr>
                <w:rFonts w:asciiTheme="majorBidi" w:hAnsiTheme="majorBidi" w:cstheme="majorBidi"/>
                <w:sz w:val="24"/>
                <w:szCs w:val="24"/>
              </w:rPr>
            </w:pPr>
            <w:r w:rsidRPr="002F43BE">
              <w:rPr>
                <w:rFonts w:asciiTheme="majorBidi" w:hAnsiTheme="majorBidi" w:cstheme="majorBidi"/>
                <w:sz w:val="24"/>
                <w:szCs w:val="24"/>
              </w:rPr>
              <w:t>Infirmiers Diplômés d’Etat</w:t>
            </w:r>
          </w:p>
        </w:tc>
        <w:tc>
          <w:tcPr>
            <w:tcW w:w="1055" w:type="dxa"/>
            <w:tcBorders>
              <w:top w:val="single" w:sz="4" w:space="0" w:color="auto"/>
              <w:left w:val="nil"/>
              <w:bottom w:val="single" w:sz="4" w:space="0" w:color="auto"/>
              <w:right w:val="single" w:sz="4" w:space="0" w:color="auto"/>
            </w:tcBorders>
            <w:vAlign w:val="center"/>
            <w:hideMark/>
          </w:tcPr>
          <w:p w14:paraId="6ED50782"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157</w:t>
            </w:r>
          </w:p>
        </w:tc>
        <w:tc>
          <w:tcPr>
            <w:tcW w:w="946" w:type="dxa"/>
            <w:tcBorders>
              <w:top w:val="single" w:sz="4" w:space="0" w:color="auto"/>
              <w:left w:val="nil"/>
              <w:bottom w:val="single" w:sz="4" w:space="0" w:color="auto"/>
              <w:right w:val="single" w:sz="4" w:space="0" w:color="auto"/>
            </w:tcBorders>
            <w:vAlign w:val="center"/>
            <w:hideMark/>
          </w:tcPr>
          <w:p w14:paraId="7D8DF9C3"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189</w:t>
            </w:r>
          </w:p>
        </w:tc>
        <w:tc>
          <w:tcPr>
            <w:tcW w:w="850" w:type="dxa"/>
            <w:tcBorders>
              <w:top w:val="single" w:sz="4" w:space="0" w:color="auto"/>
              <w:left w:val="nil"/>
              <w:bottom w:val="single" w:sz="4" w:space="0" w:color="auto"/>
              <w:right w:val="single" w:sz="4" w:space="0" w:color="auto"/>
            </w:tcBorders>
            <w:vAlign w:val="center"/>
            <w:hideMark/>
          </w:tcPr>
          <w:p w14:paraId="4AB3B1A3"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252</w:t>
            </w:r>
          </w:p>
        </w:tc>
        <w:tc>
          <w:tcPr>
            <w:tcW w:w="954" w:type="dxa"/>
            <w:tcBorders>
              <w:top w:val="single" w:sz="4" w:space="0" w:color="auto"/>
              <w:left w:val="nil"/>
              <w:bottom w:val="single" w:sz="4" w:space="0" w:color="auto"/>
              <w:right w:val="single" w:sz="4" w:space="0" w:color="auto"/>
            </w:tcBorders>
            <w:vAlign w:val="center"/>
            <w:hideMark/>
          </w:tcPr>
          <w:p w14:paraId="6AB2A788"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338</w:t>
            </w:r>
          </w:p>
        </w:tc>
      </w:tr>
      <w:tr w:rsidR="00680EA2" w:rsidRPr="002F43BE" w14:paraId="2578AE74" w14:textId="77777777" w:rsidTr="00ED292C">
        <w:trPr>
          <w:trHeight w:val="20"/>
          <w:jc w:val="center"/>
        </w:trPr>
        <w:tc>
          <w:tcPr>
            <w:tcW w:w="5192" w:type="dxa"/>
            <w:tcBorders>
              <w:top w:val="single" w:sz="4" w:space="0" w:color="auto"/>
              <w:left w:val="single" w:sz="4" w:space="0" w:color="auto"/>
              <w:bottom w:val="single" w:sz="4" w:space="0" w:color="auto"/>
              <w:right w:val="single" w:sz="4" w:space="0" w:color="auto"/>
            </w:tcBorders>
            <w:vAlign w:val="center"/>
            <w:hideMark/>
          </w:tcPr>
          <w:p w14:paraId="2F4EAD71" w14:textId="77777777" w:rsidR="00680EA2" w:rsidRPr="002F43BE" w:rsidRDefault="00680EA2" w:rsidP="002F43BE">
            <w:pPr>
              <w:rPr>
                <w:rFonts w:asciiTheme="majorBidi" w:hAnsiTheme="majorBidi" w:cstheme="majorBidi"/>
                <w:sz w:val="24"/>
                <w:szCs w:val="24"/>
              </w:rPr>
            </w:pPr>
            <w:r w:rsidRPr="002F43BE">
              <w:rPr>
                <w:rFonts w:asciiTheme="majorBidi" w:hAnsiTheme="majorBidi" w:cstheme="majorBidi"/>
                <w:sz w:val="24"/>
                <w:szCs w:val="24"/>
              </w:rPr>
              <w:t>Sage femmes d'Etat</w:t>
            </w:r>
          </w:p>
        </w:tc>
        <w:tc>
          <w:tcPr>
            <w:tcW w:w="1055" w:type="dxa"/>
            <w:tcBorders>
              <w:top w:val="single" w:sz="4" w:space="0" w:color="auto"/>
              <w:left w:val="nil"/>
              <w:bottom w:val="single" w:sz="4" w:space="0" w:color="auto"/>
              <w:right w:val="single" w:sz="4" w:space="0" w:color="auto"/>
            </w:tcBorders>
            <w:vAlign w:val="center"/>
            <w:hideMark/>
          </w:tcPr>
          <w:p w14:paraId="78608497"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107</w:t>
            </w:r>
          </w:p>
        </w:tc>
        <w:tc>
          <w:tcPr>
            <w:tcW w:w="946" w:type="dxa"/>
            <w:tcBorders>
              <w:top w:val="single" w:sz="4" w:space="0" w:color="auto"/>
              <w:left w:val="nil"/>
              <w:bottom w:val="single" w:sz="4" w:space="0" w:color="auto"/>
              <w:right w:val="single" w:sz="4" w:space="0" w:color="auto"/>
            </w:tcBorders>
            <w:vAlign w:val="center"/>
            <w:hideMark/>
          </w:tcPr>
          <w:p w14:paraId="29CB8C11"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168</w:t>
            </w:r>
          </w:p>
        </w:tc>
        <w:tc>
          <w:tcPr>
            <w:tcW w:w="850" w:type="dxa"/>
            <w:tcBorders>
              <w:top w:val="single" w:sz="4" w:space="0" w:color="auto"/>
              <w:left w:val="nil"/>
              <w:bottom w:val="single" w:sz="4" w:space="0" w:color="auto"/>
              <w:right w:val="single" w:sz="4" w:space="0" w:color="auto"/>
            </w:tcBorders>
            <w:vAlign w:val="center"/>
            <w:hideMark/>
          </w:tcPr>
          <w:p w14:paraId="00C941B8"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199</w:t>
            </w:r>
          </w:p>
        </w:tc>
        <w:tc>
          <w:tcPr>
            <w:tcW w:w="954" w:type="dxa"/>
            <w:tcBorders>
              <w:top w:val="single" w:sz="4" w:space="0" w:color="auto"/>
              <w:left w:val="nil"/>
              <w:bottom w:val="single" w:sz="4" w:space="0" w:color="auto"/>
              <w:right w:val="single" w:sz="4" w:space="0" w:color="auto"/>
            </w:tcBorders>
            <w:vAlign w:val="center"/>
            <w:hideMark/>
          </w:tcPr>
          <w:p w14:paraId="43EAE5A4"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238</w:t>
            </w:r>
          </w:p>
        </w:tc>
      </w:tr>
      <w:tr w:rsidR="00680EA2" w:rsidRPr="002F43BE" w14:paraId="0F5F0E70" w14:textId="77777777" w:rsidTr="00ED292C">
        <w:trPr>
          <w:trHeight w:val="20"/>
          <w:jc w:val="center"/>
        </w:trPr>
        <w:tc>
          <w:tcPr>
            <w:tcW w:w="5192" w:type="dxa"/>
            <w:tcBorders>
              <w:top w:val="single" w:sz="4" w:space="0" w:color="auto"/>
              <w:left w:val="single" w:sz="4" w:space="0" w:color="auto"/>
              <w:bottom w:val="single" w:sz="4" w:space="0" w:color="auto"/>
              <w:right w:val="single" w:sz="4" w:space="0" w:color="auto"/>
            </w:tcBorders>
            <w:vAlign w:val="center"/>
            <w:hideMark/>
          </w:tcPr>
          <w:p w14:paraId="21C97055" w14:textId="77777777" w:rsidR="00680EA2" w:rsidRPr="002F43BE" w:rsidRDefault="00680EA2" w:rsidP="002F43BE">
            <w:pPr>
              <w:rPr>
                <w:rFonts w:asciiTheme="majorBidi" w:hAnsiTheme="majorBidi" w:cstheme="majorBidi"/>
                <w:sz w:val="24"/>
                <w:szCs w:val="24"/>
              </w:rPr>
            </w:pPr>
            <w:r w:rsidRPr="002F43BE">
              <w:rPr>
                <w:rFonts w:asciiTheme="majorBidi" w:hAnsiTheme="majorBidi" w:cstheme="majorBidi"/>
                <w:sz w:val="24"/>
                <w:szCs w:val="24"/>
              </w:rPr>
              <w:t>Techniciens de laboratoire</w:t>
            </w:r>
          </w:p>
        </w:tc>
        <w:tc>
          <w:tcPr>
            <w:tcW w:w="1055" w:type="dxa"/>
            <w:tcBorders>
              <w:top w:val="single" w:sz="4" w:space="0" w:color="auto"/>
              <w:left w:val="nil"/>
              <w:bottom w:val="single" w:sz="4" w:space="0" w:color="auto"/>
              <w:right w:val="single" w:sz="4" w:space="0" w:color="auto"/>
            </w:tcBorders>
            <w:vAlign w:val="center"/>
            <w:hideMark/>
          </w:tcPr>
          <w:p w14:paraId="47E73EB3"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44</w:t>
            </w:r>
          </w:p>
        </w:tc>
        <w:tc>
          <w:tcPr>
            <w:tcW w:w="946" w:type="dxa"/>
            <w:tcBorders>
              <w:top w:val="single" w:sz="4" w:space="0" w:color="auto"/>
              <w:left w:val="nil"/>
              <w:bottom w:val="single" w:sz="4" w:space="0" w:color="auto"/>
              <w:right w:val="single" w:sz="4" w:space="0" w:color="auto"/>
            </w:tcBorders>
            <w:vAlign w:val="center"/>
            <w:hideMark/>
          </w:tcPr>
          <w:p w14:paraId="0D5D405B"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72</w:t>
            </w:r>
          </w:p>
        </w:tc>
        <w:tc>
          <w:tcPr>
            <w:tcW w:w="850" w:type="dxa"/>
            <w:tcBorders>
              <w:top w:val="single" w:sz="4" w:space="0" w:color="auto"/>
              <w:left w:val="nil"/>
              <w:bottom w:val="single" w:sz="4" w:space="0" w:color="auto"/>
              <w:right w:val="single" w:sz="4" w:space="0" w:color="auto"/>
            </w:tcBorders>
            <w:vAlign w:val="center"/>
            <w:hideMark/>
          </w:tcPr>
          <w:p w14:paraId="4D7AA90B"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100</w:t>
            </w:r>
          </w:p>
        </w:tc>
        <w:tc>
          <w:tcPr>
            <w:tcW w:w="954" w:type="dxa"/>
            <w:tcBorders>
              <w:top w:val="single" w:sz="4" w:space="0" w:color="auto"/>
              <w:left w:val="nil"/>
              <w:bottom w:val="single" w:sz="4" w:space="0" w:color="auto"/>
              <w:right w:val="single" w:sz="4" w:space="0" w:color="auto"/>
            </w:tcBorders>
            <w:vAlign w:val="center"/>
            <w:hideMark/>
          </w:tcPr>
          <w:p w14:paraId="75B3D77F" w14:textId="77777777" w:rsidR="00680EA2" w:rsidRPr="002F43BE" w:rsidRDefault="00680EA2" w:rsidP="002F43BE">
            <w:pPr>
              <w:jc w:val="center"/>
              <w:rPr>
                <w:rFonts w:asciiTheme="majorBidi" w:hAnsiTheme="majorBidi" w:cstheme="majorBidi"/>
                <w:sz w:val="24"/>
                <w:szCs w:val="24"/>
              </w:rPr>
            </w:pPr>
            <w:r w:rsidRPr="002F43BE">
              <w:rPr>
                <w:rFonts w:asciiTheme="majorBidi" w:hAnsiTheme="majorBidi" w:cstheme="majorBidi"/>
                <w:sz w:val="24"/>
                <w:szCs w:val="24"/>
              </w:rPr>
              <w:t>60</w:t>
            </w:r>
          </w:p>
        </w:tc>
      </w:tr>
      <w:tr w:rsidR="00680EA2" w:rsidRPr="002F43BE" w14:paraId="0569C0BA" w14:textId="77777777" w:rsidTr="00ED292C">
        <w:trPr>
          <w:trHeight w:val="492"/>
          <w:jc w:val="center"/>
        </w:trPr>
        <w:tc>
          <w:tcPr>
            <w:tcW w:w="5192" w:type="dxa"/>
            <w:tcBorders>
              <w:top w:val="single" w:sz="4" w:space="0" w:color="auto"/>
              <w:left w:val="single" w:sz="4" w:space="0" w:color="auto"/>
              <w:bottom w:val="single" w:sz="4" w:space="0" w:color="auto"/>
              <w:right w:val="single" w:sz="4" w:space="0" w:color="auto"/>
            </w:tcBorders>
            <w:shd w:val="clear" w:color="auto" w:fill="92CDDC"/>
            <w:noWrap/>
            <w:vAlign w:val="center"/>
            <w:hideMark/>
          </w:tcPr>
          <w:p w14:paraId="4CB9965C" w14:textId="77777777" w:rsidR="00680EA2" w:rsidRPr="002F43BE" w:rsidRDefault="00680EA2" w:rsidP="002F43BE">
            <w:pPr>
              <w:jc w:val="center"/>
              <w:rPr>
                <w:rFonts w:asciiTheme="majorBidi" w:hAnsiTheme="majorBidi" w:cstheme="majorBidi"/>
                <w:b/>
                <w:sz w:val="24"/>
                <w:szCs w:val="24"/>
              </w:rPr>
            </w:pPr>
            <w:r w:rsidRPr="002F43BE">
              <w:rPr>
                <w:rFonts w:asciiTheme="majorBidi" w:hAnsiTheme="majorBidi" w:cstheme="majorBidi"/>
                <w:b/>
                <w:sz w:val="24"/>
                <w:szCs w:val="24"/>
              </w:rPr>
              <w:t>Total</w:t>
            </w:r>
          </w:p>
        </w:tc>
        <w:tc>
          <w:tcPr>
            <w:tcW w:w="1055" w:type="dxa"/>
            <w:tcBorders>
              <w:top w:val="single" w:sz="4" w:space="0" w:color="auto"/>
              <w:left w:val="single" w:sz="4" w:space="0" w:color="auto"/>
              <w:bottom w:val="single" w:sz="4" w:space="0" w:color="auto"/>
              <w:right w:val="single" w:sz="4" w:space="0" w:color="auto"/>
            </w:tcBorders>
            <w:shd w:val="clear" w:color="auto" w:fill="92CDDC"/>
            <w:noWrap/>
            <w:vAlign w:val="center"/>
            <w:hideMark/>
          </w:tcPr>
          <w:p w14:paraId="06CA1FB1" w14:textId="77777777" w:rsidR="00680EA2" w:rsidRPr="002F43BE" w:rsidRDefault="00680EA2" w:rsidP="002F43BE">
            <w:pPr>
              <w:jc w:val="center"/>
              <w:rPr>
                <w:rFonts w:asciiTheme="majorBidi" w:hAnsiTheme="majorBidi" w:cstheme="majorBidi"/>
                <w:b/>
                <w:sz w:val="24"/>
                <w:szCs w:val="24"/>
              </w:rPr>
            </w:pPr>
            <w:r w:rsidRPr="002F43BE">
              <w:rPr>
                <w:rFonts w:asciiTheme="majorBidi" w:hAnsiTheme="majorBidi" w:cstheme="majorBidi"/>
                <w:b/>
                <w:sz w:val="24"/>
                <w:szCs w:val="24"/>
              </w:rPr>
              <w:t>455</w:t>
            </w:r>
          </w:p>
        </w:tc>
        <w:tc>
          <w:tcPr>
            <w:tcW w:w="946" w:type="dxa"/>
            <w:tcBorders>
              <w:top w:val="single" w:sz="4" w:space="0" w:color="auto"/>
              <w:left w:val="single" w:sz="4" w:space="0" w:color="auto"/>
              <w:bottom w:val="single" w:sz="4" w:space="0" w:color="auto"/>
              <w:right w:val="single" w:sz="4" w:space="0" w:color="auto"/>
            </w:tcBorders>
            <w:shd w:val="clear" w:color="auto" w:fill="92CDDC"/>
            <w:noWrap/>
            <w:vAlign w:val="center"/>
            <w:hideMark/>
          </w:tcPr>
          <w:p w14:paraId="132E7BBB" w14:textId="77777777" w:rsidR="00680EA2" w:rsidRPr="002F43BE" w:rsidRDefault="00680EA2" w:rsidP="002F43BE">
            <w:pPr>
              <w:jc w:val="center"/>
              <w:rPr>
                <w:rFonts w:asciiTheme="majorBidi" w:hAnsiTheme="majorBidi" w:cstheme="majorBidi"/>
                <w:b/>
                <w:sz w:val="24"/>
                <w:szCs w:val="24"/>
              </w:rPr>
            </w:pPr>
            <w:r w:rsidRPr="002F43BE">
              <w:rPr>
                <w:rFonts w:asciiTheme="majorBidi" w:hAnsiTheme="majorBidi" w:cstheme="majorBidi"/>
                <w:b/>
                <w:sz w:val="24"/>
                <w:szCs w:val="24"/>
              </w:rPr>
              <w:t>588</w:t>
            </w:r>
          </w:p>
        </w:tc>
        <w:tc>
          <w:tcPr>
            <w:tcW w:w="850" w:type="dxa"/>
            <w:tcBorders>
              <w:top w:val="single" w:sz="4" w:space="0" w:color="auto"/>
              <w:left w:val="single" w:sz="4" w:space="0" w:color="auto"/>
              <w:bottom w:val="single" w:sz="4" w:space="0" w:color="auto"/>
              <w:right w:val="single" w:sz="4" w:space="0" w:color="auto"/>
            </w:tcBorders>
            <w:shd w:val="clear" w:color="auto" w:fill="92CDDC"/>
            <w:noWrap/>
            <w:vAlign w:val="center"/>
            <w:hideMark/>
          </w:tcPr>
          <w:p w14:paraId="794D71C6" w14:textId="77777777" w:rsidR="00680EA2" w:rsidRPr="002F43BE" w:rsidRDefault="00680EA2" w:rsidP="002F43BE">
            <w:pPr>
              <w:jc w:val="center"/>
              <w:rPr>
                <w:rFonts w:asciiTheme="majorBidi" w:hAnsiTheme="majorBidi" w:cstheme="majorBidi"/>
                <w:b/>
                <w:sz w:val="24"/>
                <w:szCs w:val="24"/>
              </w:rPr>
            </w:pPr>
            <w:r w:rsidRPr="002F43BE">
              <w:rPr>
                <w:rFonts w:asciiTheme="majorBidi" w:hAnsiTheme="majorBidi" w:cstheme="majorBidi"/>
                <w:b/>
                <w:sz w:val="24"/>
                <w:szCs w:val="24"/>
              </w:rPr>
              <w:t>711</w:t>
            </w:r>
          </w:p>
        </w:tc>
        <w:tc>
          <w:tcPr>
            <w:tcW w:w="954" w:type="dxa"/>
            <w:tcBorders>
              <w:top w:val="single" w:sz="4" w:space="0" w:color="auto"/>
              <w:left w:val="single" w:sz="4" w:space="0" w:color="auto"/>
              <w:bottom w:val="single" w:sz="4" w:space="0" w:color="auto"/>
              <w:right w:val="single" w:sz="4" w:space="0" w:color="auto"/>
            </w:tcBorders>
            <w:shd w:val="clear" w:color="auto" w:fill="92CDDC"/>
            <w:noWrap/>
            <w:vAlign w:val="center"/>
            <w:hideMark/>
          </w:tcPr>
          <w:p w14:paraId="2B12A5A7" w14:textId="77777777" w:rsidR="00680EA2" w:rsidRPr="002F43BE" w:rsidRDefault="00680EA2" w:rsidP="002F43BE">
            <w:pPr>
              <w:jc w:val="center"/>
              <w:rPr>
                <w:rFonts w:asciiTheme="majorBidi" w:hAnsiTheme="majorBidi" w:cstheme="majorBidi"/>
                <w:b/>
                <w:sz w:val="24"/>
                <w:szCs w:val="24"/>
              </w:rPr>
            </w:pPr>
            <w:r w:rsidRPr="002F43BE">
              <w:rPr>
                <w:rFonts w:asciiTheme="majorBidi" w:hAnsiTheme="majorBidi" w:cstheme="majorBidi"/>
                <w:b/>
                <w:sz w:val="24"/>
                <w:szCs w:val="24"/>
              </w:rPr>
              <w:t>880</w:t>
            </w:r>
          </w:p>
        </w:tc>
      </w:tr>
    </w:tbl>
    <w:p w14:paraId="451356DE" w14:textId="77777777" w:rsidR="00680EA2" w:rsidRPr="00D74737" w:rsidRDefault="00680EA2" w:rsidP="00D74737">
      <w:pPr>
        <w:pStyle w:val="BodyText"/>
        <w:spacing w:line="276" w:lineRule="auto"/>
        <w:jc w:val="center"/>
        <w:rPr>
          <w:rFonts w:asciiTheme="majorBidi" w:hAnsiTheme="majorBidi" w:cstheme="majorBidi"/>
          <w:i/>
          <w:sz w:val="20"/>
          <w:lang w:val="fr-FR"/>
        </w:rPr>
      </w:pPr>
      <w:r w:rsidRPr="00D74737">
        <w:rPr>
          <w:rFonts w:asciiTheme="majorBidi" w:hAnsiTheme="majorBidi" w:cstheme="majorBidi"/>
          <w:i/>
          <w:sz w:val="20"/>
          <w:lang w:val="fr-FR"/>
        </w:rPr>
        <w:t>Sources : Rapports des recensements 2007, 2009 et PNDRH 2010-2014</w:t>
      </w:r>
    </w:p>
    <w:p w14:paraId="11F85E70" w14:textId="77777777" w:rsidR="00D74737" w:rsidRDefault="00D74737" w:rsidP="002F43BE">
      <w:pPr>
        <w:autoSpaceDE w:val="0"/>
        <w:autoSpaceDN w:val="0"/>
        <w:adjustRightInd w:val="0"/>
        <w:jc w:val="both"/>
        <w:rPr>
          <w:rFonts w:asciiTheme="majorBidi" w:hAnsiTheme="majorBidi" w:cstheme="majorBidi"/>
          <w:sz w:val="24"/>
          <w:szCs w:val="24"/>
        </w:rPr>
      </w:pPr>
    </w:p>
    <w:p w14:paraId="004BB5B9" w14:textId="77777777" w:rsidR="00680EA2" w:rsidRPr="00D74737" w:rsidRDefault="00680EA2" w:rsidP="002F43BE">
      <w:pPr>
        <w:autoSpaceDE w:val="0"/>
        <w:autoSpaceDN w:val="0"/>
        <w:adjustRightInd w:val="0"/>
        <w:jc w:val="both"/>
        <w:rPr>
          <w:rFonts w:asciiTheme="majorBidi" w:eastAsia="Times New Roman" w:hAnsiTheme="majorBidi" w:cstheme="majorBidi"/>
          <w:color w:val="000000"/>
          <w:sz w:val="24"/>
          <w:szCs w:val="24"/>
          <w:lang w:eastAsia="ar-SA"/>
        </w:rPr>
      </w:pPr>
      <w:r w:rsidRPr="00D74737">
        <w:rPr>
          <w:rFonts w:asciiTheme="majorBidi" w:eastAsia="Times New Roman" w:hAnsiTheme="majorBidi" w:cstheme="majorBidi"/>
          <w:color w:val="000000"/>
          <w:sz w:val="24"/>
          <w:szCs w:val="24"/>
          <w:lang w:eastAsia="ar-SA"/>
        </w:rPr>
        <w:t xml:space="preserve">Le problème d’insuffisance de personnel de santé persiste, et le peu qui existe se concentre beaucoup plus dans le milieu urbain qu’en milieu rural. Cette situation en défaveur du milieu rural compte certainement parmi les causes de la faible performance des structures de santé au niveau des districts en empêchant l'appropriation des programmes de santé par les équipes de santé de district. </w:t>
      </w:r>
    </w:p>
    <w:p w14:paraId="7387352C" w14:textId="77777777" w:rsidR="00680EA2" w:rsidRPr="002F43BE" w:rsidRDefault="00680EA2" w:rsidP="002F43BE">
      <w:pPr>
        <w:pStyle w:val="Heading1"/>
        <w:spacing w:line="276" w:lineRule="auto"/>
        <w:rPr>
          <w:rFonts w:asciiTheme="majorBidi" w:hAnsiTheme="majorBidi" w:cstheme="majorBidi"/>
          <w:sz w:val="24"/>
          <w:szCs w:val="24"/>
          <w:lang w:val="fr-FR"/>
        </w:rPr>
      </w:pPr>
      <w:bookmarkStart w:id="29" w:name="_Toc323997381"/>
      <w:bookmarkStart w:id="30" w:name="_Toc362502003"/>
      <w:r w:rsidRPr="002F43BE">
        <w:rPr>
          <w:rFonts w:asciiTheme="majorBidi" w:hAnsiTheme="majorBidi" w:cstheme="majorBidi"/>
          <w:sz w:val="24"/>
          <w:szCs w:val="24"/>
        </w:rPr>
        <w:t xml:space="preserve">III. </w:t>
      </w:r>
      <w:bookmarkEnd w:id="29"/>
      <w:r w:rsidRPr="002F43BE">
        <w:rPr>
          <w:rFonts w:asciiTheme="majorBidi" w:hAnsiTheme="majorBidi" w:cstheme="majorBidi"/>
          <w:sz w:val="24"/>
          <w:szCs w:val="24"/>
        </w:rPr>
        <w:t xml:space="preserve">ANALYSE DE LA SITUATION NUTRITIONNELLE </w:t>
      </w:r>
      <w:r w:rsidRPr="002F43BE">
        <w:rPr>
          <w:rFonts w:asciiTheme="majorBidi" w:hAnsiTheme="majorBidi" w:cstheme="majorBidi"/>
          <w:sz w:val="24"/>
          <w:szCs w:val="24"/>
          <w:lang w:val="fr-FR"/>
        </w:rPr>
        <w:t xml:space="preserve">ET </w:t>
      </w:r>
      <w:r w:rsidRPr="002F43BE">
        <w:rPr>
          <w:rFonts w:asciiTheme="majorBidi" w:hAnsiTheme="majorBidi" w:cstheme="majorBidi"/>
          <w:sz w:val="24"/>
          <w:szCs w:val="24"/>
        </w:rPr>
        <w:t>ALIMENTAIRE</w:t>
      </w:r>
      <w:bookmarkEnd w:id="30"/>
      <w:r w:rsidRPr="002F43BE">
        <w:rPr>
          <w:rFonts w:asciiTheme="majorBidi" w:hAnsiTheme="majorBidi" w:cstheme="majorBidi"/>
          <w:sz w:val="24"/>
          <w:szCs w:val="24"/>
        </w:rPr>
        <w:t xml:space="preserve">  </w:t>
      </w:r>
    </w:p>
    <w:p w14:paraId="250FD751" w14:textId="77777777" w:rsidR="00680EA2" w:rsidRPr="002F43BE" w:rsidRDefault="00680EA2" w:rsidP="002F43BE">
      <w:pPr>
        <w:pStyle w:val="Heading1"/>
        <w:spacing w:before="0" w:after="0" w:line="276" w:lineRule="auto"/>
        <w:rPr>
          <w:rFonts w:asciiTheme="majorBidi" w:hAnsiTheme="majorBidi" w:cstheme="majorBidi"/>
          <w:sz w:val="24"/>
          <w:szCs w:val="24"/>
          <w:lang w:val="fr-FR"/>
        </w:rPr>
      </w:pPr>
    </w:p>
    <w:p w14:paraId="6BC409BA" w14:textId="77777777" w:rsidR="00680EA2" w:rsidRPr="002F43BE" w:rsidRDefault="00680EA2" w:rsidP="002F43BE">
      <w:pPr>
        <w:pStyle w:val="Heading1"/>
        <w:spacing w:before="0" w:after="0" w:line="276" w:lineRule="auto"/>
        <w:rPr>
          <w:rFonts w:asciiTheme="majorBidi" w:hAnsiTheme="majorBidi" w:cstheme="majorBidi"/>
          <w:sz w:val="24"/>
          <w:szCs w:val="24"/>
          <w:lang w:val="fr-FR"/>
        </w:rPr>
      </w:pPr>
      <w:bookmarkStart w:id="31" w:name="_Toc362502004"/>
      <w:r w:rsidRPr="002F43BE">
        <w:rPr>
          <w:rFonts w:asciiTheme="majorBidi" w:hAnsiTheme="majorBidi" w:cstheme="majorBidi"/>
          <w:sz w:val="24"/>
          <w:szCs w:val="24"/>
          <w:lang w:val="fr-FR"/>
        </w:rPr>
        <w:t>3.1.</w:t>
      </w:r>
      <w:r w:rsidRPr="002F43BE">
        <w:rPr>
          <w:rFonts w:asciiTheme="majorBidi" w:hAnsiTheme="majorBidi" w:cstheme="majorBidi"/>
          <w:sz w:val="24"/>
          <w:szCs w:val="24"/>
        </w:rPr>
        <w:t xml:space="preserve"> </w:t>
      </w:r>
      <w:r w:rsidRPr="002F43BE">
        <w:rPr>
          <w:rFonts w:asciiTheme="majorBidi" w:hAnsiTheme="majorBidi" w:cstheme="majorBidi"/>
          <w:iCs/>
          <w:sz w:val="24"/>
          <w:szCs w:val="24"/>
        </w:rPr>
        <w:t>S</w:t>
      </w:r>
      <w:r w:rsidR="00D74737" w:rsidRPr="002F43BE">
        <w:rPr>
          <w:rFonts w:asciiTheme="majorBidi" w:hAnsiTheme="majorBidi" w:cstheme="majorBidi"/>
          <w:iCs/>
          <w:sz w:val="24"/>
          <w:szCs w:val="24"/>
        </w:rPr>
        <w:t xml:space="preserve">ituation </w:t>
      </w:r>
      <w:r w:rsidR="00D74737" w:rsidRPr="002F43BE">
        <w:rPr>
          <w:rFonts w:asciiTheme="majorBidi" w:hAnsiTheme="majorBidi" w:cstheme="majorBidi"/>
          <w:sz w:val="24"/>
          <w:szCs w:val="24"/>
        </w:rPr>
        <w:t>nutritionnelle</w:t>
      </w:r>
      <w:bookmarkEnd w:id="31"/>
    </w:p>
    <w:p w14:paraId="5AB61376" w14:textId="77777777" w:rsidR="00680EA2" w:rsidRPr="002F43BE" w:rsidRDefault="00680EA2" w:rsidP="002F43BE">
      <w:pPr>
        <w:autoSpaceDE w:val="0"/>
        <w:autoSpaceDN w:val="0"/>
        <w:adjustRightInd w:val="0"/>
        <w:spacing w:after="0"/>
        <w:jc w:val="both"/>
        <w:rPr>
          <w:rFonts w:asciiTheme="majorBidi" w:hAnsiTheme="majorBidi" w:cstheme="majorBidi"/>
          <w:sz w:val="24"/>
          <w:szCs w:val="24"/>
        </w:rPr>
      </w:pPr>
    </w:p>
    <w:p w14:paraId="16158F7B" w14:textId="77777777" w:rsidR="00D74737" w:rsidRPr="00D74737" w:rsidRDefault="00D74737" w:rsidP="00D74737">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L</w:t>
      </w:r>
      <w:r w:rsidR="00680EA2" w:rsidRPr="00D74737">
        <w:rPr>
          <w:rFonts w:asciiTheme="majorBidi" w:eastAsia="Times New Roman" w:hAnsiTheme="majorBidi" w:cstheme="majorBidi"/>
          <w:sz w:val="24"/>
          <w:szCs w:val="24"/>
        </w:rPr>
        <w:t xml:space="preserve">`Union des Comores </w:t>
      </w:r>
      <w:proofErr w:type="gramStart"/>
      <w:r w:rsidR="00680EA2" w:rsidRPr="00D74737">
        <w:rPr>
          <w:rFonts w:asciiTheme="majorBidi" w:eastAsia="Times New Roman" w:hAnsiTheme="majorBidi" w:cstheme="majorBidi"/>
          <w:sz w:val="24"/>
          <w:szCs w:val="24"/>
        </w:rPr>
        <w:t>connait  une</w:t>
      </w:r>
      <w:proofErr w:type="gramEnd"/>
      <w:r w:rsidR="00680EA2" w:rsidRPr="00D74737">
        <w:rPr>
          <w:rFonts w:asciiTheme="majorBidi" w:eastAsia="Times New Roman" w:hAnsiTheme="majorBidi" w:cstheme="majorBidi"/>
          <w:sz w:val="24"/>
          <w:szCs w:val="24"/>
        </w:rPr>
        <w:t xml:space="preserve"> situat</w:t>
      </w:r>
      <w:r>
        <w:rPr>
          <w:rFonts w:asciiTheme="majorBidi" w:eastAsia="Times New Roman" w:hAnsiTheme="majorBidi" w:cstheme="majorBidi"/>
          <w:sz w:val="24"/>
          <w:szCs w:val="24"/>
        </w:rPr>
        <w:t>ion nutritionnelle préoccupante</w:t>
      </w:r>
      <w:r w:rsidR="00680EA2" w:rsidRPr="00D74737">
        <w:rPr>
          <w:rFonts w:asciiTheme="majorBidi" w:eastAsia="Times New Roman" w:hAnsiTheme="majorBidi" w:cstheme="majorBidi"/>
          <w:sz w:val="24"/>
          <w:szCs w:val="24"/>
        </w:rPr>
        <w:t xml:space="preserve"> touchant particulièrement les enfants de moins de 5 ans. En effet, l’Enquête Démographique Sante 2012 révèle que 30 % des enfants de moins de 5 ans souffrent de la malnutrition chronique, 11 % de la même tranche d’âge sont atteints de la malnutrition aigüe sévère et 16% d’insuffisance pondérale. </w:t>
      </w:r>
      <w:r w:rsidRPr="00D74737">
        <w:rPr>
          <w:rFonts w:asciiTheme="majorBidi" w:eastAsia="Times New Roman" w:hAnsiTheme="majorBidi" w:cstheme="majorBidi"/>
          <w:sz w:val="24"/>
          <w:szCs w:val="24"/>
        </w:rPr>
        <w:t xml:space="preserve">L’EDS de 2012 a montré que la contribution de la </w:t>
      </w:r>
      <w:proofErr w:type="gramStart"/>
      <w:r w:rsidRPr="00D74737">
        <w:rPr>
          <w:rFonts w:asciiTheme="majorBidi" w:eastAsia="Times New Roman" w:hAnsiTheme="majorBidi" w:cstheme="majorBidi"/>
          <w:sz w:val="24"/>
          <w:szCs w:val="24"/>
        </w:rPr>
        <w:t>malnutrition  à</w:t>
      </w:r>
      <w:proofErr w:type="gramEnd"/>
      <w:r w:rsidRPr="00D74737">
        <w:rPr>
          <w:rFonts w:asciiTheme="majorBidi" w:eastAsia="Times New Roman" w:hAnsiTheme="majorBidi" w:cstheme="majorBidi"/>
          <w:sz w:val="24"/>
          <w:szCs w:val="24"/>
        </w:rPr>
        <w:t xml:space="preserve"> la mortalité infanto-juvéni</w:t>
      </w:r>
      <w:r>
        <w:rPr>
          <w:rFonts w:asciiTheme="majorBidi" w:eastAsia="Times New Roman" w:hAnsiTheme="majorBidi" w:cstheme="majorBidi"/>
          <w:sz w:val="24"/>
          <w:szCs w:val="24"/>
        </w:rPr>
        <w:t>le s’élevait à 43% dont 9% revena</w:t>
      </w:r>
      <w:r w:rsidRPr="00D74737">
        <w:rPr>
          <w:rFonts w:asciiTheme="majorBidi" w:eastAsia="Times New Roman" w:hAnsiTheme="majorBidi" w:cstheme="majorBidi"/>
          <w:sz w:val="24"/>
          <w:szCs w:val="24"/>
        </w:rPr>
        <w:t>nt à  la malnutrition sévère.</w:t>
      </w:r>
    </w:p>
    <w:p w14:paraId="542E0D97" w14:textId="77777777" w:rsidR="00680EA2" w:rsidRPr="00D74737" w:rsidRDefault="00680EA2" w:rsidP="00D74737">
      <w:pPr>
        <w:jc w:val="both"/>
        <w:rPr>
          <w:rFonts w:asciiTheme="majorBidi" w:eastAsia="Times New Roman" w:hAnsiTheme="majorBidi" w:cstheme="majorBidi"/>
          <w:sz w:val="24"/>
          <w:szCs w:val="24"/>
        </w:rPr>
      </w:pPr>
      <w:r w:rsidRPr="00D74737">
        <w:rPr>
          <w:rFonts w:asciiTheme="majorBidi" w:eastAsia="Times New Roman" w:hAnsiTheme="majorBidi" w:cstheme="majorBidi"/>
          <w:sz w:val="24"/>
          <w:szCs w:val="24"/>
        </w:rPr>
        <w:lastRenderedPageBreak/>
        <w:t>Elle affecte le développement social et économique des communautés les plus vulnérable</w:t>
      </w:r>
      <w:r w:rsidR="00D74737">
        <w:rPr>
          <w:rFonts w:asciiTheme="majorBidi" w:eastAsia="Times New Roman" w:hAnsiTheme="majorBidi" w:cstheme="majorBidi"/>
          <w:sz w:val="24"/>
          <w:szCs w:val="24"/>
        </w:rPr>
        <w:t>s</w:t>
      </w:r>
      <w:r w:rsidRPr="00D74737">
        <w:rPr>
          <w:rFonts w:asciiTheme="majorBidi" w:eastAsia="Times New Roman" w:hAnsiTheme="majorBidi" w:cstheme="majorBidi"/>
          <w:sz w:val="24"/>
          <w:szCs w:val="24"/>
        </w:rPr>
        <w:t xml:space="preserve"> exacerbées par une pauvreté généralisée. Les conséquences sur les enfants sont énormes avec </w:t>
      </w:r>
      <w:r w:rsidR="00D74737">
        <w:rPr>
          <w:rFonts w:asciiTheme="majorBidi" w:eastAsia="Times New Roman" w:hAnsiTheme="majorBidi" w:cstheme="majorBidi"/>
          <w:sz w:val="24"/>
          <w:szCs w:val="24"/>
        </w:rPr>
        <w:t>à</w:t>
      </w:r>
      <w:r w:rsidRPr="00D74737">
        <w:rPr>
          <w:rFonts w:asciiTheme="majorBidi" w:eastAsia="Times New Roman" w:hAnsiTheme="majorBidi" w:cstheme="majorBidi"/>
          <w:sz w:val="24"/>
          <w:szCs w:val="24"/>
        </w:rPr>
        <w:t xml:space="preserve"> long terme de</w:t>
      </w:r>
      <w:r w:rsidR="00D74737">
        <w:rPr>
          <w:rFonts w:asciiTheme="majorBidi" w:eastAsia="Times New Roman" w:hAnsiTheme="majorBidi" w:cstheme="majorBidi"/>
          <w:sz w:val="24"/>
          <w:szCs w:val="24"/>
        </w:rPr>
        <w:t>s</w:t>
      </w:r>
      <w:r w:rsidRPr="00D74737">
        <w:rPr>
          <w:rFonts w:asciiTheme="majorBidi" w:eastAsia="Times New Roman" w:hAnsiTheme="majorBidi" w:cstheme="majorBidi"/>
          <w:sz w:val="24"/>
          <w:szCs w:val="24"/>
        </w:rPr>
        <w:t xml:space="preserve"> retard</w:t>
      </w:r>
      <w:r w:rsidR="00D74737">
        <w:rPr>
          <w:rFonts w:asciiTheme="majorBidi" w:eastAsia="Times New Roman" w:hAnsiTheme="majorBidi" w:cstheme="majorBidi"/>
          <w:sz w:val="24"/>
          <w:szCs w:val="24"/>
        </w:rPr>
        <w:t>s de croissance, de</w:t>
      </w:r>
      <w:r w:rsidRPr="00D74737">
        <w:rPr>
          <w:rFonts w:asciiTheme="majorBidi" w:eastAsia="Times New Roman" w:hAnsiTheme="majorBidi" w:cstheme="majorBidi"/>
          <w:sz w:val="24"/>
          <w:szCs w:val="24"/>
        </w:rPr>
        <w:t xml:space="preserve"> mauvaises performances scolaires et un développement physique</w:t>
      </w:r>
      <w:r w:rsidR="00D74737">
        <w:rPr>
          <w:rFonts w:asciiTheme="majorBidi" w:eastAsia="Times New Roman" w:hAnsiTheme="majorBidi" w:cstheme="majorBidi"/>
          <w:sz w:val="24"/>
          <w:szCs w:val="24"/>
        </w:rPr>
        <w:t xml:space="preserve"> et cognitif de l`enfant affecté</w:t>
      </w:r>
      <w:r w:rsidRPr="00D74737">
        <w:rPr>
          <w:rFonts w:asciiTheme="majorBidi" w:eastAsia="Times New Roman" w:hAnsiTheme="majorBidi" w:cstheme="majorBidi"/>
          <w:sz w:val="24"/>
          <w:szCs w:val="24"/>
        </w:rPr>
        <w:t xml:space="preserve"> avec une augmentation du risque accru de contracter les maladies. </w:t>
      </w:r>
    </w:p>
    <w:p w14:paraId="05CC44A2" w14:textId="77777777" w:rsidR="00680EA2" w:rsidRPr="002F43BE" w:rsidRDefault="00680EA2" w:rsidP="002F43BE">
      <w:pPr>
        <w:jc w:val="both"/>
        <w:rPr>
          <w:rFonts w:asciiTheme="majorBidi" w:hAnsiTheme="majorBidi" w:cstheme="majorBidi"/>
          <w:sz w:val="24"/>
          <w:szCs w:val="24"/>
        </w:rPr>
      </w:pPr>
      <w:proofErr w:type="gramStart"/>
      <w:r w:rsidRPr="002F43BE">
        <w:rPr>
          <w:rFonts w:asciiTheme="majorBidi" w:hAnsiTheme="majorBidi" w:cstheme="majorBidi"/>
          <w:sz w:val="24"/>
          <w:szCs w:val="24"/>
        </w:rPr>
        <w:t>Le  contexte</w:t>
      </w:r>
      <w:proofErr w:type="gramEnd"/>
      <w:r w:rsidRPr="002F43BE">
        <w:rPr>
          <w:rFonts w:asciiTheme="majorBidi" w:hAnsiTheme="majorBidi" w:cstheme="majorBidi"/>
          <w:sz w:val="24"/>
          <w:szCs w:val="24"/>
        </w:rPr>
        <w:t xml:space="preserve"> actuel n’est p</w:t>
      </w:r>
      <w:r w:rsidR="00EA1902">
        <w:rPr>
          <w:rFonts w:asciiTheme="majorBidi" w:hAnsiTheme="majorBidi" w:cstheme="majorBidi"/>
          <w:sz w:val="24"/>
          <w:szCs w:val="24"/>
        </w:rPr>
        <w:t xml:space="preserve">as favorable à l’amélioration </w:t>
      </w:r>
      <w:r w:rsidRPr="002F43BE">
        <w:rPr>
          <w:rFonts w:asciiTheme="majorBidi" w:hAnsiTheme="majorBidi" w:cstheme="majorBidi"/>
          <w:sz w:val="24"/>
          <w:szCs w:val="24"/>
        </w:rPr>
        <w:t>de la situation nutritionnelle notamment des groupes vulnérables (enfants de moins de 5 ans, femmes enceintes et allaitantes) et des groupes marginalisés (personnes vivantes avec un</w:t>
      </w:r>
      <w:r w:rsidRPr="002F43BE">
        <w:rPr>
          <w:rFonts w:asciiTheme="majorBidi" w:hAnsiTheme="majorBidi" w:cstheme="majorBidi"/>
          <w:color w:val="FF0000"/>
          <w:sz w:val="24"/>
          <w:szCs w:val="24"/>
        </w:rPr>
        <w:t xml:space="preserve"> </w:t>
      </w:r>
      <w:r w:rsidRPr="002F43BE">
        <w:rPr>
          <w:rFonts w:asciiTheme="majorBidi" w:hAnsiTheme="majorBidi" w:cstheme="majorBidi"/>
          <w:sz w:val="24"/>
          <w:szCs w:val="24"/>
        </w:rPr>
        <w:t>handicap, personnes âgées, enfants des rues, orphelins, malades infectieux, personnes vivantes avec le VIH/SIDA).</w:t>
      </w:r>
      <w:r w:rsidRPr="002F43BE">
        <w:rPr>
          <w:rFonts w:asciiTheme="majorBidi" w:hAnsiTheme="majorBidi" w:cstheme="majorBidi"/>
          <w:bCs/>
          <w:sz w:val="24"/>
          <w:szCs w:val="24"/>
        </w:rPr>
        <w:t xml:space="preserve"> </w:t>
      </w:r>
    </w:p>
    <w:p w14:paraId="0871A81D" w14:textId="77777777" w:rsidR="00680EA2" w:rsidRPr="002F43BE" w:rsidRDefault="00C530B8" w:rsidP="002F43BE">
      <w:pPr>
        <w:jc w:val="both"/>
        <w:rPr>
          <w:rFonts w:asciiTheme="majorBidi" w:hAnsiTheme="majorBidi" w:cstheme="majorBidi"/>
          <w:sz w:val="24"/>
          <w:szCs w:val="24"/>
        </w:rPr>
      </w:pPr>
      <w:r>
        <w:rPr>
          <w:rFonts w:asciiTheme="majorBidi" w:hAnsiTheme="majorBidi" w:cstheme="majorBidi"/>
          <w:bCs/>
          <w:sz w:val="24"/>
          <w:szCs w:val="24"/>
        </w:rPr>
        <w:t xml:space="preserve">Cette situation, </w:t>
      </w:r>
      <w:r w:rsidR="00680EA2" w:rsidRPr="002F43BE">
        <w:rPr>
          <w:rFonts w:asciiTheme="majorBidi" w:hAnsiTheme="majorBidi" w:cstheme="majorBidi"/>
          <w:bCs/>
          <w:sz w:val="24"/>
          <w:szCs w:val="24"/>
        </w:rPr>
        <w:t>compromet la santé et le développement des groupes les plus à risques. La problématique de la malnutrition chronique, l’anémie par carence en fer, la carence en iode dans une moindre mesure l’avitaminose A demeure probante. A ces problèmes de carence nutritionnelle s’ajoute l’émergence des pathologies chroniques non transmissibles liées à l’alimentation.</w:t>
      </w:r>
    </w:p>
    <w:p w14:paraId="0B4B08ED" w14:textId="77777777" w:rsidR="00C530B8" w:rsidRPr="00C530B8" w:rsidRDefault="00C530B8" w:rsidP="00C530B8">
      <w:pPr>
        <w:jc w:val="both"/>
        <w:rPr>
          <w:rFonts w:asciiTheme="majorBidi" w:hAnsiTheme="majorBidi" w:cstheme="majorBidi"/>
          <w:bCs/>
          <w:sz w:val="24"/>
          <w:szCs w:val="24"/>
        </w:rPr>
      </w:pPr>
      <w:r w:rsidRPr="002F43BE">
        <w:rPr>
          <w:rFonts w:asciiTheme="majorBidi" w:hAnsiTheme="majorBidi" w:cstheme="majorBidi"/>
          <w:bCs/>
          <w:sz w:val="24"/>
          <w:szCs w:val="24"/>
        </w:rPr>
        <w:t>La malnutrition</w:t>
      </w:r>
      <w:r w:rsidR="00680EA2" w:rsidRPr="002F43BE">
        <w:rPr>
          <w:rFonts w:asciiTheme="majorBidi" w:hAnsiTheme="majorBidi" w:cstheme="majorBidi"/>
          <w:bCs/>
          <w:sz w:val="24"/>
          <w:szCs w:val="24"/>
        </w:rPr>
        <w:t xml:space="preserve"> occasionne des dépenses </w:t>
      </w:r>
      <w:r>
        <w:rPr>
          <w:rFonts w:asciiTheme="majorBidi" w:hAnsiTheme="majorBidi" w:cstheme="majorBidi"/>
          <w:bCs/>
          <w:sz w:val="24"/>
          <w:szCs w:val="24"/>
        </w:rPr>
        <w:t>en</w:t>
      </w:r>
      <w:r w:rsidR="00680EA2" w:rsidRPr="002F43BE">
        <w:rPr>
          <w:rFonts w:asciiTheme="majorBidi" w:hAnsiTheme="majorBidi" w:cstheme="majorBidi"/>
          <w:bCs/>
          <w:sz w:val="24"/>
          <w:szCs w:val="24"/>
        </w:rPr>
        <w:t xml:space="preserve"> soins supplémentaires, </w:t>
      </w:r>
      <w:r>
        <w:rPr>
          <w:rFonts w:asciiTheme="majorBidi" w:hAnsiTheme="majorBidi" w:cstheme="majorBidi"/>
          <w:bCs/>
          <w:sz w:val="24"/>
          <w:szCs w:val="24"/>
        </w:rPr>
        <w:t>et cela à tous les niveaux, de</w:t>
      </w:r>
      <w:r w:rsidR="00680EA2" w:rsidRPr="002F43BE">
        <w:rPr>
          <w:rFonts w:asciiTheme="majorBidi" w:hAnsiTheme="majorBidi" w:cstheme="majorBidi"/>
          <w:bCs/>
          <w:sz w:val="24"/>
          <w:szCs w:val="24"/>
        </w:rPr>
        <w:t xml:space="preserve"> la compétence cognitive et la capacité d’apprentissage à des stades ultérieurs </w:t>
      </w:r>
      <w:r>
        <w:rPr>
          <w:rFonts w:asciiTheme="majorBidi" w:hAnsiTheme="majorBidi" w:cstheme="majorBidi"/>
          <w:bCs/>
          <w:sz w:val="24"/>
          <w:szCs w:val="24"/>
        </w:rPr>
        <w:t xml:space="preserve">de développement psychomoteur </w:t>
      </w:r>
      <w:r w:rsidR="00680EA2" w:rsidRPr="002F43BE">
        <w:rPr>
          <w:rFonts w:asciiTheme="majorBidi" w:hAnsiTheme="majorBidi" w:cstheme="majorBidi"/>
          <w:bCs/>
          <w:sz w:val="24"/>
          <w:szCs w:val="24"/>
        </w:rPr>
        <w:t xml:space="preserve">des enfants. Elle compromet </w:t>
      </w:r>
      <w:r>
        <w:rPr>
          <w:rFonts w:asciiTheme="majorBidi" w:hAnsiTheme="majorBidi" w:cstheme="majorBidi"/>
          <w:bCs/>
          <w:sz w:val="24"/>
          <w:szCs w:val="24"/>
        </w:rPr>
        <w:t xml:space="preserve">donc </w:t>
      </w:r>
      <w:r w:rsidR="00680EA2" w:rsidRPr="002F43BE">
        <w:rPr>
          <w:rFonts w:asciiTheme="majorBidi" w:hAnsiTheme="majorBidi" w:cstheme="majorBidi"/>
          <w:bCs/>
          <w:sz w:val="24"/>
          <w:szCs w:val="24"/>
        </w:rPr>
        <w:t>le développement intellectuel et abaisse les résultats scolaires, réduisant ainsi les bénéfices des investissements lourds dans le secteur de l’éducation. La malnutrition constitue également un facteur important de morbidité et, de</w:t>
      </w:r>
      <w:r>
        <w:rPr>
          <w:rFonts w:asciiTheme="majorBidi" w:hAnsiTheme="majorBidi" w:cstheme="majorBidi"/>
          <w:bCs/>
          <w:sz w:val="24"/>
          <w:szCs w:val="24"/>
        </w:rPr>
        <w:t xml:space="preserve"> ce fait, entraîne une baisse du</w:t>
      </w:r>
      <w:r w:rsidR="00680EA2" w:rsidRPr="002F43BE">
        <w:rPr>
          <w:rFonts w:asciiTheme="majorBidi" w:hAnsiTheme="majorBidi" w:cstheme="majorBidi"/>
          <w:bCs/>
          <w:sz w:val="24"/>
          <w:szCs w:val="24"/>
        </w:rPr>
        <w:t xml:space="preserve"> rendement et de </w:t>
      </w:r>
      <w:r>
        <w:rPr>
          <w:rFonts w:asciiTheme="majorBidi" w:hAnsiTheme="majorBidi" w:cstheme="majorBidi"/>
          <w:bCs/>
          <w:sz w:val="24"/>
          <w:szCs w:val="24"/>
        </w:rPr>
        <w:t xml:space="preserve">la </w:t>
      </w:r>
      <w:r w:rsidR="00680EA2" w:rsidRPr="002F43BE">
        <w:rPr>
          <w:rFonts w:asciiTheme="majorBidi" w:hAnsiTheme="majorBidi" w:cstheme="majorBidi"/>
          <w:bCs/>
          <w:sz w:val="24"/>
          <w:szCs w:val="24"/>
        </w:rPr>
        <w:t xml:space="preserve">productivité au travail. Le coût économique de la malnutrition paraît </w:t>
      </w:r>
      <w:r>
        <w:rPr>
          <w:rFonts w:asciiTheme="majorBidi" w:hAnsiTheme="majorBidi" w:cstheme="majorBidi"/>
          <w:bCs/>
          <w:sz w:val="24"/>
          <w:szCs w:val="24"/>
        </w:rPr>
        <w:t>ainsi énorme.</w:t>
      </w:r>
    </w:p>
    <w:p w14:paraId="58A21BE7" w14:textId="77777777" w:rsidR="00680EA2" w:rsidRPr="00C530B8" w:rsidRDefault="00C530B8" w:rsidP="00C530B8">
      <w:pPr>
        <w:jc w:val="both"/>
        <w:rPr>
          <w:rFonts w:asciiTheme="majorBidi" w:hAnsiTheme="majorBidi" w:cstheme="majorBidi"/>
          <w:b/>
          <w:sz w:val="24"/>
          <w:szCs w:val="24"/>
        </w:rPr>
      </w:pPr>
      <w:r w:rsidRPr="00C530B8">
        <w:rPr>
          <w:rFonts w:asciiTheme="majorBidi" w:hAnsiTheme="majorBidi" w:cstheme="majorBidi"/>
          <w:b/>
          <w:sz w:val="24"/>
          <w:szCs w:val="24"/>
        </w:rPr>
        <w:t>3.1.</w:t>
      </w:r>
      <w:r w:rsidR="00680EA2" w:rsidRPr="00C530B8">
        <w:rPr>
          <w:rFonts w:asciiTheme="majorBidi" w:hAnsiTheme="majorBidi" w:cstheme="majorBidi"/>
          <w:b/>
          <w:sz w:val="24"/>
          <w:szCs w:val="24"/>
        </w:rPr>
        <w:t>1. Retard de croissance</w:t>
      </w:r>
    </w:p>
    <w:p w14:paraId="5E154269" w14:textId="77777777" w:rsidR="00680EA2" w:rsidRPr="00C530B8" w:rsidRDefault="00C530B8" w:rsidP="00C530B8">
      <w:pPr>
        <w:jc w:val="both"/>
        <w:rPr>
          <w:rFonts w:asciiTheme="majorBidi" w:hAnsiTheme="majorBidi" w:cstheme="majorBidi"/>
          <w:bCs/>
          <w:sz w:val="24"/>
          <w:szCs w:val="24"/>
        </w:rPr>
      </w:pPr>
      <w:r>
        <w:rPr>
          <w:rFonts w:asciiTheme="majorBidi" w:hAnsiTheme="majorBidi" w:cstheme="majorBidi"/>
          <w:bCs/>
          <w:sz w:val="24"/>
          <w:szCs w:val="24"/>
        </w:rPr>
        <w:t xml:space="preserve">L’EDS –MICS </w:t>
      </w:r>
      <w:r w:rsidR="00680EA2" w:rsidRPr="00C530B8">
        <w:rPr>
          <w:rFonts w:asciiTheme="majorBidi" w:hAnsiTheme="majorBidi" w:cstheme="majorBidi"/>
          <w:bCs/>
          <w:sz w:val="24"/>
          <w:szCs w:val="24"/>
        </w:rPr>
        <w:t>2012 montre que 30 % des enfants de moins de 5 ans ac</w:t>
      </w:r>
      <w:r>
        <w:rPr>
          <w:rFonts w:asciiTheme="majorBidi" w:hAnsiTheme="majorBidi" w:cstheme="majorBidi"/>
          <w:bCs/>
          <w:sz w:val="24"/>
          <w:szCs w:val="24"/>
        </w:rPr>
        <w:t>cusent un retard de croissance ou malnutrition chronique,</w:t>
      </w:r>
      <w:r w:rsidR="00680EA2" w:rsidRPr="00C530B8">
        <w:rPr>
          <w:rFonts w:asciiTheme="majorBidi" w:hAnsiTheme="majorBidi" w:cstheme="majorBidi"/>
          <w:bCs/>
          <w:sz w:val="24"/>
          <w:szCs w:val="24"/>
        </w:rPr>
        <w:t xml:space="preserve"> dont 16 % sous la forme sévère. Cet état de malnutrition chronique élevé cache des réelles disparités importantes selon les niveaux sociodémographiques.  Selon l’âge, la prévalence de la malnutrition chronique est de 18 % chez les enfants de moins de 6 mois et atteint un pic de 43 % chez les enfants de 18-23 mois. On note une diminution avec 28% chez les enfants de 49-59 mois.  La même enquête met aussi en évidence des disparités important entre le milieu et les Iles de résidence avec 32 % des enfants du milieu rural qui accusent un retard de croissance contre 25 % en milieu urbain. Au niveau des Iles, la prévalence du retard de croissance varie de 35 % à </w:t>
      </w:r>
      <w:proofErr w:type="spellStart"/>
      <w:r w:rsidR="00680EA2" w:rsidRPr="00C530B8">
        <w:rPr>
          <w:rFonts w:asciiTheme="majorBidi" w:hAnsiTheme="majorBidi" w:cstheme="majorBidi"/>
          <w:bCs/>
          <w:sz w:val="24"/>
          <w:szCs w:val="24"/>
        </w:rPr>
        <w:t>Ndzuwani</w:t>
      </w:r>
      <w:proofErr w:type="spellEnd"/>
      <w:r w:rsidR="00680EA2" w:rsidRPr="00C530B8">
        <w:rPr>
          <w:rFonts w:asciiTheme="majorBidi" w:hAnsiTheme="majorBidi" w:cstheme="majorBidi"/>
          <w:bCs/>
          <w:sz w:val="24"/>
          <w:szCs w:val="24"/>
        </w:rPr>
        <w:t xml:space="preserve"> à 23 % à </w:t>
      </w:r>
      <w:proofErr w:type="spellStart"/>
      <w:r w:rsidR="00680EA2" w:rsidRPr="00C530B8">
        <w:rPr>
          <w:rFonts w:asciiTheme="majorBidi" w:hAnsiTheme="majorBidi" w:cstheme="majorBidi"/>
          <w:bCs/>
          <w:sz w:val="24"/>
          <w:szCs w:val="24"/>
        </w:rPr>
        <w:t>Mwali</w:t>
      </w:r>
      <w:proofErr w:type="spellEnd"/>
      <w:r w:rsidR="00680EA2" w:rsidRPr="00C530B8">
        <w:rPr>
          <w:rFonts w:asciiTheme="majorBidi" w:hAnsiTheme="majorBidi" w:cstheme="majorBidi"/>
          <w:bCs/>
          <w:sz w:val="24"/>
          <w:szCs w:val="24"/>
        </w:rPr>
        <w:t xml:space="preserve"> et à Ngazidja.</w:t>
      </w:r>
    </w:p>
    <w:p w14:paraId="70A199A6" w14:textId="77777777" w:rsidR="00680EA2" w:rsidRPr="00C530B8" w:rsidRDefault="00680EA2" w:rsidP="002F43BE">
      <w:pPr>
        <w:autoSpaceDE w:val="0"/>
        <w:autoSpaceDN w:val="0"/>
        <w:adjustRightInd w:val="0"/>
        <w:jc w:val="both"/>
        <w:rPr>
          <w:rFonts w:asciiTheme="majorBidi" w:hAnsiTheme="majorBidi" w:cstheme="majorBidi"/>
          <w:b/>
          <w:sz w:val="24"/>
          <w:szCs w:val="24"/>
        </w:rPr>
      </w:pPr>
      <w:r w:rsidRPr="00C530B8">
        <w:rPr>
          <w:rFonts w:asciiTheme="majorBidi" w:hAnsiTheme="majorBidi" w:cstheme="majorBidi"/>
          <w:b/>
          <w:sz w:val="24"/>
          <w:szCs w:val="24"/>
        </w:rPr>
        <w:t xml:space="preserve">3.1.2. Emaciation </w:t>
      </w:r>
    </w:p>
    <w:p w14:paraId="0290578A" w14:textId="77777777" w:rsidR="00680EA2" w:rsidRPr="00C530B8" w:rsidRDefault="00680EA2" w:rsidP="001649DD">
      <w:pPr>
        <w:autoSpaceDE w:val="0"/>
        <w:autoSpaceDN w:val="0"/>
        <w:adjustRightInd w:val="0"/>
        <w:spacing w:after="0"/>
        <w:jc w:val="both"/>
        <w:rPr>
          <w:rFonts w:asciiTheme="majorBidi" w:hAnsiTheme="majorBidi" w:cstheme="majorBidi"/>
          <w:sz w:val="24"/>
          <w:szCs w:val="24"/>
        </w:rPr>
      </w:pPr>
      <w:r w:rsidRPr="00C530B8">
        <w:rPr>
          <w:rFonts w:asciiTheme="majorBidi" w:hAnsiTheme="majorBidi" w:cstheme="majorBidi"/>
          <w:sz w:val="24"/>
          <w:szCs w:val="24"/>
        </w:rPr>
        <w:t xml:space="preserve">Selon </w:t>
      </w:r>
      <w:r w:rsidR="00C530B8">
        <w:rPr>
          <w:rFonts w:asciiTheme="majorBidi" w:hAnsiTheme="majorBidi" w:cstheme="majorBidi"/>
          <w:sz w:val="24"/>
          <w:szCs w:val="24"/>
        </w:rPr>
        <w:t>l’EDS-MICS</w:t>
      </w:r>
      <w:r w:rsidRPr="00C530B8">
        <w:rPr>
          <w:rFonts w:asciiTheme="majorBidi" w:hAnsiTheme="majorBidi" w:cstheme="majorBidi"/>
          <w:sz w:val="24"/>
          <w:szCs w:val="24"/>
        </w:rPr>
        <w:t xml:space="preserve"> 2012, l’émaciation ou malnutrition aigüe touche 11 % des enfants de moins de 5 ans dont 4 % sous la forme sévère. Ce niveau est considéré par l’OMS comme étant élevé et traduit une situation </w:t>
      </w:r>
      <w:r w:rsidR="001649DD">
        <w:rPr>
          <w:rFonts w:asciiTheme="majorBidi" w:hAnsiTheme="majorBidi" w:cstheme="majorBidi"/>
          <w:sz w:val="24"/>
          <w:szCs w:val="24"/>
        </w:rPr>
        <w:t>d’urgence (&gt;2%)</w:t>
      </w:r>
      <w:r w:rsidRPr="00C530B8">
        <w:rPr>
          <w:rFonts w:asciiTheme="majorBidi" w:hAnsiTheme="majorBidi" w:cstheme="majorBidi"/>
          <w:sz w:val="24"/>
          <w:szCs w:val="24"/>
        </w:rPr>
        <w:t xml:space="preserve">. La même enquête révèle des écarts en fonction de l’âge avec une prévalence estimée </w:t>
      </w:r>
      <w:r w:rsidR="001649DD">
        <w:rPr>
          <w:rFonts w:asciiTheme="majorBidi" w:hAnsiTheme="majorBidi" w:cstheme="majorBidi"/>
          <w:sz w:val="24"/>
          <w:szCs w:val="24"/>
        </w:rPr>
        <w:t>à</w:t>
      </w:r>
      <w:r w:rsidRPr="00C530B8">
        <w:rPr>
          <w:rFonts w:asciiTheme="majorBidi" w:hAnsiTheme="majorBidi" w:cstheme="majorBidi"/>
          <w:sz w:val="24"/>
          <w:szCs w:val="24"/>
        </w:rPr>
        <w:t xml:space="preserve"> 18 % chez les enfants de moins de 1 an elle est de 7 % chez les enfants de 24 – 35 mois et de 11 % à 48-59 mois.</w:t>
      </w:r>
    </w:p>
    <w:p w14:paraId="767B01B3" w14:textId="77777777" w:rsidR="00680EA2" w:rsidRPr="00C530B8" w:rsidRDefault="00680EA2" w:rsidP="002F43BE">
      <w:pPr>
        <w:autoSpaceDE w:val="0"/>
        <w:autoSpaceDN w:val="0"/>
        <w:adjustRightInd w:val="0"/>
        <w:spacing w:after="0"/>
        <w:jc w:val="both"/>
        <w:rPr>
          <w:rFonts w:asciiTheme="majorBidi" w:hAnsiTheme="majorBidi" w:cstheme="majorBidi"/>
          <w:sz w:val="24"/>
          <w:szCs w:val="24"/>
        </w:rPr>
      </w:pPr>
    </w:p>
    <w:p w14:paraId="67FD358D" w14:textId="77777777" w:rsidR="00680EA2" w:rsidRPr="00C530B8" w:rsidRDefault="00680EA2" w:rsidP="001649DD">
      <w:pPr>
        <w:widowControl w:val="0"/>
        <w:autoSpaceDE w:val="0"/>
        <w:autoSpaceDN w:val="0"/>
        <w:adjustRightInd w:val="0"/>
        <w:spacing w:after="240"/>
        <w:jc w:val="both"/>
        <w:rPr>
          <w:rFonts w:asciiTheme="majorBidi" w:hAnsiTheme="majorBidi" w:cstheme="majorBidi"/>
          <w:sz w:val="24"/>
          <w:szCs w:val="24"/>
        </w:rPr>
      </w:pPr>
      <w:r w:rsidRPr="00C530B8">
        <w:rPr>
          <w:rFonts w:asciiTheme="majorBidi" w:hAnsiTheme="majorBidi" w:cstheme="majorBidi"/>
          <w:sz w:val="24"/>
          <w:szCs w:val="24"/>
        </w:rPr>
        <w:lastRenderedPageBreak/>
        <w:t xml:space="preserve">Il n’y a pas de grande variance entre les Iles </w:t>
      </w:r>
      <w:r w:rsidR="001649DD">
        <w:rPr>
          <w:rFonts w:asciiTheme="majorBidi" w:hAnsiTheme="majorBidi" w:cstheme="majorBidi"/>
          <w:sz w:val="24"/>
          <w:szCs w:val="24"/>
        </w:rPr>
        <w:t>en termes de prévalence. C</w:t>
      </w:r>
      <w:r w:rsidRPr="00C530B8">
        <w:rPr>
          <w:rFonts w:asciiTheme="majorBidi" w:hAnsiTheme="majorBidi" w:cstheme="majorBidi"/>
          <w:sz w:val="24"/>
          <w:szCs w:val="24"/>
        </w:rPr>
        <w:t xml:space="preserve">’est </w:t>
      </w:r>
      <w:r w:rsidR="001649DD">
        <w:rPr>
          <w:rFonts w:asciiTheme="majorBidi" w:hAnsiTheme="majorBidi" w:cstheme="majorBidi"/>
          <w:sz w:val="24"/>
          <w:szCs w:val="24"/>
        </w:rPr>
        <w:t>à</w:t>
      </w:r>
      <w:r w:rsidRPr="00C530B8">
        <w:rPr>
          <w:rFonts w:asciiTheme="majorBidi" w:hAnsiTheme="majorBidi" w:cstheme="majorBidi"/>
          <w:sz w:val="24"/>
          <w:szCs w:val="24"/>
        </w:rPr>
        <w:t xml:space="preserve"> Ngazidja qu’on note la prév</w:t>
      </w:r>
      <w:r w:rsidR="001649DD">
        <w:rPr>
          <w:rFonts w:asciiTheme="majorBidi" w:hAnsiTheme="majorBidi" w:cstheme="majorBidi"/>
          <w:sz w:val="24"/>
          <w:szCs w:val="24"/>
        </w:rPr>
        <w:t xml:space="preserve">alence la plus faible estimée, </w:t>
      </w:r>
      <w:r w:rsidRPr="00C530B8">
        <w:rPr>
          <w:rFonts w:asciiTheme="majorBidi" w:hAnsiTheme="majorBidi" w:cstheme="majorBidi"/>
          <w:sz w:val="24"/>
          <w:szCs w:val="24"/>
        </w:rPr>
        <w:t xml:space="preserve">9 %.  Par ailleurs les variations selon le niveau d’instruction de la mère et le quintile de bien-être économique ne sont pas très importantes. </w:t>
      </w:r>
    </w:p>
    <w:p w14:paraId="77FC4700" w14:textId="77777777" w:rsidR="00680EA2" w:rsidRPr="00C530B8" w:rsidRDefault="00680EA2" w:rsidP="002F43BE">
      <w:pPr>
        <w:autoSpaceDE w:val="0"/>
        <w:autoSpaceDN w:val="0"/>
        <w:adjustRightInd w:val="0"/>
        <w:jc w:val="both"/>
        <w:rPr>
          <w:rFonts w:asciiTheme="majorBidi" w:hAnsiTheme="majorBidi" w:cstheme="majorBidi"/>
          <w:b/>
          <w:sz w:val="24"/>
          <w:szCs w:val="24"/>
        </w:rPr>
      </w:pPr>
      <w:r w:rsidRPr="00C530B8">
        <w:rPr>
          <w:rFonts w:asciiTheme="majorBidi" w:hAnsiTheme="majorBidi" w:cstheme="majorBidi"/>
          <w:b/>
          <w:sz w:val="24"/>
          <w:szCs w:val="24"/>
        </w:rPr>
        <w:t>3.1.3. Insuffisance pondérale</w:t>
      </w:r>
    </w:p>
    <w:p w14:paraId="243CB09B" w14:textId="77777777" w:rsidR="00680EA2" w:rsidRPr="00C530B8" w:rsidRDefault="00680EA2" w:rsidP="001649DD">
      <w:pPr>
        <w:autoSpaceDE w:val="0"/>
        <w:autoSpaceDN w:val="0"/>
        <w:adjustRightInd w:val="0"/>
        <w:spacing w:after="0"/>
        <w:jc w:val="both"/>
        <w:rPr>
          <w:rFonts w:asciiTheme="majorBidi" w:hAnsiTheme="majorBidi" w:cstheme="majorBidi"/>
          <w:sz w:val="24"/>
          <w:szCs w:val="24"/>
        </w:rPr>
      </w:pPr>
      <w:r w:rsidRPr="00C530B8">
        <w:rPr>
          <w:rFonts w:asciiTheme="majorBidi" w:hAnsiTheme="majorBidi" w:cstheme="majorBidi"/>
          <w:sz w:val="24"/>
          <w:szCs w:val="24"/>
        </w:rPr>
        <w:t xml:space="preserve">Selon toujours l’EDS-MICS II 2012, la prévalence de l’insuffisance pondérale est de 15 % chez les enfants de moins de 5 ans dont 4 % sous la forme sévère. En fonction de l’âge, elle est estimée à 12% chez les enfants de moins de 6 mois, 19 % à 9-11 mois et 17 % chez les 18-23 mois. Comme dans le retard de croissance, on note des disparités entre le milieu de résidence avec une prévalence élevée en milieu rurale (17 %) qu’en milieu urbain (12%). Elle est </w:t>
      </w:r>
      <w:r w:rsidR="001649DD">
        <w:rPr>
          <w:rFonts w:asciiTheme="majorBidi" w:hAnsiTheme="majorBidi" w:cstheme="majorBidi"/>
          <w:sz w:val="24"/>
          <w:szCs w:val="24"/>
        </w:rPr>
        <w:t>plus</w:t>
      </w:r>
      <w:r w:rsidRPr="00C530B8">
        <w:rPr>
          <w:rFonts w:asciiTheme="majorBidi" w:hAnsiTheme="majorBidi" w:cstheme="majorBidi"/>
          <w:sz w:val="24"/>
          <w:szCs w:val="24"/>
        </w:rPr>
        <w:t xml:space="preserve"> élevée à </w:t>
      </w:r>
      <w:proofErr w:type="spellStart"/>
      <w:r w:rsidRPr="00C530B8">
        <w:rPr>
          <w:rFonts w:asciiTheme="majorBidi" w:hAnsiTheme="majorBidi" w:cstheme="majorBidi"/>
          <w:sz w:val="24"/>
          <w:szCs w:val="24"/>
        </w:rPr>
        <w:t>Ndzuwani</w:t>
      </w:r>
      <w:proofErr w:type="spellEnd"/>
      <w:r w:rsidRPr="00C530B8">
        <w:rPr>
          <w:rFonts w:asciiTheme="majorBidi" w:hAnsiTheme="majorBidi" w:cstheme="majorBidi"/>
          <w:sz w:val="24"/>
          <w:szCs w:val="24"/>
        </w:rPr>
        <w:t xml:space="preserve"> que dans les deux autres îles (19 % contre 15 % à </w:t>
      </w:r>
      <w:proofErr w:type="spellStart"/>
      <w:r w:rsidRPr="00C530B8">
        <w:rPr>
          <w:rFonts w:asciiTheme="majorBidi" w:hAnsiTheme="majorBidi" w:cstheme="majorBidi"/>
          <w:sz w:val="24"/>
          <w:szCs w:val="24"/>
        </w:rPr>
        <w:t>Mwali</w:t>
      </w:r>
      <w:proofErr w:type="spellEnd"/>
      <w:r w:rsidRPr="00C530B8">
        <w:rPr>
          <w:rFonts w:asciiTheme="majorBidi" w:hAnsiTheme="majorBidi" w:cstheme="majorBidi"/>
          <w:sz w:val="24"/>
          <w:szCs w:val="24"/>
        </w:rPr>
        <w:t xml:space="preserve"> et 10 % à Ngazidja). </w:t>
      </w:r>
    </w:p>
    <w:p w14:paraId="474FE979" w14:textId="77777777" w:rsidR="00680EA2" w:rsidRPr="00C530B8" w:rsidRDefault="00680EA2" w:rsidP="002F43BE">
      <w:pPr>
        <w:autoSpaceDE w:val="0"/>
        <w:autoSpaceDN w:val="0"/>
        <w:adjustRightInd w:val="0"/>
        <w:spacing w:after="0"/>
        <w:jc w:val="both"/>
        <w:rPr>
          <w:rFonts w:asciiTheme="majorBidi" w:eastAsia="Times New Roman" w:hAnsiTheme="majorBidi" w:cstheme="majorBidi"/>
          <w:sz w:val="24"/>
          <w:szCs w:val="24"/>
        </w:rPr>
      </w:pPr>
    </w:p>
    <w:p w14:paraId="5FBCA584" w14:textId="77777777" w:rsidR="00680EA2" w:rsidRPr="001649DD" w:rsidRDefault="00680EA2" w:rsidP="001649DD">
      <w:pPr>
        <w:pStyle w:val="Heading2"/>
        <w:spacing w:before="0"/>
        <w:jc w:val="both"/>
        <w:rPr>
          <w:rFonts w:asciiTheme="majorBidi" w:hAnsiTheme="majorBidi"/>
          <w:iCs/>
          <w:color w:val="auto"/>
          <w:sz w:val="24"/>
          <w:szCs w:val="24"/>
        </w:rPr>
      </w:pPr>
      <w:bookmarkStart w:id="32" w:name="_Toc324276235"/>
      <w:bookmarkStart w:id="33" w:name="_Toc324329870"/>
      <w:bookmarkStart w:id="34" w:name="_Toc324343531"/>
      <w:bookmarkStart w:id="35" w:name="_Toc336182748"/>
      <w:bookmarkStart w:id="36" w:name="_Toc336296854"/>
      <w:bookmarkStart w:id="37" w:name="_Toc336332134"/>
      <w:bookmarkStart w:id="38" w:name="_Toc348792164"/>
      <w:bookmarkStart w:id="39" w:name="_Toc348802219"/>
      <w:bookmarkStart w:id="40" w:name="_Toc348945184"/>
      <w:bookmarkStart w:id="41" w:name="_Toc348945731"/>
      <w:bookmarkStart w:id="42" w:name="_Toc348969520"/>
      <w:bookmarkStart w:id="43" w:name="_Toc382299825"/>
      <w:bookmarkStart w:id="44" w:name="_Toc382308536"/>
      <w:bookmarkStart w:id="45" w:name="_Toc382338338"/>
      <w:bookmarkStart w:id="46" w:name="_Toc382393089"/>
      <w:bookmarkStart w:id="47" w:name="_Toc382484287"/>
      <w:bookmarkStart w:id="48" w:name="_Toc382487459"/>
      <w:bookmarkStart w:id="49" w:name="_Toc362502006"/>
      <w:r w:rsidRPr="001649DD">
        <w:rPr>
          <w:rFonts w:asciiTheme="majorBidi" w:hAnsiTheme="majorBidi"/>
          <w:iCs/>
          <w:color w:val="auto"/>
          <w:sz w:val="24"/>
          <w:szCs w:val="24"/>
        </w:rPr>
        <w:t>Tableau 5 : Evolution de la malnutrition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Style w:val="MediumShading2-Accent5"/>
        <w:tblW w:w="0" w:type="auto"/>
        <w:tblLayout w:type="fixed"/>
        <w:tblLook w:val="04A0" w:firstRow="1" w:lastRow="0" w:firstColumn="1" w:lastColumn="0" w:noHBand="0" w:noVBand="1"/>
      </w:tblPr>
      <w:tblGrid>
        <w:gridCol w:w="5589"/>
        <w:gridCol w:w="709"/>
        <w:gridCol w:w="851"/>
        <w:gridCol w:w="992"/>
        <w:gridCol w:w="850"/>
        <w:gridCol w:w="851"/>
        <w:gridCol w:w="768"/>
      </w:tblGrid>
      <w:tr w:rsidR="00680EA2" w:rsidRPr="00D54628" w14:paraId="5B2D7828" w14:textId="77777777" w:rsidTr="00D54628">
        <w:trPr>
          <w:cnfStyle w:val="100000000000" w:firstRow="1" w:lastRow="0" w:firstColumn="0" w:lastColumn="0" w:oddVBand="0" w:evenVBand="0" w:oddHBand="0" w:evenHBand="0" w:firstRowFirstColumn="0" w:firstRowLastColumn="0" w:lastRowFirstColumn="0" w:lastRowLastColumn="0"/>
          <w:trHeight w:val="267"/>
        </w:trPr>
        <w:tc>
          <w:tcPr>
            <w:cnfStyle w:val="001000000100" w:firstRow="0" w:lastRow="0" w:firstColumn="1" w:lastColumn="0" w:oddVBand="0" w:evenVBand="0" w:oddHBand="0" w:evenHBand="0" w:firstRowFirstColumn="1" w:firstRowLastColumn="0" w:lastRowFirstColumn="0" w:lastRowLastColumn="0"/>
            <w:tcW w:w="10610" w:type="dxa"/>
            <w:gridSpan w:val="7"/>
          </w:tcPr>
          <w:p w14:paraId="63269BA2" w14:textId="77777777" w:rsidR="00680EA2" w:rsidRPr="00D54628" w:rsidRDefault="00670F79" w:rsidP="00670F79">
            <w:pPr>
              <w:jc w:val="center"/>
              <w:rPr>
                <w:rFonts w:asciiTheme="majorBidi" w:hAnsiTheme="majorBidi" w:cstheme="majorBidi"/>
                <w:bCs w:val="0"/>
                <w:color w:val="auto"/>
              </w:rPr>
            </w:pPr>
            <w:r w:rsidRPr="00D54628">
              <w:rPr>
                <w:rFonts w:asciiTheme="majorBidi" w:hAnsiTheme="majorBidi" w:cstheme="majorBidi"/>
                <w:bCs w:val="0"/>
                <w:color w:val="auto"/>
              </w:rPr>
              <w:t>Situation Evolutive de la</w:t>
            </w:r>
            <w:r w:rsidR="00680EA2" w:rsidRPr="00D54628">
              <w:rPr>
                <w:rFonts w:asciiTheme="majorBidi" w:hAnsiTheme="majorBidi" w:cstheme="majorBidi"/>
                <w:bCs w:val="0"/>
                <w:color w:val="auto"/>
              </w:rPr>
              <w:t xml:space="preserve"> </w:t>
            </w:r>
            <w:r w:rsidRPr="00D54628">
              <w:rPr>
                <w:rFonts w:asciiTheme="majorBidi" w:hAnsiTheme="majorBidi" w:cstheme="majorBidi"/>
                <w:bCs w:val="0"/>
                <w:color w:val="auto"/>
              </w:rPr>
              <w:t xml:space="preserve">malnutrition </w:t>
            </w:r>
            <w:r w:rsidR="00856DFE" w:rsidRPr="00D54628">
              <w:rPr>
                <w:rFonts w:asciiTheme="majorBidi" w:hAnsiTheme="majorBidi" w:cstheme="majorBidi"/>
                <w:bCs w:val="0"/>
                <w:color w:val="auto"/>
              </w:rPr>
              <w:t>chez les Enfants de moins de 5ans (</w:t>
            </w:r>
            <w:r w:rsidR="00680EA2" w:rsidRPr="00D54628">
              <w:rPr>
                <w:rFonts w:asciiTheme="majorBidi" w:hAnsiTheme="majorBidi" w:cstheme="majorBidi"/>
                <w:bCs w:val="0"/>
                <w:color w:val="auto"/>
              </w:rPr>
              <w:t>%</w:t>
            </w:r>
            <w:r w:rsidR="00856DFE" w:rsidRPr="00D54628">
              <w:rPr>
                <w:rFonts w:asciiTheme="majorBidi" w:hAnsiTheme="majorBidi" w:cstheme="majorBidi"/>
                <w:bCs w:val="0"/>
                <w:color w:val="auto"/>
              </w:rPr>
              <w:t>)</w:t>
            </w:r>
          </w:p>
        </w:tc>
      </w:tr>
      <w:tr w:rsidR="00680EA2" w:rsidRPr="00D54628" w14:paraId="3B1F7748" w14:textId="77777777" w:rsidTr="00D54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9" w:type="dxa"/>
          </w:tcPr>
          <w:p w14:paraId="7A677C5B" w14:textId="77777777" w:rsidR="00680EA2" w:rsidRPr="00D54628" w:rsidRDefault="00670F79" w:rsidP="002F43BE">
            <w:pPr>
              <w:spacing w:line="276" w:lineRule="auto"/>
              <w:rPr>
                <w:rFonts w:asciiTheme="majorBidi" w:hAnsiTheme="majorBidi" w:cstheme="majorBidi"/>
                <w:color w:val="auto"/>
              </w:rPr>
            </w:pPr>
            <w:r w:rsidRPr="00D54628">
              <w:rPr>
                <w:rFonts w:asciiTheme="majorBidi" w:hAnsiTheme="majorBidi" w:cstheme="majorBidi"/>
                <w:color w:val="auto"/>
              </w:rPr>
              <w:t>Indicateurs</w:t>
            </w:r>
          </w:p>
        </w:tc>
        <w:tc>
          <w:tcPr>
            <w:tcW w:w="709" w:type="dxa"/>
          </w:tcPr>
          <w:p w14:paraId="6F1AA97D" w14:textId="77777777" w:rsidR="00680EA2" w:rsidRPr="00D54628" w:rsidRDefault="00680EA2" w:rsidP="002F43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D54628">
              <w:rPr>
                <w:rFonts w:asciiTheme="majorBidi" w:hAnsiTheme="majorBidi" w:cstheme="majorBidi"/>
                <w:b/>
                <w:bCs/>
                <w:lang w:val="en-US"/>
              </w:rPr>
              <w:t>1991</w:t>
            </w:r>
          </w:p>
        </w:tc>
        <w:tc>
          <w:tcPr>
            <w:tcW w:w="851" w:type="dxa"/>
          </w:tcPr>
          <w:p w14:paraId="6CE5191E" w14:textId="77777777" w:rsidR="00680EA2" w:rsidRPr="00D54628" w:rsidRDefault="00680EA2" w:rsidP="002F43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D54628">
              <w:rPr>
                <w:rFonts w:asciiTheme="majorBidi" w:hAnsiTheme="majorBidi" w:cstheme="majorBidi"/>
                <w:b/>
                <w:bCs/>
                <w:lang w:val="en-US"/>
              </w:rPr>
              <w:t>1996</w:t>
            </w:r>
          </w:p>
        </w:tc>
        <w:tc>
          <w:tcPr>
            <w:tcW w:w="992" w:type="dxa"/>
          </w:tcPr>
          <w:p w14:paraId="2C0185B7" w14:textId="77777777" w:rsidR="00680EA2" w:rsidRPr="00D54628" w:rsidRDefault="00680EA2" w:rsidP="002F43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D54628">
              <w:rPr>
                <w:rFonts w:asciiTheme="majorBidi" w:hAnsiTheme="majorBidi" w:cstheme="majorBidi"/>
                <w:b/>
                <w:bCs/>
                <w:lang w:val="en-US"/>
              </w:rPr>
              <w:t>2000</w:t>
            </w:r>
          </w:p>
        </w:tc>
        <w:tc>
          <w:tcPr>
            <w:tcW w:w="850" w:type="dxa"/>
          </w:tcPr>
          <w:p w14:paraId="51739406" w14:textId="77777777" w:rsidR="00680EA2" w:rsidRPr="00D54628" w:rsidRDefault="00680EA2" w:rsidP="002F43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D54628">
              <w:rPr>
                <w:rFonts w:asciiTheme="majorBidi" w:hAnsiTheme="majorBidi" w:cstheme="majorBidi"/>
                <w:b/>
                <w:bCs/>
                <w:lang w:val="en-US"/>
              </w:rPr>
              <w:t>2004</w:t>
            </w:r>
          </w:p>
        </w:tc>
        <w:tc>
          <w:tcPr>
            <w:tcW w:w="851" w:type="dxa"/>
          </w:tcPr>
          <w:p w14:paraId="5A027C26" w14:textId="77777777" w:rsidR="00680EA2" w:rsidRPr="00D54628" w:rsidRDefault="00680EA2" w:rsidP="002F43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D54628">
              <w:rPr>
                <w:rFonts w:asciiTheme="majorBidi" w:hAnsiTheme="majorBidi" w:cstheme="majorBidi"/>
                <w:b/>
                <w:bCs/>
                <w:lang w:val="en-US"/>
              </w:rPr>
              <w:t>2008</w:t>
            </w:r>
          </w:p>
        </w:tc>
        <w:tc>
          <w:tcPr>
            <w:tcW w:w="768" w:type="dxa"/>
          </w:tcPr>
          <w:p w14:paraId="2C61B312" w14:textId="77777777" w:rsidR="00680EA2" w:rsidRPr="00D54628" w:rsidRDefault="00680EA2" w:rsidP="002F43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US"/>
              </w:rPr>
            </w:pPr>
            <w:r w:rsidRPr="00D54628">
              <w:rPr>
                <w:rFonts w:asciiTheme="majorBidi" w:hAnsiTheme="majorBidi" w:cstheme="majorBidi"/>
                <w:b/>
                <w:bCs/>
                <w:lang w:val="en-US"/>
              </w:rPr>
              <w:t>2012</w:t>
            </w:r>
          </w:p>
        </w:tc>
      </w:tr>
      <w:tr w:rsidR="00680EA2" w:rsidRPr="00D54628" w14:paraId="0CE4AE3F" w14:textId="77777777" w:rsidTr="00D54628">
        <w:tc>
          <w:tcPr>
            <w:cnfStyle w:val="001000000000" w:firstRow="0" w:lastRow="0" w:firstColumn="1" w:lastColumn="0" w:oddVBand="0" w:evenVBand="0" w:oddHBand="0" w:evenHBand="0" w:firstRowFirstColumn="0" w:firstRowLastColumn="0" w:lastRowFirstColumn="0" w:lastRowLastColumn="0"/>
            <w:tcW w:w="5589" w:type="dxa"/>
          </w:tcPr>
          <w:p w14:paraId="412FD268" w14:textId="77777777" w:rsidR="00680EA2" w:rsidRPr="00D54628" w:rsidRDefault="00856DFE" w:rsidP="00670F79">
            <w:pPr>
              <w:spacing w:line="276" w:lineRule="auto"/>
              <w:rPr>
                <w:rFonts w:asciiTheme="majorBidi" w:hAnsiTheme="majorBidi" w:cstheme="majorBidi"/>
                <w:b w:val="0"/>
                <w:bCs w:val="0"/>
                <w:color w:val="auto"/>
              </w:rPr>
            </w:pPr>
            <w:r w:rsidRPr="00D54628">
              <w:rPr>
                <w:rFonts w:asciiTheme="majorBidi" w:hAnsiTheme="majorBidi" w:cstheme="majorBidi"/>
                <w:b w:val="0"/>
                <w:bCs w:val="0"/>
                <w:color w:val="auto"/>
              </w:rPr>
              <w:t>Proportion d’enfants accusant une insuffisance pondérale</w:t>
            </w:r>
          </w:p>
        </w:tc>
        <w:tc>
          <w:tcPr>
            <w:tcW w:w="709" w:type="dxa"/>
          </w:tcPr>
          <w:p w14:paraId="62A7C409"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13,9</w:t>
            </w:r>
          </w:p>
        </w:tc>
        <w:tc>
          <w:tcPr>
            <w:tcW w:w="851" w:type="dxa"/>
          </w:tcPr>
          <w:p w14:paraId="59186875"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25,8</w:t>
            </w:r>
          </w:p>
        </w:tc>
        <w:tc>
          <w:tcPr>
            <w:tcW w:w="992" w:type="dxa"/>
          </w:tcPr>
          <w:p w14:paraId="186C2C85"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26,3</w:t>
            </w:r>
          </w:p>
        </w:tc>
        <w:tc>
          <w:tcPr>
            <w:tcW w:w="850" w:type="dxa"/>
          </w:tcPr>
          <w:p w14:paraId="08F49FE5"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24,9</w:t>
            </w:r>
          </w:p>
        </w:tc>
        <w:tc>
          <w:tcPr>
            <w:tcW w:w="851" w:type="dxa"/>
          </w:tcPr>
          <w:p w14:paraId="2BA6C2CC"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13.8</w:t>
            </w:r>
          </w:p>
        </w:tc>
        <w:tc>
          <w:tcPr>
            <w:tcW w:w="768" w:type="dxa"/>
          </w:tcPr>
          <w:p w14:paraId="378BE533"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15</w:t>
            </w:r>
          </w:p>
        </w:tc>
      </w:tr>
      <w:tr w:rsidR="00680EA2" w:rsidRPr="00D54628" w14:paraId="427A9EBD" w14:textId="77777777" w:rsidTr="00D54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9" w:type="dxa"/>
          </w:tcPr>
          <w:p w14:paraId="3BFD5CC3" w14:textId="77777777" w:rsidR="00680EA2" w:rsidRPr="00D54628" w:rsidRDefault="00856DFE" w:rsidP="00670F79">
            <w:pPr>
              <w:spacing w:line="276" w:lineRule="auto"/>
              <w:rPr>
                <w:rFonts w:asciiTheme="majorBidi" w:hAnsiTheme="majorBidi" w:cstheme="majorBidi"/>
                <w:b w:val="0"/>
                <w:bCs w:val="0"/>
                <w:color w:val="auto"/>
              </w:rPr>
            </w:pPr>
            <w:r w:rsidRPr="00D54628">
              <w:rPr>
                <w:rFonts w:asciiTheme="majorBidi" w:hAnsiTheme="majorBidi" w:cstheme="majorBidi"/>
                <w:b w:val="0"/>
                <w:bCs w:val="0"/>
                <w:color w:val="auto"/>
              </w:rPr>
              <w:t>Proportion d’</w:t>
            </w:r>
            <w:r w:rsidR="00680EA2" w:rsidRPr="00D54628">
              <w:rPr>
                <w:rFonts w:asciiTheme="majorBidi" w:hAnsiTheme="majorBidi" w:cstheme="majorBidi"/>
                <w:b w:val="0"/>
                <w:bCs w:val="0"/>
                <w:color w:val="auto"/>
              </w:rPr>
              <w:t>enfants accusant une insuffisance pondérale sévère</w:t>
            </w:r>
          </w:p>
        </w:tc>
        <w:tc>
          <w:tcPr>
            <w:tcW w:w="709" w:type="dxa"/>
          </w:tcPr>
          <w:p w14:paraId="01DC6F53"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4,6</w:t>
            </w:r>
          </w:p>
        </w:tc>
        <w:tc>
          <w:tcPr>
            <w:tcW w:w="851" w:type="dxa"/>
          </w:tcPr>
          <w:p w14:paraId="00A76566"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7,9</w:t>
            </w:r>
          </w:p>
        </w:tc>
        <w:tc>
          <w:tcPr>
            <w:tcW w:w="992" w:type="dxa"/>
          </w:tcPr>
          <w:p w14:paraId="30E9ADE9"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8,7</w:t>
            </w:r>
          </w:p>
        </w:tc>
        <w:tc>
          <w:tcPr>
            <w:tcW w:w="850" w:type="dxa"/>
          </w:tcPr>
          <w:p w14:paraId="0FC1826F" w14:textId="77777777" w:rsidR="00680EA2" w:rsidRPr="00D54628" w:rsidRDefault="00856DFE"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w:t>
            </w:r>
          </w:p>
        </w:tc>
        <w:tc>
          <w:tcPr>
            <w:tcW w:w="851" w:type="dxa"/>
          </w:tcPr>
          <w:p w14:paraId="0DB584E7"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4,1</w:t>
            </w:r>
          </w:p>
        </w:tc>
        <w:tc>
          <w:tcPr>
            <w:tcW w:w="768" w:type="dxa"/>
          </w:tcPr>
          <w:p w14:paraId="07B83FF7"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4</w:t>
            </w:r>
          </w:p>
        </w:tc>
      </w:tr>
      <w:tr w:rsidR="00680EA2" w:rsidRPr="00D54628" w14:paraId="46FAAC6A" w14:textId="77777777" w:rsidTr="00D54628">
        <w:tc>
          <w:tcPr>
            <w:cnfStyle w:val="001000000000" w:firstRow="0" w:lastRow="0" w:firstColumn="1" w:lastColumn="0" w:oddVBand="0" w:evenVBand="0" w:oddHBand="0" w:evenHBand="0" w:firstRowFirstColumn="0" w:firstRowLastColumn="0" w:lastRowFirstColumn="0" w:lastRowLastColumn="0"/>
            <w:tcW w:w="5589" w:type="dxa"/>
          </w:tcPr>
          <w:p w14:paraId="75289D19" w14:textId="77777777" w:rsidR="00680EA2" w:rsidRPr="00D54628" w:rsidRDefault="00856DFE" w:rsidP="00670F79">
            <w:pPr>
              <w:spacing w:line="276" w:lineRule="auto"/>
              <w:rPr>
                <w:rFonts w:asciiTheme="majorBidi" w:hAnsiTheme="majorBidi" w:cstheme="majorBidi"/>
                <w:b w:val="0"/>
                <w:bCs w:val="0"/>
                <w:color w:val="auto"/>
              </w:rPr>
            </w:pPr>
            <w:r w:rsidRPr="00D54628">
              <w:rPr>
                <w:rFonts w:asciiTheme="majorBidi" w:hAnsiTheme="majorBidi" w:cstheme="majorBidi"/>
                <w:b w:val="0"/>
                <w:bCs w:val="0"/>
                <w:color w:val="auto"/>
              </w:rPr>
              <w:t>Proportion d’</w:t>
            </w:r>
            <w:r w:rsidR="00680EA2" w:rsidRPr="00D54628">
              <w:rPr>
                <w:rFonts w:asciiTheme="majorBidi" w:hAnsiTheme="majorBidi" w:cstheme="majorBidi"/>
                <w:b w:val="0"/>
                <w:bCs w:val="0"/>
                <w:color w:val="auto"/>
              </w:rPr>
              <w:t>enfants accusant un retard de croissance</w:t>
            </w:r>
          </w:p>
        </w:tc>
        <w:tc>
          <w:tcPr>
            <w:tcW w:w="709" w:type="dxa"/>
          </w:tcPr>
          <w:p w14:paraId="321FC7E9"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20,6</w:t>
            </w:r>
          </w:p>
        </w:tc>
        <w:tc>
          <w:tcPr>
            <w:tcW w:w="851" w:type="dxa"/>
          </w:tcPr>
          <w:p w14:paraId="08450AFE"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33,8</w:t>
            </w:r>
          </w:p>
        </w:tc>
        <w:tc>
          <w:tcPr>
            <w:tcW w:w="992" w:type="dxa"/>
          </w:tcPr>
          <w:p w14:paraId="5BC3617A"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42,3</w:t>
            </w:r>
          </w:p>
        </w:tc>
        <w:tc>
          <w:tcPr>
            <w:tcW w:w="850" w:type="dxa"/>
          </w:tcPr>
          <w:p w14:paraId="717F6FCA"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43,1</w:t>
            </w:r>
          </w:p>
        </w:tc>
        <w:tc>
          <w:tcPr>
            <w:tcW w:w="851" w:type="dxa"/>
          </w:tcPr>
          <w:p w14:paraId="40F09CDB"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27,8</w:t>
            </w:r>
          </w:p>
        </w:tc>
        <w:tc>
          <w:tcPr>
            <w:tcW w:w="768" w:type="dxa"/>
          </w:tcPr>
          <w:p w14:paraId="69BE5CCA"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32,1</w:t>
            </w:r>
          </w:p>
        </w:tc>
      </w:tr>
      <w:tr w:rsidR="00680EA2" w:rsidRPr="00D54628" w14:paraId="6DA713B5" w14:textId="77777777" w:rsidTr="00D54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9" w:type="dxa"/>
          </w:tcPr>
          <w:p w14:paraId="19B54217" w14:textId="77777777" w:rsidR="00680EA2" w:rsidRPr="00D54628" w:rsidRDefault="00680EA2" w:rsidP="00670F79">
            <w:pPr>
              <w:spacing w:line="276" w:lineRule="auto"/>
              <w:rPr>
                <w:rFonts w:asciiTheme="majorBidi" w:hAnsiTheme="majorBidi" w:cstheme="majorBidi"/>
                <w:b w:val="0"/>
                <w:bCs w:val="0"/>
                <w:color w:val="auto"/>
              </w:rPr>
            </w:pPr>
            <w:r w:rsidRPr="00D54628">
              <w:rPr>
                <w:rFonts w:asciiTheme="majorBidi" w:hAnsiTheme="majorBidi" w:cstheme="majorBidi"/>
                <w:b w:val="0"/>
                <w:bCs w:val="0"/>
                <w:color w:val="auto"/>
              </w:rPr>
              <w:t>Proportion d’enfant accusant un retard de croissance sévère</w:t>
            </w:r>
          </w:p>
        </w:tc>
        <w:tc>
          <w:tcPr>
            <w:tcW w:w="709" w:type="dxa"/>
          </w:tcPr>
          <w:p w14:paraId="59B52F31"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12,4</w:t>
            </w:r>
          </w:p>
        </w:tc>
        <w:tc>
          <w:tcPr>
            <w:tcW w:w="851" w:type="dxa"/>
          </w:tcPr>
          <w:p w14:paraId="16E0458B"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13,4</w:t>
            </w:r>
          </w:p>
        </w:tc>
        <w:tc>
          <w:tcPr>
            <w:tcW w:w="992" w:type="dxa"/>
          </w:tcPr>
          <w:p w14:paraId="34D897B3"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23,4</w:t>
            </w:r>
          </w:p>
        </w:tc>
        <w:tc>
          <w:tcPr>
            <w:tcW w:w="850" w:type="dxa"/>
          </w:tcPr>
          <w:p w14:paraId="74407C53" w14:textId="77777777" w:rsidR="00680EA2" w:rsidRPr="00D54628" w:rsidRDefault="00856DFE"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w:t>
            </w:r>
          </w:p>
        </w:tc>
        <w:tc>
          <w:tcPr>
            <w:tcW w:w="851" w:type="dxa"/>
          </w:tcPr>
          <w:p w14:paraId="68EE753C"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10,4</w:t>
            </w:r>
          </w:p>
        </w:tc>
        <w:tc>
          <w:tcPr>
            <w:tcW w:w="768" w:type="dxa"/>
          </w:tcPr>
          <w:p w14:paraId="1F146D05"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15</w:t>
            </w:r>
          </w:p>
        </w:tc>
      </w:tr>
      <w:tr w:rsidR="00680EA2" w:rsidRPr="00D54628" w14:paraId="1890459B" w14:textId="77777777" w:rsidTr="00D54628">
        <w:tc>
          <w:tcPr>
            <w:cnfStyle w:val="001000000000" w:firstRow="0" w:lastRow="0" w:firstColumn="1" w:lastColumn="0" w:oddVBand="0" w:evenVBand="0" w:oddHBand="0" w:evenHBand="0" w:firstRowFirstColumn="0" w:firstRowLastColumn="0" w:lastRowFirstColumn="0" w:lastRowLastColumn="0"/>
            <w:tcW w:w="5589" w:type="dxa"/>
          </w:tcPr>
          <w:p w14:paraId="3DABFE1D" w14:textId="77777777" w:rsidR="00680EA2" w:rsidRPr="00D54628" w:rsidRDefault="00856DFE" w:rsidP="00856DFE">
            <w:pPr>
              <w:spacing w:line="276" w:lineRule="auto"/>
              <w:rPr>
                <w:rFonts w:asciiTheme="majorBidi" w:hAnsiTheme="majorBidi" w:cstheme="majorBidi"/>
                <w:b w:val="0"/>
                <w:bCs w:val="0"/>
                <w:strike/>
                <w:color w:val="auto"/>
              </w:rPr>
            </w:pPr>
            <w:r w:rsidRPr="00D54628">
              <w:rPr>
                <w:rFonts w:asciiTheme="majorBidi" w:hAnsiTheme="majorBidi" w:cstheme="majorBidi"/>
                <w:b w:val="0"/>
                <w:bCs w:val="0"/>
                <w:color w:val="auto"/>
              </w:rPr>
              <w:t>Proportion d’</w:t>
            </w:r>
            <w:r w:rsidR="00680EA2" w:rsidRPr="00D54628">
              <w:rPr>
                <w:rFonts w:asciiTheme="majorBidi" w:hAnsiTheme="majorBidi" w:cstheme="majorBidi"/>
                <w:b w:val="0"/>
                <w:bCs w:val="0"/>
                <w:color w:val="auto"/>
              </w:rPr>
              <w:t xml:space="preserve">enfants accusant malnutrition aigüe </w:t>
            </w:r>
          </w:p>
        </w:tc>
        <w:tc>
          <w:tcPr>
            <w:tcW w:w="709" w:type="dxa"/>
          </w:tcPr>
          <w:p w14:paraId="0A408604"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8,5</w:t>
            </w:r>
          </w:p>
        </w:tc>
        <w:tc>
          <w:tcPr>
            <w:tcW w:w="851" w:type="dxa"/>
          </w:tcPr>
          <w:p w14:paraId="6861F502"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8,3</w:t>
            </w:r>
          </w:p>
        </w:tc>
        <w:tc>
          <w:tcPr>
            <w:tcW w:w="992" w:type="dxa"/>
          </w:tcPr>
          <w:p w14:paraId="1101385A"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11,5</w:t>
            </w:r>
          </w:p>
        </w:tc>
        <w:tc>
          <w:tcPr>
            <w:tcW w:w="850" w:type="dxa"/>
          </w:tcPr>
          <w:p w14:paraId="76DB9A60" w14:textId="77777777" w:rsidR="00680EA2" w:rsidRPr="00D54628" w:rsidRDefault="00856DFE"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w:t>
            </w:r>
          </w:p>
        </w:tc>
        <w:tc>
          <w:tcPr>
            <w:tcW w:w="851" w:type="dxa"/>
          </w:tcPr>
          <w:p w14:paraId="61BE523A"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6,4</w:t>
            </w:r>
          </w:p>
        </w:tc>
        <w:tc>
          <w:tcPr>
            <w:tcW w:w="768" w:type="dxa"/>
          </w:tcPr>
          <w:p w14:paraId="5D6576ED" w14:textId="77777777" w:rsidR="00680EA2" w:rsidRPr="00D54628" w:rsidRDefault="00680EA2" w:rsidP="00670F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11</w:t>
            </w:r>
          </w:p>
        </w:tc>
      </w:tr>
      <w:tr w:rsidR="00680EA2" w:rsidRPr="00D54628" w14:paraId="54D1646B" w14:textId="77777777" w:rsidTr="00D54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9" w:type="dxa"/>
          </w:tcPr>
          <w:p w14:paraId="71CB072C" w14:textId="77777777" w:rsidR="00680EA2" w:rsidRPr="00D54628" w:rsidRDefault="00680EA2" w:rsidP="00670F79">
            <w:pPr>
              <w:spacing w:line="276" w:lineRule="auto"/>
              <w:rPr>
                <w:rFonts w:asciiTheme="majorBidi" w:hAnsiTheme="majorBidi" w:cstheme="majorBidi"/>
                <w:b w:val="0"/>
                <w:bCs w:val="0"/>
                <w:color w:val="auto"/>
              </w:rPr>
            </w:pPr>
            <w:r w:rsidRPr="00D54628">
              <w:rPr>
                <w:rFonts w:asciiTheme="majorBidi" w:hAnsiTheme="majorBidi" w:cstheme="majorBidi"/>
                <w:b w:val="0"/>
                <w:bCs w:val="0"/>
                <w:color w:val="auto"/>
              </w:rPr>
              <w:t>Proportion d’enfant accusant une émaciation sévère</w:t>
            </w:r>
          </w:p>
        </w:tc>
        <w:tc>
          <w:tcPr>
            <w:tcW w:w="709" w:type="dxa"/>
          </w:tcPr>
          <w:p w14:paraId="14DF2836"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1,1</w:t>
            </w:r>
          </w:p>
        </w:tc>
        <w:tc>
          <w:tcPr>
            <w:tcW w:w="851" w:type="dxa"/>
          </w:tcPr>
          <w:p w14:paraId="50165198"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2,0</w:t>
            </w:r>
          </w:p>
        </w:tc>
        <w:tc>
          <w:tcPr>
            <w:tcW w:w="992" w:type="dxa"/>
          </w:tcPr>
          <w:p w14:paraId="034513FB"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3,9</w:t>
            </w:r>
          </w:p>
        </w:tc>
        <w:tc>
          <w:tcPr>
            <w:tcW w:w="850" w:type="dxa"/>
          </w:tcPr>
          <w:p w14:paraId="0C1C3CE8" w14:textId="77777777" w:rsidR="00680EA2" w:rsidRPr="00D54628" w:rsidRDefault="00856DFE"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w:t>
            </w:r>
          </w:p>
        </w:tc>
        <w:tc>
          <w:tcPr>
            <w:tcW w:w="851" w:type="dxa"/>
          </w:tcPr>
          <w:p w14:paraId="32595704"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1,8</w:t>
            </w:r>
          </w:p>
        </w:tc>
        <w:tc>
          <w:tcPr>
            <w:tcW w:w="768" w:type="dxa"/>
          </w:tcPr>
          <w:p w14:paraId="286C10E8" w14:textId="77777777" w:rsidR="00680EA2" w:rsidRPr="00D54628" w:rsidRDefault="00680EA2" w:rsidP="00670F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D54628">
              <w:rPr>
                <w:rFonts w:asciiTheme="majorBidi" w:hAnsiTheme="majorBidi" w:cstheme="majorBidi"/>
                <w:lang w:val="en-US"/>
              </w:rPr>
              <w:t>4</w:t>
            </w:r>
          </w:p>
        </w:tc>
      </w:tr>
    </w:tbl>
    <w:p w14:paraId="00062DAF" w14:textId="77777777" w:rsidR="00680EA2" w:rsidRPr="00856DFE" w:rsidRDefault="00680EA2" w:rsidP="00856DFE">
      <w:pPr>
        <w:ind w:left="284" w:firstLine="142"/>
        <w:jc w:val="center"/>
        <w:rPr>
          <w:rFonts w:asciiTheme="majorBidi" w:hAnsiTheme="majorBidi" w:cstheme="majorBidi"/>
          <w:sz w:val="20"/>
          <w:szCs w:val="20"/>
        </w:rPr>
      </w:pPr>
      <w:r w:rsidRPr="00856DFE">
        <w:rPr>
          <w:rFonts w:asciiTheme="majorBidi" w:hAnsiTheme="majorBidi" w:cstheme="majorBidi"/>
          <w:sz w:val="20"/>
          <w:szCs w:val="20"/>
          <w:u w:val="single"/>
        </w:rPr>
        <w:t>Sources :</w:t>
      </w:r>
      <w:r w:rsidRPr="00856DFE">
        <w:rPr>
          <w:rFonts w:asciiTheme="majorBidi" w:hAnsiTheme="majorBidi" w:cstheme="majorBidi"/>
          <w:sz w:val="20"/>
          <w:szCs w:val="20"/>
        </w:rPr>
        <w:t xml:space="preserve"> MSPP- DPSP-Rapport de l’état nutritionnel des enfants de moins de 2 ans aux Comores 1991, EDS 1996, MICS 2000, EIM 2004, Rapport UNICEF 2008, EDS-MICS 2012</w:t>
      </w:r>
    </w:p>
    <w:p w14:paraId="0813556A" w14:textId="77777777" w:rsidR="00680EA2" w:rsidRPr="000D6393" w:rsidRDefault="00680EA2" w:rsidP="00520AF9">
      <w:pPr>
        <w:pStyle w:val="Heading1"/>
        <w:spacing w:line="276" w:lineRule="auto"/>
        <w:rPr>
          <w:rFonts w:asciiTheme="majorBidi" w:hAnsiTheme="majorBidi" w:cstheme="majorBidi"/>
          <w:bCs w:val="0"/>
          <w:kern w:val="0"/>
          <w:sz w:val="24"/>
          <w:szCs w:val="24"/>
          <w:lang w:val="fr-FR" w:eastAsia="en-US"/>
        </w:rPr>
      </w:pPr>
      <w:bookmarkStart w:id="50" w:name="_Toc323997392"/>
      <w:bookmarkStart w:id="51" w:name="_Toc362502007"/>
      <w:r w:rsidRPr="00856DFE">
        <w:rPr>
          <w:rFonts w:asciiTheme="majorBidi" w:hAnsiTheme="majorBidi" w:cstheme="majorBidi"/>
          <w:bCs w:val="0"/>
          <w:kern w:val="0"/>
          <w:sz w:val="24"/>
          <w:szCs w:val="24"/>
          <w:lang w:val="fr-FR" w:eastAsia="en-US"/>
        </w:rPr>
        <w:t>3.</w:t>
      </w:r>
      <w:r w:rsidR="00520AF9">
        <w:rPr>
          <w:rFonts w:asciiTheme="majorBidi" w:hAnsiTheme="majorBidi" w:cstheme="majorBidi"/>
          <w:bCs w:val="0"/>
          <w:kern w:val="0"/>
          <w:sz w:val="24"/>
          <w:szCs w:val="24"/>
          <w:lang w:val="fr-FR" w:eastAsia="en-US"/>
        </w:rPr>
        <w:t>1</w:t>
      </w:r>
      <w:r w:rsidRPr="00856DFE">
        <w:rPr>
          <w:rFonts w:asciiTheme="majorBidi" w:hAnsiTheme="majorBidi" w:cstheme="majorBidi"/>
          <w:bCs w:val="0"/>
          <w:kern w:val="0"/>
          <w:sz w:val="24"/>
          <w:szCs w:val="24"/>
          <w:lang w:val="fr-FR" w:eastAsia="en-US"/>
        </w:rPr>
        <w:t>.</w:t>
      </w:r>
      <w:r w:rsidR="00520AF9">
        <w:rPr>
          <w:rFonts w:asciiTheme="majorBidi" w:hAnsiTheme="majorBidi" w:cstheme="majorBidi"/>
          <w:bCs w:val="0"/>
          <w:kern w:val="0"/>
          <w:sz w:val="24"/>
          <w:szCs w:val="24"/>
          <w:lang w:val="fr-FR" w:eastAsia="en-US"/>
        </w:rPr>
        <w:t>4.</w:t>
      </w:r>
      <w:r w:rsidRPr="00856DFE">
        <w:rPr>
          <w:rFonts w:asciiTheme="majorBidi" w:hAnsiTheme="majorBidi" w:cstheme="majorBidi"/>
          <w:bCs w:val="0"/>
          <w:kern w:val="0"/>
          <w:sz w:val="24"/>
          <w:szCs w:val="24"/>
          <w:lang w:val="fr-FR" w:eastAsia="en-US"/>
        </w:rPr>
        <w:t xml:space="preserve"> Allaitement maternel</w:t>
      </w:r>
      <w:r w:rsidR="000D6393">
        <w:rPr>
          <w:rFonts w:asciiTheme="majorBidi" w:hAnsiTheme="majorBidi" w:cstheme="majorBidi"/>
          <w:bCs w:val="0"/>
          <w:kern w:val="0"/>
          <w:sz w:val="24"/>
          <w:szCs w:val="24"/>
          <w:lang w:val="fr-FR" w:eastAsia="en-US"/>
        </w:rPr>
        <w:t xml:space="preserve"> et alimentation de complément </w:t>
      </w:r>
    </w:p>
    <w:p w14:paraId="68C077E2" w14:textId="77777777" w:rsidR="00680EA2" w:rsidRPr="00856DFE" w:rsidRDefault="00680EA2" w:rsidP="00D6658A">
      <w:pPr>
        <w:autoSpaceDE w:val="0"/>
        <w:autoSpaceDN w:val="0"/>
        <w:adjustRightInd w:val="0"/>
        <w:spacing w:after="0"/>
        <w:rPr>
          <w:rFonts w:asciiTheme="majorBidi" w:hAnsiTheme="majorBidi" w:cstheme="majorBidi"/>
          <w:b/>
          <w:bCs/>
          <w:sz w:val="24"/>
          <w:szCs w:val="24"/>
        </w:rPr>
      </w:pPr>
      <w:r w:rsidRPr="00856DFE">
        <w:rPr>
          <w:rFonts w:asciiTheme="majorBidi" w:hAnsiTheme="majorBidi" w:cstheme="majorBidi"/>
          <w:b/>
          <w:bCs/>
          <w:sz w:val="24"/>
          <w:szCs w:val="24"/>
        </w:rPr>
        <w:t xml:space="preserve"> </w:t>
      </w:r>
      <w:r w:rsidR="00520AF9">
        <w:rPr>
          <w:rFonts w:asciiTheme="majorBidi" w:hAnsiTheme="majorBidi" w:cstheme="majorBidi"/>
          <w:b/>
          <w:bCs/>
          <w:sz w:val="24"/>
          <w:szCs w:val="24"/>
        </w:rPr>
        <w:t>3.1.4</w:t>
      </w:r>
      <w:r w:rsidRPr="00856DFE">
        <w:rPr>
          <w:rFonts w:asciiTheme="majorBidi" w:hAnsiTheme="majorBidi" w:cstheme="majorBidi"/>
          <w:b/>
          <w:bCs/>
          <w:sz w:val="24"/>
          <w:szCs w:val="24"/>
        </w:rPr>
        <w:t>.1</w:t>
      </w:r>
      <w:r w:rsidR="00D6658A">
        <w:rPr>
          <w:rFonts w:asciiTheme="majorBidi" w:hAnsiTheme="majorBidi" w:cstheme="majorBidi"/>
          <w:b/>
          <w:bCs/>
          <w:sz w:val="24"/>
          <w:szCs w:val="24"/>
        </w:rPr>
        <w:t>.</w:t>
      </w:r>
      <w:r w:rsidRPr="00856DFE">
        <w:rPr>
          <w:rFonts w:asciiTheme="majorBidi" w:hAnsiTheme="majorBidi" w:cstheme="majorBidi"/>
          <w:b/>
          <w:bCs/>
          <w:sz w:val="24"/>
          <w:szCs w:val="24"/>
        </w:rPr>
        <w:t xml:space="preserve"> Début de l’allaitement maternel</w:t>
      </w:r>
    </w:p>
    <w:p w14:paraId="3AC3FF53" w14:textId="77777777" w:rsidR="00680EA2" w:rsidRPr="00856DFE" w:rsidRDefault="00680EA2" w:rsidP="002F43BE">
      <w:pPr>
        <w:autoSpaceDE w:val="0"/>
        <w:autoSpaceDN w:val="0"/>
        <w:adjustRightInd w:val="0"/>
        <w:spacing w:after="0"/>
        <w:rPr>
          <w:rFonts w:asciiTheme="majorBidi" w:eastAsia="Times New Roman" w:hAnsiTheme="majorBidi" w:cstheme="majorBidi"/>
          <w:sz w:val="24"/>
          <w:szCs w:val="24"/>
        </w:rPr>
      </w:pPr>
    </w:p>
    <w:p w14:paraId="0C26DBD6" w14:textId="77777777" w:rsidR="00680EA2" w:rsidRPr="00856DFE" w:rsidRDefault="000D6393" w:rsidP="00A228DD">
      <w:pPr>
        <w:autoSpaceDE w:val="0"/>
        <w:autoSpaceDN w:val="0"/>
        <w:adjustRightInd w:val="0"/>
        <w:spacing w:after="0"/>
        <w:jc w:val="both"/>
        <w:rPr>
          <w:rFonts w:asciiTheme="majorBidi" w:eastAsia="Times New Roman" w:hAnsiTheme="majorBidi" w:cstheme="majorBidi"/>
          <w:sz w:val="24"/>
          <w:szCs w:val="24"/>
        </w:rPr>
      </w:pPr>
      <w:r>
        <w:rPr>
          <w:rFonts w:asciiTheme="majorBidi" w:hAnsiTheme="majorBidi" w:cstheme="majorBidi"/>
          <w:sz w:val="24"/>
          <w:szCs w:val="24"/>
        </w:rPr>
        <w:t xml:space="preserve">L’EDS-MICS </w:t>
      </w:r>
      <w:r w:rsidR="00680EA2" w:rsidRPr="00856DFE">
        <w:rPr>
          <w:rFonts w:asciiTheme="majorBidi" w:hAnsiTheme="majorBidi" w:cstheme="majorBidi"/>
          <w:sz w:val="24"/>
          <w:szCs w:val="24"/>
        </w:rPr>
        <w:t>2012 révèle que la quasi-totalit</w:t>
      </w:r>
      <w:r>
        <w:rPr>
          <w:rFonts w:asciiTheme="majorBidi" w:hAnsiTheme="majorBidi" w:cstheme="majorBidi"/>
          <w:sz w:val="24"/>
          <w:szCs w:val="24"/>
        </w:rPr>
        <w:t>é des enfants (94 %)</w:t>
      </w:r>
      <w:r w:rsidR="00680EA2" w:rsidRPr="00856DFE">
        <w:rPr>
          <w:rFonts w:asciiTheme="majorBidi" w:hAnsiTheme="majorBidi" w:cstheme="majorBidi"/>
          <w:sz w:val="24"/>
          <w:szCs w:val="24"/>
        </w:rPr>
        <w:t xml:space="preserve"> sont allaites. En ce qui concerne la mise au sein </w:t>
      </w:r>
      <w:r>
        <w:rPr>
          <w:rFonts w:asciiTheme="majorBidi" w:hAnsiTheme="majorBidi" w:cstheme="majorBidi"/>
          <w:sz w:val="24"/>
          <w:szCs w:val="24"/>
        </w:rPr>
        <w:t>précoce</w:t>
      </w:r>
      <w:r w:rsidR="00680EA2" w:rsidRPr="00856DFE">
        <w:rPr>
          <w:rFonts w:asciiTheme="majorBidi" w:hAnsiTheme="majorBidi" w:cstheme="majorBidi"/>
          <w:sz w:val="24"/>
          <w:szCs w:val="24"/>
        </w:rPr>
        <w:t xml:space="preserve">, les résultats de cette enquête montrent que 76 % </w:t>
      </w:r>
      <w:r>
        <w:rPr>
          <w:rFonts w:asciiTheme="majorBidi" w:hAnsiTheme="majorBidi" w:cstheme="majorBidi"/>
          <w:sz w:val="24"/>
          <w:szCs w:val="24"/>
        </w:rPr>
        <w:t>n’</w:t>
      </w:r>
      <w:r w:rsidR="00680EA2" w:rsidRPr="00856DFE">
        <w:rPr>
          <w:rFonts w:asciiTheme="majorBidi" w:hAnsiTheme="majorBidi" w:cstheme="majorBidi"/>
          <w:sz w:val="24"/>
          <w:szCs w:val="24"/>
        </w:rPr>
        <w:t xml:space="preserve">ont été allaités </w:t>
      </w:r>
      <w:r>
        <w:rPr>
          <w:rFonts w:asciiTheme="majorBidi" w:hAnsiTheme="majorBidi" w:cstheme="majorBidi"/>
          <w:sz w:val="24"/>
          <w:szCs w:val="24"/>
        </w:rPr>
        <w:t xml:space="preserve">que </w:t>
      </w:r>
      <w:r w:rsidR="00680EA2" w:rsidRPr="00856DFE">
        <w:rPr>
          <w:rFonts w:asciiTheme="majorBidi" w:hAnsiTheme="majorBidi" w:cstheme="majorBidi"/>
          <w:sz w:val="24"/>
          <w:szCs w:val="24"/>
        </w:rPr>
        <w:t xml:space="preserve">le jour </w:t>
      </w:r>
      <w:r>
        <w:rPr>
          <w:rFonts w:asciiTheme="majorBidi" w:hAnsiTheme="majorBidi" w:cstheme="majorBidi"/>
          <w:sz w:val="24"/>
          <w:szCs w:val="24"/>
        </w:rPr>
        <w:t>suivant</w:t>
      </w:r>
      <w:r w:rsidR="00680EA2" w:rsidRPr="00856DFE">
        <w:rPr>
          <w:rFonts w:asciiTheme="majorBidi" w:hAnsiTheme="majorBidi" w:cstheme="majorBidi"/>
          <w:sz w:val="24"/>
          <w:szCs w:val="24"/>
        </w:rPr>
        <w:t xml:space="preserve"> la naissance et </w:t>
      </w:r>
      <w:r>
        <w:rPr>
          <w:rFonts w:asciiTheme="majorBidi" w:hAnsiTheme="majorBidi" w:cstheme="majorBidi"/>
          <w:sz w:val="24"/>
          <w:szCs w:val="24"/>
        </w:rPr>
        <w:t xml:space="preserve">seuls </w:t>
      </w:r>
      <w:r w:rsidR="00680EA2" w:rsidRPr="00856DFE">
        <w:rPr>
          <w:rFonts w:asciiTheme="majorBidi" w:hAnsiTheme="majorBidi" w:cstheme="majorBidi"/>
          <w:sz w:val="24"/>
          <w:szCs w:val="24"/>
        </w:rPr>
        <w:t xml:space="preserve">34 % </w:t>
      </w:r>
      <w:r>
        <w:rPr>
          <w:rFonts w:asciiTheme="majorBidi" w:hAnsiTheme="majorBidi" w:cstheme="majorBidi"/>
          <w:sz w:val="24"/>
          <w:szCs w:val="24"/>
        </w:rPr>
        <w:t xml:space="preserve">l’ont été </w:t>
      </w:r>
      <w:r w:rsidR="00680EA2" w:rsidRPr="00856DFE">
        <w:rPr>
          <w:rFonts w:asciiTheme="majorBidi" w:hAnsiTheme="majorBidi" w:cstheme="majorBidi"/>
          <w:sz w:val="24"/>
          <w:szCs w:val="24"/>
        </w:rPr>
        <w:t>dans l’heure</w:t>
      </w:r>
      <w:r>
        <w:rPr>
          <w:rFonts w:asciiTheme="majorBidi" w:hAnsiTheme="majorBidi" w:cstheme="majorBidi"/>
          <w:sz w:val="24"/>
          <w:szCs w:val="24"/>
        </w:rPr>
        <w:t xml:space="preserve"> après la naissance</w:t>
      </w:r>
      <w:r w:rsidR="00680EA2" w:rsidRPr="00856DFE">
        <w:rPr>
          <w:rFonts w:asciiTheme="majorBidi" w:hAnsiTheme="majorBidi" w:cstheme="majorBidi"/>
          <w:sz w:val="24"/>
          <w:szCs w:val="24"/>
        </w:rPr>
        <w:t xml:space="preserve">. La même enquête révèle que près de deux enfants allaités sur cinq (38 %) ont reçu des aliments avant l’allaitement </w:t>
      </w:r>
      <w:r w:rsidR="00A228DD">
        <w:rPr>
          <w:rFonts w:asciiTheme="majorBidi" w:hAnsiTheme="majorBidi" w:cstheme="majorBidi"/>
          <w:sz w:val="24"/>
          <w:szCs w:val="24"/>
        </w:rPr>
        <w:t>et</w:t>
      </w:r>
      <w:r w:rsidR="00680EA2" w:rsidRPr="00856DFE">
        <w:rPr>
          <w:rFonts w:asciiTheme="majorBidi" w:hAnsiTheme="majorBidi" w:cstheme="majorBidi"/>
          <w:sz w:val="24"/>
          <w:szCs w:val="24"/>
        </w:rPr>
        <w:t xml:space="preserve"> 46 % </w:t>
      </w:r>
      <w:r w:rsidR="00A228DD">
        <w:rPr>
          <w:rFonts w:asciiTheme="majorBidi" w:hAnsiTheme="majorBidi" w:cstheme="majorBidi"/>
          <w:sz w:val="24"/>
          <w:szCs w:val="24"/>
        </w:rPr>
        <w:t xml:space="preserve">de ces </w:t>
      </w:r>
      <w:r w:rsidR="00680EA2" w:rsidRPr="00856DFE">
        <w:rPr>
          <w:rFonts w:asciiTheme="majorBidi" w:hAnsiTheme="majorBidi" w:cstheme="majorBidi"/>
          <w:sz w:val="24"/>
          <w:szCs w:val="24"/>
        </w:rPr>
        <w:t xml:space="preserve">enfants </w:t>
      </w:r>
      <w:r w:rsidR="00A228DD">
        <w:rPr>
          <w:rFonts w:asciiTheme="majorBidi" w:hAnsiTheme="majorBidi" w:cstheme="majorBidi"/>
          <w:sz w:val="24"/>
          <w:szCs w:val="24"/>
        </w:rPr>
        <w:t>appartiennent à des</w:t>
      </w:r>
      <w:r w:rsidR="00680EA2" w:rsidRPr="00856DFE">
        <w:rPr>
          <w:rFonts w:asciiTheme="majorBidi" w:hAnsiTheme="majorBidi" w:cstheme="majorBidi"/>
          <w:sz w:val="24"/>
          <w:szCs w:val="24"/>
        </w:rPr>
        <w:t xml:space="preserve"> ménage</w:t>
      </w:r>
      <w:r w:rsidR="00A228DD">
        <w:rPr>
          <w:rFonts w:asciiTheme="majorBidi" w:hAnsiTheme="majorBidi" w:cstheme="majorBidi"/>
          <w:sz w:val="24"/>
          <w:szCs w:val="24"/>
        </w:rPr>
        <w:t>s</w:t>
      </w:r>
      <w:r w:rsidR="00680EA2" w:rsidRPr="00856DFE">
        <w:rPr>
          <w:rFonts w:asciiTheme="majorBidi" w:hAnsiTheme="majorBidi" w:cstheme="majorBidi"/>
          <w:sz w:val="24"/>
          <w:szCs w:val="24"/>
        </w:rPr>
        <w:t xml:space="preserve"> classé</w:t>
      </w:r>
      <w:r w:rsidR="00A228DD">
        <w:rPr>
          <w:rFonts w:asciiTheme="majorBidi" w:hAnsiTheme="majorBidi" w:cstheme="majorBidi"/>
          <w:sz w:val="24"/>
          <w:szCs w:val="24"/>
        </w:rPr>
        <w:t>s</w:t>
      </w:r>
      <w:r w:rsidR="00680EA2" w:rsidRPr="00856DFE">
        <w:rPr>
          <w:rFonts w:asciiTheme="majorBidi" w:hAnsiTheme="majorBidi" w:cstheme="majorBidi"/>
          <w:sz w:val="24"/>
          <w:szCs w:val="24"/>
        </w:rPr>
        <w:t xml:space="preserve"> dans le quintile le plus bas.</w:t>
      </w:r>
    </w:p>
    <w:p w14:paraId="49CC5B90" w14:textId="77777777" w:rsidR="00680EA2" w:rsidRPr="00856DFE" w:rsidRDefault="00680EA2" w:rsidP="002F43BE">
      <w:pPr>
        <w:autoSpaceDE w:val="0"/>
        <w:autoSpaceDN w:val="0"/>
        <w:adjustRightInd w:val="0"/>
        <w:spacing w:after="0"/>
        <w:jc w:val="both"/>
        <w:rPr>
          <w:rFonts w:asciiTheme="majorBidi" w:eastAsia="Times New Roman" w:hAnsiTheme="majorBidi" w:cstheme="majorBidi"/>
          <w:sz w:val="24"/>
          <w:szCs w:val="24"/>
        </w:rPr>
      </w:pPr>
    </w:p>
    <w:p w14:paraId="3FE16D58" w14:textId="77777777" w:rsidR="00680EA2" w:rsidRPr="00856DFE" w:rsidRDefault="00F413E5" w:rsidP="00520AF9">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3.</w:t>
      </w:r>
      <w:r w:rsidR="00520AF9">
        <w:rPr>
          <w:rFonts w:asciiTheme="majorBidi" w:hAnsiTheme="majorBidi" w:cstheme="majorBidi"/>
          <w:b/>
          <w:bCs/>
          <w:sz w:val="24"/>
          <w:szCs w:val="24"/>
        </w:rPr>
        <w:t>1.4</w:t>
      </w:r>
      <w:r w:rsidR="00680EA2" w:rsidRPr="00856DFE">
        <w:rPr>
          <w:rFonts w:asciiTheme="majorBidi" w:hAnsiTheme="majorBidi" w:cstheme="majorBidi"/>
          <w:b/>
          <w:bCs/>
          <w:sz w:val="24"/>
          <w:szCs w:val="24"/>
        </w:rPr>
        <w:t>.2</w:t>
      </w:r>
      <w:r w:rsidR="00D6658A">
        <w:rPr>
          <w:rFonts w:asciiTheme="majorBidi" w:hAnsiTheme="majorBidi" w:cstheme="majorBidi"/>
          <w:b/>
          <w:bCs/>
          <w:sz w:val="24"/>
          <w:szCs w:val="24"/>
        </w:rPr>
        <w:t>.</w:t>
      </w:r>
      <w:r w:rsidR="00680EA2" w:rsidRPr="00856DFE">
        <w:rPr>
          <w:rFonts w:asciiTheme="majorBidi" w:hAnsiTheme="majorBidi" w:cstheme="majorBidi"/>
          <w:b/>
          <w:bCs/>
          <w:sz w:val="24"/>
          <w:szCs w:val="24"/>
        </w:rPr>
        <w:t xml:space="preserve"> Allaitement exclusif et introduction de l’alimentation de complément</w:t>
      </w:r>
    </w:p>
    <w:p w14:paraId="462C8E21" w14:textId="77777777" w:rsidR="00680EA2" w:rsidRPr="00856DFE" w:rsidRDefault="00680EA2" w:rsidP="002F43BE">
      <w:pPr>
        <w:autoSpaceDE w:val="0"/>
        <w:autoSpaceDN w:val="0"/>
        <w:adjustRightInd w:val="0"/>
        <w:spacing w:after="0"/>
        <w:rPr>
          <w:rFonts w:asciiTheme="majorBidi" w:hAnsiTheme="majorBidi" w:cstheme="majorBidi"/>
          <w:sz w:val="24"/>
          <w:szCs w:val="24"/>
        </w:rPr>
      </w:pPr>
    </w:p>
    <w:p w14:paraId="36555491" w14:textId="77777777" w:rsidR="00680EA2" w:rsidRPr="00856DFE" w:rsidRDefault="00680EA2" w:rsidP="002F43BE">
      <w:pPr>
        <w:autoSpaceDE w:val="0"/>
        <w:autoSpaceDN w:val="0"/>
        <w:adjustRightInd w:val="0"/>
        <w:spacing w:after="0"/>
        <w:jc w:val="both"/>
        <w:rPr>
          <w:rFonts w:asciiTheme="majorBidi" w:hAnsiTheme="majorBidi" w:cstheme="majorBidi"/>
          <w:sz w:val="24"/>
          <w:szCs w:val="24"/>
        </w:rPr>
      </w:pPr>
      <w:r w:rsidRPr="00856DFE">
        <w:rPr>
          <w:rFonts w:asciiTheme="majorBidi" w:hAnsiTheme="majorBidi" w:cstheme="majorBidi"/>
          <w:sz w:val="24"/>
          <w:szCs w:val="24"/>
        </w:rPr>
        <w:t>En Union des Comores, le ministère de la santé recommande que les enfants soient exclusivement nourris au sein jusqu’à l’âge de six mois. Il est recomma</w:t>
      </w:r>
      <w:r w:rsidR="00CA409A">
        <w:rPr>
          <w:rFonts w:asciiTheme="majorBidi" w:hAnsiTheme="majorBidi" w:cstheme="majorBidi"/>
          <w:sz w:val="24"/>
          <w:szCs w:val="24"/>
        </w:rPr>
        <w:t>ndé aussi que l’allaitement soit</w:t>
      </w:r>
      <w:r w:rsidRPr="00856DFE">
        <w:rPr>
          <w:rFonts w:asciiTheme="majorBidi" w:hAnsiTheme="majorBidi" w:cstheme="majorBidi"/>
          <w:sz w:val="24"/>
          <w:szCs w:val="24"/>
        </w:rPr>
        <w:t xml:space="preserve"> poursuivi jusqu’à l’âge de deux ans, mais qu’à partir du 6ème mois, il soit complété par l’introduction d’aliments de complément appropriés en mesure de satisfaire les besoins alimentaires de l’enfant.  </w:t>
      </w:r>
    </w:p>
    <w:p w14:paraId="029A0A95" w14:textId="77777777" w:rsidR="00680EA2" w:rsidRPr="00856DFE" w:rsidRDefault="00680EA2" w:rsidP="002F43BE">
      <w:pPr>
        <w:autoSpaceDE w:val="0"/>
        <w:autoSpaceDN w:val="0"/>
        <w:adjustRightInd w:val="0"/>
        <w:spacing w:after="0"/>
        <w:jc w:val="both"/>
        <w:rPr>
          <w:rFonts w:asciiTheme="majorBidi" w:hAnsiTheme="majorBidi" w:cstheme="majorBidi"/>
          <w:sz w:val="24"/>
          <w:szCs w:val="24"/>
        </w:rPr>
      </w:pPr>
    </w:p>
    <w:p w14:paraId="6A94A9AD" w14:textId="77777777" w:rsidR="00680EA2" w:rsidRPr="00856DFE" w:rsidRDefault="00680EA2" w:rsidP="00A53652">
      <w:pPr>
        <w:autoSpaceDE w:val="0"/>
        <w:autoSpaceDN w:val="0"/>
        <w:adjustRightInd w:val="0"/>
        <w:spacing w:after="0"/>
        <w:jc w:val="both"/>
        <w:rPr>
          <w:rFonts w:asciiTheme="majorBidi" w:hAnsiTheme="majorBidi" w:cstheme="majorBidi"/>
          <w:sz w:val="24"/>
          <w:szCs w:val="24"/>
        </w:rPr>
      </w:pPr>
      <w:r w:rsidRPr="00856DFE">
        <w:rPr>
          <w:rFonts w:asciiTheme="majorBidi" w:hAnsiTheme="majorBidi" w:cstheme="majorBidi"/>
          <w:sz w:val="24"/>
          <w:szCs w:val="24"/>
        </w:rPr>
        <w:lastRenderedPageBreak/>
        <w:t>Selo</w:t>
      </w:r>
      <w:r w:rsidR="00D6658A">
        <w:rPr>
          <w:rFonts w:asciiTheme="majorBidi" w:hAnsiTheme="majorBidi" w:cstheme="majorBidi"/>
          <w:sz w:val="24"/>
          <w:szCs w:val="24"/>
        </w:rPr>
        <w:t>n les résultats de l’EDS-MICS</w:t>
      </w:r>
      <w:r w:rsidRPr="00856DFE">
        <w:rPr>
          <w:rFonts w:asciiTheme="majorBidi" w:hAnsiTheme="majorBidi" w:cstheme="majorBidi"/>
          <w:sz w:val="24"/>
          <w:szCs w:val="24"/>
        </w:rPr>
        <w:t xml:space="preserve"> 201</w:t>
      </w:r>
      <w:r w:rsidR="00D6658A">
        <w:rPr>
          <w:rFonts w:asciiTheme="majorBidi" w:hAnsiTheme="majorBidi" w:cstheme="majorBidi"/>
          <w:sz w:val="24"/>
          <w:szCs w:val="24"/>
        </w:rPr>
        <w:t>2</w:t>
      </w:r>
      <w:r w:rsidRPr="00856DFE">
        <w:rPr>
          <w:rFonts w:asciiTheme="majorBidi" w:hAnsiTheme="majorBidi" w:cstheme="majorBidi"/>
          <w:sz w:val="24"/>
          <w:szCs w:val="24"/>
        </w:rPr>
        <w:t>, la pratique de l’allaitement se poursuit</w:t>
      </w:r>
      <w:r w:rsidR="00D6658A">
        <w:rPr>
          <w:rFonts w:asciiTheme="majorBidi" w:hAnsiTheme="majorBidi" w:cstheme="majorBidi"/>
          <w:sz w:val="24"/>
          <w:szCs w:val="24"/>
        </w:rPr>
        <w:t xml:space="preserve"> longtemps après la naissance, 71</w:t>
      </w:r>
      <w:r w:rsidRPr="00856DFE">
        <w:rPr>
          <w:rFonts w:asciiTheme="majorBidi" w:hAnsiTheme="majorBidi" w:cstheme="majorBidi"/>
          <w:sz w:val="24"/>
          <w:szCs w:val="24"/>
        </w:rPr>
        <w:t xml:space="preserve">% des enfants de </w:t>
      </w:r>
      <w:r w:rsidR="00D6658A">
        <w:rPr>
          <w:rFonts w:asciiTheme="majorBidi" w:hAnsiTheme="majorBidi" w:cstheme="majorBidi"/>
          <w:sz w:val="24"/>
          <w:szCs w:val="24"/>
        </w:rPr>
        <w:t xml:space="preserve">la tranche d’âge de </w:t>
      </w:r>
      <w:r w:rsidRPr="00856DFE">
        <w:rPr>
          <w:rFonts w:asciiTheme="majorBidi" w:hAnsiTheme="majorBidi" w:cstheme="majorBidi"/>
          <w:sz w:val="24"/>
          <w:szCs w:val="24"/>
        </w:rPr>
        <w:t xml:space="preserve">12-17 mois et 58 % </w:t>
      </w:r>
      <w:r w:rsidR="00D6658A">
        <w:rPr>
          <w:rFonts w:asciiTheme="majorBidi" w:hAnsiTheme="majorBidi" w:cstheme="majorBidi"/>
          <w:sz w:val="24"/>
          <w:szCs w:val="24"/>
        </w:rPr>
        <w:t>des 18-23 mois</w:t>
      </w:r>
      <w:r w:rsidRPr="00856DFE">
        <w:rPr>
          <w:rFonts w:asciiTheme="majorBidi" w:hAnsiTheme="majorBidi" w:cstheme="majorBidi"/>
          <w:sz w:val="24"/>
          <w:szCs w:val="24"/>
        </w:rPr>
        <w:t xml:space="preserve">. Cependant </w:t>
      </w:r>
      <w:r w:rsidR="00CA409A">
        <w:rPr>
          <w:rFonts w:asciiTheme="majorBidi" w:hAnsiTheme="majorBidi" w:cstheme="majorBidi"/>
          <w:sz w:val="24"/>
          <w:szCs w:val="24"/>
        </w:rPr>
        <w:t>l</w:t>
      </w:r>
      <w:r w:rsidR="00CA409A" w:rsidRPr="00CA409A">
        <w:rPr>
          <w:rFonts w:asciiTheme="majorBidi" w:hAnsiTheme="majorBidi" w:cstheme="majorBidi"/>
          <w:sz w:val="24"/>
          <w:szCs w:val="24"/>
        </w:rPr>
        <w:t>a situation de l’alimentation du nourrisson et du jeune enfant reste préoccupante par la persistance de pratiques néfastes à une bonne nutrition</w:t>
      </w:r>
      <w:r w:rsidR="00CA409A" w:rsidRPr="00DA3980">
        <w:t>.</w:t>
      </w:r>
      <w:r w:rsidR="00CA409A">
        <w:rPr>
          <w:rFonts w:asciiTheme="majorBidi" w:hAnsiTheme="majorBidi" w:cstheme="majorBidi"/>
          <w:sz w:val="24"/>
          <w:szCs w:val="24"/>
        </w:rPr>
        <w:t xml:space="preserve"> O</w:t>
      </w:r>
      <w:r w:rsidRPr="00856DFE">
        <w:rPr>
          <w:rFonts w:asciiTheme="majorBidi" w:hAnsiTheme="majorBidi" w:cstheme="majorBidi"/>
          <w:sz w:val="24"/>
          <w:szCs w:val="24"/>
        </w:rPr>
        <w:t xml:space="preserve">n constate </w:t>
      </w:r>
      <w:r w:rsidR="00CA409A">
        <w:rPr>
          <w:rFonts w:asciiTheme="majorBidi" w:hAnsiTheme="majorBidi" w:cstheme="majorBidi"/>
          <w:sz w:val="24"/>
          <w:szCs w:val="24"/>
        </w:rPr>
        <w:t xml:space="preserve">ainsi, </w:t>
      </w:r>
      <w:r w:rsidRPr="00856DFE">
        <w:rPr>
          <w:rFonts w:asciiTheme="majorBidi" w:hAnsiTheme="majorBidi" w:cstheme="majorBidi"/>
          <w:sz w:val="24"/>
          <w:szCs w:val="24"/>
        </w:rPr>
        <w:t>que la pratique de l’allaitement maternel exclusif est très peu répandu</w:t>
      </w:r>
      <w:r w:rsidR="00D6658A">
        <w:rPr>
          <w:rFonts w:asciiTheme="majorBidi" w:hAnsiTheme="majorBidi" w:cstheme="majorBidi"/>
          <w:sz w:val="24"/>
          <w:szCs w:val="24"/>
        </w:rPr>
        <w:t>e car seulement 12</w:t>
      </w:r>
      <w:r w:rsidRPr="00856DFE">
        <w:rPr>
          <w:rFonts w:asciiTheme="majorBidi" w:hAnsiTheme="majorBidi" w:cstheme="majorBidi"/>
          <w:sz w:val="24"/>
          <w:szCs w:val="24"/>
        </w:rPr>
        <w:t>% des enfants de moins de 6 mois</w:t>
      </w:r>
      <w:r w:rsidR="00A53652">
        <w:rPr>
          <w:rFonts w:asciiTheme="majorBidi" w:hAnsiTheme="majorBidi" w:cstheme="majorBidi"/>
          <w:sz w:val="24"/>
          <w:szCs w:val="24"/>
        </w:rPr>
        <w:t>, un enfant sur dix,</w:t>
      </w:r>
      <w:r w:rsidRPr="00856DFE">
        <w:rPr>
          <w:rFonts w:asciiTheme="majorBidi" w:hAnsiTheme="majorBidi" w:cstheme="majorBidi"/>
          <w:sz w:val="24"/>
          <w:szCs w:val="24"/>
        </w:rPr>
        <w:t xml:space="preserve"> sont nourris exclusivement au sein. Ainsi donc, une grande majorité des enfants ne sont pas allaites conformément aux recommandations en la matière. En effet, la même enquête révèle que 3</w:t>
      </w:r>
      <w:r w:rsidR="00A53652">
        <w:rPr>
          <w:rFonts w:asciiTheme="majorBidi" w:hAnsiTheme="majorBidi" w:cstheme="majorBidi"/>
          <w:sz w:val="24"/>
          <w:szCs w:val="24"/>
        </w:rPr>
        <w:t>0</w:t>
      </w:r>
      <w:r w:rsidRPr="00856DFE">
        <w:rPr>
          <w:rFonts w:asciiTheme="majorBidi" w:hAnsiTheme="majorBidi" w:cstheme="majorBidi"/>
          <w:sz w:val="24"/>
          <w:szCs w:val="24"/>
        </w:rPr>
        <w:t xml:space="preserve">% des enfants de 0-1 mois reçoivent de l’eau en plus du lait maternel, </w:t>
      </w:r>
      <w:r w:rsidR="00A53652">
        <w:rPr>
          <w:rFonts w:asciiTheme="majorBidi" w:hAnsiTheme="majorBidi" w:cstheme="majorBidi"/>
          <w:sz w:val="24"/>
          <w:szCs w:val="24"/>
        </w:rPr>
        <w:t>21</w:t>
      </w:r>
      <w:r w:rsidRPr="00856DFE">
        <w:rPr>
          <w:rFonts w:asciiTheme="majorBidi" w:hAnsiTheme="majorBidi" w:cstheme="majorBidi"/>
          <w:sz w:val="24"/>
          <w:szCs w:val="24"/>
        </w:rPr>
        <w:t xml:space="preserve">% d’autres types de lait et </w:t>
      </w:r>
      <w:r w:rsidR="00A53652">
        <w:rPr>
          <w:rFonts w:asciiTheme="majorBidi" w:hAnsiTheme="majorBidi" w:cstheme="majorBidi"/>
          <w:sz w:val="24"/>
          <w:szCs w:val="24"/>
        </w:rPr>
        <w:t>24</w:t>
      </w:r>
      <w:r w:rsidRPr="00856DFE">
        <w:rPr>
          <w:rFonts w:asciiTheme="majorBidi" w:hAnsiTheme="majorBidi" w:cstheme="majorBidi"/>
          <w:sz w:val="24"/>
          <w:szCs w:val="24"/>
        </w:rPr>
        <w:t xml:space="preserve">% des aliments de complément en plus du lait maternel. </w:t>
      </w:r>
      <w:proofErr w:type="gramStart"/>
      <w:r w:rsidRPr="00856DFE">
        <w:rPr>
          <w:rFonts w:asciiTheme="majorBidi" w:hAnsiTheme="majorBidi" w:cstheme="majorBidi"/>
          <w:sz w:val="24"/>
          <w:szCs w:val="24"/>
        </w:rPr>
        <w:t>Par contre</w:t>
      </w:r>
      <w:proofErr w:type="gramEnd"/>
      <w:r w:rsidRPr="00856DFE">
        <w:rPr>
          <w:rFonts w:asciiTheme="majorBidi" w:hAnsiTheme="majorBidi" w:cstheme="majorBidi"/>
          <w:sz w:val="24"/>
          <w:szCs w:val="24"/>
        </w:rPr>
        <w:t xml:space="preserve"> à l’opposée, 29 % de</w:t>
      </w:r>
      <w:r w:rsidR="00D6658A">
        <w:rPr>
          <w:rFonts w:asciiTheme="majorBidi" w:hAnsiTheme="majorBidi" w:cstheme="majorBidi"/>
          <w:sz w:val="24"/>
          <w:szCs w:val="24"/>
        </w:rPr>
        <w:t>s enfants de 6-9 mois n’o</w:t>
      </w:r>
      <w:r w:rsidRPr="00856DFE">
        <w:rPr>
          <w:rFonts w:asciiTheme="majorBidi" w:hAnsiTheme="majorBidi" w:cstheme="majorBidi"/>
          <w:sz w:val="24"/>
          <w:szCs w:val="24"/>
        </w:rPr>
        <w:t xml:space="preserve">nt pas </w:t>
      </w:r>
      <w:r w:rsidR="00D6658A">
        <w:rPr>
          <w:rFonts w:asciiTheme="majorBidi" w:hAnsiTheme="majorBidi" w:cstheme="majorBidi"/>
          <w:sz w:val="24"/>
          <w:szCs w:val="24"/>
        </w:rPr>
        <w:t xml:space="preserve">reçu </w:t>
      </w:r>
      <w:r w:rsidRPr="00856DFE">
        <w:rPr>
          <w:rFonts w:asciiTheme="majorBidi" w:hAnsiTheme="majorBidi" w:cstheme="majorBidi"/>
          <w:sz w:val="24"/>
          <w:szCs w:val="24"/>
        </w:rPr>
        <w:t xml:space="preserve">d’aliments de complément. </w:t>
      </w:r>
    </w:p>
    <w:p w14:paraId="643E50DA" w14:textId="77777777" w:rsidR="00680EA2" w:rsidRPr="00856DFE" w:rsidRDefault="00680EA2" w:rsidP="002F43BE">
      <w:pPr>
        <w:autoSpaceDE w:val="0"/>
        <w:autoSpaceDN w:val="0"/>
        <w:adjustRightInd w:val="0"/>
        <w:spacing w:after="0"/>
        <w:jc w:val="both"/>
        <w:rPr>
          <w:rFonts w:asciiTheme="majorBidi" w:eastAsia="Times New Roman" w:hAnsiTheme="majorBidi" w:cstheme="majorBidi"/>
          <w:sz w:val="24"/>
          <w:szCs w:val="24"/>
        </w:rPr>
      </w:pPr>
    </w:p>
    <w:p w14:paraId="45B0A777" w14:textId="77777777" w:rsidR="00680EA2" w:rsidRPr="00856DFE" w:rsidRDefault="00F413E5" w:rsidP="00520AF9">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3.</w:t>
      </w:r>
      <w:r w:rsidR="00520AF9">
        <w:rPr>
          <w:rFonts w:asciiTheme="majorBidi" w:hAnsiTheme="majorBidi" w:cstheme="majorBidi"/>
          <w:b/>
          <w:bCs/>
          <w:sz w:val="24"/>
          <w:szCs w:val="24"/>
        </w:rPr>
        <w:t>1.4</w:t>
      </w:r>
      <w:r w:rsidR="002C647C">
        <w:rPr>
          <w:rFonts w:asciiTheme="majorBidi" w:hAnsiTheme="majorBidi" w:cstheme="majorBidi"/>
          <w:b/>
          <w:bCs/>
          <w:sz w:val="24"/>
          <w:szCs w:val="24"/>
        </w:rPr>
        <w:t>.3 T</w:t>
      </w:r>
      <w:r w:rsidR="00680EA2" w:rsidRPr="00856DFE">
        <w:rPr>
          <w:rFonts w:asciiTheme="majorBidi" w:hAnsiTheme="majorBidi" w:cstheme="majorBidi"/>
          <w:b/>
          <w:bCs/>
          <w:sz w:val="24"/>
          <w:szCs w:val="24"/>
        </w:rPr>
        <w:t>ype d’aliments consommés par les jeunes enfants</w:t>
      </w:r>
    </w:p>
    <w:p w14:paraId="25156C21" w14:textId="77777777" w:rsidR="00680EA2" w:rsidRPr="00856DFE" w:rsidRDefault="00680EA2" w:rsidP="002F43BE">
      <w:pPr>
        <w:autoSpaceDE w:val="0"/>
        <w:autoSpaceDN w:val="0"/>
        <w:adjustRightInd w:val="0"/>
        <w:spacing w:after="0"/>
        <w:rPr>
          <w:rFonts w:asciiTheme="majorBidi" w:hAnsiTheme="majorBidi" w:cstheme="majorBidi"/>
          <w:sz w:val="24"/>
          <w:szCs w:val="24"/>
        </w:rPr>
      </w:pPr>
    </w:p>
    <w:p w14:paraId="41E1F70B" w14:textId="77777777" w:rsidR="00680EA2" w:rsidRPr="00856DFE" w:rsidRDefault="00680EA2" w:rsidP="002F43BE">
      <w:pPr>
        <w:autoSpaceDE w:val="0"/>
        <w:autoSpaceDN w:val="0"/>
        <w:adjustRightInd w:val="0"/>
        <w:spacing w:after="0"/>
        <w:jc w:val="both"/>
        <w:rPr>
          <w:rFonts w:asciiTheme="majorBidi" w:eastAsia="Times New Roman" w:hAnsiTheme="majorBidi" w:cstheme="majorBidi"/>
          <w:sz w:val="24"/>
          <w:szCs w:val="24"/>
        </w:rPr>
      </w:pPr>
      <w:r w:rsidRPr="00856DFE">
        <w:rPr>
          <w:rFonts w:asciiTheme="majorBidi" w:hAnsiTheme="majorBidi" w:cstheme="majorBidi"/>
          <w:sz w:val="24"/>
          <w:szCs w:val="24"/>
        </w:rPr>
        <w:t>Les bonnes pratiques alimentaires chez les enfants doivent se reposer sur la diversification de l’ali</w:t>
      </w:r>
      <w:r w:rsidR="00F413E5">
        <w:rPr>
          <w:rFonts w:asciiTheme="majorBidi" w:hAnsiTheme="majorBidi" w:cstheme="majorBidi"/>
          <w:sz w:val="24"/>
          <w:szCs w:val="24"/>
        </w:rPr>
        <w:t xml:space="preserve">mentation. Selon l’EDS -MICS </w:t>
      </w:r>
      <w:r w:rsidRPr="00856DFE">
        <w:rPr>
          <w:rFonts w:asciiTheme="majorBidi" w:hAnsiTheme="majorBidi" w:cstheme="majorBidi"/>
          <w:sz w:val="24"/>
          <w:szCs w:val="24"/>
        </w:rPr>
        <w:t xml:space="preserve">2012, l’introduction de liquides autres que le lait maternel et d’aliments solides ou semi-solides dans l’alimentation des enfants </w:t>
      </w:r>
      <w:proofErr w:type="gramStart"/>
      <w:r w:rsidRPr="00856DFE">
        <w:rPr>
          <w:rFonts w:asciiTheme="majorBidi" w:hAnsiTheme="majorBidi" w:cstheme="majorBidi"/>
          <w:sz w:val="24"/>
          <w:szCs w:val="24"/>
        </w:rPr>
        <w:t>a</w:t>
      </w:r>
      <w:proofErr w:type="gramEnd"/>
      <w:r w:rsidRPr="00856DFE">
        <w:rPr>
          <w:rFonts w:asciiTheme="majorBidi" w:hAnsiTheme="majorBidi" w:cstheme="majorBidi"/>
          <w:sz w:val="24"/>
          <w:szCs w:val="24"/>
        </w:rPr>
        <w:t xml:space="preserve"> lieu très tôt, avant l’âge de 6 mois ; elle augmente rapidement avec l’âge, cela quel que soit le type d’aliments. Il résulte de la même enquête</w:t>
      </w:r>
      <w:r w:rsidR="002C647C">
        <w:rPr>
          <w:rFonts w:asciiTheme="majorBidi" w:hAnsiTheme="majorBidi" w:cstheme="majorBidi"/>
          <w:sz w:val="24"/>
          <w:szCs w:val="24"/>
        </w:rPr>
        <w:t>,</w:t>
      </w:r>
      <w:r w:rsidRPr="00856DFE">
        <w:rPr>
          <w:rFonts w:asciiTheme="majorBidi" w:hAnsiTheme="majorBidi" w:cstheme="majorBidi"/>
          <w:sz w:val="24"/>
          <w:szCs w:val="24"/>
        </w:rPr>
        <w:t xml:space="preserve"> que les enfants qui sont encore allaités ont moins fréquemment consommé</w:t>
      </w:r>
      <w:r w:rsidR="002C647C">
        <w:rPr>
          <w:rFonts w:asciiTheme="majorBidi" w:hAnsiTheme="majorBidi" w:cstheme="majorBidi"/>
          <w:sz w:val="24"/>
          <w:szCs w:val="24"/>
        </w:rPr>
        <w:t>s</w:t>
      </w:r>
      <w:r w:rsidRPr="00856DFE">
        <w:rPr>
          <w:rFonts w:asciiTheme="majorBidi" w:hAnsiTheme="majorBidi" w:cstheme="majorBidi"/>
          <w:sz w:val="24"/>
          <w:szCs w:val="24"/>
        </w:rPr>
        <w:t xml:space="preserve"> les divers types d’aliments que les enfants qui ne sont pas allaités. En effet selon les normes</w:t>
      </w:r>
      <w:r w:rsidRPr="00856DFE">
        <w:rPr>
          <w:rFonts w:asciiTheme="majorBidi" w:eastAsia="Times New Roman" w:hAnsiTheme="majorBidi" w:cstheme="majorBidi"/>
          <w:sz w:val="24"/>
          <w:szCs w:val="24"/>
        </w:rPr>
        <w:t xml:space="preserve"> </w:t>
      </w:r>
    </w:p>
    <w:p w14:paraId="14CF3EA9" w14:textId="77777777" w:rsidR="00680EA2" w:rsidRPr="00856DFE" w:rsidRDefault="00680EA2" w:rsidP="002F43BE">
      <w:pPr>
        <w:autoSpaceDE w:val="0"/>
        <w:autoSpaceDN w:val="0"/>
        <w:adjustRightInd w:val="0"/>
        <w:spacing w:after="0"/>
        <w:jc w:val="both"/>
        <w:rPr>
          <w:rFonts w:asciiTheme="majorBidi" w:hAnsiTheme="majorBidi" w:cstheme="majorBidi"/>
          <w:sz w:val="24"/>
          <w:szCs w:val="24"/>
        </w:rPr>
      </w:pPr>
    </w:p>
    <w:p w14:paraId="6DA38ED1" w14:textId="77777777" w:rsidR="00680EA2" w:rsidRPr="00856DFE" w:rsidRDefault="002C647C" w:rsidP="002F43BE">
      <w:pPr>
        <w:numPr>
          <w:ilvl w:val="0"/>
          <w:numId w:val="32"/>
        </w:num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Seuls 5</w:t>
      </w:r>
      <w:r w:rsidR="00680EA2" w:rsidRPr="00856DFE">
        <w:rPr>
          <w:rFonts w:asciiTheme="majorBidi" w:hAnsiTheme="majorBidi" w:cstheme="majorBidi"/>
          <w:sz w:val="24"/>
          <w:szCs w:val="24"/>
        </w:rPr>
        <w:t>% des enfants allaités de 6-23 mois sont nourris de manière optimale. (Ce groupe devrait recevoir au moins trois repas par jour contenant des aliments solides ou semi-solides provenant d’au moins quatre groupe</w:t>
      </w:r>
      <w:r w:rsidR="00F413E5">
        <w:rPr>
          <w:rFonts w:asciiTheme="majorBidi" w:hAnsiTheme="majorBidi" w:cstheme="majorBidi"/>
          <w:sz w:val="24"/>
          <w:szCs w:val="24"/>
        </w:rPr>
        <w:t>s</w:t>
      </w:r>
      <w:r w:rsidR="00680EA2" w:rsidRPr="00856DFE">
        <w:rPr>
          <w:rFonts w:asciiTheme="majorBidi" w:hAnsiTheme="majorBidi" w:cstheme="majorBidi"/>
          <w:sz w:val="24"/>
          <w:szCs w:val="24"/>
        </w:rPr>
        <w:t xml:space="preserve"> d’aliments.)</w:t>
      </w:r>
    </w:p>
    <w:p w14:paraId="36AAD552" w14:textId="77777777" w:rsidR="00680EA2" w:rsidRPr="00856DFE" w:rsidRDefault="00680EA2" w:rsidP="002F43BE">
      <w:pPr>
        <w:numPr>
          <w:ilvl w:val="0"/>
          <w:numId w:val="32"/>
        </w:numPr>
        <w:autoSpaceDE w:val="0"/>
        <w:autoSpaceDN w:val="0"/>
        <w:adjustRightInd w:val="0"/>
        <w:spacing w:after="0"/>
        <w:jc w:val="both"/>
        <w:rPr>
          <w:rFonts w:asciiTheme="majorBidi" w:hAnsiTheme="majorBidi" w:cstheme="majorBidi"/>
          <w:sz w:val="24"/>
          <w:szCs w:val="24"/>
        </w:rPr>
      </w:pPr>
      <w:r w:rsidRPr="00856DFE">
        <w:rPr>
          <w:rFonts w:asciiTheme="majorBidi" w:hAnsiTheme="majorBidi" w:cstheme="majorBidi"/>
          <w:sz w:val="24"/>
          <w:szCs w:val="24"/>
        </w:rPr>
        <w:t>Seuls 9% des enfants non allaités de 6-23 mois sont nourris de manière optimale (ce groupe devrait recevoir au moins quatre repas par jour contenant des aliments solides ou semi-solides provenant d’au moins quatre groupe</w:t>
      </w:r>
      <w:r w:rsidR="00F413E5">
        <w:rPr>
          <w:rFonts w:asciiTheme="majorBidi" w:hAnsiTheme="majorBidi" w:cstheme="majorBidi"/>
          <w:sz w:val="24"/>
          <w:szCs w:val="24"/>
        </w:rPr>
        <w:t>s</w:t>
      </w:r>
      <w:r w:rsidRPr="00856DFE">
        <w:rPr>
          <w:rFonts w:asciiTheme="majorBidi" w:hAnsiTheme="majorBidi" w:cstheme="majorBidi"/>
          <w:sz w:val="24"/>
          <w:szCs w:val="24"/>
        </w:rPr>
        <w:t xml:space="preserve"> d’aliments.)</w:t>
      </w:r>
    </w:p>
    <w:p w14:paraId="52C68C1F" w14:textId="77777777" w:rsidR="00680EA2" w:rsidRPr="00856DFE" w:rsidRDefault="00680EA2" w:rsidP="002F43BE">
      <w:pPr>
        <w:autoSpaceDE w:val="0"/>
        <w:autoSpaceDN w:val="0"/>
        <w:adjustRightInd w:val="0"/>
        <w:spacing w:after="0"/>
        <w:rPr>
          <w:rFonts w:asciiTheme="majorBidi" w:hAnsiTheme="majorBidi" w:cstheme="majorBidi"/>
          <w:sz w:val="24"/>
          <w:szCs w:val="24"/>
        </w:rPr>
      </w:pPr>
    </w:p>
    <w:p w14:paraId="25FA593B" w14:textId="77777777" w:rsidR="00680EA2" w:rsidRPr="00856DFE" w:rsidRDefault="00F413E5" w:rsidP="00F413E5">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Ainsi</w:t>
      </w:r>
      <w:r w:rsidR="00680EA2" w:rsidRPr="00856DFE">
        <w:rPr>
          <w:rFonts w:asciiTheme="majorBidi" w:hAnsiTheme="majorBidi" w:cstheme="majorBidi"/>
          <w:sz w:val="24"/>
          <w:szCs w:val="24"/>
        </w:rPr>
        <w:t>, dans l’ensembl</w:t>
      </w:r>
      <w:r>
        <w:rPr>
          <w:rFonts w:asciiTheme="majorBidi" w:hAnsiTheme="majorBidi" w:cstheme="majorBidi"/>
          <w:sz w:val="24"/>
          <w:szCs w:val="24"/>
        </w:rPr>
        <w:t>e, seuls</w:t>
      </w:r>
      <w:r w:rsidR="00680EA2" w:rsidRPr="00856DFE">
        <w:rPr>
          <w:rFonts w:asciiTheme="majorBidi" w:hAnsiTheme="majorBidi" w:cstheme="majorBidi"/>
          <w:sz w:val="24"/>
          <w:szCs w:val="24"/>
        </w:rPr>
        <w:t xml:space="preserve"> </w:t>
      </w:r>
      <w:r>
        <w:rPr>
          <w:rFonts w:asciiTheme="majorBidi" w:hAnsiTheme="majorBidi" w:cstheme="majorBidi"/>
          <w:sz w:val="24"/>
          <w:szCs w:val="24"/>
        </w:rPr>
        <w:t>7</w:t>
      </w:r>
      <w:r w:rsidR="00680EA2" w:rsidRPr="00856DFE">
        <w:rPr>
          <w:rFonts w:asciiTheme="majorBidi" w:hAnsiTheme="majorBidi" w:cstheme="majorBidi"/>
          <w:sz w:val="24"/>
          <w:szCs w:val="24"/>
        </w:rPr>
        <w:t xml:space="preserve"> % des enfants de 6-23 mois sont nourris de manière appropries c’est à dire en suivant les pratiques d’alimentation optimales du nourrisson et du jeune enfant. </w:t>
      </w:r>
    </w:p>
    <w:p w14:paraId="103DE95B" w14:textId="77777777" w:rsidR="00680EA2" w:rsidRPr="00856DFE" w:rsidRDefault="00680EA2" w:rsidP="002F43BE">
      <w:pPr>
        <w:autoSpaceDE w:val="0"/>
        <w:autoSpaceDN w:val="0"/>
        <w:adjustRightInd w:val="0"/>
        <w:spacing w:after="0"/>
        <w:jc w:val="both"/>
        <w:rPr>
          <w:rFonts w:asciiTheme="majorBidi" w:hAnsiTheme="majorBidi" w:cstheme="majorBidi"/>
          <w:bCs/>
          <w:strike/>
          <w:sz w:val="24"/>
          <w:szCs w:val="24"/>
        </w:rPr>
      </w:pPr>
    </w:p>
    <w:p w14:paraId="322DEF06" w14:textId="77777777" w:rsidR="00680EA2" w:rsidRPr="00856DFE" w:rsidRDefault="00F413E5" w:rsidP="00520AF9">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3.</w:t>
      </w:r>
      <w:r w:rsidR="00520AF9">
        <w:rPr>
          <w:rFonts w:asciiTheme="majorBidi" w:hAnsiTheme="majorBidi" w:cstheme="majorBidi"/>
          <w:b/>
          <w:bCs/>
          <w:sz w:val="24"/>
          <w:szCs w:val="24"/>
        </w:rPr>
        <w:t>1</w:t>
      </w:r>
      <w:r>
        <w:rPr>
          <w:rFonts w:asciiTheme="majorBidi" w:hAnsiTheme="majorBidi" w:cstheme="majorBidi"/>
          <w:b/>
          <w:bCs/>
          <w:sz w:val="24"/>
          <w:szCs w:val="24"/>
        </w:rPr>
        <w:t>.</w:t>
      </w:r>
      <w:r w:rsidR="00520AF9">
        <w:rPr>
          <w:rFonts w:asciiTheme="majorBidi" w:hAnsiTheme="majorBidi" w:cstheme="majorBidi"/>
          <w:b/>
          <w:bCs/>
          <w:sz w:val="24"/>
          <w:szCs w:val="24"/>
        </w:rPr>
        <w:t>5</w:t>
      </w:r>
      <w:r>
        <w:rPr>
          <w:rFonts w:asciiTheme="majorBidi" w:hAnsiTheme="majorBidi" w:cstheme="majorBidi"/>
          <w:b/>
          <w:bCs/>
          <w:sz w:val="24"/>
          <w:szCs w:val="24"/>
        </w:rPr>
        <w:t>. C</w:t>
      </w:r>
      <w:r w:rsidR="00680EA2" w:rsidRPr="00856DFE">
        <w:rPr>
          <w:rFonts w:asciiTheme="majorBidi" w:hAnsiTheme="majorBidi" w:cstheme="majorBidi"/>
          <w:b/>
          <w:bCs/>
          <w:sz w:val="24"/>
          <w:szCs w:val="24"/>
        </w:rPr>
        <w:t>onsommation de micronutriments et prise de vermifuges par les enfants</w:t>
      </w:r>
    </w:p>
    <w:p w14:paraId="27377E0A" w14:textId="77777777" w:rsidR="00680EA2" w:rsidRPr="00856DFE" w:rsidRDefault="00680EA2" w:rsidP="002F43BE">
      <w:pPr>
        <w:autoSpaceDE w:val="0"/>
        <w:autoSpaceDN w:val="0"/>
        <w:adjustRightInd w:val="0"/>
        <w:spacing w:after="0"/>
        <w:rPr>
          <w:rFonts w:asciiTheme="majorBidi" w:hAnsiTheme="majorBidi" w:cstheme="majorBidi"/>
          <w:b/>
          <w:bCs/>
          <w:sz w:val="24"/>
          <w:szCs w:val="24"/>
        </w:rPr>
      </w:pPr>
    </w:p>
    <w:p w14:paraId="16EB1CB4" w14:textId="77777777" w:rsidR="00680EA2" w:rsidRPr="00856DFE" w:rsidRDefault="00680EA2" w:rsidP="00F413E5">
      <w:pPr>
        <w:autoSpaceDE w:val="0"/>
        <w:autoSpaceDN w:val="0"/>
        <w:adjustRightInd w:val="0"/>
        <w:spacing w:after="0"/>
        <w:jc w:val="both"/>
        <w:rPr>
          <w:rFonts w:asciiTheme="majorBidi" w:hAnsiTheme="majorBidi" w:cstheme="majorBidi"/>
          <w:sz w:val="24"/>
          <w:szCs w:val="24"/>
        </w:rPr>
      </w:pPr>
      <w:r w:rsidRPr="00856DFE">
        <w:rPr>
          <w:rFonts w:asciiTheme="majorBidi" w:hAnsiTheme="majorBidi" w:cstheme="majorBidi"/>
          <w:sz w:val="24"/>
          <w:szCs w:val="24"/>
        </w:rPr>
        <w:t xml:space="preserve">La supplémentation régulière en micronutriment (vitamine A, fer, iode </w:t>
      </w:r>
      <w:proofErr w:type="spellStart"/>
      <w:r w:rsidRPr="00856DFE">
        <w:rPr>
          <w:rFonts w:asciiTheme="majorBidi" w:hAnsiTheme="majorBidi" w:cstheme="majorBidi"/>
          <w:sz w:val="24"/>
          <w:szCs w:val="24"/>
        </w:rPr>
        <w:t>etc</w:t>
      </w:r>
      <w:proofErr w:type="spellEnd"/>
      <w:r w:rsidRPr="00856DFE">
        <w:rPr>
          <w:rFonts w:asciiTheme="majorBidi" w:hAnsiTheme="majorBidi" w:cstheme="majorBidi"/>
          <w:sz w:val="24"/>
          <w:szCs w:val="24"/>
        </w:rPr>
        <w:t xml:space="preserve">) est indispensable pour assurer un meilleur état nutritionnel </w:t>
      </w:r>
      <w:r w:rsidR="00F413E5">
        <w:rPr>
          <w:rFonts w:asciiTheme="majorBidi" w:hAnsiTheme="majorBidi" w:cstheme="majorBidi"/>
          <w:sz w:val="24"/>
          <w:szCs w:val="24"/>
        </w:rPr>
        <w:t xml:space="preserve">des </w:t>
      </w:r>
      <w:r w:rsidRPr="00856DFE">
        <w:rPr>
          <w:rFonts w:asciiTheme="majorBidi" w:hAnsiTheme="majorBidi" w:cstheme="majorBidi"/>
          <w:sz w:val="24"/>
          <w:szCs w:val="24"/>
        </w:rPr>
        <w:t>enfants</w:t>
      </w:r>
      <w:r w:rsidR="00F413E5">
        <w:rPr>
          <w:rFonts w:asciiTheme="majorBidi" w:hAnsiTheme="majorBidi" w:cstheme="majorBidi"/>
          <w:sz w:val="24"/>
          <w:szCs w:val="24"/>
        </w:rPr>
        <w:t xml:space="preserve"> à partir de six mois en plus d’une </w:t>
      </w:r>
      <w:r w:rsidRPr="00856DFE">
        <w:rPr>
          <w:rFonts w:asciiTheme="majorBidi" w:hAnsiTheme="majorBidi" w:cstheme="majorBidi"/>
          <w:sz w:val="24"/>
          <w:szCs w:val="24"/>
        </w:rPr>
        <w:t>alimentation appropriée. Il est aussi recommandé d’administrer deux fois par an des vermifuges aux enfants de plus de 12 mois.</w:t>
      </w:r>
    </w:p>
    <w:p w14:paraId="54B8DB6A" w14:textId="77777777" w:rsidR="00680EA2" w:rsidRDefault="00680EA2" w:rsidP="002F43BE">
      <w:pPr>
        <w:autoSpaceDE w:val="0"/>
        <w:autoSpaceDN w:val="0"/>
        <w:adjustRightInd w:val="0"/>
        <w:spacing w:after="0"/>
        <w:jc w:val="both"/>
        <w:rPr>
          <w:rFonts w:asciiTheme="majorBidi" w:hAnsiTheme="majorBidi" w:cstheme="majorBidi"/>
          <w:sz w:val="24"/>
          <w:szCs w:val="24"/>
        </w:rPr>
      </w:pPr>
    </w:p>
    <w:p w14:paraId="52C649EC" w14:textId="77777777" w:rsidR="00D73CDE" w:rsidRPr="00D73CDE" w:rsidRDefault="00D73CDE" w:rsidP="002F43BE">
      <w:pPr>
        <w:autoSpaceDE w:val="0"/>
        <w:autoSpaceDN w:val="0"/>
        <w:adjustRightInd w:val="0"/>
        <w:spacing w:after="0"/>
        <w:jc w:val="both"/>
        <w:rPr>
          <w:rFonts w:asciiTheme="majorBidi" w:hAnsiTheme="majorBidi" w:cstheme="majorBidi"/>
          <w:b/>
          <w:bCs/>
          <w:sz w:val="24"/>
          <w:szCs w:val="24"/>
        </w:rPr>
      </w:pPr>
      <w:r w:rsidRPr="00D73CDE">
        <w:rPr>
          <w:rFonts w:asciiTheme="majorBidi" w:hAnsiTheme="majorBidi" w:cstheme="majorBidi"/>
          <w:b/>
          <w:bCs/>
          <w:sz w:val="24"/>
          <w:szCs w:val="24"/>
        </w:rPr>
        <w:t>3.1.5.1. Vitamine A</w:t>
      </w:r>
    </w:p>
    <w:p w14:paraId="1C0EC977" w14:textId="77777777" w:rsidR="00680EA2" w:rsidRPr="00856DFE" w:rsidRDefault="00680EA2" w:rsidP="00F413E5">
      <w:pPr>
        <w:autoSpaceDE w:val="0"/>
        <w:autoSpaceDN w:val="0"/>
        <w:adjustRightInd w:val="0"/>
        <w:spacing w:after="0"/>
        <w:jc w:val="both"/>
        <w:rPr>
          <w:rFonts w:asciiTheme="majorBidi" w:hAnsiTheme="majorBidi" w:cstheme="majorBidi"/>
          <w:sz w:val="24"/>
          <w:szCs w:val="24"/>
        </w:rPr>
      </w:pPr>
      <w:r w:rsidRPr="00856DFE">
        <w:rPr>
          <w:rFonts w:asciiTheme="majorBidi" w:hAnsiTheme="majorBidi" w:cstheme="majorBidi"/>
          <w:sz w:val="24"/>
          <w:szCs w:val="24"/>
        </w:rPr>
        <w:t>En Union des Comores, la principale stratégie de lutte contre la cécité est la supplémen</w:t>
      </w:r>
      <w:r w:rsidR="00F413E5">
        <w:rPr>
          <w:rFonts w:asciiTheme="majorBidi" w:hAnsiTheme="majorBidi" w:cstheme="majorBidi"/>
          <w:sz w:val="24"/>
          <w:szCs w:val="24"/>
        </w:rPr>
        <w:t>tation en capsule de vitamine A</w:t>
      </w:r>
      <w:r w:rsidRPr="00856DFE">
        <w:rPr>
          <w:rFonts w:asciiTheme="majorBidi" w:hAnsiTheme="majorBidi" w:cstheme="majorBidi"/>
          <w:sz w:val="24"/>
          <w:szCs w:val="24"/>
        </w:rPr>
        <w:t xml:space="preserve">. </w:t>
      </w:r>
      <w:r w:rsidR="00F413E5">
        <w:rPr>
          <w:rFonts w:asciiTheme="majorBidi" w:hAnsiTheme="majorBidi" w:cstheme="majorBidi"/>
          <w:sz w:val="24"/>
          <w:szCs w:val="24"/>
        </w:rPr>
        <w:t xml:space="preserve">L’EDS-MICS </w:t>
      </w:r>
      <w:r w:rsidRPr="00856DFE">
        <w:rPr>
          <w:rFonts w:asciiTheme="majorBidi" w:hAnsiTheme="majorBidi" w:cstheme="majorBidi"/>
          <w:sz w:val="24"/>
          <w:szCs w:val="24"/>
        </w:rPr>
        <w:t xml:space="preserve">2012 révèle que 71% des enfants de 6-23 mois consomment des aliments riches en vitamine A. le niveau d’instruction joue un rôle important puisque la proportion de ceux qui en ont consommé varie de 67 % parmi ceux dont la mère n’a aucun niveau d’instruction à 78 % parmi ceux dont </w:t>
      </w:r>
      <w:r w:rsidR="00F413E5">
        <w:rPr>
          <w:rFonts w:asciiTheme="majorBidi" w:hAnsiTheme="majorBidi" w:cstheme="majorBidi"/>
          <w:sz w:val="24"/>
          <w:szCs w:val="24"/>
        </w:rPr>
        <w:t>la mère</w:t>
      </w:r>
      <w:r w:rsidRPr="00856DFE">
        <w:rPr>
          <w:rFonts w:asciiTheme="majorBidi" w:hAnsiTheme="majorBidi" w:cstheme="majorBidi"/>
          <w:sz w:val="24"/>
          <w:szCs w:val="24"/>
        </w:rPr>
        <w:t xml:space="preserve"> a un n</w:t>
      </w:r>
      <w:r w:rsidR="00F413E5">
        <w:rPr>
          <w:rFonts w:asciiTheme="majorBidi" w:hAnsiTheme="majorBidi" w:cstheme="majorBidi"/>
          <w:sz w:val="24"/>
          <w:szCs w:val="24"/>
        </w:rPr>
        <w:t xml:space="preserve">iveau secondaire. Par ailleurs, </w:t>
      </w:r>
      <w:r w:rsidR="00F413E5">
        <w:rPr>
          <w:rFonts w:asciiTheme="majorBidi" w:hAnsiTheme="majorBidi" w:cstheme="majorBidi"/>
          <w:sz w:val="24"/>
          <w:szCs w:val="24"/>
        </w:rPr>
        <w:lastRenderedPageBreak/>
        <w:t>l</w:t>
      </w:r>
      <w:r w:rsidRPr="00856DFE">
        <w:rPr>
          <w:rFonts w:asciiTheme="majorBidi" w:hAnsiTheme="majorBidi" w:cstheme="majorBidi"/>
          <w:sz w:val="24"/>
          <w:szCs w:val="24"/>
        </w:rPr>
        <w:t>es résultats de la même enquête montrent que la proportion d’enfants qui ont consommé des aliments riches en vitamine A est plus élevée qu’en milieu rural (74 % contre 70 %).</w:t>
      </w:r>
    </w:p>
    <w:p w14:paraId="7E538ED4" w14:textId="77777777" w:rsidR="00680EA2" w:rsidRPr="00856DFE" w:rsidRDefault="00680EA2" w:rsidP="002F43BE">
      <w:pPr>
        <w:autoSpaceDE w:val="0"/>
        <w:autoSpaceDN w:val="0"/>
        <w:adjustRightInd w:val="0"/>
        <w:spacing w:after="0"/>
        <w:jc w:val="both"/>
        <w:rPr>
          <w:rFonts w:asciiTheme="majorBidi" w:hAnsiTheme="majorBidi" w:cstheme="majorBidi"/>
          <w:sz w:val="24"/>
          <w:szCs w:val="24"/>
        </w:rPr>
      </w:pPr>
    </w:p>
    <w:p w14:paraId="669B487C" w14:textId="77777777" w:rsidR="00680EA2" w:rsidRPr="00856DFE" w:rsidRDefault="00680EA2" w:rsidP="00F413E5">
      <w:pPr>
        <w:autoSpaceDE w:val="0"/>
        <w:autoSpaceDN w:val="0"/>
        <w:adjustRightInd w:val="0"/>
        <w:spacing w:after="0"/>
        <w:jc w:val="both"/>
        <w:rPr>
          <w:rFonts w:asciiTheme="majorBidi" w:hAnsiTheme="majorBidi" w:cstheme="majorBidi"/>
          <w:sz w:val="24"/>
          <w:szCs w:val="24"/>
        </w:rPr>
      </w:pPr>
      <w:r w:rsidRPr="00856DFE">
        <w:rPr>
          <w:rFonts w:asciiTheme="majorBidi" w:hAnsiTheme="majorBidi" w:cstheme="majorBidi"/>
          <w:sz w:val="24"/>
          <w:szCs w:val="24"/>
        </w:rPr>
        <w:t>En ce qui concerne la su</w:t>
      </w:r>
      <w:r w:rsidR="00F413E5">
        <w:rPr>
          <w:rFonts w:asciiTheme="majorBidi" w:hAnsiTheme="majorBidi" w:cstheme="majorBidi"/>
          <w:sz w:val="24"/>
          <w:szCs w:val="24"/>
        </w:rPr>
        <w:t>pplémentation systématique en</w:t>
      </w:r>
      <w:r w:rsidRPr="00856DFE">
        <w:rPr>
          <w:rFonts w:asciiTheme="majorBidi" w:hAnsiTheme="majorBidi" w:cstheme="majorBidi"/>
          <w:sz w:val="24"/>
          <w:szCs w:val="24"/>
        </w:rPr>
        <w:t xml:space="preserve"> vitamine A chez les enfant</w:t>
      </w:r>
      <w:r w:rsidR="00F413E5">
        <w:rPr>
          <w:rFonts w:asciiTheme="majorBidi" w:hAnsiTheme="majorBidi" w:cstheme="majorBidi"/>
          <w:sz w:val="24"/>
          <w:szCs w:val="24"/>
        </w:rPr>
        <w:t xml:space="preserve">s de 6-59 mois, l’EDS-MICS </w:t>
      </w:r>
      <w:r w:rsidRPr="00856DFE">
        <w:rPr>
          <w:rFonts w:asciiTheme="majorBidi" w:hAnsiTheme="majorBidi" w:cstheme="majorBidi"/>
          <w:sz w:val="24"/>
          <w:szCs w:val="24"/>
        </w:rPr>
        <w:t xml:space="preserve">2012 révèle que 49 % avaient reçu des suppléments de vitamine A. Le niveau d’instruction de la mère influence beaucoup selon que la mère n’ait aucun niveau d’instruction (42% des enfants supplémentés en vitamine A) ou quand </w:t>
      </w:r>
      <w:r w:rsidR="00F413E5">
        <w:rPr>
          <w:rFonts w:asciiTheme="majorBidi" w:hAnsiTheme="majorBidi" w:cstheme="majorBidi"/>
          <w:sz w:val="24"/>
          <w:szCs w:val="24"/>
        </w:rPr>
        <w:t>elle</w:t>
      </w:r>
      <w:r w:rsidRPr="00856DFE">
        <w:rPr>
          <w:rFonts w:asciiTheme="majorBidi" w:hAnsiTheme="majorBidi" w:cstheme="majorBidi"/>
          <w:sz w:val="24"/>
          <w:szCs w:val="24"/>
        </w:rPr>
        <w:t xml:space="preserve"> a un niveau secondaire ou plus (57 % des enfant</w:t>
      </w:r>
      <w:r w:rsidR="00F413E5">
        <w:rPr>
          <w:rFonts w:asciiTheme="majorBidi" w:hAnsiTheme="majorBidi" w:cstheme="majorBidi"/>
          <w:sz w:val="24"/>
          <w:szCs w:val="24"/>
        </w:rPr>
        <w:t>s supplémentés en vitamine A). Il existe aussi des disparité</w:t>
      </w:r>
      <w:r w:rsidRPr="00856DFE">
        <w:rPr>
          <w:rFonts w:asciiTheme="majorBidi" w:hAnsiTheme="majorBidi" w:cstheme="majorBidi"/>
          <w:sz w:val="24"/>
          <w:szCs w:val="24"/>
        </w:rPr>
        <w:t xml:space="preserve">s entre les Iles de résidence qui montrent un écart important entre </w:t>
      </w:r>
      <w:proofErr w:type="spellStart"/>
      <w:r w:rsidRPr="00856DFE">
        <w:rPr>
          <w:rFonts w:asciiTheme="majorBidi" w:hAnsiTheme="majorBidi" w:cstheme="majorBidi"/>
          <w:sz w:val="24"/>
          <w:szCs w:val="24"/>
        </w:rPr>
        <w:t>Mwali</w:t>
      </w:r>
      <w:proofErr w:type="spellEnd"/>
      <w:r w:rsidRPr="00856DFE">
        <w:rPr>
          <w:rFonts w:asciiTheme="majorBidi" w:hAnsiTheme="majorBidi" w:cstheme="majorBidi"/>
          <w:sz w:val="24"/>
          <w:szCs w:val="24"/>
        </w:rPr>
        <w:t xml:space="preserve"> et Ngazidja où 56 % des enfants </w:t>
      </w:r>
      <w:proofErr w:type="gramStart"/>
      <w:r w:rsidRPr="00856DFE">
        <w:rPr>
          <w:rFonts w:asciiTheme="majorBidi" w:hAnsiTheme="majorBidi" w:cstheme="majorBidi"/>
          <w:sz w:val="24"/>
          <w:szCs w:val="24"/>
        </w:rPr>
        <w:t>reçoivent  des</w:t>
      </w:r>
      <w:proofErr w:type="gramEnd"/>
      <w:r w:rsidRPr="00856DFE">
        <w:rPr>
          <w:rFonts w:asciiTheme="majorBidi" w:hAnsiTheme="majorBidi" w:cstheme="majorBidi"/>
          <w:sz w:val="24"/>
          <w:szCs w:val="24"/>
        </w:rPr>
        <w:t xml:space="preserve"> suppléments de vitamine A et </w:t>
      </w:r>
      <w:proofErr w:type="spellStart"/>
      <w:r w:rsidRPr="00856DFE">
        <w:rPr>
          <w:rFonts w:asciiTheme="majorBidi" w:hAnsiTheme="majorBidi" w:cstheme="majorBidi"/>
          <w:sz w:val="24"/>
          <w:szCs w:val="24"/>
        </w:rPr>
        <w:t>Ndzuwani</w:t>
      </w:r>
      <w:proofErr w:type="spellEnd"/>
      <w:r w:rsidRPr="00856DFE">
        <w:rPr>
          <w:rFonts w:asciiTheme="majorBidi" w:hAnsiTheme="majorBidi" w:cstheme="majorBidi"/>
          <w:sz w:val="24"/>
          <w:szCs w:val="24"/>
        </w:rPr>
        <w:t xml:space="preserve"> où cette proportion n’est que de 42 %.</w:t>
      </w:r>
    </w:p>
    <w:p w14:paraId="6E38A56B" w14:textId="77777777" w:rsidR="00680EA2" w:rsidRPr="00856DFE" w:rsidRDefault="00680EA2" w:rsidP="002F43BE">
      <w:pPr>
        <w:autoSpaceDE w:val="0"/>
        <w:autoSpaceDN w:val="0"/>
        <w:adjustRightInd w:val="0"/>
        <w:spacing w:after="0"/>
        <w:rPr>
          <w:rFonts w:asciiTheme="majorBidi" w:hAnsiTheme="majorBidi" w:cstheme="majorBidi"/>
          <w:b/>
          <w:bCs/>
          <w:sz w:val="24"/>
          <w:szCs w:val="24"/>
        </w:rPr>
      </w:pPr>
    </w:p>
    <w:p w14:paraId="0E2EFB0D" w14:textId="77777777" w:rsidR="00680EA2" w:rsidRPr="00856DFE" w:rsidRDefault="00F413E5" w:rsidP="00D73CDE">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3.</w:t>
      </w:r>
      <w:r w:rsidR="00520AF9">
        <w:rPr>
          <w:rFonts w:asciiTheme="majorBidi" w:hAnsiTheme="majorBidi" w:cstheme="majorBidi"/>
          <w:b/>
          <w:bCs/>
          <w:sz w:val="24"/>
          <w:szCs w:val="24"/>
        </w:rPr>
        <w:t>1.5</w:t>
      </w:r>
      <w:r w:rsidR="00680EA2" w:rsidRPr="00856DFE">
        <w:rPr>
          <w:rFonts w:asciiTheme="majorBidi" w:hAnsiTheme="majorBidi" w:cstheme="majorBidi"/>
          <w:b/>
          <w:bCs/>
          <w:sz w:val="24"/>
          <w:szCs w:val="24"/>
        </w:rPr>
        <w:t>.</w:t>
      </w:r>
      <w:r w:rsidR="00D73CDE">
        <w:rPr>
          <w:rFonts w:asciiTheme="majorBidi" w:hAnsiTheme="majorBidi" w:cstheme="majorBidi"/>
          <w:b/>
          <w:bCs/>
          <w:sz w:val="24"/>
          <w:szCs w:val="24"/>
        </w:rPr>
        <w:t>2</w:t>
      </w:r>
      <w:r>
        <w:rPr>
          <w:rFonts w:asciiTheme="majorBidi" w:hAnsiTheme="majorBidi" w:cstheme="majorBidi"/>
          <w:b/>
          <w:bCs/>
          <w:sz w:val="24"/>
          <w:szCs w:val="24"/>
        </w:rPr>
        <w:t>.</w:t>
      </w:r>
      <w:r w:rsidR="00680EA2" w:rsidRPr="00856DFE">
        <w:rPr>
          <w:rFonts w:asciiTheme="majorBidi" w:hAnsiTheme="majorBidi" w:cstheme="majorBidi"/>
          <w:b/>
          <w:bCs/>
          <w:sz w:val="24"/>
          <w:szCs w:val="24"/>
        </w:rPr>
        <w:t xml:space="preserve"> Consommation d’aliments riches en fer et supplémentation en fer</w:t>
      </w:r>
    </w:p>
    <w:p w14:paraId="3B61DAE5" w14:textId="77777777" w:rsidR="00680EA2" w:rsidRPr="00856DFE" w:rsidRDefault="00680EA2" w:rsidP="002F43BE">
      <w:pPr>
        <w:autoSpaceDE w:val="0"/>
        <w:autoSpaceDN w:val="0"/>
        <w:adjustRightInd w:val="0"/>
        <w:spacing w:after="0"/>
        <w:rPr>
          <w:rFonts w:asciiTheme="majorBidi" w:hAnsiTheme="majorBidi" w:cstheme="majorBidi"/>
          <w:sz w:val="24"/>
          <w:szCs w:val="24"/>
        </w:rPr>
      </w:pPr>
    </w:p>
    <w:p w14:paraId="34174D5F" w14:textId="77777777" w:rsidR="00680EA2" w:rsidRPr="00856DFE" w:rsidRDefault="00680EA2" w:rsidP="00F413E5">
      <w:pPr>
        <w:autoSpaceDE w:val="0"/>
        <w:autoSpaceDN w:val="0"/>
        <w:adjustRightInd w:val="0"/>
        <w:spacing w:after="0"/>
        <w:jc w:val="both"/>
        <w:rPr>
          <w:rFonts w:asciiTheme="majorBidi" w:hAnsiTheme="majorBidi" w:cstheme="majorBidi"/>
          <w:sz w:val="24"/>
          <w:szCs w:val="24"/>
        </w:rPr>
      </w:pPr>
      <w:r w:rsidRPr="00856DFE">
        <w:rPr>
          <w:rFonts w:asciiTheme="majorBidi" w:hAnsiTheme="majorBidi" w:cstheme="majorBidi"/>
          <w:sz w:val="24"/>
          <w:szCs w:val="24"/>
        </w:rPr>
        <w:t xml:space="preserve">Le fer est essentiel au bon fonctionnement de l’organisme et la lutte contre l’anémie. </w:t>
      </w:r>
      <w:r w:rsidR="00F413E5">
        <w:rPr>
          <w:rFonts w:asciiTheme="majorBidi" w:hAnsiTheme="majorBidi" w:cstheme="majorBidi"/>
          <w:sz w:val="24"/>
          <w:szCs w:val="24"/>
        </w:rPr>
        <w:t xml:space="preserve">Les résultats de l’EDS -MICS </w:t>
      </w:r>
      <w:r w:rsidRPr="00856DFE">
        <w:rPr>
          <w:rFonts w:asciiTheme="majorBidi" w:hAnsiTheme="majorBidi" w:cstheme="majorBidi"/>
          <w:sz w:val="24"/>
          <w:szCs w:val="24"/>
        </w:rPr>
        <w:t xml:space="preserve">2012 montrent que 60 % des enfants de 6-23 mois consomment </w:t>
      </w:r>
      <w:r w:rsidR="00F413E5">
        <w:rPr>
          <w:rFonts w:asciiTheme="majorBidi" w:hAnsiTheme="majorBidi" w:cstheme="majorBidi"/>
          <w:sz w:val="24"/>
          <w:szCs w:val="24"/>
        </w:rPr>
        <w:t>des</w:t>
      </w:r>
      <w:r w:rsidRPr="00856DFE">
        <w:rPr>
          <w:rFonts w:asciiTheme="majorBidi" w:hAnsiTheme="majorBidi" w:cstheme="majorBidi"/>
          <w:sz w:val="24"/>
          <w:szCs w:val="24"/>
        </w:rPr>
        <w:t xml:space="preserve"> aliments riches en fer. Globalement les variations sont celles observées pour la consommation d’aliments riches en vitamine A.  </w:t>
      </w:r>
    </w:p>
    <w:p w14:paraId="7D00089B" w14:textId="77777777" w:rsidR="009D74BA" w:rsidRDefault="00680EA2" w:rsidP="002F43BE">
      <w:pPr>
        <w:autoSpaceDE w:val="0"/>
        <w:autoSpaceDN w:val="0"/>
        <w:adjustRightInd w:val="0"/>
        <w:spacing w:after="0"/>
        <w:jc w:val="both"/>
        <w:rPr>
          <w:rFonts w:asciiTheme="majorBidi" w:hAnsiTheme="majorBidi" w:cstheme="majorBidi"/>
          <w:sz w:val="24"/>
          <w:szCs w:val="24"/>
        </w:rPr>
      </w:pPr>
      <w:r w:rsidRPr="00856DFE">
        <w:rPr>
          <w:rFonts w:asciiTheme="majorBidi" w:hAnsiTheme="majorBidi" w:cstheme="majorBidi"/>
          <w:sz w:val="24"/>
          <w:szCs w:val="24"/>
        </w:rPr>
        <w:t>En ce qui concerne la s</w:t>
      </w:r>
      <w:r w:rsidR="00F413E5">
        <w:rPr>
          <w:rFonts w:asciiTheme="majorBidi" w:hAnsiTheme="majorBidi" w:cstheme="majorBidi"/>
          <w:sz w:val="24"/>
          <w:szCs w:val="24"/>
        </w:rPr>
        <w:t>upplémentation en fer, seuls</w:t>
      </w:r>
      <w:r w:rsidRPr="00856DFE">
        <w:rPr>
          <w:rFonts w:asciiTheme="majorBidi" w:hAnsiTheme="majorBidi" w:cstheme="majorBidi"/>
          <w:sz w:val="24"/>
          <w:szCs w:val="24"/>
        </w:rPr>
        <w:t xml:space="preserve"> 25 % des enfants de 6-23 mois reçoivent des suppléments en fer. </w:t>
      </w:r>
      <w:r w:rsidR="009D74BA">
        <w:rPr>
          <w:rFonts w:asciiTheme="majorBidi" w:hAnsiTheme="majorBidi" w:cstheme="majorBidi"/>
          <w:sz w:val="24"/>
          <w:szCs w:val="24"/>
        </w:rPr>
        <w:t>Ce taux est de seulement 15% à Moroni et 18% à Ngazidja.</w:t>
      </w:r>
    </w:p>
    <w:p w14:paraId="05570D03" w14:textId="77777777" w:rsidR="00680EA2" w:rsidRPr="00856DFE" w:rsidRDefault="00680EA2" w:rsidP="002F43BE">
      <w:pPr>
        <w:autoSpaceDE w:val="0"/>
        <w:autoSpaceDN w:val="0"/>
        <w:adjustRightInd w:val="0"/>
        <w:spacing w:after="0"/>
        <w:jc w:val="both"/>
        <w:rPr>
          <w:rFonts w:asciiTheme="majorBidi" w:hAnsiTheme="majorBidi" w:cstheme="majorBidi"/>
          <w:b/>
          <w:bCs/>
          <w:sz w:val="24"/>
          <w:szCs w:val="24"/>
        </w:rPr>
      </w:pPr>
    </w:p>
    <w:p w14:paraId="779AD260" w14:textId="77777777" w:rsidR="00D73CDE" w:rsidRPr="00D73CDE" w:rsidRDefault="00680EA2" w:rsidP="00D73CDE">
      <w:pPr>
        <w:autoSpaceDE w:val="0"/>
        <w:autoSpaceDN w:val="0"/>
        <w:adjustRightInd w:val="0"/>
        <w:spacing w:after="0"/>
        <w:jc w:val="both"/>
        <w:rPr>
          <w:rFonts w:asciiTheme="majorBidi" w:hAnsiTheme="majorBidi" w:cstheme="majorBidi"/>
          <w:b/>
          <w:bCs/>
          <w:sz w:val="24"/>
          <w:szCs w:val="24"/>
        </w:rPr>
      </w:pPr>
      <w:r w:rsidRPr="00D73CDE">
        <w:rPr>
          <w:rFonts w:asciiTheme="majorBidi" w:hAnsiTheme="majorBidi" w:cstheme="majorBidi"/>
          <w:b/>
          <w:bCs/>
          <w:sz w:val="24"/>
          <w:szCs w:val="24"/>
        </w:rPr>
        <w:t>3.1.</w:t>
      </w:r>
      <w:r w:rsidR="00520AF9" w:rsidRPr="00D73CDE">
        <w:rPr>
          <w:rFonts w:asciiTheme="majorBidi" w:hAnsiTheme="majorBidi" w:cstheme="majorBidi"/>
          <w:b/>
          <w:bCs/>
          <w:sz w:val="24"/>
          <w:szCs w:val="24"/>
        </w:rPr>
        <w:t>5</w:t>
      </w:r>
      <w:r w:rsidRPr="00D73CDE">
        <w:rPr>
          <w:rFonts w:asciiTheme="majorBidi" w:hAnsiTheme="majorBidi" w:cstheme="majorBidi"/>
          <w:b/>
          <w:bCs/>
          <w:sz w:val="24"/>
          <w:szCs w:val="24"/>
        </w:rPr>
        <w:t>.</w:t>
      </w:r>
      <w:r w:rsidR="00D73CDE" w:rsidRPr="00D73CDE">
        <w:rPr>
          <w:rFonts w:asciiTheme="majorBidi" w:hAnsiTheme="majorBidi" w:cstheme="majorBidi"/>
          <w:b/>
          <w:bCs/>
          <w:sz w:val="24"/>
          <w:szCs w:val="24"/>
        </w:rPr>
        <w:t>3. Sel iodé</w:t>
      </w:r>
    </w:p>
    <w:p w14:paraId="0985A61D" w14:textId="77777777" w:rsidR="00D73CDE" w:rsidRDefault="00D73CDE" w:rsidP="00D73CDE">
      <w:pPr>
        <w:autoSpaceDE w:val="0"/>
        <w:autoSpaceDN w:val="0"/>
        <w:adjustRightInd w:val="0"/>
        <w:spacing w:after="0"/>
        <w:jc w:val="both"/>
        <w:rPr>
          <w:rFonts w:asciiTheme="majorBidi" w:hAnsiTheme="majorBidi" w:cstheme="majorBidi"/>
          <w:sz w:val="24"/>
          <w:szCs w:val="24"/>
        </w:rPr>
      </w:pPr>
      <w:r w:rsidRPr="00D73CDE">
        <w:rPr>
          <w:rFonts w:asciiTheme="majorBidi" w:hAnsiTheme="majorBidi" w:cstheme="majorBidi"/>
          <w:sz w:val="24"/>
          <w:szCs w:val="24"/>
        </w:rPr>
        <w:t xml:space="preserve">Selon l’EDS-MICS </w:t>
      </w:r>
      <w:proofErr w:type="gramStart"/>
      <w:r w:rsidRPr="00D73CDE">
        <w:rPr>
          <w:rFonts w:asciiTheme="majorBidi" w:hAnsiTheme="majorBidi" w:cstheme="majorBidi"/>
          <w:sz w:val="24"/>
          <w:szCs w:val="24"/>
        </w:rPr>
        <w:t>2012,  91</w:t>
      </w:r>
      <w:proofErr w:type="gramEnd"/>
      <w:r w:rsidRPr="00D73CDE">
        <w:rPr>
          <w:rFonts w:asciiTheme="majorBidi" w:hAnsiTheme="majorBidi" w:cstheme="majorBidi"/>
          <w:sz w:val="24"/>
          <w:szCs w:val="24"/>
        </w:rPr>
        <w:t xml:space="preserve"> % des ménages comoriens utilisaient du sel iodé. Cette proportion ne varie que très peu et la disponibilité de sel iodé est assez homogène. On peut seulement souligner que le pourcentage de ménages disposant de sel iodé diminue des ménages du quintile le plus bas au plus élevé, passant de 97 % à 87 %. </w:t>
      </w:r>
    </w:p>
    <w:p w14:paraId="6742561D" w14:textId="77777777" w:rsidR="00D73CDE" w:rsidRPr="00D73CDE" w:rsidRDefault="00D73CDE" w:rsidP="00D73CDE">
      <w:pPr>
        <w:autoSpaceDE w:val="0"/>
        <w:autoSpaceDN w:val="0"/>
        <w:adjustRightInd w:val="0"/>
        <w:spacing w:after="0"/>
        <w:jc w:val="both"/>
        <w:rPr>
          <w:rFonts w:asciiTheme="majorBidi" w:hAnsiTheme="majorBidi" w:cstheme="majorBidi"/>
          <w:sz w:val="24"/>
          <w:szCs w:val="24"/>
        </w:rPr>
      </w:pPr>
    </w:p>
    <w:p w14:paraId="76EE7D7C" w14:textId="77777777" w:rsidR="00D73CDE" w:rsidRPr="00D73CDE" w:rsidRDefault="00D73CDE" w:rsidP="00D73CDE">
      <w:pPr>
        <w:autoSpaceDE w:val="0"/>
        <w:autoSpaceDN w:val="0"/>
        <w:adjustRightInd w:val="0"/>
        <w:spacing w:after="0"/>
        <w:jc w:val="both"/>
        <w:rPr>
          <w:rFonts w:asciiTheme="majorBidi" w:hAnsiTheme="majorBidi" w:cstheme="majorBidi"/>
          <w:b/>
          <w:bCs/>
          <w:sz w:val="24"/>
          <w:szCs w:val="24"/>
        </w:rPr>
      </w:pPr>
      <w:r w:rsidRPr="00D73CDE">
        <w:rPr>
          <w:rFonts w:asciiTheme="majorBidi" w:hAnsiTheme="majorBidi" w:cstheme="majorBidi"/>
          <w:b/>
          <w:bCs/>
          <w:sz w:val="24"/>
          <w:szCs w:val="24"/>
        </w:rPr>
        <w:t>3.1.5.4.</w:t>
      </w:r>
      <w:r w:rsidR="00680EA2" w:rsidRPr="00D73CDE">
        <w:rPr>
          <w:rFonts w:asciiTheme="majorBidi" w:hAnsiTheme="majorBidi" w:cstheme="majorBidi"/>
          <w:b/>
          <w:bCs/>
          <w:sz w:val="24"/>
          <w:szCs w:val="24"/>
        </w:rPr>
        <w:t xml:space="preserve"> Vermifuges</w:t>
      </w:r>
    </w:p>
    <w:p w14:paraId="3650EDEA" w14:textId="77777777" w:rsidR="00680EA2" w:rsidRPr="00D73CDE" w:rsidRDefault="00680EA2" w:rsidP="00D73CDE">
      <w:pPr>
        <w:autoSpaceDE w:val="0"/>
        <w:autoSpaceDN w:val="0"/>
        <w:adjustRightInd w:val="0"/>
        <w:spacing w:after="0"/>
        <w:jc w:val="both"/>
        <w:rPr>
          <w:rFonts w:ascii="Times New Roman" w:hAnsi="Times New Roman"/>
          <w:sz w:val="24"/>
          <w:szCs w:val="24"/>
          <w:lang w:eastAsia="fr-FR"/>
        </w:rPr>
      </w:pPr>
      <w:r w:rsidRPr="00856DFE">
        <w:rPr>
          <w:rFonts w:asciiTheme="majorBidi" w:hAnsiTheme="majorBidi" w:cstheme="majorBidi"/>
          <w:sz w:val="24"/>
          <w:szCs w:val="24"/>
        </w:rPr>
        <w:t>En Union de Comores, le ministère de la sante recommande l’administration des vermifuges chez les enfants de 6-59 mois pour éliminer les vers intestinaux présent ans l</w:t>
      </w:r>
      <w:r w:rsidR="00FB577A">
        <w:rPr>
          <w:rFonts w:asciiTheme="majorBidi" w:hAnsiTheme="majorBidi" w:cstheme="majorBidi"/>
          <w:sz w:val="24"/>
          <w:szCs w:val="24"/>
        </w:rPr>
        <w:t xml:space="preserve">’organisme. Selon l’EDS-MICS </w:t>
      </w:r>
      <w:r w:rsidRPr="00856DFE">
        <w:rPr>
          <w:rFonts w:asciiTheme="majorBidi" w:hAnsiTheme="majorBidi" w:cstheme="majorBidi"/>
          <w:sz w:val="24"/>
          <w:szCs w:val="24"/>
        </w:rPr>
        <w:t xml:space="preserve">2012, 56 % des enfants de 6-59 mois </w:t>
      </w:r>
      <w:r w:rsidR="00FB577A">
        <w:rPr>
          <w:rFonts w:asciiTheme="majorBidi" w:hAnsiTheme="majorBidi" w:cstheme="majorBidi"/>
          <w:sz w:val="24"/>
          <w:szCs w:val="24"/>
        </w:rPr>
        <w:t>ont reçu</w:t>
      </w:r>
      <w:r w:rsidRPr="00856DFE">
        <w:rPr>
          <w:rFonts w:asciiTheme="majorBidi" w:hAnsiTheme="majorBidi" w:cstheme="majorBidi"/>
          <w:sz w:val="24"/>
          <w:szCs w:val="24"/>
        </w:rPr>
        <w:t xml:space="preserve"> des vermifuges.  L’administration de vermifuges a davantage concerné les enfants dont la mère </w:t>
      </w:r>
      <w:r w:rsidR="00FB577A">
        <w:rPr>
          <w:rFonts w:asciiTheme="majorBidi" w:hAnsiTheme="majorBidi" w:cstheme="majorBidi"/>
          <w:sz w:val="24"/>
          <w:szCs w:val="24"/>
        </w:rPr>
        <w:t>étaient dans la tranche d’âge de</w:t>
      </w:r>
      <w:r w:rsidRPr="00856DFE">
        <w:rPr>
          <w:rFonts w:asciiTheme="majorBidi" w:hAnsiTheme="majorBidi" w:cstheme="majorBidi"/>
          <w:sz w:val="24"/>
          <w:szCs w:val="24"/>
        </w:rPr>
        <w:t xml:space="preserve"> 40-49 </w:t>
      </w:r>
      <w:r w:rsidR="00FB577A">
        <w:rPr>
          <w:rFonts w:asciiTheme="majorBidi" w:hAnsiTheme="majorBidi" w:cstheme="majorBidi"/>
          <w:sz w:val="24"/>
          <w:szCs w:val="24"/>
        </w:rPr>
        <w:t>ans à la naissance de l’enfant, 61%</w:t>
      </w:r>
      <w:r w:rsidRPr="00856DFE">
        <w:rPr>
          <w:rFonts w:asciiTheme="majorBidi" w:hAnsiTheme="majorBidi" w:cstheme="majorBidi"/>
          <w:sz w:val="24"/>
          <w:szCs w:val="24"/>
        </w:rPr>
        <w:t xml:space="preserve"> et ceux </w:t>
      </w:r>
      <w:r w:rsidR="00FB577A">
        <w:rPr>
          <w:rFonts w:asciiTheme="majorBidi" w:hAnsiTheme="majorBidi" w:cstheme="majorBidi"/>
          <w:sz w:val="24"/>
          <w:szCs w:val="24"/>
        </w:rPr>
        <w:t>qui appartiennent à des</w:t>
      </w:r>
      <w:r w:rsidRPr="00856DFE">
        <w:rPr>
          <w:rFonts w:asciiTheme="majorBidi" w:hAnsiTheme="majorBidi" w:cstheme="majorBidi"/>
          <w:sz w:val="24"/>
          <w:szCs w:val="24"/>
        </w:rPr>
        <w:t xml:space="preserve"> ménage</w:t>
      </w:r>
      <w:r w:rsidR="00FB577A">
        <w:rPr>
          <w:rFonts w:asciiTheme="majorBidi" w:hAnsiTheme="majorBidi" w:cstheme="majorBidi"/>
          <w:sz w:val="24"/>
          <w:szCs w:val="24"/>
        </w:rPr>
        <w:t>s</w:t>
      </w:r>
      <w:r w:rsidRPr="00856DFE">
        <w:rPr>
          <w:rFonts w:asciiTheme="majorBidi" w:hAnsiTheme="majorBidi" w:cstheme="majorBidi"/>
          <w:sz w:val="24"/>
          <w:szCs w:val="24"/>
        </w:rPr>
        <w:t xml:space="preserve"> classé</w:t>
      </w:r>
      <w:r w:rsidR="00FB577A">
        <w:rPr>
          <w:rFonts w:asciiTheme="majorBidi" w:hAnsiTheme="majorBidi" w:cstheme="majorBidi"/>
          <w:sz w:val="24"/>
          <w:szCs w:val="24"/>
        </w:rPr>
        <w:t>s</w:t>
      </w:r>
      <w:r w:rsidRPr="00856DFE">
        <w:rPr>
          <w:rFonts w:asciiTheme="majorBidi" w:hAnsiTheme="majorBidi" w:cstheme="majorBidi"/>
          <w:sz w:val="24"/>
          <w:szCs w:val="24"/>
        </w:rPr>
        <w:t xml:space="preserve"> </w:t>
      </w:r>
      <w:r w:rsidR="00FB577A">
        <w:rPr>
          <w:rFonts w:asciiTheme="majorBidi" w:hAnsiTheme="majorBidi" w:cstheme="majorBidi"/>
          <w:sz w:val="24"/>
          <w:szCs w:val="24"/>
        </w:rPr>
        <w:t>dans le quintile le plus élevé, 64 %</w:t>
      </w:r>
      <w:r w:rsidRPr="00856DFE">
        <w:rPr>
          <w:rFonts w:asciiTheme="majorBidi" w:hAnsiTheme="majorBidi" w:cstheme="majorBidi"/>
          <w:sz w:val="24"/>
          <w:szCs w:val="24"/>
        </w:rPr>
        <w:t>.</w:t>
      </w:r>
    </w:p>
    <w:bookmarkEnd w:id="50"/>
    <w:bookmarkEnd w:id="51"/>
    <w:p w14:paraId="59C40B30" w14:textId="77777777" w:rsidR="00680EA2" w:rsidRPr="00DE6455" w:rsidRDefault="00DE6455" w:rsidP="00520AF9">
      <w:pPr>
        <w:pStyle w:val="Heading1"/>
        <w:spacing w:line="276" w:lineRule="auto"/>
        <w:jc w:val="both"/>
        <w:rPr>
          <w:rFonts w:asciiTheme="majorBidi" w:hAnsiTheme="majorBidi" w:cstheme="majorBidi"/>
          <w:sz w:val="24"/>
          <w:szCs w:val="24"/>
        </w:rPr>
      </w:pPr>
      <w:r w:rsidRPr="00DE6455">
        <w:rPr>
          <w:rFonts w:asciiTheme="majorBidi" w:hAnsiTheme="majorBidi" w:cstheme="majorBidi"/>
          <w:sz w:val="24"/>
          <w:szCs w:val="24"/>
          <w:lang w:val="fr-FR"/>
        </w:rPr>
        <w:t>3.</w:t>
      </w:r>
      <w:r w:rsidR="00520AF9">
        <w:rPr>
          <w:rFonts w:asciiTheme="majorBidi" w:hAnsiTheme="majorBidi" w:cstheme="majorBidi"/>
          <w:sz w:val="24"/>
          <w:szCs w:val="24"/>
          <w:lang w:val="fr-FR"/>
        </w:rPr>
        <w:t>1</w:t>
      </w:r>
      <w:r w:rsidRPr="00DE6455">
        <w:rPr>
          <w:rFonts w:asciiTheme="majorBidi" w:hAnsiTheme="majorBidi" w:cstheme="majorBidi"/>
          <w:sz w:val="24"/>
          <w:szCs w:val="24"/>
          <w:lang w:val="fr-FR"/>
        </w:rPr>
        <w:t>.</w:t>
      </w:r>
      <w:r w:rsidR="00520AF9">
        <w:rPr>
          <w:rFonts w:asciiTheme="majorBidi" w:hAnsiTheme="majorBidi" w:cstheme="majorBidi"/>
          <w:sz w:val="24"/>
          <w:szCs w:val="24"/>
          <w:lang w:val="fr-FR"/>
        </w:rPr>
        <w:t>6.</w:t>
      </w:r>
      <w:r w:rsidRPr="00DE6455">
        <w:rPr>
          <w:rFonts w:asciiTheme="majorBidi" w:hAnsiTheme="majorBidi" w:cstheme="majorBidi"/>
          <w:sz w:val="24"/>
          <w:szCs w:val="24"/>
          <w:lang w:val="fr-FR"/>
        </w:rPr>
        <w:t xml:space="preserve"> E</w:t>
      </w:r>
      <w:r w:rsidRPr="00DE6455">
        <w:rPr>
          <w:rFonts w:asciiTheme="majorBidi" w:hAnsiTheme="majorBidi" w:cstheme="majorBidi"/>
          <w:sz w:val="24"/>
          <w:szCs w:val="24"/>
        </w:rPr>
        <w:t xml:space="preserve">tat nutritionnel des femmes </w:t>
      </w:r>
      <w:r>
        <w:rPr>
          <w:rFonts w:asciiTheme="majorBidi" w:hAnsiTheme="majorBidi" w:cstheme="majorBidi"/>
          <w:sz w:val="24"/>
          <w:szCs w:val="24"/>
          <w:lang w:val="fr-FR"/>
        </w:rPr>
        <w:t xml:space="preserve">en âge de procréer </w:t>
      </w:r>
      <w:r w:rsidRPr="00DE6455">
        <w:rPr>
          <w:rFonts w:asciiTheme="majorBidi" w:hAnsiTheme="majorBidi" w:cstheme="majorBidi"/>
          <w:sz w:val="24"/>
          <w:szCs w:val="24"/>
        </w:rPr>
        <w:t xml:space="preserve">et consommation </w:t>
      </w:r>
      <w:r>
        <w:rPr>
          <w:rFonts w:asciiTheme="majorBidi" w:hAnsiTheme="majorBidi" w:cstheme="majorBidi"/>
          <w:sz w:val="24"/>
          <w:szCs w:val="24"/>
          <w:lang w:val="fr-FR"/>
        </w:rPr>
        <w:t xml:space="preserve">en </w:t>
      </w:r>
      <w:r w:rsidRPr="00DE6455">
        <w:rPr>
          <w:rFonts w:asciiTheme="majorBidi" w:hAnsiTheme="majorBidi" w:cstheme="majorBidi"/>
          <w:sz w:val="24"/>
          <w:szCs w:val="24"/>
        </w:rPr>
        <w:t xml:space="preserve">micronutriments </w:t>
      </w:r>
    </w:p>
    <w:p w14:paraId="50EE20D4" w14:textId="77777777" w:rsidR="00680EA2" w:rsidRPr="002F43BE" w:rsidRDefault="00680EA2" w:rsidP="002F43BE">
      <w:pPr>
        <w:autoSpaceDE w:val="0"/>
        <w:autoSpaceDN w:val="0"/>
        <w:adjustRightInd w:val="0"/>
        <w:spacing w:after="0"/>
        <w:rPr>
          <w:rFonts w:asciiTheme="majorBidi" w:hAnsiTheme="majorBidi" w:cstheme="majorBidi"/>
          <w:b/>
          <w:bCs/>
          <w:sz w:val="24"/>
          <w:szCs w:val="24"/>
        </w:rPr>
      </w:pPr>
    </w:p>
    <w:p w14:paraId="5A6E5089" w14:textId="77777777" w:rsidR="00680EA2" w:rsidRPr="002F43BE" w:rsidRDefault="002F6552" w:rsidP="00520AF9">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3.</w:t>
      </w:r>
      <w:r w:rsidR="00520AF9">
        <w:rPr>
          <w:rFonts w:asciiTheme="majorBidi" w:hAnsiTheme="majorBidi" w:cstheme="majorBidi"/>
          <w:b/>
          <w:bCs/>
          <w:sz w:val="24"/>
          <w:szCs w:val="24"/>
        </w:rPr>
        <w:t>1.6</w:t>
      </w:r>
      <w:r w:rsidR="00680EA2" w:rsidRPr="002F43BE">
        <w:rPr>
          <w:rFonts w:asciiTheme="majorBidi" w:hAnsiTheme="majorBidi" w:cstheme="majorBidi"/>
          <w:b/>
          <w:bCs/>
          <w:sz w:val="24"/>
          <w:szCs w:val="24"/>
        </w:rPr>
        <w:t>.1</w:t>
      </w:r>
      <w:r>
        <w:rPr>
          <w:rFonts w:asciiTheme="majorBidi" w:hAnsiTheme="majorBidi" w:cstheme="majorBidi"/>
          <w:b/>
          <w:bCs/>
          <w:sz w:val="24"/>
          <w:szCs w:val="24"/>
        </w:rPr>
        <w:t>.</w:t>
      </w:r>
      <w:r w:rsidR="00680EA2" w:rsidRPr="002F43BE">
        <w:rPr>
          <w:rFonts w:asciiTheme="majorBidi" w:hAnsiTheme="majorBidi" w:cstheme="majorBidi"/>
          <w:b/>
          <w:bCs/>
          <w:sz w:val="24"/>
          <w:szCs w:val="24"/>
        </w:rPr>
        <w:t xml:space="preserve"> État nutritionnel des femmes de 15-49 ans</w:t>
      </w:r>
    </w:p>
    <w:p w14:paraId="55148AB5" w14:textId="77777777" w:rsidR="00680EA2" w:rsidRPr="002F43BE" w:rsidRDefault="00680EA2" w:rsidP="002F43BE">
      <w:pPr>
        <w:autoSpaceDE w:val="0"/>
        <w:autoSpaceDN w:val="0"/>
        <w:adjustRightInd w:val="0"/>
        <w:spacing w:after="0"/>
        <w:rPr>
          <w:rFonts w:asciiTheme="majorBidi" w:hAnsiTheme="majorBidi" w:cstheme="majorBidi"/>
          <w:sz w:val="24"/>
          <w:szCs w:val="24"/>
        </w:rPr>
      </w:pPr>
    </w:p>
    <w:p w14:paraId="101A3406" w14:textId="77777777" w:rsidR="00680EA2" w:rsidRPr="002F6552" w:rsidRDefault="002F6552" w:rsidP="002F6552">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L’EDS-MIC </w:t>
      </w:r>
      <w:r w:rsidR="00680EA2" w:rsidRPr="002F6552">
        <w:rPr>
          <w:rFonts w:asciiTheme="majorBidi" w:hAnsiTheme="majorBidi" w:cstheme="majorBidi"/>
          <w:sz w:val="24"/>
          <w:szCs w:val="24"/>
        </w:rPr>
        <w:t xml:space="preserve">2012 a évalué l’état nutritionnel des femmes de 15-49 ans à partir de deux indices anthropométriques, la taille et l’Indice de Masse Corporelle (IMC).  Il ressort </w:t>
      </w:r>
      <w:r w:rsidRPr="002F6552">
        <w:rPr>
          <w:rFonts w:asciiTheme="majorBidi" w:hAnsiTheme="majorBidi" w:cstheme="majorBidi"/>
          <w:sz w:val="24"/>
          <w:szCs w:val="24"/>
        </w:rPr>
        <w:t>qu’environ 3</w:t>
      </w:r>
      <w:r w:rsidR="00680EA2" w:rsidRPr="002F6552">
        <w:rPr>
          <w:rFonts w:asciiTheme="majorBidi" w:hAnsiTheme="majorBidi" w:cstheme="majorBidi"/>
          <w:sz w:val="24"/>
          <w:szCs w:val="24"/>
        </w:rPr>
        <w:t xml:space="preserve">% </w:t>
      </w:r>
      <w:r w:rsidRPr="002F6552">
        <w:rPr>
          <w:rFonts w:asciiTheme="majorBidi" w:hAnsiTheme="majorBidi" w:cstheme="majorBidi"/>
          <w:sz w:val="24"/>
          <w:szCs w:val="24"/>
        </w:rPr>
        <w:lastRenderedPageBreak/>
        <w:t>d’entre elles</w:t>
      </w:r>
      <w:r w:rsidR="00680EA2" w:rsidRPr="002F6552">
        <w:rPr>
          <w:rFonts w:asciiTheme="majorBidi" w:hAnsiTheme="majorBidi" w:cstheme="majorBidi"/>
          <w:sz w:val="24"/>
          <w:szCs w:val="24"/>
        </w:rPr>
        <w:t xml:space="preserve"> ont une taille inférieure à 145 centimètres, considérée ici comme s</w:t>
      </w:r>
      <w:r w:rsidRPr="002F6552">
        <w:rPr>
          <w:rFonts w:asciiTheme="majorBidi" w:hAnsiTheme="majorBidi" w:cstheme="majorBidi"/>
          <w:sz w:val="24"/>
          <w:szCs w:val="24"/>
        </w:rPr>
        <w:t>euil critique (une taille i</w:t>
      </w:r>
      <w:r w:rsidR="00680EA2" w:rsidRPr="002F6552">
        <w:rPr>
          <w:rFonts w:asciiTheme="majorBidi" w:hAnsiTheme="majorBidi" w:cstheme="majorBidi"/>
          <w:sz w:val="24"/>
          <w:szCs w:val="24"/>
        </w:rPr>
        <w:t>nférieure à 145 centimètres est considérée comme un facteur de risque obstétrical</w:t>
      </w:r>
      <w:r w:rsidRPr="002F6552">
        <w:rPr>
          <w:rStyle w:val="FootnoteReference"/>
          <w:rFonts w:asciiTheme="majorBidi" w:hAnsiTheme="majorBidi" w:cstheme="majorBidi"/>
          <w:sz w:val="24"/>
          <w:szCs w:val="24"/>
        </w:rPr>
        <w:footnoteReference w:id="9"/>
      </w:r>
      <w:r>
        <w:rPr>
          <w:rFonts w:asciiTheme="majorBidi" w:hAnsiTheme="majorBidi" w:cstheme="majorBidi"/>
          <w:sz w:val="24"/>
          <w:szCs w:val="24"/>
        </w:rPr>
        <w:t>)</w:t>
      </w:r>
      <w:r w:rsidR="00680EA2" w:rsidRPr="002F6552">
        <w:rPr>
          <w:rFonts w:asciiTheme="majorBidi" w:hAnsiTheme="majorBidi" w:cstheme="majorBidi"/>
          <w:sz w:val="24"/>
          <w:szCs w:val="24"/>
        </w:rPr>
        <w:t xml:space="preserve">. </w:t>
      </w:r>
    </w:p>
    <w:p w14:paraId="584A7DBB" w14:textId="77777777" w:rsidR="00680EA2" w:rsidRPr="002F43BE" w:rsidRDefault="00680EA2" w:rsidP="002F43BE">
      <w:pPr>
        <w:autoSpaceDE w:val="0"/>
        <w:autoSpaceDN w:val="0"/>
        <w:adjustRightInd w:val="0"/>
        <w:spacing w:after="0"/>
        <w:rPr>
          <w:rFonts w:asciiTheme="majorBidi" w:hAnsiTheme="majorBidi" w:cstheme="majorBidi"/>
          <w:sz w:val="24"/>
          <w:szCs w:val="24"/>
        </w:rPr>
      </w:pPr>
    </w:p>
    <w:p w14:paraId="3CC64793" w14:textId="77777777" w:rsidR="00680EA2" w:rsidRPr="002F6552" w:rsidRDefault="002F6552" w:rsidP="00702E52">
      <w:pPr>
        <w:autoSpaceDE w:val="0"/>
        <w:autoSpaceDN w:val="0"/>
        <w:adjustRightInd w:val="0"/>
        <w:spacing w:after="0"/>
        <w:jc w:val="both"/>
        <w:rPr>
          <w:rFonts w:asciiTheme="majorBidi" w:hAnsiTheme="majorBidi" w:cstheme="majorBidi"/>
          <w:sz w:val="24"/>
          <w:szCs w:val="24"/>
        </w:rPr>
      </w:pPr>
      <w:r w:rsidRPr="002F6552">
        <w:rPr>
          <w:rFonts w:asciiTheme="majorBidi" w:hAnsiTheme="majorBidi" w:cstheme="majorBidi"/>
          <w:sz w:val="24"/>
          <w:szCs w:val="24"/>
        </w:rPr>
        <w:t>Plus de la moitié des femmes</w:t>
      </w:r>
      <w:r w:rsidR="00702E52">
        <w:rPr>
          <w:rFonts w:asciiTheme="majorBidi" w:hAnsiTheme="majorBidi" w:cstheme="majorBidi"/>
          <w:sz w:val="24"/>
          <w:szCs w:val="24"/>
        </w:rPr>
        <w:t>, 57</w:t>
      </w:r>
      <w:r w:rsidRPr="002F6552">
        <w:rPr>
          <w:rFonts w:asciiTheme="majorBidi" w:hAnsiTheme="majorBidi" w:cstheme="majorBidi"/>
          <w:sz w:val="24"/>
          <w:szCs w:val="24"/>
        </w:rPr>
        <w:t>%, ont un IMC normal (</w:t>
      </w:r>
      <w:r w:rsidR="00680EA2" w:rsidRPr="002F6552">
        <w:rPr>
          <w:rFonts w:asciiTheme="majorBidi" w:hAnsiTheme="majorBidi" w:cstheme="majorBidi"/>
          <w:sz w:val="24"/>
          <w:szCs w:val="24"/>
        </w:rPr>
        <w:t>entre 18,5 et 24,9 kg/m</w:t>
      </w:r>
      <w:r w:rsidRPr="002F6552">
        <w:rPr>
          <w:rFonts w:asciiTheme="majorBidi" w:hAnsiTheme="majorBidi" w:cstheme="majorBidi"/>
          <w:sz w:val="24"/>
          <w:szCs w:val="24"/>
          <w:vertAlign w:val="superscript"/>
        </w:rPr>
        <w:t>2</w:t>
      </w:r>
      <w:r w:rsidRPr="002F6552">
        <w:rPr>
          <w:rFonts w:asciiTheme="majorBidi" w:hAnsiTheme="majorBidi" w:cstheme="majorBidi"/>
          <w:sz w:val="24"/>
          <w:szCs w:val="24"/>
        </w:rPr>
        <w:t>)</w:t>
      </w:r>
      <w:r w:rsidR="00680EA2" w:rsidRPr="002F6552">
        <w:rPr>
          <w:rFonts w:asciiTheme="majorBidi" w:hAnsiTheme="majorBidi" w:cstheme="majorBidi"/>
          <w:sz w:val="24"/>
          <w:szCs w:val="24"/>
        </w:rPr>
        <w:t xml:space="preserve">. </w:t>
      </w:r>
      <w:r w:rsidRPr="002F6552">
        <w:rPr>
          <w:rFonts w:asciiTheme="majorBidi" w:hAnsiTheme="majorBidi" w:cstheme="majorBidi"/>
          <w:sz w:val="24"/>
          <w:szCs w:val="24"/>
        </w:rPr>
        <w:t>Tandis que</w:t>
      </w:r>
      <w:r>
        <w:rPr>
          <w:rFonts w:asciiTheme="majorBidi" w:hAnsiTheme="majorBidi" w:cstheme="majorBidi"/>
          <w:sz w:val="24"/>
          <w:szCs w:val="24"/>
        </w:rPr>
        <w:t xml:space="preserve">, </w:t>
      </w:r>
      <w:r w:rsidR="00702E52">
        <w:rPr>
          <w:rFonts w:asciiTheme="majorBidi" w:hAnsiTheme="majorBidi" w:cstheme="majorBidi"/>
          <w:sz w:val="24"/>
          <w:szCs w:val="24"/>
        </w:rPr>
        <w:t>7</w:t>
      </w:r>
      <w:r w:rsidR="00680EA2" w:rsidRPr="002F6552">
        <w:rPr>
          <w:rFonts w:asciiTheme="majorBidi" w:hAnsiTheme="majorBidi" w:cstheme="majorBidi"/>
          <w:sz w:val="24"/>
          <w:szCs w:val="24"/>
        </w:rPr>
        <w:t xml:space="preserve">% </w:t>
      </w:r>
      <w:r w:rsidRPr="002F6552">
        <w:rPr>
          <w:rFonts w:asciiTheme="majorBidi" w:hAnsiTheme="majorBidi" w:cstheme="majorBidi"/>
          <w:sz w:val="24"/>
          <w:szCs w:val="24"/>
        </w:rPr>
        <w:t>présentaient</w:t>
      </w:r>
      <w:r w:rsidR="00680EA2" w:rsidRPr="002F6552">
        <w:rPr>
          <w:rFonts w:asciiTheme="majorBidi" w:hAnsiTheme="majorBidi" w:cstheme="majorBidi"/>
          <w:sz w:val="24"/>
          <w:szCs w:val="24"/>
        </w:rPr>
        <w:t xml:space="preserve"> un IMC </w:t>
      </w:r>
      <w:r w:rsidRPr="002F6552">
        <w:rPr>
          <w:rFonts w:asciiTheme="majorBidi" w:hAnsiTheme="majorBidi" w:cstheme="majorBidi"/>
          <w:sz w:val="24"/>
          <w:szCs w:val="24"/>
        </w:rPr>
        <w:t>&lt;</w:t>
      </w:r>
      <w:r w:rsidR="00680EA2" w:rsidRPr="002F6552">
        <w:rPr>
          <w:rFonts w:asciiTheme="majorBidi" w:hAnsiTheme="majorBidi" w:cstheme="majorBidi"/>
          <w:sz w:val="24"/>
          <w:szCs w:val="24"/>
        </w:rPr>
        <w:t>18,5 kg/m2</w:t>
      </w:r>
      <w:r w:rsidRPr="002F6552">
        <w:rPr>
          <w:rFonts w:asciiTheme="majorBidi" w:hAnsiTheme="majorBidi" w:cstheme="majorBidi"/>
          <w:sz w:val="24"/>
          <w:szCs w:val="24"/>
        </w:rPr>
        <w:t>, dénotant</w:t>
      </w:r>
      <w:r w:rsidR="00680EA2" w:rsidRPr="002F6552">
        <w:rPr>
          <w:rFonts w:asciiTheme="majorBidi" w:hAnsiTheme="majorBidi" w:cstheme="majorBidi"/>
          <w:sz w:val="24"/>
          <w:szCs w:val="24"/>
        </w:rPr>
        <w:t xml:space="preserve"> un état de déficience énergétique chronique</w:t>
      </w:r>
      <w:r>
        <w:rPr>
          <w:rFonts w:asciiTheme="majorBidi" w:hAnsiTheme="majorBidi" w:cstheme="majorBidi"/>
          <w:sz w:val="24"/>
          <w:szCs w:val="24"/>
        </w:rPr>
        <w:t xml:space="preserve">. </w:t>
      </w:r>
      <w:r w:rsidR="00680EA2" w:rsidRPr="002F6552">
        <w:rPr>
          <w:rFonts w:asciiTheme="majorBidi" w:hAnsiTheme="majorBidi" w:cstheme="majorBidi"/>
          <w:sz w:val="24"/>
          <w:szCs w:val="24"/>
        </w:rPr>
        <w:t xml:space="preserve">La même enquête précise que </w:t>
      </w:r>
      <w:r>
        <w:rPr>
          <w:rFonts w:asciiTheme="majorBidi" w:hAnsiTheme="majorBidi" w:cstheme="majorBidi"/>
          <w:sz w:val="24"/>
          <w:szCs w:val="24"/>
        </w:rPr>
        <w:t>cet état de déficience énergétique chronique était plus fréquent chez la tranche d’âge</w:t>
      </w:r>
      <w:r w:rsidR="00680EA2" w:rsidRPr="002F6552">
        <w:rPr>
          <w:rFonts w:asciiTheme="majorBidi" w:hAnsiTheme="majorBidi" w:cstheme="majorBidi"/>
          <w:sz w:val="24"/>
          <w:szCs w:val="24"/>
        </w:rPr>
        <w:t xml:space="preserve"> </w:t>
      </w:r>
      <w:r>
        <w:rPr>
          <w:rFonts w:asciiTheme="majorBidi" w:hAnsiTheme="majorBidi" w:cstheme="majorBidi"/>
          <w:sz w:val="24"/>
          <w:szCs w:val="24"/>
        </w:rPr>
        <w:t>15-19 ans</w:t>
      </w:r>
      <w:r w:rsidR="00702E52">
        <w:rPr>
          <w:rFonts w:asciiTheme="majorBidi" w:hAnsiTheme="majorBidi" w:cstheme="majorBidi"/>
          <w:sz w:val="24"/>
          <w:szCs w:val="24"/>
        </w:rPr>
        <w:t>, 13</w:t>
      </w:r>
      <w:r>
        <w:rPr>
          <w:rFonts w:asciiTheme="majorBidi" w:hAnsiTheme="majorBidi" w:cstheme="majorBidi"/>
          <w:sz w:val="24"/>
          <w:szCs w:val="24"/>
        </w:rPr>
        <w:t>%</w:t>
      </w:r>
      <w:r w:rsidR="00680EA2" w:rsidRPr="002F6552">
        <w:rPr>
          <w:rFonts w:asciiTheme="majorBidi" w:hAnsiTheme="majorBidi" w:cstheme="majorBidi"/>
          <w:sz w:val="24"/>
          <w:szCs w:val="24"/>
        </w:rPr>
        <w:t xml:space="preserve">, </w:t>
      </w:r>
      <w:r>
        <w:rPr>
          <w:rFonts w:asciiTheme="majorBidi" w:hAnsiTheme="majorBidi" w:cstheme="majorBidi"/>
          <w:sz w:val="24"/>
          <w:szCs w:val="24"/>
        </w:rPr>
        <w:t xml:space="preserve">chez </w:t>
      </w:r>
      <w:r w:rsidR="00680EA2" w:rsidRPr="002F6552">
        <w:rPr>
          <w:rFonts w:asciiTheme="majorBidi" w:hAnsiTheme="majorBidi" w:cstheme="majorBidi"/>
          <w:sz w:val="24"/>
          <w:szCs w:val="24"/>
        </w:rPr>
        <w:t xml:space="preserve">celles </w:t>
      </w:r>
      <w:r>
        <w:rPr>
          <w:rFonts w:asciiTheme="majorBidi" w:hAnsiTheme="majorBidi" w:cstheme="majorBidi"/>
          <w:sz w:val="24"/>
          <w:szCs w:val="24"/>
        </w:rPr>
        <w:t>ayant</w:t>
      </w:r>
      <w:r w:rsidR="00680EA2" w:rsidRPr="002F6552">
        <w:rPr>
          <w:rFonts w:asciiTheme="majorBidi" w:hAnsiTheme="majorBidi" w:cstheme="majorBidi"/>
          <w:sz w:val="24"/>
          <w:szCs w:val="24"/>
        </w:rPr>
        <w:t xml:space="preserve"> un n</w:t>
      </w:r>
      <w:r>
        <w:rPr>
          <w:rFonts w:asciiTheme="majorBidi" w:hAnsiTheme="majorBidi" w:cstheme="majorBidi"/>
          <w:sz w:val="24"/>
          <w:szCs w:val="24"/>
        </w:rPr>
        <w:t>iveau d’instruction secondaire</w:t>
      </w:r>
      <w:r w:rsidR="00702E52">
        <w:rPr>
          <w:rFonts w:asciiTheme="majorBidi" w:hAnsiTheme="majorBidi" w:cstheme="majorBidi"/>
          <w:sz w:val="24"/>
          <w:szCs w:val="24"/>
        </w:rPr>
        <w:t>, 9</w:t>
      </w:r>
      <w:r>
        <w:rPr>
          <w:rFonts w:asciiTheme="majorBidi" w:hAnsiTheme="majorBidi" w:cstheme="majorBidi"/>
          <w:sz w:val="24"/>
          <w:szCs w:val="24"/>
        </w:rPr>
        <w:t>%</w:t>
      </w:r>
      <w:r w:rsidR="00702E52">
        <w:rPr>
          <w:rFonts w:asciiTheme="majorBidi" w:hAnsiTheme="majorBidi" w:cstheme="majorBidi"/>
          <w:sz w:val="24"/>
          <w:szCs w:val="24"/>
        </w:rPr>
        <w:t xml:space="preserve"> et celles viva</w:t>
      </w:r>
      <w:r w:rsidR="00680EA2" w:rsidRPr="002F6552">
        <w:rPr>
          <w:rFonts w:asciiTheme="majorBidi" w:hAnsiTheme="majorBidi" w:cstheme="majorBidi"/>
          <w:sz w:val="24"/>
          <w:szCs w:val="24"/>
        </w:rPr>
        <w:t xml:space="preserve">nt dans un ménage </w:t>
      </w:r>
      <w:r w:rsidR="00702E52">
        <w:rPr>
          <w:rFonts w:asciiTheme="majorBidi" w:hAnsiTheme="majorBidi" w:cstheme="majorBidi"/>
          <w:sz w:val="24"/>
          <w:szCs w:val="24"/>
        </w:rPr>
        <w:t xml:space="preserve">classé dans le second quintile, </w:t>
      </w:r>
      <w:r w:rsidR="00680EA2" w:rsidRPr="002F6552">
        <w:rPr>
          <w:rFonts w:asciiTheme="majorBidi" w:hAnsiTheme="majorBidi" w:cstheme="majorBidi"/>
          <w:sz w:val="24"/>
          <w:szCs w:val="24"/>
        </w:rPr>
        <w:t xml:space="preserve">10. </w:t>
      </w:r>
    </w:p>
    <w:p w14:paraId="1DB4A7AC" w14:textId="77777777" w:rsidR="00680EA2" w:rsidRPr="002F6552" w:rsidRDefault="00680EA2" w:rsidP="002F6552">
      <w:pPr>
        <w:autoSpaceDE w:val="0"/>
        <w:autoSpaceDN w:val="0"/>
        <w:adjustRightInd w:val="0"/>
        <w:spacing w:after="0"/>
        <w:jc w:val="both"/>
        <w:rPr>
          <w:rFonts w:asciiTheme="majorBidi" w:hAnsiTheme="majorBidi" w:cstheme="majorBidi"/>
          <w:sz w:val="24"/>
          <w:szCs w:val="24"/>
        </w:rPr>
      </w:pPr>
    </w:p>
    <w:p w14:paraId="36914016" w14:textId="77777777" w:rsidR="00702E52" w:rsidRDefault="00680EA2" w:rsidP="00702E52">
      <w:pPr>
        <w:autoSpaceDE w:val="0"/>
        <w:autoSpaceDN w:val="0"/>
        <w:adjustRightInd w:val="0"/>
        <w:spacing w:after="0"/>
        <w:jc w:val="both"/>
        <w:rPr>
          <w:rFonts w:asciiTheme="majorBidi" w:hAnsiTheme="majorBidi" w:cstheme="majorBidi"/>
          <w:sz w:val="24"/>
          <w:szCs w:val="24"/>
        </w:rPr>
      </w:pPr>
      <w:r w:rsidRPr="002F6552">
        <w:rPr>
          <w:rFonts w:asciiTheme="majorBidi" w:hAnsiTheme="majorBidi" w:cstheme="majorBidi"/>
          <w:sz w:val="24"/>
          <w:szCs w:val="24"/>
        </w:rPr>
        <w:t xml:space="preserve">Le surpoids et l’obésité sont causes de nombreuses maladies comme l’hypertension artérielle, les maladies cardiovasculaires ou le diabète et contribuent à la mortalité et </w:t>
      </w:r>
      <w:r w:rsidR="00702E52">
        <w:rPr>
          <w:rFonts w:asciiTheme="majorBidi" w:hAnsiTheme="majorBidi" w:cstheme="majorBidi"/>
          <w:sz w:val="24"/>
          <w:szCs w:val="24"/>
        </w:rPr>
        <w:t xml:space="preserve">la </w:t>
      </w:r>
      <w:r w:rsidRPr="002F6552">
        <w:rPr>
          <w:rFonts w:asciiTheme="majorBidi" w:hAnsiTheme="majorBidi" w:cstheme="majorBidi"/>
          <w:sz w:val="24"/>
          <w:szCs w:val="24"/>
        </w:rPr>
        <w:t>morbidité chez les femmes comme la défici</w:t>
      </w:r>
      <w:r w:rsidR="00702E52">
        <w:rPr>
          <w:rFonts w:asciiTheme="majorBidi" w:hAnsiTheme="majorBidi" w:cstheme="majorBidi"/>
          <w:sz w:val="24"/>
          <w:szCs w:val="24"/>
        </w:rPr>
        <w:t>ence énergétique.  Selon l’EDS-MICS 2012, 36</w:t>
      </w:r>
      <w:r w:rsidRPr="002F6552">
        <w:rPr>
          <w:rFonts w:asciiTheme="majorBidi" w:hAnsiTheme="majorBidi" w:cstheme="majorBidi"/>
          <w:sz w:val="24"/>
          <w:szCs w:val="24"/>
        </w:rPr>
        <w:t xml:space="preserve">% des femmes ont un IMC supérieur ou égal à 25,0 </w:t>
      </w:r>
      <w:r w:rsidR="00702E52" w:rsidRPr="002F6552">
        <w:rPr>
          <w:rFonts w:asciiTheme="majorBidi" w:hAnsiTheme="majorBidi" w:cstheme="majorBidi"/>
          <w:sz w:val="24"/>
          <w:szCs w:val="24"/>
        </w:rPr>
        <w:t>kg/m</w:t>
      </w:r>
      <w:r w:rsidR="00702E52" w:rsidRPr="002F6552">
        <w:rPr>
          <w:rFonts w:asciiTheme="majorBidi" w:hAnsiTheme="majorBidi" w:cstheme="majorBidi"/>
          <w:sz w:val="24"/>
          <w:szCs w:val="24"/>
          <w:vertAlign w:val="superscript"/>
        </w:rPr>
        <w:t>2</w:t>
      </w:r>
      <w:r w:rsidR="00702E52">
        <w:rPr>
          <w:rFonts w:asciiTheme="majorBidi" w:hAnsiTheme="majorBidi" w:cstheme="majorBidi"/>
          <w:sz w:val="24"/>
          <w:szCs w:val="24"/>
        </w:rPr>
        <w:t xml:space="preserve">et </w:t>
      </w:r>
      <w:r w:rsidRPr="002F6552">
        <w:rPr>
          <w:rFonts w:asciiTheme="majorBidi" w:hAnsiTheme="majorBidi" w:cstheme="majorBidi"/>
          <w:sz w:val="24"/>
          <w:szCs w:val="24"/>
        </w:rPr>
        <w:t xml:space="preserve">donc </w:t>
      </w:r>
      <w:r w:rsidR="00702E52">
        <w:rPr>
          <w:rFonts w:asciiTheme="majorBidi" w:hAnsiTheme="majorBidi" w:cstheme="majorBidi"/>
          <w:sz w:val="24"/>
          <w:szCs w:val="24"/>
        </w:rPr>
        <w:t>en état de</w:t>
      </w:r>
      <w:r w:rsidRPr="002F6552">
        <w:rPr>
          <w:rFonts w:asciiTheme="majorBidi" w:hAnsiTheme="majorBidi" w:cstheme="majorBidi"/>
          <w:sz w:val="24"/>
          <w:szCs w:val="24"/>
        </w:rPr>
        <w:t xml:space="preserve"> surcharge pondérale</w:t>
      </w:r>
      <w:r w:rsidR="00702E52">
        <w:rPr>
          <w:rFonts w:asciiTheme="majorBidi" w:hAnsiTheme="majorBidi" w:cstheme="majorBidi"/>
          <w:sz w:val="24"/>
          <w:szCs w:val="24"/>
        </w:rPr>
        <w:t>. Tandis que, 25</w:t>
      </w:r>
      <w:r w:rsidRPr="002F6552">
        <w:rPr>
          <w:rFonts w:asciiTheme="majorBidi" w:hAnsiTheme="majorBidi" w:cstheme="majorBidi"/>
          <w:sz w:val="24"/>
          <w:szCs w:val="24"/>
        </w:rPr>
        <w:t xml:space="preserve">% sont considérées comme étant en surpoids (IMC de 25,0-29,9 </w:t>
      </w:r>
      <w:r w:rsidR="00702E52" w:rsidRPr="002F6552">
        <w:rPr>
          <w:rFonts w:asciiTheme="majorBidi" w:hAnsiTheme="majorBidi" w:cstheme="majorBidi"/>
          <w:sz w:val="24"/>
          <w:szCs w:val="24"/>
        </w:rPr>
        <w:t>kg/m</w:t>
      </w:r>
      <w:r w:rsidR="00702E52" w:rsidRPr="002F6552">
        <w:rPr>
          <w:rFonts w:asciiTheme="majorBidi" w:hAnsiTheme="majorBidi" w:cstheme="majorBidi"/>
          <w:sz w:val="24"/>
          <w:szCs w:val="24"/>
          <w:vertAlign w:val="superscript"/>
        </w:rPr>
        <w:t>2</w:t>
      </w:r>
      <w:r w:rsidR="00702E52">
        <w:rPr>
          <w:rFonts w:asciiTheme="majorBidi" w:hAnsiTheme="majorBidi" w:cstheme="majorBidi"/>
          <w:sz w:val="24"/>
          <w:szCs w:val="24"/>
        </w:rPr>
        <w:t>) et 12</w:t>
      </w:r>
      <w:r w:rsidRPr="002F6552">
        <w:rPr>
          <w:rFonts w:asciiTheme="majorBidi" w:hAnsiTheme="majorBidi" w:cstheme="majorBidi"/>
          <w:sz w:val="24"/>
          <w:szCs w:val="24"/>
        </w:rPr>
        <w:t xml:space="preserve">% sont obèses (IMC de 30,0 </w:t>
      </w:r>
      <w:r w:rsidR="00702E52" w:rsidRPr="002F6552">
        <w:rPr>
          <w:rFonts w:asciiTheme="majorBidi" w:hAnsiTheme="majorBidi" w:cstheme="majorBidi"/>
          <w:sz w:val="24"/>
          <w:szCs w:val="24"/>
        </w:rPr>
        <w:t>kg/m</w:t>
      </w:r>
      <w:r w:rsidR="00702E52" w:rsidRPr="002F6552">
        <w:rPr>
          <w:rFonts w:asciiTheme="majorBidi" w:hAnsiTheme="majorBidi" w:cstheme="majorBidi"/>
          <w:sz w:val="24"/>
          <w:szCs w:val="24"/>
          <w:vertAlign w:val="superscript"/>
        </w:rPr>
        <w:t>2</w:t>
      </w:r>
      <w:r w:rsidRPr="002F6552">
        <w:rPr>
          <w:rFonts w:asciiTheme="majorBidi" w:hAnsiTheme="majorBidi" w:cstheme="majorBidi"/>
          <w:sz w:val="24"/>
          <w:szCs w:val="24"/>
        </w:rPr>
        <w:t xml:space="preserve">ou plus). </w:t>
      </w:r>
    </w:p>
    <w:p w14:paraId="7D545438" w14:textId="77777777" w:rsidR="00702E52" w:rsidRDefault="00702E52" w:rsidP="00702E52">
      <w:pPr>
        <w:autoSpaceDE w:val="0"/>
        <w:autoSpaceDN w:val="0"/>
        <w:adjustRightInd w:val="0"/>
        <w:spacing w:after="0"/>
        <w:jc w:val="both"/>
        <w:rPr>
          <w:rFonts w:asciiTheme="majorBidi" w:hAnsiTheme="majorBidi" w:cstheme="majorBidi"/>
          <w:sz w:val="24"/>
          <w:szCs w:val="24"/>
        </w:rPr>
      </w:pPr>
    </w:p>
    <w:p w14:paraId="272FEC72" w14:textId="77777777" w:rsidR="00680EA2" w:rsidRPr="002F6552" w:rsidRDefault="00680EA2" w:rsidP="00702E52">
      <w:pPr>
        <w:autoSpaceDE w:val="0"/>
        <w:autoSpaceDN w:val="0"/>
        <w:adjustRightInd w:val="0"/>
        <w:spacing w:after="0"/>
        <w:jc w:val="both"/>
        <w:rPr>
          <w:rFonts w:asciiTheme="majorBidi" w:hAnsiTheme="majorBidi" w:cstheme="majorBidi"/>
          <w:sz w:val="24"/>
          <w:szCs w:val="24"/>
        </w:rPr>
      </w:pPr>
      <w:r w:rsidRPr="002F6552">
        <w:rPr>
          <w:rFonts w:asciiTheme="majorBidi" w:hAnsiTheme="majorBidi" w:cstheme="majorBidi"/>
          <w:sz w:val="24"/>
          <w:szCs w:val="24"/>
        </w:rPr>
        <w:t xml:space="preserve">Il existe des variances sociodémographiques puisque </w:t>
      </w:r>
      <w:r w:rsidR="00702E52">
        <w:rPr>
          <w:rFonts w:asciiTheme="majorBidi" w:hAnsiTheme="majorBidi" w:cstheme="majorBidi"/>
          <w:sz w:val="24"/>
          <w:szCs w:val="24"/>
        </w:rPr>
        <w:t xml:space="preserve">cette tendance à l’obésité au surpoids est plus accentuée </w:t>
      </w:r>
      <w:r w:rsidRPr="002F6552">
        <w:rPr>
          <w:rFonts w:asciiTheme="majorBidi" w:hAnsiTheme="majorBidi" w:cstheme="majorBidi"/>
          <w:sz w:val="24"/>
          <w:szCs w:val="24"/>
        </w:rPr>
        <w:t>chez les femm</w:t>
      </w:r>
      <w:r w:rsidR="00702E52">
        <w:rPr>
          <w:rFonts w:asciiTheme="majorBidi" w:hAnsiTheme="majorBidi" w:cstheme="majorBidi"/>
          <w:sz w:val="24"/>
          <w:szCs w:val="24"/>
        </w:rPr>
        <w:t>es âgées de 40 ans ou plus, 53%, en milieu urbain, 43%</w:t>
      </w:r>
      <w:r w:rsidRPr="002F6552">
        <w:rPr>
          <w:rFonts w:asciiTheme="majorBidi" w:hAnsiTheme="majorBidi" w:cstheme="majorBidi"/>
          <w:sz w:val="24"/>
          <w:szCs w:val="24"/>
        </w:rPr>
        <w:t xml:space="preserve">, </w:t>
      </w:r>
      <w:r w:rsidR="00702E52">
        <w:rPr>
          <w:rFonts w:asciiTheme="majorBidi" w:hAnsiTheme="majorBidi" w:cstheme="majorBidi"/>
          <w:sz w:val="24"/>
          <w:szCs w:val="24"/>
        </w:rPr>
        <w:t xml:space="preserve">et dans la région de </w:t>
      </w:r>
      <w:proofErr w:type="spellStart"/>
      <w:r w:rsidR="00702E52">
        <w:rPr>
          <w:rFonts w:asciiTheme="majorBidi" w:hAnsiTheme="majorBidi" w:cstheme="majorBidi"/>
          <w:sz w:val="24"/>
          <w:szCs w:val="24"/>
        </w:rPr>
        <w:t>Mwali</w:t>
      </w:r>
      <w:proofErr w:type="spellEnd"/>
      <w:r w:rsidR="00702E52">
        <w:rPr>
          <w:rFonts w:asciiTheme="majorBidi" w:hAnsiTheme="majorBidi" w:cstheme="majorBidi"/>
          <w:sz w:val="24"/>
          <w:szCs w:val="24"/>
        </w:rPr>
        <w:t xml:space="preserve">, </w:t>
      </w:r>
      <w:r w:rsidRPr="002F6552">
        <w:rPr>
          <w:rFonts w:asciiTheme="majorBidi" w:hAnsiTheme="majorBidi" w:cstheme="majorBidi"/>
          <w:sz w:val="24"/>
          <w:szCs w:val="24"/>
        </w:rPr>
        <w:t>4</w:t>
      </w:r>
      <w:r w:rsidR="00702E52">
        <w:rPr>
          <w:rFonts w:asciiTheme="majorBidi" w:hAnsiTheme="majorBidi" w:cstheme="majorBidi"/>
          <w:sz w:val="24"/>
          <w:szCs w:val="24"/>
        </w:rPr>
        <w:t>3%</w:t>
      </w:r>
      <w:r w:rsidRPr="002F6552">
        <w:rPr>
          <w:rFonts w:asciiTheme="majorBidi" w:hAnsiTheme="majorBidi" w:cstheme="majorBidi"/>
          <w:sz w:val="24"/>
          <w:szCs w:val="24"/>
        </w:rPr>
        <w:t>.</w:t>
      </w:r>
    </w:p>
    <w:p w14:paraId="748E8DE1" w14:textId="77777777" w:rsidR="00680EA2" w:rsidRPr="002F6552" w:rsidRDefault="00680EA2" w:rsidP="002F6552">
      <w:pPr>
        <w:autoSpaceDE w:val="0"/>
        <w:autoSpaceDN w:val="0"/>
        <w:adjustRightInd w:val="0"/>
        <w:spacing w:after="0"/>
        <w:jc w:val="both"/>
        <w:rPr>
          <w:rFonts w:asciiTheme="majorBidi" w:hAnsiTheme="majorBidi" w:cstheme="majorBidi"/>
          <w:sz w:val="24"/>
          <w:szCs w:val="24"/>
        </w:rPr>
      </w:pPr>
    </w:p>
    <w:p w14:paraId="1BE5E0FC" w14:textId="77777777" w:rsidR="00680EA2" w:rsidRPr="002F6552" w:rsidRDefault="005672E5" w:rsidP="00520AF9">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3.</w:t>
      </w:r>
      <w:r w:rsidR="00520AF9">
        <w:rPr>
          <w:rFonts w:asciiTheme="majorBidi" w:hAnsiTheme="majorBidi" w:cstheme="majorBidi"/>
          <w:b/>
          <w:bCs/>
          <w:sz w:val="24"/>
          <w:szCs w:val="24"/>
        </w:rPr>
        <w:t>1.6</w:t>
      </w:r>
      <w:r w:rsidR="00680EA2" w:rsidRPr="002F6552">
        <w:rPr>
          <w:rFonts w:asciiTheme="majorBidi" w:hAnsiTheme="majorBidi" w:cstheme="majorBidi"/>
          <w:b/>
          <w:bCs/>
          <w:sz w:val="24"/>
          <w:szCs w:val="24"/>
        </w:rPr>
        <w:t>.2</w:t>
      </w:r>
      <w:r>
        <w:rPr>
          <w:rFonts w:asciiTheme="majorBidi" w:hAnsiTheme="majorBidi" w:cstheme="majorBidi"/>
          <w:b/>
          <w:bCs/>
          <w:sz w:val="24"/>
          <w:szCs w:val="24"/>
        </w:rPr>
        <w:t>.</w:t>
      </w:r>
      <w:r w:rsidR="00680EA2" w:rsidRPr="002F6552">
        <w:rPr>
          <w:rFonts w:asciiTheme="majorBidi" w:hAnsiTheme="majorBidi" w:cstheme="majorBidi"/>
          <w:b/>
          <w:bCs/>
          <w:sz w:val="24"/>
          <w:szCs w:val="24"/>
        </w:rPr>
        <w:t xml:space="preserve">  </w:t>
      </w:r>
      <w:r>
        <w:rPr>
          <w:rFonts w:asciiTheme="majorBidi" w:hAnsiTheme="majorBidi" w:cstheme="majorBidi"/>
          <w:b/>
          <w:bCs/>
          <w:sz w:val="24"/>
          <w:szCs w:val="24"/>
        </w:rPr>
        <w:t xml:space="preserve">Supplémentation en vitamine A en post-partum </w:t>
      </w:r>
    </w:p>
    <w:p w14:paraId="5CF4DAEB" w14:textId="77777777" w:rsidR="00680EA2" w:rsidRPr="002F6552" w:rsidRDefault="00680EA2" w:rsidP="002F6552">
      <w:pPr>
        <w:autoSpaceDE w:val="0"/>
        <w:autoSpaceDN w:val="0"/>
        <w:adjustRightInd w:val="0"/>
        <w:spacing w:after="0"/>
        <w:jc w:val="both"/>
        <w:rPr>
          <w:rFonts w:asciiTheme="majorBidi" w:hAnsiTheme="majorBidi" w:cstheme="majorBidi"/>
          <w:sz w:val="24"/>
          <w:szCs w:val="24"/>
        </w:rPr>
      </w:pPr>
    </w:p>
    <w:p w14:paraId="387F4C21" w14:textId="77777777" w:rsidR="00680EA2" w:rsidRPr="002F6552" w:rsidRDefault="00680EA2" w:rsidP="009A7959">
      <w:pPr>
        <w:autoSpaceDE w:val="0"/>
        <w:autoSpaceDN w:val="0"/>
        <w:adjustRightInd w:val="0"/>
        <w:spacing w:after="0"/>
        <w:jc w:val="both"/>
        <w:rPr>
          <w:rFonts w:asciiTheme="majorBidi" w:hAnsiTheme="majorBidi" w:cstheme="majorBidi"/>
          <w:sz w:val="24"/>
          <w:szCs w:val="24"/>
        </w:rPr>
      </w:pPr>
      <w:r w:rsidRPr="002F6552">
        <w:rPr>
          <w:rFonts w:asciiTheme="majorBidi" w:hAnsiTheme="majorBidi" w:cstheme="majorBidi"/>
          <w:sz w:val="24"/>
          <w:szCs w:val="24"/>
        </w:rPr>
        <w:t xml:space="preserve">En matière de supplémentation en vitamine A </w:t>
      </w:r>
      <w:r w:rsidR="005672E5">
        <w:rPr>
          <w:rFonts w:asciiTheme="majorBidi" w:hAnsiTheme="majorBidi" w:cstheme="majorBidi"/>
          <w:sz w:val="24"/>
          <w:szCs w:val="24"/>
        </w:rPr>
        <w:t>en post-</w:t>
      </w:r>
      <w:r w:rsidR="00702E52">
        <w:rPr>
          <w:rFonts w:asciiTheme="majorBidi" w:hAnsiTheme="majorBidi" w:cstheme="majorBidi"/>
          <w:sz w:val="24"/>
          <w:szCs w:val="24"/>
        </w:rPr>
        <w:t xml:space="preserve">partum, l’EDS -MICS </w:t>
      </w:r>
      <w:r w:rsidRPr="002F6552">
        <w:rPr>
          <w:rFonts w:asciiTheme="majorBidi" w:hAnsiTheme="majorBidi" w:cstheme="majorBidi"/>
          <w:sz w:val="24"/>
          <w:szCs w:val="24"/>
        </w:rPr>
        <w:t>2012 mo</w:t>
      </w:r>
      <w:r w:rsidR="009A7959">
        <w:rPr>
          <w:rFonts w:asciiTheme="majorBidi" w:hAnsiTheme="majorBidi" w:cstheme="majorBidi"/>
          <w:sz w:val="24"/>
          <w:szCs w:val="24"/>
        </w:rPr>
        <w:t>ntre que seules 32% d</w:t>
      </w:r>
      <w:r w:rsidRPr="002F6552">
        <w:rPr>
          <w:rFonts w:asciiTheme="majorBidi" w:hAnsiTheme="majorBidi" w:cstheme="majorBidi"/>
          <w:sz w:val="24"/>
          <w:szCs w:val="24"/>
        </w:rPr>
        <w:t xml:space="preserve">es femmes </w:t>
      </w:r>
      <w:r w:rsidR="009A7959">
        <w:rPr>
          <w:rFonts w:asciiTheme="majorBidi" w:hAnsiTheme="majorBidi" w:cstheme="majorBidi"/>
          <w:sz w:val="24"/>
          <w:szCs w:val="24"/>
        </w:rPr>
        <w:t>ont reçu</w:t>
      </w:r>
      <w:r w:rsidRPr="002F6552">
        <w:rPr>
          <w:rFonts w:asciiTheme="majorBidi" w:hAnsiTheme="majorBidi" w:cstheme="majorBidi"/>
          <w:sz w:val="24"/>
          <w:szCs w:val="24"/>
        </w:rPr>
        <w:t xml:space="preserve"> une dose de vitamine A </w:t>
      </w:r>
      <w:r w:rsidR="009A7959">
        <w:rPr>
          <w:rFonts w:asciiTheme="majorBidi" w:hAnsiTheme="majorBidi" w:cstheme="majorBidi"/>
          <w:sz w:val="24"/>
          <w:szCs w:val="24"/>
        </w:rPr>
        <w:t>lors de la naissance de leur dernier enfant.</w:t>
      </w:r>
      <w:r w:rsidRPr="002F6552">
        <w:rPr>
          <w:rFonts w:asciiTheme="majorBidi" w:hAnsiTheme="majorBidi" w:cstheme="majorBidi"/>
          <w:sz w:val="24"/>
          <w:szCs w:val="24"/>
        </w:rPr>
        <w:t xml:space="preserve"> On observe des disparités selon le milieu et la région de résidence. En milieu rural, </w:t>
      </w:r>
      <w:r w:rsidR="009A7959">
        <w:rPr>
          <w:rFonts w:asciiTheme="majorBidi" w:hAnsiTheme="majorBidi" w:cstheme="majorBidi"/>
          <w:sz w:val="24"/>
          <w:szCs w:val="24"/>
        </w:rPr>
        <w:t>ce taux est de 29</w:t>
      </w:r>
      <w:r w:rsidRPr="002F6552">
        <w:rPr>
          <w:rFonts w:asciiTheme="majorBidi" w:hAnsiTheme="majorBidi" w:cstheme="majorBidi"/>
          <w:sz w:val="24"/>
          <w:szCs w:val="24"/>
        </w:rPr>
        <w:t xml:space="preserve">% contre 40 % en milieu urbain. Dans les îles, </w:t>
      </w:r>
      <w:r w:rsidR="009A7959">
        <w:rPr>
          <w:rFonts w:asciiTheme="majorBidi" w:hAnsiTheme="majorBidi" w:cstheme="majorBidi"/>
          <w:sz w:val="24"/>
          <w:szCs w:val="24"/>
        </w:rPr>
        <w:t>ce taux est de</w:t>
      </w:r>
      <w:r w:rsidRPr="002F6552">
        <w:rPr>
          <w:rFonts w:asciiTheme="majorBidi" w:hAnsiTheme="majorBidi" w:cstheme="majorBidi"/>
          <w:sz w:val="24"/>
          <w:szCs w:val="24"/>
        </w:rPr>
        <w:t xml:space="preserve"> </w:t>
      </w:r>
      <w:r w:rsidR="009A7959">
        <w:rPr>
          <w:rFonts w:asciiTheme="majorBidi" w:hAnsiTheme="majorBidi" w:cstheme="majorBidi"/>
          <w:sz w:val="24"/>
          <w:szCs w:val="24"/>
        </w:rPr>
        <w:t>25</w:t>
      </w:r>
      <w:r w:rsidR="009A7959" w:rsidRPr="002F6552">
        <w:rPr>
          <w:rFonts w:asciiTheme="majorBidi" w:hAnsiTheme="majorBidi" w:cstheme="majorBidi"/>
          <w:sz w:val="24"/>
          <w:szCs w:val="24"/>
        </w:rPr>
        <w:t xml:space="preserve">% </w:t>
      </w:r>
      <w:r w:rsidR="009A7959">
        <w:rPr>
          <w:rFonts w:asciiTheme="majorBidi" w:hAnsiTheme="majorBidi" w:cstheme="majorBidi"/>
          <w:sz w:val="24"/>
          <w:szCs w:val="24"/>
        </w:rPr>
        <w:t xml:space="preserve">à </w:t>
      </w:r>
      <w:r w:rsidRPr="002F6552">
        <w:rPr>
          <w:rFonts w:asciiTheme="majorBidi" w:hAnsiTheme="majorBidi" w:cstheme="majorBidi"/>
          <w:sz w:val="24"/>
          <w:szCs w:val="24"/>
        </w:rPr>
        <w:t>Ngazidja c</w:t>
      </w:r>
      <w:r w:rsidR="009A7959">
        <w:rPr>
          <w:rFonts w:asciiTheme="majorBidi" w:hAnsiTheme="majorBidi" w:cstheme="majorBidi"/>
          <w:sz w:val="24"/>
          <w:szCs w:val="24"/>
        </w:rPr>
        <w:t>ontre 37% dans les deux autres</w:t>
      </w:r>
      <w:r w:rsidRPr="002F6552">
        <w:rPr>
          <w:rFonts w:asciiTheme="majorBidi" w:hAnsiTheme="majorBidi" w:cstheme="majorBidi"/>
          <w:sz w:val="24"/>
          <w:szCs w:val="24"/>
        </w:rPr>
        <w:t>.</w:t>
      </w:r>
    </w:p>
    <w:p w14:paraId="069850E7" w14:textId="77777777" w:rsidR="005672E5" w:rsidRDefault="005672E5" w:rsidP="002F43BE">
      <w:pPr>
        <w:autoSpaceDE w:val="0"/>
        <w:autoSpaceDN w:val="0"/>
        <w:adjustRightInd w:val="0"/>
        <w:spacing w:after="0"/>
        <w:jc w:val="both"/>
        <w:rPr>
          <w:rFonts w:asciiTheme="majorBidi" w:hAnsiTheme="majorBidi" w:cstheme="majorBidi"/>
          <w:b/>
          <w:sz w:val="24"/>
          <w:szCs w:val="24"/>
          <w:lang w:eastAsia="fr-FR"/>
        </w:rPr>
      </w:pPr>
      <w:bookmarkStart w:id="52" w:name="_Toc276805763"/>
      <w:bookmarkStart w:id="53" w:name="_Toc323997395"/>
    </w:p>
    <w:p w14:paraId="1C646944" w14:textId="77777777" w:rsidR="00680EA2" w:rsidRPr="005672E5" w:rsidRDefault="00680EA2" w:rsidP="00520AF9">
      <w:pPr>
        <w:autoSpaceDE w:val="0"/>
        <w:autoSpaceDN w:val="0"/>
        <w:adjustRightInd w:val="0"/>
        <w:spacing w:after="0"/>
        <w:jc w:val="both"/>
        <w:rPr>
          <w:rFonts w:asciiTheme="majorBidi" w:hAnsiTheme="majorBidi" w:cstheme="majorBidi"/>
          <w:b/>
          <w:bCs/>
          <w:sz w:val="24"/>
          <w:szCs w:val="24"/>
        </w:rPr>
      </w:pPr>
      <w:r w:rsidRPr="005672E5">
        <w:rPr>
          <w:rFonts w:asciiTheme="majorBidi" w:hAnsiTheme="majorBidi" w:cstheme="majorBidi"/>
          <w:b/>
          <w:bCs/>
          <w:sz w:val="24"/>
          <w:szCs w:val="24"/>
        </w:rPr>
        <w:t>3.</w:t>
      </w:r>
      <w:r w:rsidR="00520AF9">
        <w:rPr>
          <w:rFonts w:asciiTheme="majorBidi" w:hAnsiTheme="majorBidi" w:cstheme="majorBidi"/>
          <w:b/>
          <w:bCs/>
          <w:sz w:val="24"/>
          <w:szCs w:val="24"/>
        </w:rPr>
        <w:t>1</w:t>
      </w:r>
      <w:r w:rsidR="005672E5">
        <w:rPr>
          <w:rFonts w:asciiTheme="majorBidi" w:hAnsiTheme="majorBidi" w:cstheme="majorBidi"/>
          <w:b/>
          <w:bCs/>
          <w:sz w:val="24"/>
          <w:szCs w:val="24"/>
        </w:rPr>
        <w:t>.</w:t>
      </w:r>
      <w:r w:rsidR="00520AF9">
        <w:rPr>
          <w:rFonts w:asciiTheme="majorBidi" w:hAnsiTheme="majorBidi" w:cstheme="majorBidi"/>
          <w:b/>
          <w:bCs/>
          <w:sz w:val="24"/>
          <w:szCs w:val="24"/>
        </w:rPr>
        <w:t>7.</w:t>
      </w:r>
      <w:r w:rsidR="005672E5">
        <w:rPr>
          <w:rFonts w:asciiTheme="majorBidi" w:hAnsiTheme="majorBidi" w:cstheme="majorBidi"/>
          <w:b/>
          <w:bCs/>
          <w:sz w:val="24"/>
          <w:szCs w:val="24"/>
        </w:rPr>
        <w:t xml:space="preserve"> E</w:t>
      </w:r>
      <w:r w:rsidRPr="005672E5">
        <w:rPr>
          <w:rFonts w:asciiTheme="majorBidi" w:hAnsiTheme="majorBidi" w:cstheme="majorBidi"/>
          <w:b/>
          <w:bCs/>
          <w:sz w:val="24"/>
          <w:szCs w:val="24"/>
        </w:rPr>
        <w:t>ducation nutritionnelle</w:t>
      </w:r>
      <w:bookmarkEnd w:id="52"/>
      <w:bookmarkEnd w:id="53"/>
      <w:r w:rsidRPr="005672E5">
        <w:rPr>
          <w:rFonts w:asciiTheme="majorBidi" w:hAnsiTheme="majorBidi" w:cstheme="majorBidi"/>
          <w:b/>
          <w:bCs/>
          <w:sz w:val="24"/>
          <w:szCs w:val="24"/>
        </w:rPr>
        <w:t xml:space="preserve"> </w:t>
      </w:r>
    </w:p>
    <w:p w14:paraId="532703C8" w14:textId="77777777" w:rsidR="00680EA2" w:rsidRPr="005672E5" w:rsidRDefault="00680EA2" w:rsidP="002F43BE">
      <w:pPr>
        <w:spacing w:after="0"/>
        <w:jc w:val="both"/>
        <w:rPr>
          <w:rFonts w:asciiTheme="majorBidi" w:hAnsiTheme="majorBidi" w:cstheme="majorBidi"/>
          <w:sz w:val="24"/>
          <w:szCs w:val="24"/>
        </w:rPr>
      </w:pPr>
      <w:r w:rsidRPr="005672E5">
        <w:rPr>
          <w:rFonts w:asciiTheme="majorBidi" w:hAnsiTheme="majorBidi" w:cstheme="majorBidi"/>
          <w:sz w:val="24"/>
          <w:szCs w:val="24"/>
        </w:rPr>
        <w:t xml:space="preserve">L’éducation nutritionnelle constitue un élément clé dans la prévention de la </w:t>
      </w:r>
      <w:proofErr w:type="gramStart"/>
      <w:r w:rsidRPr="005672E5">
        <w:rPr>
          <w:rFonts w:asciiTheme="majorBidi" w:hAnsiTheme="majorBidi" w:cstheme="majorBidi"/>
          <w:sz w:val="24"/>
          <w:szCs w:val="24"/>
        </w:rPr>
        <w:t xml:space="preserve">malnutrition,   </w:t>
      </w:r>
      <w:proofErr w:type="gramEnd"/>
      <w:r w:rsidRPr="005672E5">
        <w:rPr>
          <w:rFonts w:asciiTheme="majorBidi" w:hAnsiTheme="majorBidi" w:cstheme="majorBidi"/>
          <w:sz w:val="24"/>
          <w:szCs w:val="24"/>
        </w:rPr>
        <w:t>l’adoption de bonnes pratiques alimentaires et nutritionnelles et l’amélioration de l’état nutritionnel.</w:t>
      </w:r>
    </w:p>
    <w:p w14:paraId="1AC904B2" w14:textId="77777777" w:rsidR="00680EA2" w:rsidRPr="005672E5" w:rsidRDefault="00680EA2" w:rsidP="005672E5">
      <w:pPr>
        <w:autoSpaceDE w:val="0"/>
        <w:autoSpaceDN w:val="0"/>
        <w:adjustRightInd w:val="0"/>
        <w:jc w:val="both"/>
        <w:rPr>
          <w:rFonts w:asciiTheme="majorBidi" w:hAnsiTheme="majorBidi" w:cstheme="majorBidi"/>
          <w:sz w:val="24"/>
          <w:szCs w:val="24"/>
        </w:rPr>
      </w:pPr>
      <w:r w:rsidRPr="005672E5">
        <w:rPr>
          <w:rFonts w:asciiTheme="majorBidi" w:hAnsiTheme="majorBidi" w:cstheme="majorBidi"/>
          <w:sz w:val="24"/>
          <w:szCs w:val="24"/>
        </w:rPr>
        <w:t xml:space="preserve">Le Gouvernement </w:t>
      </w:r>
      <w:r w:rsidR="005672E5">
        <w:rPr>
          <w:rFonts w:asciiTheme="majorBidi" w:hAnsiTheme="majorBidi" w:cstheme="majorBidi"/>
          <w:sz w:val="24"/>
          <w:szCs w:val="24"/>
        </w:rPr>
        <w:t xml:space="preserve">considère </w:t>
      </w:r>
      <w:r w:rsidRPr="005672E5">
        <w:rPr>
          <w:rFonts w:asciiTheme="majorBidi" w:hAnsiTheme="majorBidi" w:cstheme="majorBidi"/>
          <w:sz w:val="24"/>
          <w:szCs w:val="24"/>
        </w:rPr>
        <w:t xml:space="preserve">l’éducation nutritionnelle comme étant un axe stratégique dans ses </w:t>
      </w:r>
      <w:proofErr w:type="gramStart"/>
      <w:r w:rsidRPr="005672E5">
        <w:rPr>
          <w:rFonts w:asciiTheme="majorBidi" w:hAnsiTheme="majorBidi" w:cstheme="majorBidi"/>
          <w:sz w:val="24"/>
          <w:szCs w:val="24"/>
        </w:rPr>
        <w:t>efforts  de</w:t>
      </w:r>
      <w:proofErr w:type="gramEnd"/>
      <w:r w:rsidRPr="005672E5">
        <w:rPr>
          <w:rFonts w:asciiTheme="majorBidi" w:hAnsiTheme="majorBidi" w:cstheme="majorBidi"/>
          <w:sz w:val="24"/>
          <w:szCs w:val="24"/>
        </w:rPr>
        <w:t xml:space="preserve"> lutte contre la malnutrition. Cet engagement s’est matérialisé à travers des programmes d’alimentation du nourrisson et du jeune enfant et </w:t>
      </w:r>
      <w:r w:rsidR="005672E5">
        <w:rPr>
          <w:rFonts w:asciiTheme="majorBidi" w:hAnsiTheme="majorBidi" w:cstheme="majorBidi"/>
          <w:sz w:val="24"/>
          <w:szCs w:val="24"/>
        </w:rPr>
        <w:t>l’élaboration d’une Stratégie de C</w:t>
      </w:r>
      <w:r w:rsidRPr="005672E5">
        <w:rPr>
          <w:rFonts w:asciiTheme="majorBidi" w:hAnsiTheme="majorBidi" w:cstheme="majorBidi"/>
          <w:sz w:val="24"/>
          <w:szCs w:val="24"/>
        </w:rPr>
        <w:t xml:space="preserve">ommunication à base communautaire axée sur des thématiques de nutrition. </w:t>
      </w:r>
    </w:p>
    <w:p w14:paraId="2CC5EFDD" w14:textId="77777777" w:rsidR="00680EA2" w:rsidRPr="002F43BE" w:rsidRDefault="00004F7A" w:rsidP="00520AF9">
      <w:pPr>
        <w:pStyle w:val="Heading1"/>
        <w:spacing w:line="276" w:lineRule="auto"/>
        <w:rPr>
          <w:rFonts w:asciiTheme="majorBidi" w:hAnsiTheme="majorBidi" w:cstheme="majorBidi"/>
          <w:sz w:val="24"/>
          <w:szCs w:val="24"/>
        </w:rPr>
      </w:pPr>
      <w:bookmarkStart w:id="54" w:name="_Toc323997396"/>
      <w:bookmarkStart w:id="55" w:name="_Toc362502010"/>
      <w:bookmarkStart w:id="56" w:name="_Toc276805764"/>
      <w:r>
        <w:rPr>
          <w:rFonts w:asciiTheme="majorBidi" w:hAnsiTheme="majorBidi" w:cstheme="majorBidi"/>
          <w:sz w:val="24"/>
          <w:szCs w:val="24"/>
        </w:rPr>
        <w:t>3</w:t>
      </w:r>
      <w:r w:rsidR="00680EA2" w:rsidRPr="002F43BE">
        <w:rPr>
          <w:rFonts w:asciiTheme="majorBidi" w:hAnsiTheme="majorBidi" w:cstheme="majorBidi"/>
          <w:sz w:val="24"/>
          <w:szCs w:val="24"/>
        </w:rPr>
        <w:t>.</w:t>
      </w:r>
      <w:r w:rsidR="00520AF9">
        <w:rPr>
          <w:rFonts w:asciiTheme="majorBidi" w:hAnsiTheme="majorBidi" w:cstheme="majorBidi"/>
          <w:sz w:val="24"/>
          <w:szCs w:val="24"/>
          <w:lang w:val="fr-FR"/>
        </w:rPr>
        <w:t>1</w:t>
      </w:r>
      <w:r w:rsidR="00680EA2" w:rsidRPr="002F43BE">
        <w:rPr>
          <w:rFonts w:asciiTheme="majorBidi" w:hAnsiTheme="majorBidi" w:cstheme="majorBidi"/>
          <w:sz w:val="24"/>
          <w:szCs w:val="24"/>
        </w:rPr>
        <w:t>.</w:t>
      </w:r>
      <w:r w:rsidR="00520AF9">
        <w:rPr>
          <w:rFonts w:asciiTheme="majorBidi" w:hAnsiTheme="majorBidi" w:cstheme="majorBidi"/>
          <w:sz w:val="24"/>
          <w:szCs w:val="24"/>
          <w:lang w:val="fr-FR"/>
        </w:rPr>
        <w:t>8.</w:t>
      </w:r>
      <w:r w:rsidR="00680EA2" w:rsidRPr="002F43BE">
        <w:rPr>
          <w:rFonts w:asciiTheme="majorBidi" w:hAnsiTheme="majorBidi" w:cstheme="majorBidi"/>
          <w:sz w:val="24"/>
          <w:szCs w:val="24"/>
        </w:rPr>
        <w:t xml:space="preserve"> Les maladies chroniques non transmissibles liées </w:t>
      </w:r>
      <w:r>
        <w:rPr>
          <w:rFonts w:asciiTheme="majorBidi" w:hAnsiTheme="majorBidi" w:cstheme="majorBidi"/>
          <w:sz w:val="24"/>
          <w:szCs w:val="24"/>
          <w:lang w:val="fr-FR"/>
        </w:rPr>
        <w:t>à</w:t>
      </w:r>
      <w:r w:rsidR="00680EA2" w:rsidRPr="002F43BE">
        <w:rPr>
          <w:rFonts w:asciiTheme="majorBidi" w:hAnsiTheme="majorBidi" w:cstheme="majorBidi"/>
          <w:sz w:val="24"/>
          <w:szCs w:val="24"/>
        </w:rPr>
        <w:t xml:space="preserve"> l’alimentation</w:t>
      </w:r>
      <w:bookmarkEnd w:id="54"/>
      <w:bookmarkEnd w:id="55"/>
      <w:r w:rsidR="00680EA2" w:rsidRPr="002F43BE">
        <w:rPr>
          <w:rFonts w:asciiTheme="majorBidi" w:hAnsiTheme="majorBidi" w:cstheme="majorBidi"/>
          <w:sz w:val="24"/>
          <w:szCs w:val="24"/>
        </w:rPr>
        <w:t xml:space="preserve"> </w:t>
      </w:r>
      <w:bookmarkEnd w:id="56"/>
    </w:p>
    <w:p w14:paraId="408FCAE6" w14:textId="77777777" w:rsidR="00680EA2" w:rsidRPr="002F43BE" w:rsidRDefault="00680EA2" w:rsidP="002F43BE">
      <w:pPr>
        <w:jc w:val="both"/>
        <w:rPr>
          <w:rFonts w:asciiTheme="majorBidi" w:hAnsiTheme="majorBidi" w:cstheme="majorBidi"/>
          <w:sz w:val="24"/>
          <w:szCs w:val="24"/>
          <w:lang w:eastAsia="fr-FR"/>
        </w:rPr>
      </w:pPr>
      <w:r w:rsidRPr="002F43BE">
        <w:rPr>
          <w:rFonts w:asciiTheme="majorBidi" w:hAnsiTheme="majorBidi" w:cstheme="majorBidi"/>
          <w:sz w:val="24"/>
          <w:szCs w:val="24"/>
        </w:rPr>
        <w:t xml:space="preserve">Le </w:t>
      </w:r>
      <w:proofErr w:type="gramStart"/>
      <w:r w:rsidRPr="002F43BE">
        <w:rPr>
          <w:rFonts w:asciiTheme="majorBidi" w:hAnsiTheme="majorBidi" w:cstheme="majorBidi"/>
          <w:sz w:val="24"/>
          <w:szCs w:val="24"/>
        </w:rPr>
        <w:t>Ministère</w:t>
      </w:r>
      <w:proofErr w:type="gramEnd"/>
      <w:r w:rsidRPr="002F43BE">
        <w:rPr>
          <w:rFonts w:asciiTheme="majorBidi" w:hAnsiTheme="majorBidi" w:cstheme="majorBidi"/>
          <w:sz w:val="24"/>
          <w:szCs w:val="24"/>
        </w:rPr>
        <w:t xml:space="preserve"> de la Santé a réalisé en 2011 une enquête STEP Wise portant sur les maladies non transmissibles. Les données montrent que 25,9% des adultes sont en surcharge pondérale et 13,5</w:t>
      </w:r>
      <w:r w:rsidR="00004F7A">
        <w:rPr>
          <w:rFonts w:asciiTheme="majorBidi" w:hAnsiTheme="majorBidi" w:cstheme="majorBidi"/>
          <w:sz w:val="24"/>
          <w:szCs w:val="24"/>
        </w:rPr>
        <w:t xml:space="preserve">% </w:t>
      </w:r>
      <w:r w:rsidRPr="002F43BE">
        <w:rPr>
          <w:rFonts w:asciiTheme="majorBidi" w:hAnsiTheme="majorBidi" w:cstheme="majorBidi"/>
          <w:sz w:val="24"/>
          <w:szCs w:val="24"/>
        </w:rPr>
        <w:t xml:space="preserve">sont obèses. En ce qui concerne les maladies cardiovasculaires, les taux de prévalence </w:t>
      </w:r>
      <w:r w:rsidRPr="002F43BE">
        <w:rPr>
          <w:rFonts w:asciiTheme="majorBidi" w:hAnsiTheme="majorBidi" w:cstheme="majorBidi"/>
          <w:sz w:val="24"/>
          <w:szCs w:val="24"/>
        </w:rPr>
        <w:lastRenderedPageBreak/>
        <w:t xml:space="preserve">pour l’hypertension artérielle et l’hypercholestérolémie sont estimés respectivement à 25,4% et 25,9%. La prévalence nationale du diabète est </w:t>
      </w:r>
      <w:proofErr w:type="gramStart"/>
      <w:r w:rsidRPr="002F43BE">
        <w:rPr>
          <w:rFonts w:asciiTheme="majorBidi" w:hAnsiTheme="majorBidi" w:cstheme="majorBidi"/>
          <w:sz w:val="24"/>
          <w:szCs w:val="24"/>
        </w:rPr>
        <w:t>de  4</w:t>
      </w:r>
      <w:proofErr w:type="gramEnd"/>
      <w:r w:rsidRPr="002F43BE">
        <w:rPr>
          <w:rFonts w:asciiTheme="majorBidi" w:hAnsiTheme="majorBidi" w:cstheme="majorBidi"/>
          <w:sz w:val="24"/>
          <w:szCs w:val="24"/>
        </w:rPr>
        <w:t>,8%.</w:t>
      </w:r>
    </w:p>
    <w:p w14:paraId="6767BCAF" w14:textId="77777777" w:rsidR="00680EA2" w:rsidRPr="002F43BE" w:rsidRDefault="00680EA2" w:rsidP="002F43BE">
      <w:pPr>
        <w:autoSpaceDE w:val="0"/>
        <w:autoSpaceDN w:val="0"/>
        <w:adjustRightInd w:val="0"/>
        <w:jc w:val="both"/>
        <w:rPr>
          <w:rFonts w:asciiTheme="majorBidi" w:hAnsiTheme="majorBidi" w:cstheme="majorBidi"/>
          <w:bCs/>
          <w:sz w:val="24"/>
          <w:szCs w:val="24"/>
        </w:rPr>
      </w:pPr>
      <w:r w:rsidRPr="002F43BE">
        <w:rPr>
          <w:rFonts w:asciiTheme="majorBidi" w:hAnsiTheme="majorBidi" w:cstheme="majorBidi"/>
          <w:bCs/>
          <w:sz w:val="24"/>
          <w:szCs w:val="24"/>
        </w:rPr>
        <w:t xml:space="preserve">Une proportion importante de la population comorienne ne consomme pas suffisamment de légumes et des fruits. Selon l’évolution actuelle du mode alimentaire dans le pays, la tendance évolue vers la consommation d’une alimentation basée sur des farines de blé raffinées, des </w:t>
      </w:r>
      <w:r w:rsidR="00004F7A">
        <w:rPr>
          <w:rFonts w:asciiTheme="majorBidi" w:hAnsiTheme="majorBidi" w:cstheme="majorBidi"/>
          <w:bCs/>
          <w:sz w:val="24"/>
          <w:szCs w:val="24"/>
        </w:rPr>
        <w:t xml:space="preserve">matières </w:t>
      </w:r>
      <w:r w:rsidRPr="002F43BE">
        <w:rPr>
          <w:rFonts w:asciiTheme="majorBidi" w:hAnsiTheme="majorBidi" w:cstheme="majorBidi"/>
          <w:bCs/>
          <w:sz w:val="24"/>
          <w:szCs w:val="24"/>
        </w:rPr>
        <w:t>grasses (les ailes de poulet, poissons frit</w:t>
      </w:r>
      <w:r w:rsidR="00004F7A">
        <w:rPr>
          <w:rFonts w:asciiTheme="majorBidi" w:hAnsiTheme="majorBidi" w:cstheme="majorBidi"/>
          <w:bCs/>
          <w:sz w:val="24"/>
          <w:szCs w:val="24"/>
        </w:rPr>
        <w:t>e</w:t>
      </w:r>
      <w:r w:rsidRPr="002F43BE">
        <w:rPr>
          <w:rFonts w:asciiTheme="majorBidi" w:hAnsiTheme="majorBidi" w:cstheme="majorBidi"/>
          <w:bCs/>
          <w:sz w:val="24"/>
          <w:szCs w:val="24"/>
        </w:rPr>
        <w:t xml:space="preserve"> et tubercules à base de coco…), des aliments sucrés/salés (pâtisseries, viennoiseries, boissons sucrés). D’où, l’émergence et l’exposition de la population à la surcharge pondérale et à l’obésité depuis le bas âge. </w:t>
      </w:r>
    </w:p>
    <w:p w14:paraId="11BE6B54" w14:textId="77777777" w:rsidR="00680EA2" w:rsidRPr="002F43BE" w:rsidRDefault="00520AF9" w:rsidP="002F43BE">
      <w:pPr>
        <w:autoSpaceDE w:val="0"/>
        <w:autoSpaceDN w:val="0"/>
        <w:adjustRightInd w:val="0"/>
        <w:spacing w:after="0"/>
        <w:jc w:val="both"/>
        <w:rPr>
          <w:rFonts w:asciiTheme="majorBidi" w:hAnsiTheme="majorBidi" w:cstheme="majorBidi"/>
          <w:b/>
          <w:iCs/>
          <w:sz w:val="24"/>
          <w:szCs w:val="24"/>
        </w:rPr>
      </w:pPr>
      <w:r>
        <w:rPr>
          <w:rFonts w:asciiTheme="majorBidi" w:hAnsiTheme="majorBidi" w:cstheme="majorBidi"/>
          <w:b/>
          <w:iCs/>
          <w:sz w:val="24"/>
          <w:szCs w:val="24"/>
        </w:rPr>
        <w:t xml:space="preserve">3.2. </w:t>
      </w:r>
      <w:r w:rsidR="00680EA2" w:rsidRPr="002F43BE">
        <w:rPr>
          <w:rFonts w:asciiTheme="majorBidi" w:hAnsiTheme="majorBidi" w:cstheme="majorBidi"/>
          <w:b/>
          <w:iCs/>
          <w:sz w:val="24"/>
          <w:szCs w:val="24"/>
        </w:rPr>
        <w:t>S</w:t>
      </w:r>
      <w:r w:rsidRPr="002F43BE">
        <w:rPr>
          <w:rFonts w:asciiTheme="majorBidi" w:hAnsiTheme="majorBidi" w:cstheme="majorBidi"/>
          <w:b/>
          <w:iCs/>
          <w:sz w:val="24"/>
          <w:szCs w:val="24"/>
        </w:rPr>
        <w:t xml:space="preserve">ituation alimentaire </w:t>
      </w:r>
    </w:p>
    <w:p w14:paraId="5128429E" w14:textId="77777777" w:rsidR="00680EA2" w:rsidRPr="0089010A" w:rsidRDefault="00680EA2" w:rsidP="002F43BE">
      <w:pPr>
        <w:autoSpaceDE w:val="0"/>
        <w:autoSpaceDN w:val="0"/>
        <w:adjustRightInd w:val="0"/>
        <w:spacing w:after="0"/>
        <w:jc w:val="both"/>
        <w:rPr>
          <w:rFonts w:asciiTheme="majorBidi" w:hAnsiTheme="majorBidi" w:cstheme="majorBidi"/>
          <w:sz w:val="24"/>
          <w:szCs w:val="24"/>
        </w:rPr>
      </w:pPr>
      <w:r w:rsidRPr="0089010A">
        <w:rPr>
          <w:rFonts w:asciiTheme="majorBidi" w:hAnsiTheme="majorBidi" w:cstheme="majorBidi"/>
          <w:iCs/>
          <w:sz w:val="24"/>
          <w:szCs w:val="24"/>
        </w:rPr>
        <w:t>La disponibilité</w:t>
      </w:r>
      <w:r w:rsidRPr="0089010A">
        <w:rPr>
          <w:rFonts w:asciiTheme="majorBidi" w:hAnsiTheme="majorBidi" w:cstheme="majorBidi"/>
          <w:sz w:val="24"/>
          <w:szCs w:val="24"/>
        </w:rPr>
        <w:t xml:space="preserve"> </w:t>
      </w:r>
      <w:r w:rsidRPr="0089010A">
        <w:rPr>
          <w:rFonts w:asciiTheme="majorBidi" w:hAnsiTheme="majorBidi" w:cstheme="majorBidi"/>
          <w:iCs/>
          <w:sz w:val="24"/>
          <w:szCs w:val="24"/>
        </w:rPr>
        <w:t xml:space="preserve">alimentaire au niveau national </w:t>
      </w:r>
      <w:r w:rsidRPr="0089010A">
        <w:rPr>
          <w:rFonts w:asciiTheme="majorBidi" w:hAnsiTheme="majorBidi" w:cstheme="majorBidi"/>
          <w:sz w:val="24"/>
          <w:szCs w:val="24"/>
        </w:rPr>
        <w:t xml:space="preserve">est insuffisante par rapport au taux de croissance agricole pour couvrir les besoins de la population. Elle est par ailleurs instable dans le temps, avec un accroissement de la production nationale insuffisante pour compenser la croissance de la population. La production nationale couvre environ 60% des besoins énergétiques globaux avec la banane, les tubercules, les légumineuses et fruits tropicaux qui constituent les produits vivriers de base. 75% des besoins alimentaires de la population sont </w:t>
      </w:r>
      <w:proofErr w:type="gramStart"/>
      <w:r w:rsidRPr="0089010A">
        <w:rPr>
          <w:rFonts w:asciiTheme="majorBidi" w:hAnsiTheme="majorBidi" w:cstheme="majorBidi"/>
          <w:sz w:val="24"/>
          <w:szCs w:val="24"/>
        </w:rPr>
        <w:t>satisfait</w:t>
      </w:r>
      <w:proofErr w:type="gramEnd"/>
      <w:r w:rsidRPr="0089010A">
        <w:rPr>
          <w:rFonts w:asciiTheme="majorBidi" w:hAnsiTheme="majorBidi" w:cstheme="majorBidi"/>
          <w:sz w:val="24"/>
          <w:szCs w:val="24"/>
        </w:rPr>
        <w:t xml:space="preserve"> par des importations (EDIC 2015). </w:t>
      </w:r>
    </w:p>
    <w:p w14:paraId="10907DB8" w14:textId="77777777" w:rsidR="0047690C" w:rsidRPr="0089010A" w:rsidRDefault="0047690C" w:rsidP="002F43BE">
      <w:pPr>
        <w:pStyle w:val="Heading1"/>
        <w:spacing w:before="0" w:after="0" w:line="276" w:lineRule="auto"/>
        <w:rPr>
          <w:rFonts w:asciiTheme="majorBidi" w:eastAsia="Calibri" w:hAnsiTheme="majorBidi" w:cstheme="majorBidi"/>
          <w:b w:val="0"/>
          <w:bCs w:val="0"/>
          <w:kern w:val="0"/>
          <w:sz w:val="24"/>
          <w:szCs w:val="24"/>
          <w:lang w:val="fr-FR" w:eastAsia="en-US"/>
        </w:rPr>
      </w:pPr>
      <w:bookmarkStart w:id="57" w:name="_Toc276805745"/>
      <w:bookmarkStart w:id="58" w:name="_Toc323997384"/>
      <w:bookmarkStart w:id="59" w:name="_Toc362502011"/>
    </w:p>
    <w:p w14:paraId="1233B8EA" w14:textId="77777777" w:rsidR="00680EA2" w:rsidRPr="0089010A" w:rsidRDefault="00680EA2" w:rsidP="002F43BE">
      <w:pPr>
        <w:pStyle w:val="Heading1"/>
        <w:spacing w:before="0" w:after="0" w:line="276" w:lineRule="auto"/>
        <w:rPr>
          <w:rFonts w:asciiTheme="majorBidi" w:hAnsiTheme="majorBidi" w:cstheme="majorBidi"/>
          <w:sz w:val="24"/>
          <w:szCs w:val="24"/>
        </w:rPr>
      </w:pPr>
      <w:r w:rsidRPr="0089010A">
        <w:rPr>
          <w:rFonts w:asciiTheme="majorBidi" w:hAnsiTheme="majorBidi" w:cstheme="majorBidi"/>
          <w:sz w:val="24"/>
          <w:szCs w:val="24"/>
        </w:rPr>
        <w:t>3.2.1. La consommation alimentaire</w:t>
      </w:r>
      <w:bookmarkEnd w:id="57"/>
      <w:bookmarkEnd w:id="58"/>
      <w:bookmarkEnd w:id="59"/>
    </w:p>
    <w:p w14:paraId="65499DE8" w14:textId="77777777" w:rsidR="00520AF9" w:rsidRDefault="00680EA2" w:rsidP="00520AF9">
      <w:pPr>
        <w:autoSpaceDE w:val="0"/>
        <w:autoSpaceDN w:val="0"/>
        <w:adjustRightInd w:val="0"/>
        <w:spacing w:after="0"/>
        <w:jc w:val="both"/>
        <w:rPr>
          <w:rFonts w:asciiTheme="majorBidi" w:hAnsiTheme="majorBidi" w:cstheme="majorBidi"/>
          <w:bCs/>
          <w:iCs/>
          <w:sz w:val="24"/>
          <w:szCs w:val="24"/>
        </w:rPr>
      </w:pPr>
      <w:r w:rsidRPr="0089010A">
        <w:rPr>
          <w:rFonts w:asciiTheme="majorBidi" w:hAnsiTheme="majorBidi" w:cstheme="majorBidi"/>
          <w:bCs/>
          <w:iCs/>
          <w:sz w:val="24"/>
          <w:szCs w:val="24"/>
        </w:rPr>
        <w:t xml:space="preserve">Depuis plusieurs années, les habitudes alimentaires de la population ont évolué en faveur de la consommation du riz et des produits importés. Ces derniers sont plus accessibles financièrement que les produits locaux en </w:t>
      </w:r>
      <w:proofErr w:type="gramStart"/>
      <w:r w:rsidRPr="0089010A">
        <w:rPr>
          <w:rFonts w:asciiTheme="majorBidi" w:hAnsiTheme="majorBidi" w:cstheme="majorBidi"/>
          <w:bCs/>
          <w:iCs/>
          <w:sz w:val="24"/>
          <w:szCs w:val="24"/>
        </w:rPr>
        <w:t>particuliers</w:t>
      </w:r>
      <w:proofErr w:type="gramEnd"/>
      <w:r w:rsidRPr="0089010A">
        <w:rPr>
          <w:rFonts w:asciiTheme="majorBidi" w:hAnsiTheme="majorBidi" w:cstheme="majorBidi"/>
          <w:bCs/>
          <w:iCs/>
          <w:sz w:val="24"/>
          <w:szCs w:val="24"/>
        </w:rPr>
        <w:t xml:space="preserve"> les fruits et légumes. </w:t>
      </w:r>
      <w:bookmarkStart w:id="60" w:name="_Toc133028776"/>
      <w:r w:rsidRPr="0089010A">
        <w:rPr>
          <w:rFonts w:asciiTheme="majorBidi" w:hAnsiTheme="majorBidi" w:cstheme="majorBidi"/>
          <w:bCs/>
          <w:iCs/>
          <w:sz w:val="24"/>
          <w:szCs w:val="24"/>
        </w:rPr>
        <w:t xml:space="preserve">En </w:t>
      </w:r>
      <w:proofErr w:type="gramStart"/>
      <w:r w:rsidRPr="0089010A">
        <w:rPr>
          <w:rFonts w:asciiTheme="majorBidi" w:hAnsiTheme="majorBidi" w:cstheme="majorBidi"/>
          <w:bCs/>
          <w:iCs/>
          <w:sz w:val="24"/>
          <w:szCs w:val="24"/>
        </w:rPr>
        <w:t xml:space="preserve">effet,  </w:t>
      </w:r>
      <w:r w:rsidRPr="0089010A">
        <w:rPr>
          <w:rFonts w:asciiTheme="majorBidi" w:hAnsiTheme="majorBidi" w:cstheme="majorBidi"/>
          <w:sz w:val="24"/>
          <w:szCs w:val="24"/>
        </w:rPr>
        <w:t>compte</w:t>
      </w:r>
      <w:proofErr w:type="gramEnd"/>
      <w:r w:rsidRPr="0089010A">
        <w:rPr>
          <w:rFonts w:asciiTheme="majorBidi" w:hAnsiTheme="majorBidi" w:cstheme="majorBidi"/>
          <w:sz w:val="24"/>
          <w:szCs w:val="24"/>
        </w:rPr>
        <w:t xml:space="preserve">-tenu du prix élevé des produits vivriers locaux (banane notamment), la majorité des ménages préfèrent consommer du riz importé de qualité dite "populaire", vendu à un prix stable. </w:t>
      </w:r>
    </w:p>
    <w:p w14:paraId="543BB043" w14:textId="77777777" w:rsidR="00520AF9" w:rsidRDefault="00520AF9" w:rsidP="00520AF9">
      <w:pPr>
        <w:autoSpaceDE w:val="0"/>
        <w:autoSpaceDN w:val="0"/>
        <w:adjustRightInd w:val="0"/>
        <w:spacing w:after="0"/>
        <w:jc w:val="both"/>
        <w:rPr>
          <w:rFonts w:asciiTheme="majorBidi" w:hAnsiTheme="majorBidi" w:cstheme="majorBidi"/>
          <w:bCs/>
          <w:iCs/>
          <w:sz w:val="24"/>
          <w:szCs w:val="24"/>
        </w:rPr>
      </w:pPr>
    </w:p>
    <w:p w14:paraId="10E5D229" w14:textId="77777777" w:rsidR="00680EA2" w:rsidRDefault="00680EA2" w:rsidP="00520AF9">
      <w:pPr>
        <w:autoSpaceDE w:val="0"/>
        <w:autoSpaceDN w:val="0"/>
        <w:adjustRightInd w:val="0"/>
        <w:spacing w:after="0"/>
        <w:jc w:val="both"/>
        <w:rPr>
          <w:rFonts w:asciiTheme="majorBidi" w:hAnsiTheme="majorBidi" w:cstheme="majorBidi"/>
          <w:bCs/>
          <w:iCs/>
          <w:sz w:val="24"/>
          <w:szCs w:val="24"/>
        </w:rPr>
      </w:pPr>
      <w:r w:rsidRPr="0089010A">
        <w:rPr>
          <w:rFonts w:asciiTheme="majorBidi" w:hAnsiTheme="majorBidi" w:cstheme="majorBidi"/>
          <w:bCs/>
          <w:iCs/>
          <w:sz w:val="24"/>
          <w:szCs w:val="24"/>
        </w:rPr>
        <w:t>Par ailleurs, les produits riches en sucres et graisse</w:t>
      </w:r>
      <w:r w:rsidR="00520AF9">
        <w:rPr>
          <w:rFonts w:asciiTheme="majorBidi" w:hAnsiTheme="majorBidi" w:cstheme="majorBidi"/>
          <w:bCs/>
          <w:iCs/>
          <w:sz w:val="24"/>
          <w:szCs w:val="24"/>
        </w:rPr>
        <w:t>s</w:t>
      </w:r>
      <w:r w:rsidRPr="0089010A">
        <w:rPr>
          <w:rFonts w:asciiTheme="majorBidi" w:hAnsiTheme="majorBidi" w:cstheme="majorBidi"/>
          <w:bCs/>
          <w:iCs/>
          <w:sz w:val="24"/>
          <w:szCs w:val="24"/>
        </w:rPr>
        <w:t xml:space="preserve"> sont fortement consommés par les populations et favorisent la prise de poids et les maladies non transmissibles. </w:t>
      </w:r>
    </w:p>
    <w:p w14:paraId="5BBC1DE0" w14:textId="77777777" w:rsidR="00520AF9" w:rsidRPr="0089010A" w:rsidRDefault="00520AF9" w:rsidP="00520AF9">
      <w:pPr>
        <w:autoSpaceDE w:val="0"/>
        <w:autoSpaceDN w:val="0"/>
        <w:adjustRightInd w:val="0"/>
        <w:spacing w:after="0"/>
        <w:jc w:val="both"/>
        <w:rPr>
          <w:rFonts w:asciiTheme="majorBidi" w:hAnsiTheme="majorBidi" w:cstheme="majorBidi"/>
          <w:bCs/>
          <w:iCs/>
          <w:sz w:val="24"/>
          <w:szCs w:val="24"/>
        </w:rPr>
      </w:pPr>
    </w:p>
    <w:p w14:paraId="5AD2EFF1" w14:textId="77777777" w:rsidR="00680EA2" w:rsidRPr="0089010A" w:rsidRDefault="00680EA2" w:rsidP="002F43BE">
      <w:pPr>
        <w:pStyle w:val="Heading1"/>
        <w:spacing w:before="0" w:after="0" w:line="276" w:lineRule="auto"/>
        <w:rPr>
          <w:rFonts w:asciiTheme="majorBidi" w:hAnsiTheme="majorBidi" w:cstheme="majorBidi"/>
          <w:sz w:val="24"/>
          <w:szCs w:val="24"/>
        </w:rPr>
      </w:pPr>
      <w:bookmarkStart w:id="61" w:name="_Toc276805753"/>
      <w:bookmarkStart w:id="62" w:name="_Toc323997386"/>
      <w:bookmarkStart w:id="63" w:name="_Toc362502012"/>
      <w:r w:rsidRPr="0089010A">
        <w:rPr>
          <w:rFonts w:asciiTheme="majorBidi" w:hAnsiTheme="majorBidi" w:cstheme="majorBidi"/>
          <w:sz w:val="24"/>
          <w:szCs w:val="24"/>
        </w:rPr>
        <w:t xml:space="preserve">3.2.2. </w:t>
      </w:r>
      <w:bookmarkEnd w:id="60"/>
      <w:bookmarkEnd w:id="61"/>
      <w:r w:rsidR="00520AF9">
        <w:rPr>
          <w:rFonts w:asciiTheme="majorBidi" w:hAnsiTheme="majorBidi" w:cstheme="majorBidi"/>
          <w:sz w:val="24"/>
          <w:szCs w:val="24"/>
        </w:rPr>
        <w:t xml:space="preserve">Transformation et </w:t>
      </w:r>
      <w:r w:rsidR="00520AF9">
        <w:rPr>
          <w:rFonts w:asciiTheme="majorBidi" w:hAnsiTheme="majorBidi" w:cstheme="majorBidi"/>
          <w:sz w:val="24"/>
          <w:szCs w:val="24"/>
          <w:lang w:val="fr-FR"/>
        </w:rPr>
        <w:t>C</w:t>
      </w:r>
      <w:proofErr w:type="spellStart"/>
      <w:r w:rsidRPr="0089010A">
        <w:rPr>
          <w:rFonts w:asciiTheme="majorBidi" w:hAnsiTheme="majorBidi" w:cstheme="majorBidi"/>
          <w:sz w:val="24"/>
          <w:szCs w:val="24"/>
        </w:rPr>
        <w:t>onservation</w:t>
      </w:r>
      <w:proofErr w:type="spellEnd"/>
      <w:r w:rsidRPr="0089010A">
        <w:rPr>
          <w:rFonts w:asciiTheme="majorBidi" w:hAnsiTheme="majorBidi" w:cstheme="majorBidi"/>
          <w:sz w:val="24"/>
          <w:szCs w:val="24"/>
        </w:rPr>
        <w:t xml:space="preserve"> alimentaires</w:t>
      </w:r>
      <w:bookmarkEnd w:id="62"/>
      <w:bookmarkEnd w:id="63"/>
      <w:r w:rsidRPr="0089010A">
        <w:rPr>
          <w:rFonts w:asciiTheme="majorBidi" w:hAnsiTheme="majorBidi" w:cstheme="majorBidi"/>
          <w:sz w:val="24"/>
          <w:szCs w:val="24"/>
        </w:rPr>
        <w:t xml:space="preserve"> </w:t>
      </w:r>
    </w:p>
    <w:p w14:paraId="694BDB06" w14:textId="77777777" w:rsidR="00680EA2" w:rsidRPr="0089010A" w:rsidRDefault="00680EA2" w:rsidP="0089010A">
      <w:pPr>
        <w:autoSpaceDE w:val="0"/>
        <w:autoSpaceDN w:val="0"/>
        <w:adjustRightInd w:val="0"/>
        <w:jc w:val="both"/>
        <w:rPr>
          <w:rFonts w:asciiTheme="majorBidi" w:hAnsiTheme="majorBidi" w:cstheme="majorBidi"/>
          <w:bCs/>
          <w:iCs/>
          <w:sz w:val="24"/>
          <w:szCs w:val="24"/>
        </w:rPr>
      </w:pPr>
      <w:r w:rsidRPr="0089010A">
        <w:rPr>
          <w:rFonts w:asciiTheme="majorBidi" w:hAnsiTheme="majorBidi" w:cstheme="majorBidi"/>
          <w:bCs/>
          <w:iCs/>
          <w:sz w:val="24"/>
          <w:szCs w:val="24"/>
        </w:rPr>
        <w:t xml:space="preserve">Les industries de transformation des produits agricoles sont rares, en raison entre autres de l’instabilité des produits et de l’insuffisance des infrastructures de base et de technologie de transformation. La conservation des récoltes en milieu rural est essentiellement traditionnelle et basée sur des méthodes de séchage, fumage et autres. Les pratiques modernes sont peu développées. Ainsi, une bonne partie des récoltes est détruite par les prédateurs. Il existe un grand potentiel sur </w:t>
      </w:r>
      <w:proofErr w:type="gramStart"/>
      <w:r w:rsidRPr="0089010A">
        <w:rPr>
          <w:rFonts w:asciiTheme="majorBidi" w:hAnsiTheme="majorBidi" w:cstheme="majorBidi"/>
          <w:bCs/>
          <w:iCs/>
          <w:sz w:val="24"/>
          <w:szCs w:val="24"/>
        </w:rPr>
        <w:t>le  développement</w:t>
      </w:r>
      <w:proofErr w:type="gramEnd"/>
      <w:r w:rsidRPr="0089010A">
        <w:rPr>
          <w:rFonts w:asciiTheme="majorBidi" w:hAnsiTheme="majorBidi" w:cstheme="majorBidi"/>
          <w:bCs/>
          <w:iCs/>
          <w:sz w:val="24"/>
          <w:szCs w:val="24"/>
        </w:rPr>
        <w:t xml:space="preserve"> des petites et moyennes  entreprises (PME) spécialisées dans la transformation et la conservation des produits agro-alimentaires. </w:t>
      </w:r>
      <w:bookmarkStart w:id="64" w:name="_Toc323997387"/>
      <w:bookmarkStart w:id="65" w:name="_Toc362502013"/>
    </w:p>
    <w:p w14:paraId="1E1E534B" w14:textId="77777777" w:rsidR="00680EA2" w:rsidRPr="002F43BE" w:rsidRDefault="00680EA2" w:rsidP="00520AF9">
      <w:pPr>
        <w:pStyle w:val="Heading1"/>
        <w:spacing w:line="276" w:lineRule="auto"/>
        <w:rPr>
          <w:rFonts w:asciiTheme="majorBidi" w:hAnsiTheme="majorBidi" w:cstheme="majorBidi"/>
          <w:bCs w:val="0"/>
          <w:iCs/>
          <w:sz w:val="24"/>
          <w:szCs w:val="24"/>
        </w:rPr>
      </w:pPr>
      <w:r w:rsidRPr="002F43BE">
        <w:rPr>
          <w:rFonts w:asciiTheme="majorBidi" w:hAnsiTheme="majorBidi" w:cstheme="majorBidi"/>
          <w:bCs w:val="0"/>
          <w:iCs/>
          <w:sz w:val="24"/>
          <w:szCs w:val="24"/>
        </w:rPr>
        <w:t>3.2.3. La Protection des consommateurs</w:t>
      </w:r>
      <w:bookmarkEnd w:id="64"/>
      <w:bookmarkEnd w:id="65"/>
      <w:r w:rsidRPr="002F43BE">
        <w:rPr>
          <w:rFonts w:asciiTheme="majorBidi" w:hAnsiTheme="majorBidi" w:cstheme="majorBidi"/>
          <w:bCs w:val="0"/>
          <w:iCs/>
          <w:sz w:val="24"/>
          <w:szCs w:val="24"/>
        </w:rPr>
        <w:t xml:space="preserve">  </w:t>
      </w:r>
    </w:p>
    <w:p w14:paraId="0C6E1D1F" w14:textId="77777777" w:rsidR="00680EA2" w:rsidRPr="002F43BE" w:rsidRDefault="00D80208" w:rsidP="002F43BE">
      <w:pPr>
        <w:pStyle w:val="Title"/>
        <w:spacing w:line="276" w:lineRule="auto"/>
        <w:jc w:val="both"/>
        <w:outlineLvl w:val="1"/>
        <w:rPr>
          <w:rFonts w:asciiTheme="majorBidi" w:hAnsiTheme="majorBidi" w:cstheme="majorBidi"/>
          <w:b w:val="0"/>
          <w:sz w:val="24"/>
          <w:lang w:val="fr-FR"/>
        </w:rPr>
      </w:pPr>
      <w:bookmarkStart w:id="66" w:name="_Toc276805756"/>
      <w:bookmarkStart w:id="67" w:name="_Toc323997388"/>
      <w:r w:rsidRPr="00D80208">
        <w:rPr>
          <w:rFonts w:asciiTheme="majorBidi" w:hAnsiTheme="majorBidi" w:cstheme="majorBidi"/>
          <w:bCs w:val="0"/>
          <w:iCs/>
          <w:sz w:val="24"/>
          <w:lang w:val="fr-FR"/>
        </w:rPr>
        <w:t xml:space="preserve">3.2.3.1. </w:t>
      </w:r>
      <w:r w:rsidR="00680EA2" w:rsidRPr="00D80208">
        <w:rPr>
          <w:rFonts w:asciiTheme="majorBidi" w:hAnsiTheme="majorBidi" w:cstheme="majorBidi"/>
          <w:bCs w:val="0"/>
          <w:sz w:val="24"/>
          <w:lang w:val="fr-FR"/>
        </w:rPr>
        <w:t>Législation et Normalisation</w:t>
      </w:r>
      <w:bookmarkEnd w:id="66"/>
      <w:bookmarkEnd w:id="67"/>
    </w:p>
    <w:p w14:paraId="775FDC90" w14:textId="77777777" w:rsidR="00680EA2" w:rsidRPr="002F43BE" w:rsidRDefault="00680EA2" w:rsidP="002F43BE">
      <w:pPr>
        <w:autoSpaceDE w:val="0"/>
        <w:autoSpaceDN w:val="0"/>
        <w:adjustRightInd w:val="0"/>
        <w:spacing w:before="100" w:beforeAutospacing="1"/>
        <w:jc w:val="both"/>
        <w:rPr>
          <w:rFonts w:asciiTheme="majorBidi" w:hAnsiTheme="majorBidi" w:cstheme="majorBidi"/>
          <w:bCs/>
          <w:iCs/>
          <w:strike/>
          <w:sz w:val="24"/>
          <w:szCs w:val="24"/>
        </w:rPr>
      </w:pPr>
      <w:r w:rsidRPr="002F43BE">
        <w:rPr>
          <w:rFonts w:asciiTheme="majorBidi" w:hAnsiTheme="majorBidi" w:cstheme="majorBidi"/>
          <w:bCs/>
          <w:iCs/>
          <w:sz w:val="24"/>
          <w:szCs w:val="24"/>
        </w:rPr>
        <w:t>Bien qu’il existe des textes de base, entre autres la Loi alimenta</w:t>
      </w:r>
      <w:r w:rsidR="00D80208">
        <w:rPr>
          <w:rFonts w:asciiTheme="majorBidi" w:hAnsiTheme="majorBidi" w:cstheme="majorBidi"/>
          <w:bCs/>
          <w:iCs/>
          <w:sz w:val="24"/>
          <w:szCs w:val="24"/>
        </w:rPr>
        <w:t>ire, la Loi Phytosanitaire, le C</w:t>
      </w:r>
      <w:r w:rsidRPr="002F43BE">
        <w:rPr>
          <w:rFonts w:asciiTheme="majorBidi" w:hAnsiTheme="majorBidi" w:cstheme="majorBidi"/>
          <w:bCs/>
          <w:iCs/>
          <w:sz w:val="24"/>
          <w:szCs w:val="24"/>
        </w:rPr>
        <w:t xml:space="preserve">ode de la Pêche, le Code de la santé et le Code de commercialisation des substituts du lait maternel, les textes d’application ne sont pas élaborés. Cependant, des dispositions sont prises pour la coordination de l’ensemble des activités sur la sécurité sanitaire des aliments en </w:t>
      </w:r>
      <w:r w:rsidRPr="002F43BE">
        <w:rPr>
          <w:rFonts w:asciiTheme="majorBidi" w:hAnsiTheme="majorBidi" w:cstheme="majorBidi"/>
          <w:bCs/>
          <w:iCs/>
          <w:sz w:val="24"/>
          <w:szCs w:val="24"/>
        </w:rPr>
        <w:lastRenderedPageBreak/>
        <w:t xml:space="preserve">particulier la mise en place d’un Comité de concertation sur la sécurité sanitaire des aliments (CNSSA). </w:t>
      </w:r>
    </w:p>
    <w:p w14:paraId="339D8A42" w14:textId="77777777" w:rsidR="00680EA2" w:rsidRPr="00D80208" w:rsidRDefault="00D80208" w:rsidP="00D80208">
      <w:pPr>
        <w:pStyle w:val="Title"/>
        <w:spacing w:line="276" w:lineRule="auto"/>
        <w:jc w:val="both"/>
        <w:outlineLvl w:val="1"/>
        <w:rPr>
          <w:rFonts w:asciiTheme="majorBidi" w:hAnsiTheme="majorBidi" w:cstheme="majorBidi"/>
          <w:bCs w:val="0"/>
          <w:iCs/>
          <w:sz w:val="24"/>
          <w:lang w:val="fr-FR"/>
        </w:rPr>
      </w:pPr>
      <w:bookmarkStart w:id="68" w:name="_Toc323997389"/>
      <w:bookmarkStart w:id="69" w:name="_Toc362502014"/>
      <w:r w:rsidRPr="00D80208">
        <w:rPr>
          <w:rFonts w:asciiTheme="majorBidi" w:hAnsiTheme="majorBidi" w:cstheme="majorBidi"/>
          <w:bCs w:val="0"/>
          <w:iCs/>
          <w:sz w:val="24"/>
          <w:lang w:val="fr-FR"/>
        </w:rPr>
        <w:t>3.2.3.2.</w:t>
      </w:r>
      <w:r w:rsidR="00680EA2" w:rsidRPr="00D80208">
        <w:rPr>
          <w:rFonts w:asciiTheme="majorBidi" w:hAnsiTheme="majorBidi" w:cstheme="majorBidi"/>
          <w:bCs w:val="0"/>
          <w:iCs/>
          <w:sz w:val="24"/>
          <w:lang w:val="fr-FR"/>
        </w:rPr>
        <w:t xml:space="preserve"> Contrôle de qualité des denrées alimentaires</w:t>
      </w:r>
      <w:bookmarkEnd w:id="68"/>
      <w:bookmarkEnd w:id="69"/>
    </w:p>
    <w:p w14:paraId="3DCDC8E3" w14:textId="77777777" w:rsidR="00036FA7" w:rsidRPr="002F43BE" w:rsidRDefault="00680EA2" w:rsidP="00036FA7">
      <w:pPr>
        <w:autoSpaceDE w:val="0"/>
        <w:autoSpaceDN w:val="0"/>
        <w:adjustRightInd w:val="0"/>
        <w:spacing w:after="0"/>
        <w:jc w:val="both"/>
        <w:rPr>
          <w:rFonts w:asciiTheme="majorBidi" w:hAnsiTheme="majorBidi" w:cstheme="majorBidi"/>
          <w:bCs/>
          <w:iCs/>
          <w:sz w:val="24"/>
          <w:szCs w:val="24"/>
        </w:rPr>
      </w:pPr>
      <w:r w:rsidRPr="002F43BE">
        <w:rPr>
          <w:rFonts w:asciiTheme="majorBidi" w:hAnsiTheme="majorBidi" w:cstheme="majorBidi"/>
          <w:bCs/>
          <w:iCs/>
          <w:sz w:val="24"/>
          <w:szCs w:val="24"/>
        </w:rPr>
        <w:t xml:space="preserve">Le </w:t>
      </w:r>
      <w:r w:rsidR="00D80208">
        <w:rPr>
          <w:rFonts w:asciiTheme="majorBidi" w:hAnsiTheme="majorBidi" w:cstheme="majorBidi"/>
          <w:bCs/>
          <w:iCs/>
          <w:sz w:val="24"/>
          <w:szCs w:val="24"/>
        </w:rPr>
        <w:t xml:space="preserve">manque de système de </w:t>
      </w:r>
      <w:r w:rsidRPr="002F43BE">
        <w:rPr>
          <w:rFonts w:asciiTheme="majorBidi" w:hAnsiTheme="majorBidi" w:cstheme="majorBidi"/>
          <w:bCs/>
          <w:iCs/>
          <w:sz w:val="24"/>
          <w:szCs w:val="24"/>
        </w:rPr>
        <w:t xml:space="preserve">contrôle de qualité </w:t>
      </w:r>
      <w:r w:rsidR="00D80208">
        <w:rPr>
          <w:rFonts w:asciiTheme="majorBidi" w:hAnsiTheme="majorBidi" w:cstheme="majorBidi"/>
          <w:bCs/>
          <w:iCs/>
          <w:sz w:val="24"/>
          <w:szCs w:val="24"/>
        </w:rPr>
        <w:t xml:space="preserve">des denrées </w:t>
      </w:r>
      <w:r w:rsidRPr="002F43BE">
        <w:rPr>
          <w:rFonts w:asciiTheme="majorBidi" w:hAnsiTheme="majorBidi" w:cstheme="majorBidi"/>
          <w:bCs/>
          <w:iCs/>
          <w:sz w:val="24"/>
          <w:szCs w:val="24"/>
        </w:rPr>
        <w:t xml:space="preserve">alimentaire </w:t>
      </w:r>
      <w:r w:rsidR="00D80208">
        <w:rPr>
          <w:rFonts w:asciiTheme="majorBidi" w:hAnsiTheme="majorBidi" w:cstheme="majorBidi"/>
          <w:bCs/>
          <w:iCs/>
          <w:sz w:val="24"/>
          <w:szCs w:val="24"/>
        </w:rPr>
        <w:t xml:space="preserve">performant </w:t>
      </w:r>
      <w:r w:rsidRPr="002F43BE">
        <w:rPr>
          <w:rFonts w:asciiTheme="majorBidi" w:hAnsiTheme="majorBidi" w:cstheme="majorBidi"/>
          <w:bCs/>
          <w:iCs/>
          <w:sz w:val="24"/>
          <w:szCs w:val="24"/>
        </w:rPr>
        <w:t xml:space="preserve">est l’un des handicaps qui freinent la compétitivité de nos produits autant sur le marché national </w:t>
      </w:r>
      <w:r w:rsidR="00D80208">
        <w:rPr>
          <w:rFonts w:asciiTheme="majorBidi" w:hAnsiTheme="majorBidi" w:cstheme="majorBidi"/>
          <w:bCs/>
          <w:iCs/>
          <w:sz w:val="24"/>
          <w:szCs w:val="24"/>
        </w:rPr>
        <w:t>qu’</w:t>
      </w:r>
      <w:r w:rsidRPr="002F43BE">
        <w:rPr>
          <w:rFonts w:asciiTheme="majorBidi" w:hAnsiTheme="majorBidi" w:cstheme="majorBidi"/>
          <w:bCs/>
          <w:iCs/>
          <w:sz w:val="24"/>
          <w:szCs w:val="24"/>
        </w:rPr>
        <w:t>international. Les Services chargés de ce contrôle souffrent d’un manque d’équipements notamment au niveau des laboratoires et d’une véritable politique de sé</w:t>
      </w:r>
      <w:r w:rsidR="00D80208">
        <w:rPr>
          <w:rFonts w:asciiTheme="majorBidi" w:hAnsiTheme="majorBidi" w:cstheme="majorBidi"/>
          <w:bCs/>
          <w:iCs/>
          <w:sz w:val="24"/>
          <w:szCs w:val="24"/>
        </w:rPr>
        <w:t>curité sanitaire des aliments. Pourtant, u</w:t>
      </w:r>
      <w:r w:rsidRPr="002F43BE">
        <w:rPr>
          <w:rFonts w:asciiTheme="majorBidi" w:hAnsiTheme="majorBidi" w:cstheme="majorBidi"/>
          <w:bCs/>
          <w:iCs/>
          <w:sz w:val="24"/>
          <w:szCs w:val="24"/>
        </w:rPr>
        <w:t xml:space="preserve">ne série de normes </w:t>
      </w:r>
      <w:r w:rsidR="00D80208" w:rsidRPr="002F43BE">
        <w:rPr>
          <w:rFonts w:asciiTheme="majorBidi" w:hAnsiTheme="majorBidi" w:cstheme="majorBidi"/>
          <w:bCs/>
          <w:iCs/>
          <w:sz w:val="24"/>
          <w:szCs w:val="24"/>
        </w:rPr>
        <w:t>(82</w:t>
      </w:r>
      <w:r w:rsidR="00D80208">
        <w:rPr>
          <w:rFonts w:asciiTheme="majorBidi" w:hAnsiTheme="majorBidi" w:cstheme="majorBidi"/>
          <w:bCs/>
          <w:iCs/>
          <w:sz w:val="24"/>
          <w:szCs w:val="24"/>
        </w:rPr>
        <w:t xml:space="preserve"> normes</w:t>
      </w:r>
      <w:r w:rsidR="00D80208" w:rsidRPr="002F43BE">
        <w:rPr>
          <w:rFonts w:asciiTheme="majorBidi" w:hAnsiTheme="majorBidi" w:cstheme="majorBidi"/>
          <w:bCs/>
          <w:iCs/>
          <w:sz w:val="24"/>
          <w:szCs w:val="24"/>
        </w:rPr>
        <w:t xml:space="preserve">) </w:t>
      </w:r>
      <w:r w:rsidRPr="002F43BE">
        <w:rPr>
          <w:rFonts w:asciiTheme="majorBidi" w:hAnsiTheme="majorBidi" w:cstheme="majorBidi"/>
          <w:bCs/>
          <w:iCs/>
          <w:sz w:val="24"/>
          <w:szCs w:val="24"/>
        </w:rPr>
        <w:t xml:space="preserve">a été adopté </w:t>
      </w:r>
      <w:r w:rsidR="00036FA7">
        <w:rPr>
          <w:rFonts w:asciiTheme="majorBidi" w:hAnsiTheme="majorBidi" w:cstheme="majorBidi"/>
          <w:bCs/>
          <w:iCs/>
          <w:sz w:val="24"/>
          <w:szCs w:val="24"/>
        </w:rPr>
        <w:t>par le comité national du C</w:t>
      </w:r>
      <w:r w:rsidRPr="002F43BE">
        <w:rPr>
          <w:rFonts w:asciiTheme="majorBidi" w:hAnsiTheme="majorBidi" w:cstheme="majorBidi"/>
          <w:bCs/>
          <w:iCs/>
          <w:sz w:val="24"/>
          <w:szCs w:val="24"/>
        </w:rPr>
        <w:t>odex ainsi que d’autr</w:t>
      </w:r>
      <w:r w:rsidR="00036FA7">
        <w:rPr>
          <w:rFonts w:asciiTheme="majorBidi" w:hAnsiTheme="majorBidi" w:cstheme="majorBidi"/>
          <w:bCs/>
          <w:iCs/>
          <w:sz w:val="24"/>
          <w:szCs w:val="24"/>
        </w:rPr>
        <w:t xml:space="preserve">es arrêtés ministériels. </w:t>
      </w:r>
      <w:r w:rsidRPr="002F43BE">
        <w:rPr>
          <w:rFonts w:asciiTheme="majorBidi" w:hAnsiTheme="majorBidi" w:cstheme="majorBidi"/>
          <w:bCs/>
          <w:iCs/>
          <w:sz w:val="24"/>
          <w:szCs w:val="24"/>
        </w:rPr>
        <w:t>Un</w:t>
      </w:r>
      <w:r w:rsidR="00036FA7">
        <w:rPr>
          <w:rFonts w:asciiTheme="majorBidi" w:hAnsiTheme="majorBidi" w:cstheme="majorBidi"/>
          <w:bCs/>
          <w:iCs/>
          <w:sz w:val="24"/>
          <w:szCs w:val="24"/>
        </w:rPr>
        <w:t>e proposition de réforme de la Politique Nationale de Q</w:t>
      </w:r>
      <w:r w:rsidRPr="002F43BE">
        <w:rPr>
          <w:rFonts w:asciiTheme="majorBidi" w:hAnsiTheme="majorBidi" w:cstheme="majorBidi"/>
          <w:bCs/>
          <w:iCs/>
          <w:sz w:val="24"/>
          <w:szCs w:val="24"/>
        </w:rPr>
        <w:t xml:space="preserve">ualité existe au niveau du Service de Normalisation. </w:t>
      </w:r>
      <w:r w:rsidR="00036FA7" w:rsidRPr="002F43BE">
        <w:rPr>
          <w:rFonts w:asciiTheme="majorBidi" w:hAnsiTheme="majorBidi" w:cstheme="majorBidi"/>
          <w:bCs/>
          <w:iCs/>
          <w:sz w:val="24"/>
          <w:szCs w:val="24"/>
        </w:rPr>
        <w:t xml:space="preserve">Les produits alimentaires sont insuffisamment contrôlés </w:t>
      </w:r>
      <w:r w:rsidR="00036FA7">
        <w:rPr>
          <w:rFonts w:asciiTheme="majorBidi" w:hAnsiTheme="majorBidi" w:cstheme="majorBidi"/>
          <w:bCs/>
          <w:iCs/>
          <w:sz w:val="24"/>
          <w:szCs w:val="24"/>
        </w:rPr>
        <w:t xml:space="preserve">autant </w:t>
      </w:r>
      <w:r w:rsidR="00036FA7" w:rsidRPr="002F43BE">
        <w:rPr>
          <w:rFonts w:asciiTheme="majorBidi" w:hAnsiTheme="majorBidi" w:cstheme="majorBidi"/>
          <w:bCs/>
          <w:iCs/>
          <w:sz w:val="24"/>
          <w:szCs w:val="24"/>
        </w:rPr>
        <w:t xml:space="preserve">à l’importation, à l’exportation </w:t>
      </w:r>
      <w:r w:rsidR="00036FA7">
        <w:rPr>
          <w:rFonts w:asciiTheme="majorBidi" w:hAnsiTheme="majorBidi" w:cstheme="majorBidi"/>
          <w:bCs/>
          <w:iCs/>
          <w:sz w:val="24"/>
          <w:szCs w:val="24"/>
        </w:rPr>
        <w:t>qu’au niveau de</w:t>
      </w:r>
      <w:r w:rsidR="00036FA7" w:rsidRPr="002F43BE">
        <w:rPr>
          <w:rFonts w:asciiTheme="majorBidi" w:hAnsiTheme="majorBidi" w:cstheme="majorBidi"/>
          <w:bCs/>
          <w:iCs/>
          <w:sz w:val="24"/>
          <w:szCs w:val="24"/>
        </w:rPr>
        <w:t xml:space="preserve"> la consommation. </w:t>
      </w:r>
    </w:p>
    <w:p w14:paraId="1AA08E2D" w14:textId="77777777" w:rsidR="00036FA7" w:rsidRDefault="00036FA7" w:rsidP="00036FA7">
      <w:pPr>
        <w:autoSpaceDE w:val="0"/>
        <w:autoSpaceDN w:val="0"/>
        <w:adjustRightInd w:val="0"/>
        <w:spacing w:after="0"/>
        <w:jc w:val="both"/>
        <w:rPr>
          <w:rFonts w:asciiTheme="majorBidi" w:hAnsiTheme="majorBidi" w:cstheme="majorBidi"/>
          <w:bCs/>
          <w:iCs/>
          <w:sz w:val="24"/>
          <w:szCs w:val="24"/>
        </w:rPr>
      </w:pPr>
    </w:p>
    <w:p w14:paraId="1C7B026E" w14:textId="77777777" w:rsidR="00680EA2" w:rsidRPr="002F43BE" w:rsidRDefault="00680EA2" w:rsidP="00036FA7">
      <w:pPr>
        <w:autoSpaceDE w:val="0"/>
        <w:autoSpaceDN w:val="0"/>
        <w:adjustRightInd w:val="0"/>
        <w:spacing w:after="0"/>
        <w:jc w:val="both"/>
        <w:rPr>
          <w:rFonts w:asciiTheme="majorBidi" w:hAnsiTheme="majorBidi" w:cstheme="majorBidi"/>
          <w:bCs/>
          <w:iCs/>
          <w:sz w:val="24"/>
          <w:szCs w:val="24"/>
        </w:rPr>
      </w:pPr>
      <w:r w:rsidRPr="002F43BE">
        <w:rPr>
          <w:rFonts w:asciiTheme="majorBidi" w:hAnsiTheme="majorBidi" w:cstheme="majorBidi"/>
          <w:bCs/>
          <w:iCs/>
          <w:sz w:val="24"/>
          <w:szCs w:val="24"/>
        </w:rPr>
        <w:t xml:space="preserve">Le contrôle des pesticides reste insuffisant, malgré l’existence d’un projet de Loi sur le contrôle et la gestion des pesticides. </w:t>
      </w:r>
    </w:p>
    <w:p w14:paraId="361904A3" w14:textId="77777777" w:rsidR="00680EA2" w:rsidRPr="002F43BE" w:rsidRDefault="00680EA2" w:rsidP="002F43BE">
      <w:pPr>
        <w:autoSpaceDE w:val="0"/>
        <w:autoSpaceDN w:val="0"/>
        <w:adjustRightInd w:val="0"/>
        <w:spacing w:after="0"/>
        <w:jc w:val="both"/>
        <w:rPr>
          <w:rFonts w:asciiTheme="majorBidi" w:hAnsiTheme="majorBidi" w:cstheme="majorBidi"/>
          <w:bCs/>
          <w:iCs/>
          <w:strike/>
          <w:sz w:val="24"/>
          <w:szCs w:val="24"/>
        </w:rPr>
      </w:pPr>
    </w:p>
    <w:p w14:paraId="78D3B069" w14:textId="77777777" w:rsidR="00680EA2" w:rsidRPr="002F43BE" w:rsidRDefault="00680EA2" w:rsidP="002F43BE">
      <w:pPr>
        <w:pStyle w:val="Heading1"/>
        <w:spacing w:before="0" w:after="0" w:line="276" w:lineRule="auto"/>
        <w:rPr>
          <w:rFonts w:asciiTheme="majorBidi" w:hAnsiTheme="majorBidi" w:cstheme="majorBidi"/>
          <w:sz w:val="24"/>
          <w:szCs w:val="24"/>
        </w:rPr>
      </w:pPr>
      <w:r w:rsidRPr="002F43BE">
        <w:rPr>
          <w:rFonts w:asciiTheme="majorBidi" w:hAnsiTheme="majorBidi" w:cstheme="majorBidi"/>
          <w:sz w:val="24"/>
          <w:szCs w:val="24"/>
        </w:rPr>
        <w:t xml:space="preserve">IV. ANALYSE DE LA REPONSE NATIONALE </w:t>
      </w:r>
    </w:p>
    <w:p w14:paraId="6C23AC1F" w14:textId="77777777" w:rsidR="00680EA2" w:rsidRDefault="00680EA2" w:rsidP="00566851">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lang w:eastAsia="fr-FR"/>
        </w:rPr>
        <w:t xml:space="preserve">Un ensemble de programmes et actions ont été mis en œuvre durant les deux dernières décennies en vue de lutter contre la malnutrition et l’insécurité alimentaire. </w:t>
      </w:r>
      <w:r w:rsidRPr="002F43BE">
        <w:rPr>
          <w:rFonts w:asciiTheme="majorBidi" w:hAnsiTheme="majorBidi" w:cstheme="majorBidi"/>
          <w:sz w:val="24"/>
          <w:szCs w:val="24"/>
        </w:rPr>
        <w:t>Ces interventi</w:t>
      </w:r>
      <w:r w:rsidR="00566851">
        <w:rPr>
          <w:rFonts w:asciiTheme="majorBidi" w:hAnsiTheme="majorBidi" w:cstheme="majorBidi"/>
          <w:sz w:val="24"/>
          <w:szCs w:val="24"/>
        </w:rPr>
        <w:t>ons se résument comme ci-après.</w:t>
      </w:r>
    </w:p>
    <w:p w14:paraId="2F8F0465" w14:textId="77777777" w:rsidR="00566851" w:rsidRPr="002F43BE" w:rsidRDefault="00566851" w:rsidP="00566851">
      <w:pPr>
        <w:autoSpaceDE w:val="0"/>
        <w:autoSpaceDN w:val="0"/>
        <w:adjustRightInd w:val="0"/>
        <w:spacing w:after="0"/>
        <w:jc w:val="both"/>
        <w:rPr>
          <w:rFonts w:asciiTheme="majorBidi" w:hAnsiTheme="majorBidi" w:cstheme="majorBidi"/>
          <w:sz w:val="24"/>
          <w:szCs w:val="24"/>
        </w:rPr>
      </w:pPr>
    </w:p>
    <w:p w14:paraId="1CA85628" w14:textId="77777777" w:rsidR="00680EA2" w:rsidRPr="00566851" w:rsidRDefault="00680EA2" w:rsidP="00566851">
      <w:pPr>
        <w:pStyle w:val="ListParagraph"/>
        <w:numPr>
          <w:ilvl w:val="1"/>
          <w:numId w:val="33"/>
        </w:numPr>
        <w:spacing w:after="0"/>
        <w:rPr>
          <w:rFonts w:asciiTheme="majorBidi" w:hAnsiTheme="majorBidi" w:cstheme="majorBidi"/>
          <w:b/>
          <w:bCs/>
          <w:sz w:val="24"/>
          <w:szCs w:val="24"/>
        </w:rPr>
      </w:pPr>
      <w:r w:rsidRPr="00566851">
        <w:rPr>
          <w:rFonts w:asciiTheme="majorBidi" w:hAnsiTheme="majorBidi" w:cstheme="majorBidi"/>
          <w:b/>
          <w:bCs/>
          <w:sz w:val="24"/>
          <w:szCs w:val="24"/>
        </w:rPr>
        <w:t>Au niveau du secteur financier et économique </w:t>
      </w:r>
    </w:p>
    <w:p w14:paraId="00FE109B" w14:textId="77777777" w:rsidR="00566851" w:rsidRDefault="00680EA2" w:rsidP="002F43BE">
      <w:pPr>
        <w:autoSpaceDE w:val="0"/>
        <w:autoSpaceDN w:val="0"/>
        <w:adjustRightInd w:val="0"/>
        <w:spacing w:after="0"/>
        <w:jc w:val="both"/>
        <w:rPr>
          <w:rFonts w:asciiTheme="majorBidi" w:hAnsiTheme="majorBidi" w:cstheme="majorBidi"/>
          <w:color w:val="000000"/>
          <w:sz w:val="24"/>
          <w:szCs w:val="24"/>
        </w:rPr>
      </w:pPr>
      <w:r w:rsidRPr="002F43BE">
        <w:rPr>
          <w:rFonts w:asciiTheme="majorBidi" w:hAnsiTheme="majorBidi" w:cstheme="majorBidi"/>
          <w:color w:val="000000"/>
          <w:sz w:val="24"/>
          <w:szCs w:val="24"/>
        </w:rPr>
        <w:t xml:space="preserve">Le Gouvernement a élaboré avec l’appui des partenaires la Stratégie de </w:t>
      </w:r>
      <w:r w:rsidRPr="002F43BE">
        <w:rPr>
          <w:rFonts w:asciiTheme="majorBidi" w:hAnsiTheme="majorBidi" w:cstheme="majorBidi"/>
          <w:sz w:val="24"/>
          <w:szCs w:val="24"/>
        </w:rPr>
        <w:t>Croissance Accélérée</w:t>
      </w:r>
      <w:r w:rsidRPr="002F43BE">
        <w:rPr>
          <w:rFonts w:asciiTheme="majorBidi" w:hAnsiTheme="majorBidi" w:cstheme="majorBidi"/>
          <w:color w:val="3366FF"/>
          <w:sz w:val="24"/>
          <w:szCs w:val="24"/>
        </w:rPr>
        <w:t xml:space="preserve"> </w:t>
      </w:r>
      <w:r w:rsidRPr="002F43BE">
        <w:rPr>
          <w:rFonts w:asciiTheme="majorBidi" w:hAnsiTheme="majorBidi" w:cstheme="majorBidi"/>
          <w:color w:val="000000"/>
          <w:sz w:val="24"/>
          <w:szCs w:val="24"/>
        </w:rPr>
        <w:t>et de développement durable (SCA2D 2015 – 2019) qui a été révisée en 2017</w:t>
      </w:r>
      <w:r w:rsidR="00566851">
        <w:rPr>
          <w:rFonts w:asciiTheme="majorBidi" w:hAnsiTheme="majorBidi" w:cstheme="majorBidi"/>
          <w:color w:val="000000"/>
          <w:sz w:val="24"/>
          <w:szCs w:val="24"/>
        </w:rPr>
        <w:t xml:space="preserve"> (SCA2D 2018-2021)</w:t>
      </w:r>
      <w:r w:rsidRPr="002F43BE">
        <w:rPr>
          <w:rFonts w:asciiTheme="majorBidi" w:hAnsiTheme="majorBidi" w:cstheme="majorBidi"/>
          <w:color w:val="000000"/>
          <w:sz w:val="24"/>
          <w:szCs w:val="24"/>
        </w:rPr>
        <w:t xml:space="preserve">. </w:t>
      </w:r>
    </w:p>
    <w:p w14:paraId="2DCFB625" w14:textId="77777777" w:rsidR="00566851" w:rsidRDefault="00566851" w:rsidP="002F43BE">
      <w:pPr>
        <w:autoSpaceDE w:val="0"/>
        <w:autoSpaceDN w:val="0"/>
        <w:adjustRightInd w:val="0"/>
        <w:spacing w:after="0"/>
        <w:jc w:val="both"/>
        <w:rPr>
          <w:rFonts w:asciiTheme="majorBidi" w:hAnsiTheme="majorBidi" w:cstheme="majorBidi"/>
          <w:color w:val="000000"/>
          <w:sz w:val="24"/>
          <w:szCs w:val="24"/>
        </w:rPr>
      </w:pPr>
    </w:p>
    <w:p w14:paraId="148B66E3" w14:textId="77777777" w:rsidR="00680EA2" w:rsidRPr="002F43BE" w:rsidRDefault="00680EA2" w:rsidP="002F43BE">
      <w:pPr>
        <w:autoSpaceDE w:val="0"/>
        <w:autoSpaceDN w:val="0"/>
        <w:adjustRightInd w:val="0"/>
        <w:spacing w:after="0"/>
        <w:jc w:val="both"/>
        <w:rPr>
          <w:rFonts w:asciiTheme="majorBidi" w:hAnsiTheme="majorBidi" w:cstheme="majorBidi"/>
          <w:color w:val="000000"/>
          <w:sz w:val="24"/>
          <w:szCs w:val="24"/>
        </w:rPr>
      </w:pPr>
      <w:r w:rsidRPr="002F43BE">
        <w:rPr>
          <w:rFonts w:asciiTheme="majorBidi" w:hAnsiTheme="majorBidi" w:cstheme="majorBidi"/>
          <w:color w:val="000000"/>
          <w:sz w:val="24"/>
          <w:szCs w:val="24"/>
        </w:rPr>
        <w:t>Des orientations en matière de finances publiques ont été retenues sur la loi de finance 2017. Il s’agit entre autres de la mise en place d’une politique budgétaire et fiscale rigoureuse, de la conduite des réformes des politiques fiscales et douanières (ré</w:t>
      </w:r>
      <w:r w:rsidR="00566851">
        <w:rPr>
          <w:rFonts w:asciiTheme="majorBidi" w:hAnsiTheme="majorBidi" w:cstheme="majorBidi"/>
          <w:color w:val="000000"/>
          <w:sz w:val="24"/>
          <w:szCs w:val="24"/>
        </w:rPr>
        <w:t xml:space="preserve">forme sur le perfectionnement, la simplification, </w:t>
      </w:r>
      <w:r w:rsidRPr="002F43BE">
        <w:rPr>
          <w:rFonts w:asciiTheme="majorBidi" w:hAnsiTheme="majorBidi" w:cstheme="majorBidi"/>
          <w:color w:val="000000"/>
          <w:sz w:val="24"/>
          <w:szCs w:val="24"/>
        </w:rPr>
        <w:t>l’harmonisation et la transparence du système douanier et fiscal).</w:t>
      </w:r>
    </w:p>
    <w:p w14:paraId="42F6CF58" w14:textId="77777777" w:rsidR="00680EA2" w:rsidRPr="002F43BE" w:rsidRDefault="00680EA2" w:rsidP="002F43BE">
      <w:pPr>
        <w:autoSpaceDE w:val="0"/>
        <w:autoSpaceDN w:val="0"/>
        <w:adjustRightInd w:val="0"/>
        <w:spacing w:after="0"/>
        <w:jc w:val="both"/>
        <w:rPr>
          <w:rFonts w:asciiTheme="majorBidi" w:hAnsiTheme="majorBidi" w:cstheme="majorBidi"/>
          <w:sz w:val="24"/>
          <w:szCs w:val="24"/>
          <w:lang w:eastAsia="fr-FR"/>
        </w:rPr>
      </w:pPr>
    </w:p>
    <w:p w14:paraId="117D3FFF" w14:textId="77777777" w:rsidR="00680EA2" w:rsidRPr="00566851" w:rsidRDefault="00680EA2" w:rsidP="00566851">
      <w:pPr>
        <w:pStyle w:val="ListParagraph"/>
        <w:numPr>
          <w:ilvl w:val="1"/>
          <w:numId w:val="33"/>
        </w:numPr>
        <w:spacing w:after="0"/>
        <w:rPr>
          <w:rFonts w:asciiTheme="majorBidi" w:hAnsiTheme="majorBidi" w:cstheme="majorBidi"/>
          <w:b/>
          <w:bCs/>
          <w:sz w:val="24"/>
          <w:szCs w:val="24"/>
        </w:rPr>
      </w:pPr>
      <w:r w:rsidRPr="00566851">
        <w:rPr>
          <w:rFonts w:asciiTheme="majorBidi" w:hAnsiTheme="majorBidi" w:cstheme="majorBidi"/>
          <w:b/>
          <w:bCs/>
          <w:sz w:val="24"/>
          <w:szCs w:val="24"/>
        </w:rPr>
        <w:t xml:space="preserve">Au niveau du secteur agricole </w:t>
      </w:r>
    </w:p>
    <w:p w14:paraId="0D0CCD57" w14:textId="77777777" w:rsidR="00680EA2" w:rsidRPr="002F43BE" w:rsidRDefault="00680EA2" w:rsidP="002F43BE">
      <w:pPr>
        <w:jc w:val="both"/>
        <w:rPr>
          <w:rFonts w:asciiTheme="majorBidi" w:hAnsiTheme="majorBidi" w:cstheme="majorBidi"/>
          <w:sz w:val="24"/>
          <w:szCs w:val="24"/>
        </w:rPr>
      </w:pPr>
      <w:r w:rsidRPr="002F43BE">
        <w:rPr>
          <w:rFonts w:asciiTheme="majorBidi" w:hAnsiTheme="majorBidi" w:cstheme="majorBidi"/>
          <w:sz w:val="24"/>
          <w:szCs w:val="24"/>
        </w:rPr>
        <w:t>L'Union des Comores est engagée dans plusieurs processus de planification au cours de l'année 2014. L'actualisation de la Stratégie Nationale Agricole (SNA) va s'intégrer dans la nouvelle Stratégie de Croissance Accélérée et de Développement Durable (SCA2D). Elle s'appuie sur le Plan de Développement Durable de l’Agriculture Africaine (PDDAA du NEPAD) pour les axes la concernant.</w:t>
      </w:r>
    </w:p>
    <w:p w14:paraId="3F2E42D2" w14:textId="77777777" w:rsidR="00680EA2" w:rsidRPr="002F43BE" w:rsidRDefault="00680EA2"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Le PDDAA, volet agricole du NEPAD (Nouveau partenariat pour le développement de l’Afrique) est organisé sur la base de quatre piliers considérés comme les meilleurs secteurs d'investissements pour l'agriculture : </w:t>
      </w:r>
    </w:p>
    <w:p w14:paraId="6CC63F50" w14:textId="77777777" w:rsidR="00680EA2" w:rsidRPr="002F43BE" w:rsidRDefault="00680EA2" w:rsidP="00566851">
      <w:pPr>
        <w:numPr>
          <w:ilvl w:val="0"/>
          <w:numId w:val="34"/>
        </w:numPr>
        <w:suppressAutoHyphens/>
        <w:spacing w:after="0"/>
        <w:ind w:right="74"/>
        <w:jc w:val="both"/>
        <w:rPr>
          <w:rFonts w:asciiTheme="majorBidi" w:hAnsiTheme="majorBidi" w:cstheme="majorBidi"/>
          <w:sz w:val="24"/>
          <w:szCs w:val="24"/>
        </w:rPr>
      </w:pPr>
      <w:r w:rsidRPr="002F43BE">
        <w:rPr>
          <w:rFonts w:asciiTheme="majorBidi" w:hAnsiTheme="majorBidi" w:cstheme="majorBidi"/>
          <w:sz w:val="24"/>
          <w:szCs w:val="24"/>
        </w:rPr>
        <w:t>La Gestion durable des terres et des eaux</w:t>
      </w:r>
    </w:p>
    <w:p w14:paraId="0C77D5C7" w14:textId="77777777" w:rsidR="00680EA2" w:rsidRPr="002F43BE" w:rsidRDefault="00680EA2" w:rsidP="00566851">
      <w:pPr>
        <w:numPr>
          <w:ilvl w:val="0"/>
          <w:numId w:val="34"/>
        </w:numPr>
        <w:suppressAutoHyphens/>
        <w:spacing w:after="0"/>
        <w:ind w:right="74"/>
        <w:jc w:val="both"/>
        <w:rPr>
          <w:rFonts w:asciiTheme="majorBidi" w:hAnsiTheme="majorBidi" w:cstheme="majorBidi"/>
          <w:sz w:val="24"/>
          <w:szCs w:val="24"/>
        </w:rPr>
      </w:pPr>
      <w:r w:rsidRPr="002F43BE">
        <w:rPr>
          <w:rFonts w:asciiTheme="majorBidi" w:hAnsiTheme="majorBidi" w:cstheme="majorBidi"/>
          <w:sz w:val="24"/>
          <w:szCs w:val="24"/>
        </w:rPr>
        <w:t>L'accès aux marchés</w:t>
      </w:r>
    </w:p>
    <w:p w14:paraId="6C50F48E" w14:textId="77777777" w:rsidR="00680EA2" w:rsidRPr="002F43BE" w:rsidRDefault="00680EA2" w:rsidP="00566851">
      <w:pPr>
        <w:numPr>
          <w:ilvl w:val="0"/>
          <w:numId w:val="34"/>
        </w:numPr>
        <w:suppressAutoHyphens/>
        <w:spacing w:after="0"/>
        <w:ind w:right="74"/>
        <w:jc w:val="both"/>
        <w:rPr>
          <w:rFonts w:asciiTheme="majorBidi" w:hAnsiTheme="majorBidi" w:cstheme="majorBidi"/>
          <w:sz w:val="24"/>
          <w:szCs w:val="24"/>
        </w:rPr>
      </w:pPr>
      <w:r w:rsidRPr="002F43BE">
        <w:rPr>
          <w:rFonts w:asciiTheme="majorBidi" w:hAnsiTheme="majorBidi" w:cstheme="majorBidi"/>
          <w:sz w:val="24"/>
          <w:szCs w:val="24"/>
        </w:rPr>
        <w:lastRenderedPageBreak/>
        <w:t>L'approvisionnement alimentaire</w:t>
      </w:r>
    </w:p>
    <w:p w14:paraId="78C2CD70" w14:textId="77777777" w:rsidR="00680EA2" w:rsidRPr="002F43BE" w:rsidRDefault="00680EA2" w:rsidP="00566851">
      <w:pPr>
        <w:numPr>
          <w:ilvl w:val="0"/>
          <w:numId w:val="34"/>
        </w:numPr>
        <w:suppressAutoHyphens/>
        <w:spacing w:after="0"/>
        <w:ind w:right="74"/>
        <w:jc w:val="both"/>
        <w:rPr>
          <w:rFonts w:asciiTheme="majorBidi" w:hAnsiTheme="majorBidi" w:cstheme="majorBidi"/>
          <w:sz w:val="24"/>
          <w:szCs w:val="24"/>
        </w:rPr>
      </w:pPr>
      <w:r w:rsidRPr="002F43BE">
        <w:rPr>
          <w:rFonts w:asciiTheme="majorBidi" w:hAnsiTheme="majorBidi" w:cstheme="majorBidi"/>
          <w:sz w:val="24"/>
          <w:szCs w:val="24"/>
        </w:rPr>
        <w:t>La recherche agricole</w:t>
      </w:r>
    </w:p>
    <w:p w14:paraId="64504A94" w14:textId="77777777" w:rsidR="00680EA2" w:rsidRPr="002F43BE" w:rsidRDefault="00680EA2" w:rsidP="002F43BE">
      <w:pPr>
        <w:autoSpaceDE w:val="0"/>
        <w:autoSpaceDN w:val="0"/>
        <w:adjustRightInd w:val="0"/>
        <w:spacing w:after="0"/>
        <w:jc w:val="both"/>
        <w:rPr>
          <w:rFonts w:asciiTheme="majorBidi" w:hAnsiTheme="majorBidi" w:cstheme="majorBidi"/>
          <w:color w:val="000000"/>
          <w:sz w:val="24"/>
          <w:szCs w:val="24"/>
        </w:rPr>
      </w:pPr>
    </w:p>
    <w:p w14:paraId="774A0A92" w14:textId="77777777" w:rsidR="00680EA2" w:rsidRPr="00D152F5" w:rsidRDefault="00680EA2" w:rsidP="00D152F5">
      <w:pPr>
        <w:pStyle w:val="ListParagraph"/>
        <w:numPr>
          <w:ilvl w:val="1"/>
          <w:numId w:val="33"/>
        </w:numPr>
        <w:spacing w:after="0"/>
        <w:rPr>
          <w:rFonts w:asciiTheme="majorBidi" w:hAnsiTheme="majorBidi" w:cstheme="majorBidi"/>
          <w:b/>
          <w:bCs/>
          <w:sz w:val="24"/>
          <w:szCs w:val="24"/>
        </w:rPr>
      </w:pPr>
      <w:r w:rsidRPr="00D152F5">
        <w:rPr>
          <w:rFonts w:asciiTheme="majorBidi" w:hAnsiTheme="majorBidi" w:cstheme="majorBidi"/>
          <w:b/>
          <w:bCs/>
          <w:sz w:val="24"/>
          <w:szCs w:val="24"/>
        </w:rPr>
        <w:t>Au niveau de la santé </w:t>
      </w:r>
    </w:p>
    <w:p w14:paraId="6E847813" w14:textId="77777777" w:rsidR="00680EA2" w:rsidRPr="002F43BE" w:rsidRDefault="00680EA2" w:rsidP="002F43BE">
      <w:pPr>
        <w:autoSpaceDE w:val="0"/>
        <w:autoSpaceDN w:val="0"/>
        <w:adjustRightInd w:val="0"/>
        <w:spacing w:after="0"/>
        <w:ind w:left="720"/>
        <w:jc w:val="both"/>
        <w:rPr>
          <w:rFonts w:asciiTheme="majorBidi" w:hAnsiTheme="majorBidi" w:cstheme="majorBidi"/>
          <w:color w:val="000000"/>
          <w:sz w:val="24"/>
          <w:szCs w:val="24"/>
          <w:lang w:eastAsia="fr-FR"/>
        </w:rPr>
      </w:pPr>
    </w:p>
    <w:p w14:paraId="6AFF669D" w14:textId="77777777" w:rsidR="00680EA2" w:rsidRPr="000B51AF" w:rsidRDefault="000B51AF" w:rsidP="000B51AF">
      <w:pPr>
        <w:pStyle w:val="ListParagraph"/>
        <w:numPr>
          <w:ilvl w:val="2"/>
          <w:numId w:val="33"/>
        </w:numPr>
        <w:spacing w:after="0"/>
        <w:jc w:val="both"/>
        <w:rPr>
          <w:rFonts w:asciiTheme="majorBidi" w:hAnsiTheme="majorBidi" w:cstheme="majorBidi"/>
          <w:b/>
          <w:bCs/>
          <w:sz w:val="24"/>
          <w:szCs w:val="24"/>
        </w:rPr>
      </w:pPr>
      <w:r w:rsidRPr="000B51AF">
        <w:rPr>
          <w:rFonts w:asciiTheme="majorBidi" w:hAnsiTheme="majorBidi" w:cstheme="majorBidi"/>
          <w:b/>
          <w:bCs/>
          <w:sz w:val="24"/>
          <w:szCs w:val="24"/>
        </w:rPr>
        <w:t>En matière de gouvernance </w:t>
      </w:r>
    </w:p>
    <w:p w14:paraId="63107CA9" w14:textId="77777777" w:rsidR="00680EA2"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Adhésion de l’Union des </w:t>
      </w:r>
      <w:proofErr w:type="gramStart"/>
      <w:r w:rsidRPr="002F43BE">
        <w:rPr>
          <w:rFonts w:asciiTheme="majorBidi" w:hAnsiTheme="majorBidi" w:cstheme="majorBidi"/>
          <w:sz w:val="24"/>
          <w:szCs w:val="24"/>
        </w:rPr>
        <w:t>Comores  au</w:t>
      </w:r>
      <w:proofErr w:type="gramEnd"/>
      <w:r w:rsidRPr="002F43BE">
        <w:rPr>
          <w:rFonts w:asciiTheme="majorBidi" w:hAnsiTheme="majorBidi" w:cstheme="majorBidi"/>
          <w:sz w:val="24"/>
          <w:szCs w:val="24"/>
        </w:rPr>
        <w:t xml:space="preserve"> mouvement SUN en 2013 ; </w:t>
      </w:r>
    </w:p>
    <w:p w14:paraId="0A8B4154" w14:textId="77777777" w:rsidR="000C2671" w:rsidRPr="002F43BE" w:rsidRDefault="000C2671" w:rsidP="002F43BE">
      <w:pPr>
        <w:numPr>
          <w:ilvl w:val="0"/>
          <w:numId w:val="7"/>
        </w:numPr>
        <w:contextualSpacing/>
        <w:jc w:val="both"/>
        <w:rPr>
          <w:rFonts w:asciiTheme="majorBidi" w:hAnsiTheme="majorBidi" w:cstheme="majorBidi"/>
          <w:sz w:val="24"/>
          <w:szCs w:val="24"/>
        </w:rPr>
      </w:pPr>
      <w:r>
        <w:rPr>
          <w:rFonts w:asciiTheme="majorBidi" w:hAnsiTheme="majorBidi" w:cstheme="majorBidi"/>
          <w:sz w:val="24"/>
          <w:szCs w:val="24"/>
        </w:rPr>
        <w:t>Adoption du Décret de mise en place de la Plateforme Multisectorielle de Nutrition et d’Alimentation</w:t>
      </w:r>
      <w:r w:rsidR="004970AE">
        <w:rPr>
          <w:rFonts w:asciiTheme="majorBidi" w:hAnsiTheme="majorBidi" w:cstheme="majorBidi"/>
          <w:sz w:val="24"/>
          <w:szCs w:val="24"/>
        </w:rPr>
        <w:t xml:space="preserve"> en novembre 2017</w:t>
      </w:r>
    </w:p>
    <w:p w14:paraId="1B55F681"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Mobilisation des ressources financières et humaines auprès des partenaires </w:t>
      </w:r>
    </w:p>
    <w:p w14:paraId="4BDE752D"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Adoption du code de commercialisation des substituts du lait maternel en 2012 </w:t>
      </w:r>
    </w:p>
    <w:p w14:paraId="30420FAC" w14:textId="77777777" w:rsidR="00680EA2" w:rsidRPr="002F43BE" w:rsidRDefault="00680EA2" w:rsidP="002F43BE">
      <w:pPr>
        <w:ind w:left="1080"/>
        <w:contextualSpacing/>
        <w:jc w:val="both"/>
        <w:rPr>
          <w:rFonts w:asciiTheme="majorBidi" w:hAnsiTheme="majorBidi" w:cstheme="majorBidi"/>
          <w:sz w:val="24"/>
          <w:szCs w:val="24"/>
        </w:rPr>
      </w:pPr>
    </w:p>
    <w:p w14:paraId="71600888" w14:textId="77777777" w:rsidR="000B51AF" w:rsidRPr="000B51AF" w:rsidRDefault="00680EA2" w:rsidP="000B51AF">
      <w:pPr>
        <w:pStyle w:val="ListParagraph"/>
        <w:numPr>
          <w:ilvl w:val="2"/>
          <w:numId w:val="33"/>
        </w:numPr>
        <w:spacing w:after="0"/>
        <w:jc w:val="both"/>
        <w:rPr>
          <w:rFonts w:asciiTheme="majorBidi" w:hAnsiTheme="majorBidi" w:cstheme="majorBidi"/>
          <w:b/>
          <w:bCs/>
          <w:sz w:val="24"/>
          <w:szCs w:val="24"/>
        </w:rPr>
      </w:pPr>
      <w:r w:rsidRPr="000B51AF">
        <w:rPr>
          <w:rFonts w:asciiTheme="majorBidi" w:hAnsiTheme="majorBidi" w:cstheme="majorBidi"/>
          <w:b/>
          <w:bCs/>
          <w:sz w:val="24"/>
          <w:szCs w:val="24"/>
        </w:rPr>
        <w:t>En matièr</w:t>
      </w:r>
      <w:bookmarkStart w:id="70" w:name="_Toc362502016"/>
      <w:r w:rsidR="000B51AF">
        <w:rPr>
          <w:rFonts w:asciiTheme="majorBidi" w:hAnsiTheme="majorBidi" w:cstheme="majorBidi"/>
          <w:b/>
          <w:bCs/>
          <w:sz w:val="24"/>
          <w:szCs w:val="24"/>
        </w:rPr>
        <w:t>e d’élaboration de politiques et S</w:t>
      </w:r>
      <w:r w:rsidR="00C862C4" w:rsidRPr="000B51AF">
        <w:rPr>
          <w:rFonts w:asciiTheme="majorBidi" w:hAnsiTheme="majorBidi" w:cstheme="majorBidi"/>
          <w:b/>
          <w:bCs/>
          <w:sz w:val="24"/>
          <w:szCs w:val="24"/>
        </w:rPr>
        <w:t>tratégies</w:t>
      </w:r>
      <w:bookmarkEnd w:id="70"/>
    </w:p>
    <w:p w14:paraId="0C343B73"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Politique Nationale de Nutrition et d’Alimentation </w:t>
      </w:r>
      <w:r w:rsidR="00C862C4">
        <w:rPr>
          <w:rFonts w:asciiTheme="majorBidi" w:hAnsiTheme="majorBidi" w:cstheme="majorBidi"/>
          <w:sz w:val="24"/>
          <w:szCs w:val="24"/>
        </w:rPr>
        <w:t>2018-2025</w:t>
      </w:r>
    </w:p>
    <w:p w14:paraId="4AD96FF0"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Stratégie de communication sur la sécurité sanitaire des aliments en 2013</w:t>
      </w:r>
    </w:p>
    <w:p w14:paraId="12A816C4"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Stratégie </w:t>
      </w:r>
      <w:proofErr w:type="gramStart"/>
      <w:r w:rsidRPr="002F43BE">
        <w:rPr>
          <w:rFonts w:asciiTheme="majorBidi" w:hAnsiTheme="majorBidi" w:cstheme="majorBidi"/>
          <w:sz w:val="24"/>
          <w:szCs w:val="24"/>
        </w:rPr>
        <w:t>nationale  de</w:t>
      </w:r>
      <w:proofErr w:type="gramEnd"/>
      <w:r w:rsidRPr="002F43BE">
        <w:rPr>
          <w:rFonts w:asciiTheme="majorBidi" w:hAnsiTheme="majorBidi" w:cstheme="majorBidi"/>
          <w:sz w:val="24"/>
          <w:szCs w:val="24"/>
        </w:rPr>
        <w:t xml:space="preserve"> communication communautaire en nutrition en 2017 </w:t>
      </w:r>
    </w:p>
    <w:p w14:paraId="557E291B"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Stratégie nationale d’alimentation du nourrisson et du jeune enfant /Nutrition de la femme (ANJE) en 2017</w:t>
      </w:r>
    </w:p>
    <w:p w14:paraId="63FBCAB8" w14:textId="77777777" w:rsidR="00680EA2" w:rsidRPr="002F43BE" w:rsidRDefault="00680EA2" w:rsidP="00C862C4">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Stratégie nationale de la santé communautaire </w:t>
      </w:r>
      <w:r w:rsidR="00C862C4">
        <w:rPr>
          <w:rFonts w:asciiTheme="majorBidi" w:hAnsiTheme="majorBidi" w:cstheme="majorBidi"/>
          <w:sz w:val="24"/>
          <w:szCs w:val="24"/>
        </w:rPr>
        <w:t>en 2018</w:t>
      </w:r>
      <w:r w:rsidRPr="002F43BE">
        <w:rPr>
          <w:rFonts w:asciiTheme="majorBidi" w:hAnsiTheme="majorBidi" w:cstheme="majorBidi"/>
          <w:sz w:val="24"/>
          <w:szCs w:val="24"/>
        </w:rPr>
        <w:t xml:space="preserve"> </w:t>
      </w:r>
    </w:p>
    <w:p w14:paraId="4D9CF3D9" w14:textId="77777777" w:rsidR="00680EA2" w:rsidRPr="002F43BE" w:rsidRDefault="00680EA2" w:rsidP="002F43BE">
      <w:pPr>
        <w:ind w:left="1080"/>
        <w:contextualSpacing/>
        <w:jc w:val="both"/>
        <w:rPr>
          <w:rFonts w:asciiTheme="majorBidi" w:hAnsiTheme="majorBidi" w:cstheme="majorBidi"/>
          <w:sz w:val="24"/>
          <w:szCs w:val="24"/>
        </w:rPr>
      </w:pPr>
    </w:p>
    <w:p w14:paraId="1943A11A" w14:textId="77777777" w:rsidR="00680EA2" w:rsidRPr="002F43BE" w:rsidRDefault="00680EA2" w:rsidP="000B51AF">
      <w:pPr>
        <w:pStyle w:val="ListParagraph"/>
        <w:numPr>
          <w:ilvl w:val="2"/>
          <w:numId w:val="33"/>
        </w:num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 </w:t>
      </w:r>
      <w:r w:rsidR="000B51AF">
        <w:rPr>
          <w:rFonts w:asciiTheme="majorBidi" w:hAnsiTheme="majorBidi" w:cstheme="majorBidi"/>
          <w:b/>
          <w:bCs/>
          <w:sz w:val="24"/>
          <w:szCs w:val="24"/>
        </w:rPr>
        <w:t>En matière de prise en charge </w:t>
      </w:r>
    </w:p>
    <w:p w14:paraId="5288310B"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Elaboration du protocole national de prise en charge de la malnutrition </w:t>
      </w:r>
      <w:r w:rsidR="000B51AF" w:rsidRPr="002F43BE">
        <w:rPr>
          <w:rFonts w:asciiTheme="majorBidi" w:hAnsiTheme="majorBidi" w:cstheme="majorBidi"/>
          <w:sz w:val="24"/>
          <w:szCs w:val="24"/>
        </w:rPr>
        <w:t>aigüe</w:t>
      </w:r>
      <w:r w:rsidRPr="002F43BE">
        <w:rPr>
          <w:rFonts w:asciiTheme="majorBidi" w:hAnsiTheme="majorBidi" w:cstheme="majorBidi"/>
          <w:sz w:val="24"/>
          <w:szCs w:val="24"/>
        </w:rPr>
        <w:t xml:space="preserve"> (PCIMA) </w:t>
      </w:r>
      <w:proofErr w:type="gramStart"/>
      <w:r w:rsidRPr="002F43BE">
        <w:rPr>
          <w:rFonts w:asciiTheme="majorBidi" w:hAnsiTheme="majorBidi" w:cstheme="majorBidi"/>
          <w:sz w:val="24"/>
          <w:szCs w:val="24"/>
        </w:rPr>
        <w:t>en  2014</w:t>
      </w:r>
      <w:proofErr w:type="gramEnd"/>
    </w:p>
    <w:p w14:paraId="4DCE6197"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 Ouverture de 30 CRENAS et CRENI au niveau des 3 Iles</w:t>
      </w:r>
    </w:p>
    <w:p w14:paraId="0182BB98"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 Renforcement des capacités des prestataires de santé sur la PCIMA </w:t>
      </w:r>
    </w:p>
    <w:p w14:paraId="0F63729D"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 Organisation des campagnes de dépistage de la malnutrition </w:t>
      </w:r>
      <w:r w:rsidR="000B51AF" w:rsidRPr="002F43BE">
        <w:rPr>
          <w:rFonts w:asciiTheme="majorBidi" w:hAnsiTheme="majorBidi" w:cstheme="majorBidi"/>
          <w:sz w:val="24"/>
          <w:szCs w:val="24"/>
        </w:rPr>
        <w:t>aigüe</w:t>
      </w:r>
      <w:r w:rsidRPr="002F43BE">
        <w:rPr>
          <w:rFonts w:asciiTheme="majorBidi" w:hAnsiTheme="majorBidi" w:cstheme="majorBidi"/>
          <w:sz w:val="24"/>
          <w:szCs w:val="24"/>
        </w:rPr>
        <w:t xml:space="preserve"> (MA)</w:t>
      </w:r>
    </w:p>
    <w:p w14:paraId="7530B3F2" w14:textId="77777777" w:rsidR="00680EA2" w:rsidRPr="002F43BE" w:rsidRDefault="00680EA2" w:rsidP="002F43BE">
      <w:pPr>
        <w:numPr>
          <w:ilvl w:val="0"/>
          <w:numId w:val="7"/>
        </w:numPr>
        <w:contextualSpacing/>
        <w:jc w:val="both"/>
        <w:rPr>
          <w:rFonts w:asciiTheme="majorBidi" w:hAnsiTheme="majorBidi" w:cstheme="majorBidi"/>
          <w:sz w:val="24"/>
          <w:szCs w:val="24"/>
          <w:lang w:val="x-none"/>
        </w:rPr>
      </w:pPr>
      <w:r w:rsidRPr="002F43BE">
        <w:rPr>
          <w:rFonts w:asciiTheme="majorBidi" w:hAnsiTheme="majorBidi" w:cstheme="majorBidi"/>
          <w:sz w:val="24"/>
          <w:szCs w:val="24"/>
        </w:rPr>
        <w:t xml:space="preserve"> Organisation des campagnes de</w:t>
      </w:r>
      <w:r w:rsidRPr="002F43BE">
        <w:rPr>
          <w:rFonts w:asciiTheme="majorBidi" w:hAnsiTheme="majorBidi" w:cstheme="majorBidi"/>
          <w:color w:val="000000"/>
          <w:sz w:val="24"/>
          <w:szCs w:val="24"/>
          <w:lang w:eastAsia="fr-FR"/>
        </w:rPr>
        <w:t xml:space="preserve"> promotion des bonnes pratiques d’alimentation </w:t>
      </w:r>
      <w:proofErr w:type="gramStart"/>
      <w:r w:rsidRPr="002F43BE">
        <w:rPr>
          <w:rFonts w:asciiTheme="majorBidi" w:hAnsiTheme="majorBidi" w:cstheme="majorBidi"/>
          <w:color w:val="000000"/>
          <w:sz w:val="24"/>
          <w:szCs w:val="24"/>
          <w:lang w:eastAsia="fr-FR"/>
        </w:rPr>
        <w:t>du  nourrisson</w:t>
      </w:r>
      <w:proofErr w:type="gramEnd"/>
      <w:r w:rsidRPr="002F43BE">
        <w:rPr>
          <w:rFonts w:asciiTheme="majorBidi" w:hAnsiTheme="majorBidi" w:cstheme="majorBidi"/>
          <w:color w:val="000000"/>
          <w:sz w:val="24"/>
          <w:szCs w:val="24"/>
          <w:lang w:eastAsia="fr-FR"/>
        </w:rPr>
        <w:t xml:space="preserve"> et du jeune enfant </w:t>
      </w:r>
    </w:p>
    <w:p w14:paraId="6874381F" w14:textId="77777777" w:rsidR="00680EA2" w:rsidRPr="002F43BE" w:rsidRDefault="00680EA2" w:rsidP="002F43BE">
      <w:pPr>
        <w:numPr>
          <w:ilvl w:val="0"/>
          <w:numId w:val="7"/>
        </w:numPr>
        <w:contextualSpacing/>
        <w:jc w:val="both"/>
        <w:rPr>
          <w:rFonts w:asciiTheme="majorBidi" w:hAnsiTheme="majorBidi" w:cstheme="majorBidi"/>
          <w:sz w:val="24"/>
          <w:szCs w:val="24"/>
          <w:lang w:val="x-none"/>
        </w:rPr>
      </w:pPr>
      <w:r w:rsidRPr="002F43BE">
        <w:rPr>
          <w:rFonts w:asciiTheme="majorBidi" w:hAnsiTheme="majorBidi" w:cstheme="majorBidi"/>
          <w:color w:val="000000"/>
          <w:sz w:val="24"/>
          <w:szCs w:val="24"/>
          <w:lang w:eastAsia="fr-FR"/>
        </w:rPr>
        <w:t xml:space="preserve">Suivi de la croissance des enfants de 0 à 5ans au niveau communautaire  </w:t>
      </w:r>
    </w:p>
    <w:p w14:paraId="4D99E064" w14:textId="77777777" w:rsidR="00680EA2" w:rsidRPr="002F43BE" w:rsidRDefault="00680EA2" w:rsidP="002F43BE">
      <w:pPr>
        <w:numPr>
          <w:ilvl w:val="0"/>
          <w:numId w:val="7"/>
        </w:numPr>
        <w:contextualSpacing/>
        <w:jc w:val="both"/>
        <w:rPr>
          <w:rFonts w:asciiTheme="majorBidi" w:hAnsiTheme="majorBidi" w:cstheme="majorBidi"/>
          <w:sz w:val="24"/>
          <w:szCs w:val="24"/>
        </w:rPr>
      </w:pPr>
      <w:r w:rsidRPr="002F43BE">
        <w:rPr>
          <w:rFonts w:asciiTheme="majorBidi" w:hAnsiTheme="majorBidi" w:cstheme="majorBidi"/>
          <w:color w:val="000000"/>
          <w:sz w:val="24"/>
          <w:szCs w:val="24"/>
          <w:lang w:eastAsia="fr-FR"/>
        </w:rPr>
        <w:t xml:space="preserve">Approvisionnement régulier des centres de prise en charge (CRENI et CRENAS) en intrants nutritionnels </w:t>
      </w:r>
    </w:p>
    <w:p w14:paraId="23424215" w14:textId="77777777" w:rsidR="00680EA2" w:rsidRPr="002F43BE" w:rsidRDefault="00680EA2" w:rsidP="002F43BE">
      <w:pPr>
        <w:autoSpaceDE w:val="0"/>
        <w:autoSpaceDN w:val="0"/>
        <w:adjustRightInd w:val="0"/>
        <w:spacing w:after="0"/>
        <w:jc w:val="both"/>
        <w:rPr>
          <w:rFonts w:asciiTheme="majorBidi" w:hAnsiTheme="majorBidi" w:cstheme="majorBidi"/>
          <w:sz w:val="24"/>
          <w:szCs w:val="24"/>
          <w:lang w:eastAsia="fr-FR"/>
        </w:rPr>
      </w:pPr>
    </w:p>
    <w:p w14:paraId="3FEDECBB" w14:textId="77777777" w:rsidR="000B51AF" w:rsidRPr="000B51AF" w:rsidRDefault="000B51AF" w:rsidP="000B51AF">
      <w:pPr>
        <w:pStyle w:val="ListParagraph"/>
        <w:numPr>
          <w:ilvl w:val="2"/>
          <w:numId w:val="33"/>
        </w:num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Au niveau de la </w:t>
      </w:r>
      <w:r w:rsidRPr="000B51AF">
        <w:rPr>
          <w:rFonts w:asciiTheme="majorBidi" w:hAnsiTheme="majorBidi" w:cstheme="majorBidi"/>
          <w:b/>
          <w:bCs/>
          <w:sz w:val="24"/>
          <w:szCs w:val="24"/>
        </w:rPr>
        <w:t>Santé Maternelle et Infantile</w:t>
      </w:r>
    </w:p>
    <w:p w14:paraId="259F9841" w14:textId="77777777" w:rsidR="00680EA2" w:rsidRPr="002F43BE" w:rsidRDefault="00680EA2" w:rsidP="002F43BE">
      <w:pPr>
        <w:autoSpaceDE w:val="0"/>
        <w:autoSpaceDN w:val="0"/>
        <w:adjustRightInd w:val="0"/>
        <w:spacing w:after="0"/>
        <w:jc w:val="both"/>
        <w:rPr>
          <w:rFonts w:asciiTheme="majorBidi" w:hAnsiTheme="majorBidi" w:cstheme="majorBidi"/>
          <w:sz w:val="24"/>
          <w:szCs w:val="24"/>
          <w:lang w:eastAsia="fr-FR"/>
        </w:rPr>
      </w:pPr>
      <w:r w:rsidRPr="002F43BE">
        <w:rPr>
          <w:rFonts w:asciiTheme="majorBidi" w:hAnsiTheme="majorBidi" w:cstheme="majorBidi"/>
          <w:sz w:val="24"/>
          <w:szCs w:val="24"/>
          <w:lang w:eastAsia="fr-FR"/>
        </w:rPr>
        <w:t>L’accès universel aux soins de santé primaires est primordial dans la lutte cont</w:t>
      </w:r>
      <w:r w:rsidR="000B51AF">
        <w:rPr>
          <w:rFonts w:asciiTheme="majorBidi" w:hAnsiTheme="majorBidi" w:cstheme="majorBidi"/>
          <w:sz w:val="24"/>
          <w:szCs w:val="24"/>
          <w:lang w:eastAsia="fr-FR"/>
        </w:rPr>
        <w:t xml:space="preserve">re la malnutrition notamment, </w:t>
      </w:r>
      <w:r w:rsidRPr="002F43BE">
        <w:rPr>
          <w:rFonts w:asciiTheme="majorBidi" w:hAnsiTheme="majorBidi" w:cstheme="majorBidi"/>
          <w:sz w:val="24"/>
          <w:szCs w:val="24"/>
          <w:lang w:eastAsia="fr-FR"/>
        </w:rPr>
        <w:t>la santé maternelle et infantile</w:t>
      </w:r>
      <w:r w:rsidR="000B51AF">
        <w:rPr>
          <w:rFonts w:asciiTheme="majorBidi" w:hAnsiTheme="majorBidi" w:cstheme="majorBidi"/>
          <w:sz w:val="24"/>
          <w:szCs w:val="24"/>
          <w:lang w:eastAsia="fr-FR"/>
        </w:rPr>
        <w:t>,</w:t>
      </w:r>
      <w:r w:rsidRPr="002F43BE">
        <w:rPr>
          <w:rFonts w:asciiTheme="majorBidi" w:hAnsiTheme="majorBidi" w:cstheme="majorBidi"/>
          <w:sz w:val="24"/>
          <w:szCs w:val="24"/>
          <w:lang w:eastAsia="fr-FR"/>
        </w:rPr>
        <w:t xml:space="preserve"> comprenant la </w:t>
      </w:r>
      <w:proofErr w:type="gramStart"/>
      <w:r w:rsidRPr="002F43BE">
        <w:rPr>
          <w:rFonts w:asciiTheme="majorBidi" w:hAnsiTheme="majorBidi" w:cstheme="majorBidi"/>
          <w:sz w:val="24"/>
          <w:szCs w:val="24"/>
          <w:lang w:eastAsia="fr-FR"/>
        </w:rPr>
        <w:t>vaccination  contre</w:t>
      </w:r>
      <w:proofErr w:type="gramEnd"/>
      <w:r w:rsidRPr="002F43BE">
        <w:rPr>
          <w:rFonts w:asciiTheme="majorBidi" w:hAnsiTheme="majorBidi" w:cstheme="majorBidi"/>
          <w:sz w:val="24"/>
          <w:szCs w:val="24"/>
          <w:lang w:eastAsia="fr-FR"/>
        </w:rPr>
        <w:t xml:space="preserve"> les maladies prioritaires, la prise en charge précoce des maladies courantes des enfants (PCIME), les consultations pré et postnatales et le planning familial. L’utilisation actuelle de la contraception reste encore faible (19.4%) au niveau national, par insuffisance d’information et d’accès à un service adéquat de planning familial. </w:t>
      </w:r>
    </w:p>
    <w:p w14:paraId="76A0B2AD" w14:textId="77777777" w:rsidR="000B51AF" w:rsidRDefault="000B51AF" w:rsidP="002F43BE">
      <w:pPr>
        <w:autoSpaceDE w:val="0"/>
        <w:autoSpaceDN w:val="0"/>
        <w:adjustRightInd w:val="0"/>
        <w:spacing w:after="0"/>
        <w:jc w:val="both"/>
        <w:rPr>
          <w:rFonts w:asciiTheme="majorBidi" w:hAnsiTheme="majorBidi" w:cstheme="majorBidi"/>
          <w:sz w:val="24"/>
          <w:szCs w:val="24"/>
          <w:lang w:eastAsia="fr-FR"/>
        </w:rPr>
      </w:pPr>
    </w:p>
    <w:p w14:paraId="0DF3987A" w14:textId="77777777" w:rsidR="00680EA2" w:rsidRPr="002F43BE" w:rsidRDefault="00680EA2" w:rsidP="002F43BE">
      <w:pPr>
        <w:autoSpaceDE w:val="0"/>
        <w:autoSpaceDN w:val="0"/>
        <w:adjustRightInd w:val="0"/>
        <w:spacing w:after="0"/>
        <w:jc w:val="both"/>
        <w:rPr>
          <w:rFonts w:asciiTheme="majorBidi" w:hAnsiTheme="majorBidi" w:cstheme="majorBidi"/>
          <w:sz w:val="24"/>
          <w:szCs w:val="24"/>
          <w:lang w:eastAsia="fr-FR"/>
        </w:rPr>
      </w:pPr>
      <w:proofErr w:type="spellStart"/>
      <w:r w:rsidRPr="002F43BE">
        <w:rPr>
          <w:rFonts w:asciiTheme="majorBidi" w:hAnsiTheme="majorBidi" w:cstheme="majorBidi"/>
          <w:sz w:val="24"/>
          <w:szCs w:val="24"/>
          <w:lang w:eastAsia="fr-FR"/>
        </w:rPr>
        <w:t>Egalement</w:t>
      </w:r>
      <w:proofErr w:type="spellEnd"/>
      <w:r w:rsidRPr="002F43BE">
        <w:rPr>
          <w:rFonts w:asciiTheme="majorBidi" w:hAnsiTheme="majorBidi" w:cstheme="majorBidi"/>
          <w:sz w:val="24"/>
          <w:szCs w:val="24"/>
          <w:lang w:eastAsia="fr-FR"/>
        </w:rPr>
        <w:t xml:space="preserve">, la gratuité de certaines prestations contribue à l’amélioration de l’état nutritionnel des enfants comme la surveillance de la croissance et la supplémentation en vitamine A. </w:t>
      </w:r>
      <w:r w:rsidRPr="002F43BE">
        <w:rPr>
          <w:rFonts w:asciiTheme="majorBidi" w:hAnsiTheme="majorBidi" w:cstheme="majorBidi"/>
          <w:sz w:val="24"/>
          <w:szCs w:val="24"/>
          <w:lang w:eastAsia="fr-FR"/>
        </w:rPr>
        <w:lastRenderedPageBreak/>
        <w:t xml:space="preserve">Néanmoins, la fréquentation des centres de soins de santé reste encore limitée même si la stratégie avancée a aidé à améliorer la couverture de certaines interventions. </w:t>
      </w:r>
    </w:p>
    <w:p w14:paraId="552D3D16" w14:textId="77777777" w:rsidR="0044250A" w:rsidRDefault="0044250A" w:rsidP="0044250A">
      <w:pPr>
        <w:spacing w:after="0"/>
        <w:jc w:val="both"/>
        <w:rPr>
          <w:rFonts w:asciiTheme="majorBidi" w:hAnsiTheme="majorBidi" w:cstheme="majorBidi"/>
          <w:color w:val="000000"/>
          <w:sz w:val="24"/>
          <w:szCs w:val="24"/>
          <w:lang w:eastAsia="fr-FR"/>
        </w:rPr>
      </w:pPr>
    </w:p>
    <w:p w14:paraId="438D5ABF" w14:textId="77777777" w:rsidR="00680EA2" w:rsidRPr="0044250A" w:rsidRDefault="0044250A" w:rsidP="0044250A">
      <w:pPr>
        <w:pStyle w:val="ListParagraph"/>
        <w:numPr>
          <w:ilvl w:val="1"/>
          <w:numId w:val="33"/>
        </w:num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0B51AF" w:rsidRPr="0044250A">
        <w:rPr>
          <w:rFonts w:asciiTheme="majorBidi" w:hAnsiTheme="majorBidi" w:cstheme="majorBidi"/>
          <w:b/>
          <w:bCs/>
          <w:sz w:val="24"/>
          <w:szCs w:val="24"/>
        </w:rPr>
        <w:t>Au niveau de l’éducation </w:t>
      </w:r>
    </w:p>
    <w:p w14:paraId="20DF1E7D" w14:textId="77777777" w:rsidR="00680EA2" w:rsidRDefault="00680EA2" w:rsidP="002F43B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Le Ministère de l’Education a intégré dans son programme d’enseignement des notions relatives à la nutrition telles que : l’hygiène alimentaire, les types et la composition des aliments, les conséquences d’une mauvaise mastication, la notion d’une alimentation équilibrée et son importance p</w:t>
      </w:r>
      <w:r w:rsidR="000B51AF">
        <w:rPr>
          <w:rFonts w:asciiTheme="majorBidi" w:hAnsiTheme="majorBidi" w:cstheme="majorBidi"/>
          <w:sz w:val="24"/>
          <w:szCs w:val="24"/>
        </w:rPr>
        <w:t xml:space="preserve">our l’Homme, la croissance de </w:t>
      </w:r>
      <w:r w:rsidRPr="002F43BE">
        <w:rPr>
          <w:rFonts w:asciiTheme="majorBidi" w:hAnsiTheme="majorBidi" w:cstheme="majorBidi"/>
          <w:sz w:val="24"/>
          <w:szCs w:val="24"/>
        </w:rPr>
        <w:t>l’enfant et les régimes al</w:t>
      </w:r>
      <w:r w:rsidR="000B51AF">
        <w:rPr>
          <w:rFonts w:asciiTheme="majorBidi" w:hAnsiTheme="majorBidi" w:cstheme="majorBidi"/>
          <w:sz w:val="24"/>
          <w:szCs w:val="24"/>
        </w:rPr>
        <w:t xml:space="preserve">imentaires, </w:t>
      </w:r>
      <w:proofErr w:type="spellStart"/>
      <w:proofErr w:type="gramStart"/>
      <w:r w:rsidR="000B51AF">
        <w:rPr>
          <w:rFonts w:asciiTheme="majorBidi" w:hAnsiTheme="majorBidi" w:cstheme="majorBidi"/>
          <w:sz w:val="24"/>
          <w:szCs w:val="24"/>
        </w:rPr>
        <w:t>etc</w:t>
      </w:r>
      <w:proofErr w:type="spellEnd"/>
      <w:r w:rsidR="000B51AF">
        <w:rPr>
          <w:rFonts w:asciiTheme="majorBidi" w:hAnsiTheme="majorBidi" w:cstheme="majorBidi"/>
          <w:sz w:val="24"/>
          <w:szCs w:val="24"/>
        </w:rPr>
        <w:t>,.</w:t>
      </w:r>
      <w:proofErr w:type="gramEnd"/>
    </w:p>
    <w:p w14:paraId="2AA177BB" w14:textId="77777777" w:rsidR="000B51AF" w:rsidRPr="002F43BE" w:rsidRDefault="000B51AF" w:rsidP="002F43BE">
      <w:pPr>
        <w:autoSpaceDE w:val="0"/>
        <w:autoSpaceDN w:val="0"/>
        <w:adjustRightInd w:val="0"/>
        <w:spacing w:after="0"/>
        <w:jc w:val="both"/>
        <w:rPr>
          <w:rFonts w:asciiTheme="majorBidi" w:hAnsiTheme="majorBidi" w:cstheme="majorBidi"/>
          <w:sz w:val="24"/>
          <w:szCs w:val="24"/>
        </w:rPr>
      </w:pPr>
    </w:p>
    <w:p w14:paraId="0F7AFE01" w14:textId="77777777" w:rsidR="00680EA2" w:rsidRPr="006B0E11" w:rsidRDefault="006B0E11" w:rsidP="0044250A">
      <w:pPr>
        <w:pStyle w:val="ListParagraph"/>
        <w:numPr>
          <w:ilvl w:val="1"/>
          <w:numId w:val="33"/>
        </w:num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0B51AF" w:rsidRPr="006B0E11">
        <w:rPr>
          <w:rFonts w:asciiTheme="majorBidi" w:hAnsiTheme="majorBidi" w:cstheme="majorBidi"/>
          <w:b/>
          <w:bCs/>
          <w:sz w:val="24"/>
          <w:szCs w:val="24"/>
        </w:rPr>
        <w:t>Au niveau de la Protection S</w:t>
      </w:r>
      <w:r w:rsidR="00680EA2" w:rsidRPr="006B0E11">
        <w:rPr>
          <w:rFonts w:asciiTheme="majorBidi" w:hAnsiTheme="majorBidi" w:cstheme="majorBidi"/>
          <w:b/>
          <w:bCs/>
          <w:sz w:val="24"/>
          <w:szCs w:val="24"/>
        </w:rPr>
        <w:t>ociale</w:t>
      </w:r>
    </w:p>
    <w:p w14:paraId="7C6F2142" w14:textId="77777777" w:rsidR="00680EA2" w:rsidRPr="002F43BE" w:rsidRDefault="00680EA2" w:rsidP="002F43BE">
      <w:pPr>
        <w:spacing w:after="0"/>
        <w:jc w:val="both"/>
        <w:rPr>
          <w:rFonts w:asciiTheme="majorBidi" w:hAnsiTheme="majorBidi" w:cstheme="majorBidi"/>
          <w:sz w:val="24"/>
          <w:szCs w:val="24"/>
          <w:lang w:eastAsia="x-none"/>
        </w:rPr>
      </w:pPr>
      <w:r w:rsidRPr="002F43BE">
        <w:rPr>
          <w:rFonts w:asciiTheme="majorBidi" w:hAnsiTheme="majorBidi" w:cstheme="majorBidi"/>
          <w:sz w:val="24"/>
          <w:szCs w:val="24"/>
          <w:lang w:eastAsia="x-none"/>
        </w:rPr>
        <w:t xml:space="preserve">Il existe une aide sociale de l’Etat dont l’objectif est de subvenir aux besoins des personnes vivant avec un handicap. Depuis 2014, avec l’appui des partenaires, 2 programmes sont mis </w:t>
      </w:r>
      <w:proofErr w:type="gramStart"/>
      <w:r w:rsidRPr="002F43BE">
        <w:rPr>
          <w:rFonts w:asciiTheme="majorBidi" w:hAnsiTheme="majorBidi" w:cstheme="majorBidi"/>
          <w:sz w:val="24"/>
          <w:szCs w:val="24"/>
          <w:lang w:eastAsia="x-none"/>
        </w:rPr>
        <w:t>en œuvres</w:t>
      </w:r>
      <w:proofErr w:type="gramEnd"/>
      <w:r w:rsidRPr="002F43BE">
        <w:rPr>
          <w:rFonts w:asciiTheme="majorBidi" w:hAnsiTheme="majorBidi" w:cstheme="majorBidi"/>
          <w:sz w:val="24"/>
          <w:szCs w:val="24"/>
          <w:lang w:eastAsia="x-none"/>
        </w:rPr>
        <w:t xml:space="preserve"> pour soutenir les populations pauvres et vulnérables à faire face à leurs besoins quotidiens au niveau national sous 2 formes : transfert monétaire inconditionnel qui compte 7 localités (2 à </w:t>
      </w:r>
      <w:proofErr w:type="spellStart"/>
      <w:r w:rsidRPr="002F43BE">
        <w:rPr>
          <w:rFonts w:asciiTheme="majorBidi" w:hAnsiTheme="majorBidi" w:cstheme="majorBidi"/>
          <w:sz w:val="24"/>
          <w:szCs w:val="24"/>
          <w:lang w:eastAsia="x-none"/>
        </w:rPr>
        <w:t>Mwali</w:t>
      </w:r>
      <w:proofErr w:type="spellEnd"/>
      <w:r w:rsidRPr="002F43BE">
        <w:rPr>
          <w:rFonts w:asciiTheme="majorBidi" w:hAnsiTheme="majorBidi" w:cstheme="majorBidi"/>
          <w:sz w:val="24"/>
          <w:szCs w:val="24"/>
          <w:lang w:eastAsia="x-none"/>
        </w:rPr>
        <w:t xml:space="preserve">, 3 à </w:t>
      </w:r>
      <w:proofErr w:type="spellStart"/>
      <w:r w:rsidRPr="002F43BE">
        <w:rPr>
          <w:rFonts w:asciiTheme="majorBidi" w:hAnsiTheme="majorBidi" w:cstheme="majorBidi"/>
          <w:sz w:val="24"/>
          <w:szCs w:val="24"/>
          <w:lang w:eastAsia="x-none"/>
        </w:rPr>
        <w:t>Ndzuwani</w:t>
      </w:r>
      <w:proofErr w:type="spellEnd"/>
      <w:r w:rsidRPr="002F43BE">
        <w:rPr>
          <w:rFonts w:asciiTheme="majorBidi" w:hAnsiTheme="majorBidi" w:cstheme="majorBidi"/>
          <w:sz w:val="24"/>
          <w:szCs w:val="24"/>
          <w:lang w:eastAsia="x-none"/>
        </w:rPr>
        <w:t xml:space="preserve"> et 2 Ngazidja) et transfert monétaire contre travail avec 69 localités.</w:t>
      </w:r>
    </w:p>
    <w:p w14:paraId="4E5BEA52" w14:textId="77777777" w:rsidR="00680EA2" w:rsidRPr="002F43BE" w:rsidRDefault="00680EA2" w:rsidP="002F43BE">
      <w:pPr>
        <w:spacing w:after="0"/>
        <w:jc w:val="both"/>
        <w:rPr>
          <w:rFonts w:asciiTheme="majorBidi" w:hAnsiTheme="majorBidi" w:cstheme="majorBidi"/>
          <w:sz w:val="24"/>
          <w:szCs w:val="24"/>
          <w:lang w:eastAsia="x-none"/>
        </w:rPr>
      </w:pPr>
    </w:p>
    <w:p w14:paraId="373923AE" w14:textId="77777777" w:rsidR="00680EA2" w:rsidRPr="002F43BE" w:rsidRDefault="00680EA2" w:rsidP="002F43BE">
      <w:pPr>
        <w:widowControl w:val="0"/>
        <w:tabs>
          <w:tab w:val="left" w:pos="220"/>
          <w:tab w:val="left" w:pos="720"/>
        </w:tabs>
        <w:autoSpaceDE w:val="0"/>
        <w:autoSpaceDN w:val="0"/>
        <w:adjustRightInd w:val="0"/>
        <w:spacing w:after="0"/>
        <w:jc w:val="both"/>
        <w:rPr>
          <w:rFonts w:asciiTheme="majorBidi" w:hAnsiTheme="majorBidi" w:cstheme="majorBidi"/>
          <w:sz w:val="24"/>
          <w:szCs w:val="24"/>
          <w:lang w:eastAsia="fr-FR"/>
        </w:rPr>
      </w:pPr>
      <w:r w:rsidRPr="002F43BE">
        <w:rPr>
          <w:rFonts w:asciiTheme="majorBidi" w:hAnsiTheme="majorBidi" w:cstheme="majorBidi"/>
          <w:sz w:val="24"/>
          <w:szCs w:val="24"/>
          <w:lang w:eastAsia="fr-FR"/>
        </w:rPr>
        <w:t xml:space="preserve">Après son </w:t>
      </w:r>
      <w:proofErr w:type="gramStart"/>
      <w:r w:rsidRPr="002F43BE">
        <w:rPr>
          <w:rFonts w:asciiTheme="majorBidi" w:hAnsiTheme="majorBidi" w:cstheme="majorBidi"/>
          <w:sz w:val="24"/>
          <w:szCs w:val="24"/>
          <w:lang w:eastAsia="fr-FR"/>
        </w:rPr>
        <w:t>adoption  par</w:t>
      </w:r>
      <w:proofErr w:type="gramEnd"/>
      <w:r w:rsidRPr="002F43BE">
        <w:rPr>
          <w:rFonts w:asciiTheme="majorBidi" w:hAnsiTheme="majorBidi" w:cstheme="majorBidi"/>
          <w:sz w:val="24"/>
          <w:szCs w:val="24"/>
          <w:lang w:eastAsia="fr-FR"/>
        </w:rPr>
        <w:t xml:space="preserve"> le Gouvernement en janvier 2016, un plan d’action de mise en œuvre couvrant la période 2017-2021 a été élaboré mais sa mise en œuvre n’est pas encore effective. Une loi sur la Protection Sociale et une autre sur l’Assurance Maladie Universelle ont été adoptées et attendent leurs promulgations pour leurs mises en œuvre. </w:t>
      </w:r>
    </w:p>
    <w:p w14:paraId="261AA686" w14:textId="77777777" w:rsidR="00680EA2" w:rsidRPr="002F43BE" w:rsidRDefault="00680EA2" w:rsidP="002F43BE">
      <w:pPr>
        <w:pStyle w:val="Heading1"/>
        <w:spacing w:before="0" w:after="0" w:line="276" w:lineRule="auto"/>
        <w:rPr>
          <w:rFonts w:asciiTheme="majorBidi" w:hAnsiTheme="majorBidi" w:cstheme="majorBidi"/>
          <w:sz w:val="24"/>
          <w:szCs w:val="24"/>
        </w:rPr>
      </w:pPr>
      <w:bookmarkStart w:id="71" w:name="_Toc323997398"/>
      <w:bookmarkStart w:id="72" w:name="_Toc362502017"/>
    </w:p>
    <w:p w14:paraId="67733420" w14:textId="77777777" w:rsidR="00680EA2" w:rsidRPr="002F43BE" w:rsidRDefault="006B0E11" w:rsidP="0044250A">
      <w:pPr>
        <w:pStyle w:val="Heading1"/>
        <w:spacing w:before="0" w:after="0" w:line="276" w:lineRule="auto"/>
        <w:rPr>
          <w:rFonts w:asciiTheme="majorBidi" w:hAnsiTheme="majorBidi" w:cstheme="majorBidi"/>
          <w:sz w:val="24"/>
          <w:szCs w:val="24"/>
        </w:rPr>
      </w:pPr>
      <w:r>
        <w:rPr>
          <w:rFonts w:asciiTheme="majorBidi" w:hAnsiTheme="majorBidi" w:cstheme="majorBidi"/>
          <w:sz w:val="24"/>
          <w:szCs w:val="24"/>
        </w:rPr>
        <w:t>4.</w:t>
      </w:r>
      <w:r w:rsidR="0044250A">
        <w:rPr>
          <w:rFonts w:asciiTheme="majorBidi" w:hAnsiTheme="majorBidi" w:cstheme="majorBidi"/>
          <w:sz w:val="24"/>
          <w:szCs w:val="24"/>
          <w:lang w:val="fr-FR"/>
        </w:rPr>
        <w:t>6</w:t>
      </w:r>
      <w:r w:rsidR="00680EA2" w:rsidRPr="002F43BE">
        <w:rPr>
          <w:rFonts w:asciiTheme="majorBidi" w:hAnsiTheme="majorBidi" w:cstheme="majorBidi"/>
          <w:sz w:val="24"/>
          <w:szCs w:val="24"/>
        </w:rPr>
        <w:t>. Forces et Faiblesses de la réponse nationale</w:t>
      </w:r>
      <w:bookmarkEnd w:id="71"/>
      <w:bookmarkEnd w:id="72"/>
      <w:r w:rsidR="00680EA2" w:rsidRPr="002F43BE">
        <w:rPr>
          <w:rFonts w:asciiTheme="majorBidi" w:hAnsiTheme="majorBidi" w:cstheme="majorBidi"/>
          <w:sz w:val="24"/>
          <w:szCs w:val="24"/>
        </w:rPr>
        <w:t> </w:t>
      </w:r>
    </w:p>
    <w:p w14:paraId="49A39A79" w14:textId="77777777" w:rsidR="00680EA2" w:rsidRPr="002F43BE" w:rsidRDefault="00680EA2" w:rsidP="002F43B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L’analyse permet de dégager les forces et les faiblesses de ce qui est entrepris en nutrition.</w:t>
      </w:r>
    </w:p>
    <w:p w14:paraId="2469EE8C" w14:textId="77777777" w:rsidR="00680EA2" w:rsidRPr="002F43BE" w:rsidRDefault="006B0E11" w:rsidP="002F43BE">
      <w:pPr>
        <w:pStyle w:val="Heading1"/>
        <w:spacing w:line="276" w:lineRule="auto"/>
        <w:rPr>
          <w:rFonts w:asciiTheme="majorBidi" w:hAnsiTheme="majorBidi" w:cstheme="majorBidi"/>
          <w:sz w:val="24"/>
          <w:szCs w:val="24"/>
          <w:lang w:val="fr-FR"/>
        </w:rPr>
      </w:pPr>
      <w:bookmarkStart w:id="73" w:name="_Toc323997399"/>
      <w:bookmarkStart w:id="74" w:name="_Toc362502018"/>
      <w:r>
        <w:rPr>
          <w:rFonts w:asciiTheme="majorBidi" w:hAnsiTheme="majorBidi" w:cstheme="majorBidi"/>
          <w:sz w:val="24"/>
          <w:szCs w:val="24"/>
        </w:rPr>
        <w:t>4.</w:t>
      </w:r>
      <w:r w:rsidR="0044250A">
        <w:rPr>
          <w:rFonts w:asciiTheme="majorBidi" w:hAnsiTheme="majorBidi" w:cstheme="majorBidi"/>
          <w:sz w:val="24"/>
          <w:szCs w:val="24"/>
          <w:lang w:val="fr-FR"/>
        </w:rPr>
        <w:t>6</w:t>
      </w:r>
      <w:r w:rsidR="00680EA2" w:rsidRPr="002F43BE">
        <w:rPr>
          <w:rFonts w:asciiTheme="majorBidi" w:hAnsiTheme="majorBidi" w:cstheme="majorBidi"/>
          <w:sz w:val="24"/>
          <w:szCs w:val="24"/>
        </w:rPr>
        <w:t>.1. Les Forces</w:t>
      </w:r>
      <w:bookmarkEnd w:id="73"/>
      <w:bookmarkEnd w:id="74"/>
    </w:p>
    <w:p w14:paraId="0EF13B7E" w14:textId="77777777" w:rsidR="00680EA2" w:rsidRPr="002F43BE" w:rsidRDefault="00680EA2" w:rsidP="002F43BE">
      <w:pPr>
        <w:numPr>
          <w:ilvl w:val="0"/>
          <w:numId w:val="1"/>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Priorisation de la nutrition dans le SCA2D</w:t>
      </w:r>
      <w:r w:rsidR="0044250A">
        <w:rPr>
          <w:rFonts w:asciiTheme="majorBidi" w:hAnsiTheme="majorBidi" w:cstheme="majorBidi"/>
          <w:sz w:val="24"/>
          <w:szCs w:val="24"/>
        </w:rPr>
        <w:t xml:space="preserve"> 2018-2021</w:t>
      </w:r>
      <w:r w:rsidRPr="002F43BE">
        <w:rPr>
          <w:rFonts w:asciiTheme="majorBidi" w:hAnsiTheme="majorBidi" w:cstheme="majorBidi"/>
          <w:sz w:val="24"/>
          <w:szCs w:val="24"/>
        </w:rPr>
        <w:t xml:space="preserve"> </w:t>
      </w:r>
    </w:p>
    <w:p w14:paraId="578400F4" w14:textId="77777777" w:rsidR="00680EA2" w:rsidRDefault="00680EA2" w:rsidP="002F43BE">
      <w:pPr>
        <w:numPr>
          <w:ilvl w:val="0"/>
          <w:numId w:val="1"/>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Adhésion de l’Union des Comores au mouvement SUN</w:t>
      </w:r>
    </w:p>
    <w:p w14:paraId="7E25629C" w14:textId="77777777" w:rsidR="0073357F" w:rsidRPr="002F43BE" w:rsidRDefault="0073357F" w:rsidP="002F43BE">
      <w:pPr>
        <w:numPr>
          <w:ilvl w:val="0"/>
          <w:numId w:val="1"/>
        </w:numPr>
        <w:spacing w:after="0"/>
        <w:ind w:left="714" w:hanging="357"/>
        <w:jc w:val="both"/>
        <w:rPr>
          <w:rFonts w:asciiTheme="majorBidi" w:hAnsiTheme="majorBidi" w:cstheme="majorBidi"/>
          <w:sz w:val="24"/>
          <w:szCs w:val="24"/>
        </w:rPr>
      </w:pPr>
      <w:r>
        <w:rPr>
          <w:rFonts w:asciiTheme="majorBidi" w:hAnsiTheme="majorBidi" w:cstheme="majorBidi"/>
          <w:sz w:val="24"/>
          <w:szCs w:val="24"/>
        </w:rPr>
        <w:t>Adoption du Décret de mise en place de la Plateforme Multisectorielle de Nutrition et d’Alimentation</w:t>
      </w:r>
    </w:p>
    <w:p w14:paraId="7B44EFEE" w14:textId="77777777" w:rsidR="00680EA2" w:rsidRPr="002F43BE" w:rsidRDefault="0073357F" w:rsidP="002F43BE">
      <w:pPr>
        <w:numPr>
          <w:ilvl w:val="0"/>
          <w:numId w:val="1"/>
        </w:numPr>
        <w:spacing w:after="0"/>
        <w:ind w:left="714" w:hanging="357"/>
        <w:jc w:val="both"/>
        <w:rPr>
          <w:rFonts w:asciiTheme="majorBidi" w:hAnsiTheme="majorBidi" w:cstheme="majorBidi"/>
          <w:sz w:val="24"/>
          <w:szCs w:val="24"/>
        </w:rPr>
      </w:pPr>
      <w:r>
        <w:rPr>
          <w:rFonts w:asciiTheme="majorBidi" w:hAnsiTheme="majorBidi" w:cstheme="majorBidi"/>
          <w:sz w:val="24"/>
          <w:szCs w:val="24"/>
        </w:rPr>
        <w:t xml:space="preserve">Implication </w:t>
      </w:r>
      <w:proofErr w:type="gramStart"/>
      <w:r>
        <w:rPr>
          <w:rFonts w:asciiTheme="majorBidi" w:hAnsiTheme="majorBidi" w:cstheme="majorBidi"/>
          <w:sz w:val="24"/>
          <w:szCs w:val="24"/>
        </w:rPr>
        <w:t>des  Partenaires</w:t>
      </w:r>
      <w:proofErr w:type="gramEnd"/>
      <w:r>
        <w:rPr>
          <w:rFonts w:asciiTheme="majorBidi" w:hAnsiTheme="majorBidi" w:cstheme="majorBidi"/>
          <w:sz w:val="24"/>
          <w:szCs w:val="24"/>
        </w:rPr>
        <w:t xml:space="preserve"> au Développement</w:t>
      </w:r>
    </w:p>
    <w:p w14:paraId="1EB58801" w14:textId="77777777" w:rsidR="00680EA2" w:rsidRPr="002F43BE" w:rsidRDefault="00680EA2" w:rsidP="002F43BE">
      <w:pPr>
        <w:numPr>
          <w:ilvl w:val="0"/>
          <w:numId w:val="1"/>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 xml:space="preserve">Existence </w:t>
      </w:r>
      <w:proofErr w:type="gramStart"/>
      <w:r w:rsidRPr="002F43BE">
        <w:rPr>
          <w:rFonts w:asciiTheme="majorBidi" w:hAnsiTheme="majorBidi" w:cstheme="majorBidi"/>
          <w:sz w:val="24"/>
          <w:szCs w:val="24"/>
        </w:rPr>
        <w:t>d’un  code</w:t>
      </w:r>
      <w:proofErr w:type="gramEnd"/>
      <w:r w:rsidRPr="002F43BE">
        <w:rPr>
          <w:rFonts w:asciiTheme="majorBidi" w:hAnsiTheme="majorBidi" w:cstheme="majorBidi"/>
          <w:sz w:val="24"/>
          <w:szCs w:val="24"/>
        </w:rPr>
        <w:t xml:space="preserve"> de commercialisation des substituts du lait maternel </w:t>
      </w:r>
    </w:p>
    <w:p w14:paraId="352F62A9" w14:textId="77777777" w:rsidR="00680EA2" w:rsidRPr="002F43BE" w:rsidRDefault="00680EA2" w:rsidP="002F43BE">
      <w:pPr>
        <w:numPr>
          <w:ilvl w:val="0"/>
          <w:numId w:val="1"/>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 xml:space="preserve">Disponibilité du Protocole national de Prise en Charge Intégrée de la Malnutrition </w:t>
      </w:r>
      <w:r w:rsidR="006B0E11" w:rsidRPr="002F43BE">
        <w:rPr>
          <w:rFonts w:asciiTheme="majorBidi" w:hAnsiTheme="majorBidi" w:cstheme="majorBidi"/>
          <w:sz w:val="24"/>
          <w:szCs w:val="24"/>
        </w:rPr>
        <w:t>Aigüe</w:t>
      </w:r>
      <w:r w:rsidRPr="002F43BE">
        <w:rPr>
          <w:rFonts w:asciiTheme="majorBidi" w:hAnsiTheme="majorBidi" w:cstheme="majorBidi"/>
          <w:sz w:val="24"/>
          <w:szCs w:val="24"/>
        </w:rPr>
        <w:t xml:space="preserve"> (PCIMA)</w:t>
      </w:r>
    </w:p>
    <w:p w14:paraId="75E8AE21" w14:textId="77777777" w:rsidR="00680EA2" w:rsidRDefault="00680EA2" w:rsidP="002F43BE">
      <w:pPr>
        <w:numPr>
          <w:ilvl w:val="0"/>
          <w:numId w:val="1"/>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Existence d’un pool de formateurs sur la PCIMA</w:t>
      </w:r>
    </w:p>
    <w:p w14:paraId="7A6D25CA" w14:textId="77777777" w:rsidR="0044250A" w:rsidRPr="0044250A" w:rsidRDefault="0044250A" w:rsidP="0044250A">
      <w:pPr>
        <w:numPr>
          <w:ilvl w:val="0"/>
          <w:numId w:val="1"/>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 xml:space="preserve">Création des 30 Centres de Récupération et Education Nutritionnelle pour la malnutrition Aigüe Sévère </w:t>
      </w:r>
      <w:r w:rsidR="0073357F">
        <w:rPr>
          <w:rFonts w:asciiTheme="majorBidi" w:hAnsiTheme="majorBidi" w:cstheme="majorBidi"/>
          <w:sz w:val="24"/>
          <w:szCs w:val="24"/>
        </w:rPr>
        <w:t>sans complications</w:t>
      </w:r>
      <w:r w:rsidRPr="002F43BE">
        <w:rPr>
          <w:rFonts w:asciiTheme="majorBidi" w:hAnsiTheme="majorBidi" w:cstheme="majorBidi"/>
          <w:sz w:val="24"/>
          <w:szCs w:val="24"/>
        </w:rPr>
        <w:t xml:space="preserve"> (CRENAS) et Centre de Récupération et Education Nutritionnelle Intensive pour la malnutrition Sévère </w:t>
      </w:r>
      <w:r w:rsidR="0073357F">
        <w:rPr>
          <w:rFonts w:asciiTheme="majorBidi" w:hAnsiTheme="majorBidi" w:cstheme="majorBidi"/>
          <w:sz w:val="24"/>
          <w:szCs w:val="24"/>
        </w:rPr>
        <w:t xml:space="preserve">avec complication </w:t>
      </w:r>
      <w:r w:rsidRPr="002F43BE">
        <w:rPr>
          <w:rFonts w:asciiTheme="majorBidi" w:hAnsiTheme="majorBidi" w:cstheme="majorBidi"/>
          <w:sz w:val="24"/>
          <w:szCs w:val="24"/>
        </w:rPr>
        <w:t>(CRENI)</w:t>
      </w:r>
    </w:p>
    <w:p w14:paraId="484FB5B0" w14:textId="77777777" w:rsidR="00680EA2" w:rsidRPr="002F43BE" w:rsidRDefault="00680EA2" w:rsidP="002F43BE">
      <w:pPr>
        <w:numPr>
          <w:ilvl w:val="0"/>
          <w:numId w:val="1"/>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Homologation des prix de certaines denrées alimentaires de première nécessité importées.</w:t>
      </w:r>
    </w:p>
    <w:p w14:paraId="34F9EBCB" w14:textId="77777777" w:rsidR="00680EA2" w:rsidRPr="002F43BE" w:rsidRDefault="00680EA2" w:rsidP="0044250A">
      <w:pPr>
        <w:numPr>
          <w:ilvl w:val="0"/>
          <w:numId w:val="1"/>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 xml:space="preserve">Adhésion </w:t>
      </w:r>
      <w:r w:rsidR="0044250A">
        <w:rPr>
          <w:rFonts w:asciiTheme="majorBidi" w:hAnsiTheme="majorBidi" w:cstheme="majorBidi"/>
          <w:sz w:val="24"/>
          <w:szCs w:val="24"/>
        </w:rPr>
        <w:t>du</w:t>
      </w:r>
      <w:r w:rsidR="006B0E11">
        <w:rPr>
          <w:rFonts w:asciiTheme="majorBidi" w:hAnsiTheme="majorBidi" w:cstheme="majorBidi"/>
          <w:sz w:val="24"/>
          <w:szCs w:val="24"/>
        </w:rPr>
        <w:t xml:space="preserve"> pays au Codex </w:t>
      </w:r>
      <w:proofErr w:type="spellStart"/>
      <w:r w:rsidR="006B0E11">
        <w:rPr>
          <w:rFonts w:asciiTheme="majorBidi" w:hAnsiTheme="majorBidi" w:cstheme="majorBidi"/>
          <w:sz w:val="24"/>
          <w:szCs w:val="24"/>
        </w:rPr>
        <w:t>Alimentar</w:t>
      </w:r>
      <w:r w:rsidRPr="002F43BE">
        <w:rPr>
          <w:rFonts w:asciiTheme="majorBidi" w:hAnsiTheme="majorBidi" w:cstheme="majorBidi"/>
          <w:sz w:val="24"/>
          <w:szCs w:val="24"/>
        </w:rPr>
        <w:t>us</w:t>
      </w:r>
      <w:proofErr w:type="spellEnd"/>
      <w:r w:rsidRPr="002F43BE">
        <w:rPr>
          <w:rFonts w:asciiTheme="majorBidi" w:hAnsiTheme="majorBidi" w:cstheme="majorBidi"/>
          <w:sz w:val="24"/>
          <w:szCs w:val="24"/>
        </w:rPr>
        <w:t xml:space="preserve"> </w:t>
      </w:r>
    </w:p>
    <w:p w14:paraId="72D78FD4" w14:textId="77777777" w:rsidR="00680EA2" w:rsidRPr="002F43BE" w:rsidRDefault="00680EA2" w:rsidP="002F43BE">
      <w:pPr>
        <w:numPr>
          <w:ilvl w:val="0"/>
          <w:numId w:val="1"/>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lastRenderedPageBreak/>
        <w:t xml:space="preserve">Distribution et approvisionnement régulier des micronutriments et intrants nutritionnels (Fer/Acide folique, zinc et Vit </w:t>
      </w:r>
      <w:proofErr w:type="gramStart"/>
      <w:r w:rsidRPr="002F43BE">
        <w:rPr>
          <w:rFonts w:asciiTheme="majorBidi" w:hAnsiTheme="majorBidi" w:cstheme="majorBidi"/>
          <w:sz w:val="24"/>
          <w:szCs w:val="24"/>
        </w:rPr>
        <w:t>A)  dans</w:t>
      </w:r>
      <w:proofErr w:type="gramEnd"/>
      <w:r w:rsidRPr="002F43BE">
        <w:rPr>
          <w:rFonts w:asciiTheme="majorBidi" w:hAnsiTheme="majorBidi" w:cstheme="majorBidi"/>
          <w:sz w:val="24"/>
          <w:szCs w:val="24"/>
        </w:rPr>
        <w:t xml:space="preserve"> les structures sanitaires;</w:t>
      </w:r>
    </w:p>
    <w:p w14:paraId="52B5A3FD" w14:textId="77777777" w:rsidR="00680EA2" w:rsidRPr="002F43BE" w:rsidRDefault="00680EA2" w:rsidP="002F43BE">
      <w:pPr>
        <w:numPr>
          <w:ilvl w:val="0"/>
          <w:numId w:val="2"/>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Existence des Centres de Recherche, de Développement et d’Encadrement (CRDE)</w:t>
      </w:r>
    </w:p>
    <w:p w14:paraId="1D60F103" w14:textId="77777777" w:rsidR="00680EA2" w:rsidRPr="002F43BE" w:rsidRDefault="00680EA2" w:rsidP="002F43BE">
      <w:pPr>
        <w:numPr>
          <w:ilvl w:val="0"/>
          <w:numId w:val="2"/>
        </w:numPr>
        <w:spacing w:after="0"/>
        <w:ind w:left="714" w:hanging="357"/>
        <w:jc w:val="both"/>
        <w:rPr>
          <w:rFonts w:asciiTheme="majorBidi" w:hAnsiTheme="majorBidi" w:cstheme="majorBidi"/>
          <w:sz w:val="24"/>
          <w:szCs w:val="24"/>
        </w:rPr>
      </w:pPr>
      <w:r w:rsidRPr="002F43BE">
        <w:rPr>
          <w:rFonts w:asciiTheme="majorBidi" w:hAnsiTheme="majorBidi" w:cstheme="majorBidi"/>
          <w:sz w:val="24"/>
          <w:szCs w:val="24"/>
        </w:rPr>
        <w:t>Mise en place d’un réseau de surveillance nutritionnelle pour une prise en charge rapide et efficace des cas de malnutrition ;</w:t>
      </w:r>
    </w:p>
    <w:p w14:paraId="2B0ABA3C" w14:textId="77777777" w:rsidR="00680EA2" w:rsidRDefault="0044250A" w:rsidP="0044250A">
      <w:pPr>
        <w:numPr>
          <w:ilvl w:val="0"/>
          <w:numId w:val="2"/>
        </w:numPr>
        <w:spacing w:after="0"/>
        <w:ind w:left="714" w:hanging="357"/>
        <w:jc w:val="both"/>
        <w:rPr>
          <w:rFonts w:asciiTheme="majorBidi" w:hAnsiTheme="majorBidi" w:cstheme="majorBidi"/>
          <w:sz w:val="24"/>
          <w:szCs w:val="24"/>
        </w:rPr>
      </w:pPr>
      <w:r>
        <w:rPr>
          <w:rFonts w:asciiTheme="majorBidi" w:hAnsiTheme="majorBidi" w:cstheme="majorBidi"/>
          <w:sz w:val="24"/>
          <w:szCs w:val="24"/>
        </w:rPr>
        <w:t>Existence d’une P</w:t>
      </w:r>
      <w:r w:rsidR="00680EA2" w:rsidRPr="002F43BE">
        <w:rPr>
          <w:rFonts w:asciiTheme="majorBidi" w:hAnsiTheme="majorBidi" w:cstheme="majorBidi"/>
          <w:sz w:val="24"/>
          <w:szCs w:val="24"/>
        </w:rPr>
        <w:t xml:space="preserve">olitique </w:t>
      </w:r>
      <w:r>
        <w:rPr>
          <w:rFonts w:asciiTheme="majorBidi" w:hAnsiTheme="majorBidi" w:cstheme="majorBidi"/>
          <w:sz w:val="24"/>
          <w:szCs w:val="24"/>
        </w:rPr>
        <w:t>Nationale de Protection S</w:t>
      </w:r>
      <w:r w:rsidR="00680EA2" w:rsidRPr="002F43BE">
        <w:rPr>
          <w:rFonts w:asciiTheme="majorBidi" w:hAnsiTheme="majorBidi" w:cstheme="majorBidi"/>
          <w:sz w:val="24"/>
          <w:szCs w:val="24"/>
        </w:rPr>
        <w:t>ociale</w:t>
      </w:r>
    </w:p>
    <w:p w14:paraId="559767D6" w14:textId="77777777" w:rsidR="0044250A" w:rsidRPr="002F43BE" w:rsidRDefault="0044250A" w:rsidP="0044250A">
      <w:pPr>
        <w:numPr>
          <w:ilvl w:val="0"/>
          <w:numId w:val="2"/>
        </w:numPr>
        <w:spacing w:after="0"/>
        <w:ind w:left="714" w:hanging="357"/>
        <w:jc w:val="both"/>
        <w:rPr>
          <w:rFonts w:asciiTheme="majorBidi" w:hAnsiTheme="majorBidi" w:cstheme="majorBidi"/>
          <w:sz w:val="24"/>
          <w:szCs w:val="24"/>
        </w:rPr>
      </w:pPr>
      <w:r>
        <w:rPr>
          <w:rFonts w:asciiTheme="majorBidi" w:hAnsiTheme="majorBidi" w:cstheme="majorBidi"/>
          <w:sz w:val="24"/>
          <w:szCs w:val="24"/>
        </w:rPr>
        <w:t>Existence d’une Stratégie de Santé Communautaire</w:t>
      </w:r>
    </w:p>
    <w:p w14:paraId="2C7766FE" w14:textId="77777777" w:rsidR="00680EA2" w:rsidRPr="002F43BE" w:rsidRDefault="006B0E11" w:rsidP="002F43BE">
      <w:pPr>
        <w:pStyle w:val="Heading1"/>
        <w:spacing w:line="276" w:lineRule="auto"/>
        <w:rPr>
          <w:rFonts w:asciiTheme="majorBidi" w:hAnsiTheme="majorBidi" w:cstheme="majorBidi"/>
          <w:sz w:val="24"/>
          <w:szCs w:val="24"/>
        </w:rPr>
      </w:pPr>
      <w:bookmarkStart w:id="75" w:name="_Toc323997400"/>
      <w:bookmarkStart w:id="76" w:name="_Toc362502019"/>
      <w:r>
        <w:rPr>
          <w:rFonts w:asciiTheme="majorBidi" w:hAnsiTheme="majorBidi" w:cstheme="majorBidi"/>
          <w:sz w:val="24"/>
          <w:szCs w:val="24"/>
        </w:rPr>
        <w:t>4.</w:t>
      </w:r>
      <w:r w:rsidR="009E532C">
        <w:rPr>
          <w:rFonts w:asciiTheme="majorBidi" w:hAnsiTheme="majorBidi" w:cstheme="majorBidi"/>
          <w:sz w:val="24"/>
          <w:szCs w:val="24"/>
          <w:lang w:val="fr-FR"/>
        </w:rPr>
        <w:t>6</w:t>
      </w:r>
      <w:r w:rsidR="00680EA2" w:rsidRPr="002F43BE">
        <w:rPr>
          <w:rFonts w:asciiTheme="majorBidi" w:hAnsiTheme="majorBidi" w:cstheme="majorBidi"/>
          <w:sz w:val="24"/>
          <w:szCs w:val="24"/>
        </w:rPr>
        <w:t>.2. Faiblesses</w:t>
      </w:r>
      <w:bookmarkEnd w:id="75"/>
      <w:bookmarkEnd w:id="76"/>
    </w:p>
    <w:p w14:paraId="7BB6E77A" w14:textId="77777777" w:rsidR="00680EA2" w:rsidRPr="002F43BE" w:rsidRDefault="00680EA2" w:rsidP="002F43BE">
      <w:pPr>
        <w:numPr>
          <w:ilvl w:val="0"/>
          <w:numId w:val="3"/>
        </w:numPr>
        <w:spacing w:after="0"/>
        <w:ind w:left="709" w:hanging="283"/>
        <w:jc w:val="both"/>
        <w:rPr>
          <w:rFonts w:asciiTheme="majorBidi" w:hAnsiTheme="majorBidi" w:cstheme="majorBidi"/>
          <w:sz w:val="24"/>
          <w:szCs w:val="24"/>
        </w:rPr>
      </w:pPr>
      <w:r w:rsidRPr="002F43BE">
        <w:rPr>
          <w:rFonts w:asciiTheme="majorBidi" w:hAnsiTheme="majorBidi" w:cstheme="majorBidi"/>
          <w:sz w:val="24"/>
          <w:szCs w:val="24"/>
        </w:rPr>
        <w:t xml:space="preserve">Absence de ligne budgétaire pour la nutrition ; </w:t>
      </w:r>
    </w:p>
    <w:p w14:paraId="32DB1EEB" w14:textId="77777777" w:rsidR="00680EA2" w:rsidRPr="002F43BE" w:rsidRDefault="00680EA2" w:rsidP="002F43BE">
      <w:pPr>
        <w:numPr>
          <w:ilvl w:val="0"/>
          <w:numId w:val="3"/>
        </w:numPr>
        <w:spacing w:after="0"/>
        <w:ind w:left="709" w:hanging="283"/>
        <w:jc w:val="both"/>
        <w:rPr>
          <w:rFonts w:asciiTheme="majorBidi" w:hAnsiTheme="majorBidi" w:cstheme="majorBidi"/>
          <w:sz w:val="24"/>
          <w:szCs w:val="24"/>
        </w:rPr>
      </w:pPr>
      <w:r w:rsidRPr="002F43BE">
        <w:rPr>
          <w:rFonts w:asciiTheme="majorBidi" w:hAnsiTheme="majorBidi" w:cstheme="majorBidi"/>
          <w:sz w:val="24"/>
          <w:szCs w:val="24"/>
        </w:rPr>
        <w:t>Absence d’un Service dédié à la nutrition au niveau du cadre organique du MSSPSPG ;</w:t>
      </w:r>
    </w:p>
    <w:p w14:paraId="1B3DF0EB" w14:textId="77777777" w:rsidR="00680EA2" w:rsidRPr="002F43BE" w:rsidRDefault="00680EA2" w:rsidP="002F43BE">
      <w:pPr>
        <w:numPr>
          <w:ilvl w:val="0"/>
          <w:numId w:val="3"/>
        </w:numPr>
        <w:spacing w:after="0"/>
        <w:ind w:left="709" w:hanging="283"/>
        <w:jc w:val="both"/>
        <w:rPr>
          <w:rFonts w:asciiTheme="majorBidi" w:hAnsiTheme="majorBidi" w:cstheme="majorBidi"/>
          <w:sz w:val="24"/>
          <w:szCs w:val="24"/>
        </w:rPr>
      </w:pPr>
      <w:r w:rsidRPr="002F43BE">
        <w:rPr>
          <w:rFonts w:asciiTheme="majorBidi" w:hAnsiTheme="majorBidi" w:cstheme="majorBidi"/>
          <w:sz w:val="24"/>
          <w:szCs w:val="24"/>
        </w:rPr>
        <w:t>Absence d’enquête nationale sur la consommation alimentaire ;</w:t>
      </w:r>
    </w:p>
    <w:p w14:paraId="32502F27" w14:textId="77777777" w:rsidR="00680EA2" w:rsidRPr="002F43BE" w:rsidRDefault="00680EA2" w:rsidP="002F43BE">
      <w:pPr>
        <w:numPr>
          <w:ilvl w:val="0"/>
          <w:numId w:val="3"/>
        </w:numPr>
        <w:spacing w:after="0"/>
        <w:ind w:left="709" w:hanging="283"/>
        <w:jc w:val="both"/>
        <w:rPr>
          <w:rFonts w:asciiTheme="majorBidi" w:hAnsiTheme="majorBidi" w:cstheme="majorBidi"/>
          <w:sz w:val="24"/>
          <w:szCs w:val="24"/>
        </w:rPr>
      </w:pPr>
      <w:r w:rsidRPr="002F43BE">
        <w:rPr>
          <w:rFonts w:asciiTheme="majorBidi" w:hAnsiTheme="majorBidi" w:cstheme="majorBidi"/>
          <w:sz w:val="24"/>
          <w:szCs w:val="24"/>
        </w:rPr>
        <w:t>Absence d’enquête sur les micronutriments ;</w:t>
      </w:r>
    </w:p>
    <w:p w14:paraId="492DC575" w14:textId="77777777" w:rsidR="00680EA2" w:rsidRPr="002F43BE" w:rsidRDefault="00680EA2" w:rsidP="002F43BE">
      <w:pPr>
        <w:numPr>
          <w:ilvl w:val="0"/>
          <w:numId w:val="3"/>
        </w:numPr>
        <w:spacing w:after="0"/>
        <w:ind w:left="709" w:hanging="283"/>
        <w:jc w:val="both"/>
        <w:rPr>
          <w:rFonts w:asciiTheme="majorBidi" w:hAnsiTheme="majorBidi" w:cstheme="majorBidi"/>
          <w:sz w:val="24"/>
          <w:szCs w:val="24"/>
        </w:rPr>
      </w:pPr>
      <w:r w:rsidRPr="002F43BE">
        <w:rPr>
          <w:rFonts w:asciiTheme="majorBidi" w:hAnsiTheme="majorBidi" w:cstheme="majorBidi"/>
          <w:sz w:val="24"/>
          <w:szCs w:val="24"/>
        </w:rPr>
        <w:t xml:space="preserve">Insuffisance de ressources humaines ; </w:t>
      </w:r>
    </w:p>
    <w:p w14:paraId="7BFCEE9E" w14:textId="77777777" w:rsidR="00680EA2" w:rsidRPr="002F43BE" w:rsidRDefault="00680EA2" w:rsidP="002F43BE">
      <w:pPr>
        <w:numPr>
          <w:ilvl w:val="0"/>
          <w:numId w:val="3"/>
        </w:numPr>
        <w:spacing w:after="0"/>
        <w:ind w:left="709" w:hanging="283"/>
        <w:jc w:val="both"/>
        <w:rPr>
          <w:rFonts w:asciiTheme="majorBidi" w:hAnsiTheme="majorBidi" w:cstheme="majorBidi"/>
          <w:sz w:val="24"/>
          <w:szCs w:val="24"/>
        </w:rPr>
      </w:pPr>
      <w:r w:rsidRPr="002F43BE">
        <w:rPr>
          <w:rFonts w:asciiTheme="majorBidi" w:hAnsiTheme="majorBidi" w:cstheme="majorBidi"/>
          <w:sz w:val="24"/>
          <w:szCs w:val="24"/>
        </w:rPr>
        <w:t>Faible capacité de leadership pour assurer la coordination des interventions en matière de nutrition menées dans le pays ;</w:t>
      </w:r>
    </w:p>
    <w:p w14:paraId="315B30CA" w14:textId="77777777" w:rsidR="00680EA2" w:rsidRPr="002F43BE" w:rsidRDefault="00680EA2" w:rsidP="002F43BE">
      <w:pPr>
        <w:numPr>
          <w:ilvl w:val="0"/>
          <w:numId w:val="3"/>
        </w:numPr>
        <w:spacing w:after="0"/>
        <w:ind w:left="709" w:hanging="283"/>
        <w:jc w:val="both"/>
        <w:rPr>
          <w:rFonts w:asciiTheme="majorBidi" w:hAnsiTheme="majorBidi" w:cstheme="majorBidi"/>
          <w:sz w:val="24"/>
          <w:szCs w:val="24"/>
        </w:rPr>
      </w:pPr>
      <w:r w:rsidRPr="002F43BE">
        <w:rPr>
          <w:rFonts w:asciiTheme="majorBidi" w:hAnsiTheme="majorBidi" w:cstheme="majorBidi"/>
          <w:sz w:val="24"/>
          <w:szCs w:val="24"/>
        </w:rPr>
        <w:t>Comité national m</w:t>
      </w:r>
      <w:r w:rsidR="0073357F">
        <w:rPr>
          <w:rFonts w:asciiTheme="majorBidi" w:hAnsiTheme="majorBidi" w:cstheme="majorBidi"/>
          <w:sz w:val="24"/>
          <w:szCs w:val="24"/>
        </w:rPr>
        <w:t>ultisectoriel non fonctionnel </w:t>
      </w:r>
    </w:p>
    <w:p w14:paraId="126B85EF" w14:textId="77777777" w:rsidR="00680EA2" w:rsidRPr="002F43BE" w:rsidRDefault="00680EA2" w:rsidP="002F43BE">
      <w:pPr>
        <w:numPr>
          <w:ilvl w:val="0"/>
          <w:numId w:val="3"/>
        </w:numPr>
        <w:spacing w:after="0"/>
        <w:ind w:left="709" w:hanging="283"/>
        <w:jc w:val="both"/>
        <w:rPr>
          <w:rFonts w:asciiTheme="majorBidi" w:hAnsiTheme="majorBidi" w:cstheme="majorBidi"/>
          <w:sz w:val="24"/>
          <w:szCs w:val="24"/>
        </w:rPr>
      </w:pPr>
      <w:r w:rsidRPr="002F43BE">
        <w:rPr>
          <w:rFonts w:asciiTheme="majorBidi" w:hAnsiTheme="majorBidi" w:cstheme="majorBidi"/>
          <w:sz w:val="24"/>
          <w:szCs w:val="24"/>
        </w:rPr>
        <w:t>Faible intégration de la nutrition dans le paquet minimum d’activités dans les districts sanitaires ;</w:t>
      </w:r>
    </w:p>
    <w:p w14:paraId="41FDDF6A" w14:textId="77777777" w:rsidR="00680EA2" w:rsidRDefault="00680EA2" w:rsidP="002F43BE">
      <w:pPr>
        <w:numPr>
          <w:ilvl w:val="0"/>
          <w:numId w:val="3"/>
        </w:numPr>
        <w:spacing w:after="0"/>
        <w:ind w:left="709" w:hanging="283"/>
        <w:jc w:val="both"/>
        <w:rPr>
          <w:rFonts w:asciiTheme="majorBidi" w:hAnsiTheme="majorBidi" w:cstheme="majorBidi"/>
          <w:sz w:val="24"/>
          <w:szCs w:val="24"/>
        </w:rPr>
      </w:pPr>
      <w:r w:rsidRPr="002F43BE">
        <w:rPr>
          <w:rFonts w:asciiTheme="majorBidi" w:hAnsiTheme="majorBidi" w:cstheme="majorBidi"/>
          <w:sz w:val="24"/>
          <w:szCs w:val="24"/>
        </w:rPr>
        <w:t>Insuffisance de coordinat</w:t>
      </w:r>
      <w:r w:rsidR="00D62C0E">
        <w:rPr>
          <w:rFonts w:asciiTheme="majorBidi" w:hAnsiTheme="majorBidi" w:cstheme="majorBidi"/>
          <w:sz w:val="24"/>
          <w:szCs w:val="24"/>
        </w:rPr>
        <w:t>ion des activités de nutrition</w:t>
      </w:r>
    </w:p>
    <w:p w14:paraId="4370CB30" w14:textId="77777777" w:rsidR="006D2519" w:rsidRPr="006D2519" w:rsidRDefault="006D2519" w:rsidP="006D2519">
      <w:pPr>
        <w:numPr>
          <w:ilvl w:val="0"/>
          <w:numId w:val="3"/>
        </w:numPr>
        <w:spacing w:after="0"/>
        <w:ind w:left="709" w:hanging="283"/>
        <w:jc w:val="both"/>
        <w:rPr>
          <w:rFonts w:asciiTheme="majorBidi" w:hAnsiTheme="majorBidi" w:cstheme="majorBidi"/>
          <w:sz w:val="24"/>
          <w:szCs w:val="24"/>
        </w:rPr>
      </w:pPr>
      <w:r>
        <w:rPr>
          <w:rFonts w:asciiTheme="majorBidi" w:hAnsiTheme="majorBidi" w:cstheme="majorBidi"/>
          <w:sz w:val="24"/>
          <w:szCs w:val="24"/>
        </w:rPr>
        <w:t>F</w:t>
      </w:r>
      <w:r w:rsidRPr="006D2519">
        <w:rPr>
          <w:rFonts w:asciiTheme="majorBidi" w:hAnsiTheme="majorBidi" w:cstheme="majorBidi"/>
          <w:sz w:val="24"/>
          <w:szCs w:val="24"/>
        </w:rPr>
        <w:t>aible implication des bénéficiaires, notamment des communautés de base</w:t>
      </w:r>
    </w:p>
    <w:p w14:paraId="592FB692" w14:textId="77777777" w:rsidR="006B0E11" w:rsidRPr="00D62C0E" w:rsidRDefault="00680EA2" w:rsidP="00D62C0E">
      <w:pPr>
        <w:pStyle w:val="NormalWeb"/>
        <w:spacing w:line="276" w:lineRule="auto"/>
        <w:jc w:val="both"/>
        <w:rPr>
          <w:rFonts w:asciiTheme="majorBidi" w:eastAsia="Calibri" w:hAnsiTheme="majorBidi" w:cstheme="majorBidi"/>
          <w:sz w:val="24"/>
          <w:szCs w:val="24"/>
        </w:rPr>
      </w:pPr>
      <w:r w:rsidRPr="002F43BE">
        <w:rPr>
          <w:rFonts w:asciiTheme="majorBidi" w:hAnsiTheme="majorBidi" w:cstheme="majorBidi"/>
          <w:sz w:val="24"/>
          <w:szCs w:val="24"/>
        </w:rPr>
        <w:t xml:space="preserve">Même si l’on peut noter une approche plutôt préventive dans la majorité des interventions mises en œuvre par les différents secteurs, il ressort de l’analyse de toutes ces interventions menées que la réponse nationale en matière de nutrition et de sécurité alimentaire </w:t>
      </w:r>
      <w:r w:rsidR="00D62C0E">
        <w:rPr>
          <w:rFonts w:asciiTheme="majorBidi" w:hAnsiTheme="majorBidi" w:cstheme="majorBidi"/>
          <w:sz w:val="24"/>
          <w:szCs w:val="24"/>
        </w:rPr>
        <w:t>a</w:t>
      </w:r>
      <w:r w:rsidRPr="002F43BE">
        <w:rPr>
          <w:rFonts w:asciiTheme="majorBidi" w:hAnsiTheme="majorBidi" w:cstheme="majorBidi"/>
          <w:sz w:val="24"/>
          <w:szCs w:val="24"/>
        </w:rPr>
        <w:t xml:space="preserve"> </w:t>
      </w:r>
      <w:r w:rsidRPr="002F43BE">
        <w:rPr>
          <w:rFonts w:asciiTheme="majorBidi" w:hAnsiTheme="majorBidi" w:cstheme="majorBidi"/>
          <w:bCs/>
          <w:sz w:val="24"/>
          <w:szCs w:val="24"/>
        </w:rPr>
        <w:t xml:space="preserve">encore </w:t>
      </w:r>
      <w:r w:rsidR="00D62C0E">
        <w:rPr>
          <w:rFonts w:asciiTheme="majorBidi" w:hAnsiTheme="majorBidi" w:cstheme="majorBidi"/>
          <w:bCs/>
          <w:sz w:val="24"/>
          <w:szCs w:val="24"/>
        </w:rPr>
        <w:t>besoin de plus de coordination et d’efficacité</w:t>
      </w:r>
      <w:r w:rsidRPr="002F43BE">
        <w:rPr>
          <w:rFonts w:asciiTheme="majorBidi" w:hAnsiTheme="majorBidi" w:cstheme="majorBidi"/>
          <w:bCs/>
          <w:sz w:val="24"/>
          <w:szCs w:val="24"/>
        </w:rPr>
        <w:t>.</w:t>
      </w:r>
      <w:r w:rsidR="006B0E11">
        <w:rPr>
          <w:rFonts w:asciiTheme="majorBidi" w:hAnsiTheme="majorBidi" w:cstheme="majorBidi"/>
          <w:sz w:val="24"/>
          <w:szCs w:val="24"/>
        </w:rPr>
        <w:t xml:space="preserve"> Ainsi</w:t>
      </w:r>
      <w:r w:rsidRPr="002F43BE">
        <w:rPr>
          <w:rFonts w:asciiTheme="majorBidi" w:hAnsiTheme="majorBidi" w:cstheme="majorBidi"/>
          <w:sz w:val="24"/>
          <w:szCs w:val="24"/>
        </w:rPr>
        <w:t>, le manque de synergie et la faible couverture de ces interventions n’ont pas permis une réduction tangible de la malnutrition au niveau national.</w:t>
      </w:r>
      <w:r w:rsidR="006B0E11">
        <w:rPr>
          <w:rFonts w:asciiTheme="majorBidi" w:hAnsiTheme="majorBidi" w:cstheme="majorBidi"/>
          <w:sz w:val="24"/>
          <w:szCs w:val="24"/>
        </w:rPr>
        <w:t xml:space="preserve"> </w:t>
      </w:r>
      <w:r w:rsidR="00D62C0E">
        <w:rPr>
          <w:rFonts w:asciiTheme="majorBidi" w:eastAsia="Calibri" w:hAnsiTheme="majorBidi" w:cstheme="majorBidi"/>
          <w:sz w:val="24"/>
          <w:szCs w:val="24"/>
        </w:rPr>
        <w:t>Même si, a</w:t>
      </w:r>
      <w:r w:rsidR="00D62C0E" w:rsidRPr="002F43BE">
        <w:rPr>
          <w:rFonts w:asciiTheme="majorBidi" w:eastAsia="Calibri" w:hAnsiTheme="majorBidi" w:cstheme="majorBidi"/>
          <w:sz w:val="24"/>
          <w:szCs w:val="24"/>
        </w:rPr>
        <w:t xml:space="preserve">u niveau institutionnel, la nutrition et l’alimentation sont prises en compte à travers des programmes et projets mis en œuvre séparément par le </w:t>
      </w:r>
      <w:proofErr w:type="gramStart"/>
      <w:r w:rsidR="00D62C0E" w:rsidRPr="002F43BE">
        <w:rPr>
          <w:rFonts w:asciiTheme="majorBidi" w:eastAsia="Calibri" w:hAnsiTheme="majorBidi" w:cstheme="majorBidi"/>
          <w:sz w:val="24"/>
          <w:szCs w:val="24"/>
        </w:rPr>
        <w:t>Ministère</w:t>
      </w:r>
      <w:proofErr w:type="gramEnd"/>
      <w:r w:rsidR="00D62C0E" w:rsidRPr="002F43BE">
        <w:rPr>
          <w:rFonts w:asciiTheme="majorBidi" w:eastAsia="Calibri" w:hAnsiTheme="majorBidi" w:cstheme="majorBidi"/>
          <w:sz w:val="24"/>
          <w:szCs w:val="24"/>
        </w:rPr>
        <w:t xml:space="preserve"> de la Santé, de la Solidarité, de la Protection Sociale et de la Pr</w:t>
      </w:r>
      <w:r w:rsidR="00D62C0E">
        <w:rPr>
          <w:rFonts w:asciiTheme="majorBidi" w:eastAsia="Calibri" w:hAnsiTheme="majorBidi" w:cstheme="majorBidi"/>
          <w:sz w:val="24"/>
          <w:szCs w:val="24"/>
        </w:rPr>
        <w:t>omotion du Genre et celui en charge de l'Agriculture, de l'E</w:t>
      </w:r>
      <w:r w:rsidR="00D62C0E" w:rsidRPr="002F43BE">
        <w:rPr>
          <w:rFonts w:asciiTheme="majorBidi" w:eastAsia="Calibri" w:hAnsiTheme="majorBidi" w:cstheme="majorBidi"/>
          <w:sz w:val="24"/>
          <w:szCs w:val="24"/>
        </w:rPr>
        <w:t xml:space="preserve">levage et </w:t>
      </w:r>
      <w:r w:rsidR="00D62C0E">
        <w:rPr>
          <w:rFonts w:asciiTheme="majorBidi" w:eastAsia="Calibri" w:hAnsiTheme="majorBidi" w:cstheme="majorBidi"/>
          <w:sz w:val="24"/>
          <w:szCs w:val="24"/>
        </w:rPr>
        <w:t xml:space="preserve">de la Pêche. </w:t>
      </w:r>
      <w:r w:rsidR="006B0E11" w:rsidRPr="002F43BE">
        <w:rPr>
          <w:rFonts w:asciiTheme="majorBidi" w:hAnsiTheme="majorBidi" w:cstheme="majorBidi"/>
          <w:sz w:val="24"/>
          <w:szCs w:val="24"/>
        </w:rPr>
        <w:t xml:space="preserve">En effet, l’efficacité des interventions ne serait probante que si </w:t>
      </w:r>
      <w:r w:rsidR="00D62C0E">
        <w:rPr>
          <w:rFonts w:asciiTheme="majorBidi" w:hAnsiTheme="majorBidi" w:cstheme="majorBidi"/>
          <w:sz w:val="24"/>
          <w:szCs w:val="24"/>
        </w:rPr>
        <w:t xml:space="preserve">la coordination multisectorielle, autant stratégique qu’opérationnelle, est effective, que </w:t>
      </w:r>
      <w:r w:rsidR="006B0E11" w:rsidRPr="002F43BE">
        <w:rPr>
          <w:rFonts w:asciiTheme="majorBidi" w:hAnsiTheme="majorBidi" w:cstheme="majorBidi"/>
          <w:sz w:val="24"/>
          <w:szCs w:val="24"/>
        </w:rPr>
        <w:t xml:space="preserve">des évaluations/enquêtes sur les interventions mises en œuvre sont réalisées </w:t>
      </w:r>
      <w:r w:rsidR="00D62C0E">
        <w:rPr>
          <w:rFonts w:asciiTheme="majorBidi" w:hAnsiTheme="majorBidi" w:cstheme="majorBidi"/>
          <w:sz w:val="24"/>
          <w:szCs w:val="24"/>
        </w:rPr>
        <w:t xml:space="preserve">de façon périodique </w:t>
      </w:r>
      <w:r w:rsidR="006B0E11" w:rsidRPr="002F43BE">
        <w:rPr>
          <w:rFonts w:asciiTheme="majorBidi" w:hAnsiTheme="majorBidi" w:cstheme="majorBidi"/>
          <w:sz w:val="24"/>
          <w:szCs w:val="24"/>
        </w:rPr>
        <w:t xml:space="preserve">et que des mesures appropriées sont prises pour contenir les barrières qui pourraient être révélées. </w:t>
      </w:r>
    </w:p>
    <w:p w14:paraId="167BD97B" w14:textId="77777777" w:rsidR="00680EA2" w:rsidRPr="002F43BE" w:rsidRDefault="00F47F1B" w:rsidP="005B655B">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La  mise en place de la  Politique Nationale de Nutrition et d’A</w:t>
      </w:r>
      <w:r w:rsidR="00680EA2" w:rsidRPr="002F43BE">
        <w:rPr>
          <w:rFonts w:asciiTheme="majorBidi" w:hAnsiTheme="majorBidi" w:cstheme="majorBidi"/>
          <w:sz w:val="24"/>
          <w:szCs w:val="24"/>
        </w:rPr>
        <w:t>limentation</w:t>
      </w:r>
      <w:r>
        <w:rPr>
          <w:rFonts w:asciiTheme="majorBidi" w:hAnsiTheme="majorBidi" w:cstheme="majorBidi"/>
          <w:sz w:val="24"/>
          <w:szCs w:val="24"/>
        </w:rPr>
        <w:t xml:space="preserve"> (PNNA),</w:t>
      </w:r>
      <w:r w:rsidR="00680EA2" w:rsidRPr="002F43BE">
        <w:rPr>
          <w:rFonts w:asciiTheme="majorBidi" w:hAnsiTheme="majorBidi" w:cstheme="majorBidi"/>
          <w:sz w:val="24"/>
          <w:szCs w:val="24"/>
        </w:rPr>
        <w:t xml:space="preserve"> qui implique tous les secteurs concernés devra tenir compte des stratégies programmatiques et transversales, dont celles portant sur le plaidoyer pour la mobilisation de ressources, la formation de toutes les catégories d’acteurs dans le domaine de la nutrition et l’alimentation, la communication pour sensibiliser la population aux problèmes de nutrition et d’alimentation, et le suivi-évaluation pour une bonne  coordination et une orientation concertée de toutes les </w:t>
      </w:r>
      <w:r w:rsidR="00680EA2" w:rsidRPr="002F43BE">
        <w:rPr>
          <w:rFonts w:asciiTheme="majorBidi" w:hAnsiTheme="majorBidi" w:cstheme="majorBidi"/>
          <w:sz w:val="24"/>
          <w:szCs w:val="24"/>
        </w:rPr>
        <w:lastRenderedPageBreak/>
        <w:t xml:space="preserve">actions qui contribueront à la réduction de la </w:t>
      </w:r>
      <w:r w:rsidR="005B655B">
        <w:rPr>
          <w:rFonts w:asciiTheme="majorBidi" w:hAnsiTheme="majorBidi" w:cstheme="majorBidi"/>
          <w:sz w:val="24"/>
          <w:szCs w:val="24"/>
        </w:rPr>
        <w:t>malnutrition</w:t>
      </w:r>
      <w:r w:rsidR="00680EA2" w:rsidRPr="002F43BE">
        <w:rPr>
          <w:rFonts w:asciiTheme="majorBidi" w:hAnsiTheme="majorBidi" w:cstheme="majorBidi"/>
          <w:sz w:val="24"/>
          <w:szCs w:val="24"/>
        </w:rPr>
        <w:t xml:space="preserve"> chez les groupes vulnérables, en particulier la mère et l’enfant. </w:t>
      </w:r>
    </w:p>
    <w:p w14:paraId="28530061" w14:textId="77777777" w:rsidR="00680EA2" w:rsidRPr="002F43BE" w:rsidRDefault="00680EA2" w:rsidP="002F43BE">
      <w:pPr>
        <w:autoSpaceDE w:val="0"/>
        <w:autoSpaceDN w:val="0"/>
        <w:adjustRightInd w:val="0"/>
        <w:spacing w:after="0"/>
        <w:jc w:val="both"/>
        <w:rPr>
          <w:rFonts w:asciiTheme="majorBidi" w:hAnsiTheme="majorBidi" w:cstheme="majorBidi"/>
          <w:sz w:val="24"/>
          <w:szCs w:val="24"/>
        </w:rPr>
      </w:pPr>
    </w:p>
    <w:p w14:paraId="134241AA" w14:textId="77777777" w:rsidR="00680EA2" w:rsidRPr="002F43BE" w:rsidRDefault="00680EA2" w:rsidP="002F43BE">
      <w:pPr>
        <w:pStyle w:val="Heading1"/>
        <w:spacing w:before="0" w:after="0" w:line="276" w:lineRule="auto"/>
        <w:rPr>
          <w:rFonts w:asciiTheme="majorBidi" w:hAnsiTheme="majorBidi" w:cstheme="majorBidi"/>
          <w:bCs w:val="0"/>
          <w:caps/>
          <w:sz w:val="24"/>
          <w:szCs w:val="24"/>
        </w:rPr>
      </w:pPr>
      <w:bookmarkStart w:id="77" w:name="_Toc323997401"/>
      <w:bookmarkStart w:id="78" w:name="_Toc362502020"/>
      <w:r w:rsidRPr="002F43BE">
        <w:rPr>
          <w:rFonts w:asciiTheme="majorBidi" w:hAnsiTheme="majorBidi" w:cstheme="majorBidi"/>
          <w:bCs w:val="0"/>
          <w:caps/>
          <w:sz w:val="24"/>
          <w:szCs w:val="24"/>
        </w:rPr>
        <w:t xml:space="preserve">V. </w:t>
      </w:r>
      <w:bookmarkEnd w:id="77"/>
      <w:bookmarkEnd w:id="78"/>
      <w:r w:rsidR="009E532C">
        <w:rPr>
          <w:rFonts w:asciiTheme="majorBidi" w:hAnsiTheme="majorBidi" w:cstheme="majorBidi"/>
          <w:bCs w:val="0"/>
          <w:caps/>
          <w:sz w:val="24"/>
          <w:szCs w:val="24"/>
        </w:rPr>
        <w:t>VISION, OBJECTIFS</w:t>
      </w:r>
      <w:r w:rsidR="009E532C">
        <w:rPr>
          <w:rFonts w:asciiTheme="majorBidi" w:hAnsiTheme="majorBidi" w:cstheme="majorBidi"/>
          <w:bCs w:val="0"/>
          <w:caps/>
          <w:sz w:val="24"/>
          <w:szCs w:val="24"/>
          <w:lang w:val="fr-FR"/>
        </w:rPr>
        <w:t xml:space="preserve"> </w:t>
      </w:r>
      <w:r w:rsidRPr="002F43BE">
        <w:rPr>
          <w:rFonts w:asciiTheme="majorBidi" w:hAnsiTheme="majorBidi" w:cstheme="majorBidi"/>
          <w:bCs w:val="0"/>
          <w:caps/>
          <w:sz w:val="24"/>
          <w:szCs w:val="24"/>
        </w:rPr>
        <w:t>ET ORIENTATIONS STRATEGIQUES</w:t>
      </w:r>
    </w:p>
    <w:p w14:paraId="6FDDC19D" w14:textId="77777777" w:rsidR="00680EA2" w:rsidRPr="002F43BE" w:rsidRDefault="00680EA2" w:rsidP="002F43BE">
      <w:pPr>
        <w:pStyle w:val="Heading1"/>
        <w:spacing w:line="276" w:lineRule="auto"/>
        <w:rPr>
          <w:rFonts w:asciiTheme="majorBidi" w:hAnsiTheme="majorBidi" w:cstheme="majorBidi"/>
          <w:sz w:val="24"/>
          <w:szCs w:val="24"/>
        </w:rPr>
      </w:pPr>
      <w:bookmarkStart w:id="79" w:name="_Toc323997402"/>
      <w:bookmarkStart w:id="80" w:name="_Toc362502021"/>
      <w:r w:rsidRPr="002F43BE">
        <w:rPr>
          <w:rFonts w:asciiTheme="majorBidi" w:hAnsiTheme="majorBidi" w:cstheme="majorBidi"/>
          <w:sz w:val="24"/>
          <w:szCs w:val="24"/>
        </w:rPr>
        <w:t xml:space="preserve">5.1. </w:t>
      </w:r>
      <w:bookmarkEnd w:id="79"/>
      <w:bookmarkEnd w:id="80"/>
      <w:r w:rsidRPr="002F43BE">
        <w:rPr>
          <w:rFonts w:asciiTheme="majorBidi" w:hAnsiTheme="majorBidi" w:cstheme="majorBidi"/>
          <w:sz w:val="24"/>
          <w:szCs w:val="24"/>
        </w:rPr>
        <w:t>V</w:t>
      </w:r>
      <w:r w:rsidR="006E1E7D" w:rsidRPr="002F43BE">
        <w:rPr>
          <w:rFonts w:asciiTheme="majorBidi" w:hAnsiTheme="majorBidi" w:cstheme="majorBidi"/>
          <w:sz w:val="24"/>
          <w:szCs w:val="24"/>
        </w:rPr>
        <w:t>ision</w:t>
      </w:r>
    </w:p>
    <w:p w14:paraId="2959A058" w14:textId="77777777" w:rsidR="00680EA2" w:rsidRPr="002F43BE" w:rsidRDefault="00680EA2" w:rsidP="002F43BE">
      <w:pPr>
        <w:pStyle w:val="Grillemoyenne21"/>
        <w:spacing w:line="276" w:lineRule="auto"/>
        <w:jc w:val="both"/>
        <w:rPr>
          <w:rFonts w:asciiTheme="majorBidi" w:hAnsiTheme="majorBidi" w:cstheme="majorBidi"/>
          <w:sz w:val="24"/>
          <w:szCs w:val="24"/>
        </w:rPr>
      </w:pPr>
      <w:r w:rsidRPr="002F43BE">
        <w:rPr>
          <w:rFonts w:asciiTheme="majorBidi" w:hAnsiTheme="majorBidi" w:cstheme="majorBidi"/>
          <w:sz w:val="24"/>
          <w:szCs w:val="24"/>
        </w:rPr>
        <w:t>Faire des Comores, un pays émergent où chaque citoyen jouit d’un état nutritionnel</w:t>
      </w:r>
      <w:r w:rsidR="00EE5011">
        <w:rPr>
          <w:rFonts w:asciiTheme="majorBidi" w:hAnsiTheme="majorBidi" w:cstheme="majorBidi"/>
          <w:sz w:val="24"/>
          <w:szCs w:val="24"/>
        </w:rPr>
        <w:t xml:space="preserve"> adéquat par l’adoption de bon</w:t>
      </w:r>
      <w:r w:rsidRPr="002F43BE">
        <w:rPr>
          <w:rFonts w:asciiTheme="majorBidi" w:hAnsiTheme="majorBidi" w:cstheme="majorBidi"/>
          <w:sz w:val="24"/>
          <w:szCs w:val="24"/>
        </w:rPr>
        <w:t xml:space="preserve">s </w:t>
      </w:r>
      <w:r w:rsidR="00EE5011">
        <w:rPr>
          <w:rFonts w:asciiTheme="majorBidi" w:hAnsiTheme="majorBidi" w:cstheme="majorBidi"/>
          <w:sz w:val="24"/>
          <w:szCs w:val="24"/>
        </w:rPr>
        <w:t xml:space="preserve">comportement et </w:t>
      </w:r>
      <w:r w:rsidRPr="002F43BE">
        <w:rPr>
          <w:rFonts w:asciiTheme="majorBidi" w:hAnsiTheme="majorBidi" w:cstheme="majorBidi"/>
          <w:sz w:val="24"/>
          <w:szCs w:val="24"/>
        </w:rPr>
        <w:t>pratiques favorables à une alimentation saine, équilibrée et diversifiée pour assurer le développement, la résilience et le bien-être.</w:t>
      </w:r>
    </w:p>
    <w:p w14:paraId="6E6910A1" w14:textId="77777777" w:rsidR="00680EA2" w:rsidRPr="00EE5011" w:rsidRDefault="006E1E7D" w:rsidP="00557D9E">
      <w:pPr>
        <w:pStyle w:val="Heading1"/>
        <w:spacing w:line="276" w:lineRule="auto"/>
        <w:jc w:val="both"/>
        <w:rPr>
          <w:rFonts w:asciiTheme="majorBidi" w:hAnsiTheme="majorBidi" w:cstheme="majorBidi"/>
          <w:sz w:val="24"/>
          <w:szCs w:val="24"/>
          <w:lang w:val="fr-FR"/>
        </w:rPr>
      </w:pPr>
      <w:bookmarkStart w:id="81" w:name="_Toc323997403"/>
      <w:bookmarkStart w:id="82" w:name="_Toc362502022"/>
      <w:r>
        <w:rPr>
          <w:rFonts w:asciiTheme="majorBidi" w:hAnsiTheme="majorBidi" w:cstheme="majorBidi"/>
          <w:sz w:val="24"/>
          <w:szCs w:val="24"/>
        </w:rPr>
        <w:t>5.</w:t>
      </w:r>
      <w:r>
        <w:rPr>
          <w:rFonts w:asciiTheme="majorBidi" w:hAnsiTheme="majorBidi" w:cstheme="majorBidi"/>
          <w:sz w:val="24"/>
          <w:szCs w:val="24"/>
          <w:lang w:val="fr-FR"/>
        </w:rPr>
        <w:t>2</w:t>
      </w:r>
      <w:r>
        <w:rPr>
          <w:rFonts w:asciiTheme="majorBidi" w:hAnsiTheme="majorBidi" w:cstheme="majorBidi"/>
          <w:sz w:val="24"/>
          <w:szCs w:val="24"/>
        </w:rPr>
        <w:t>.</w:t>
      </w:r>
      <w:r w:rsidR="00680EA2" w:rsidRPr="002F43BE">
        <w:rPr>
          <w:rFonts w:asciiTheme="majorBidi" w:hAnsiTheme="majorBidi" w:cstheme="majorBidi"/>
          <w:sz w:val="24"/>
          <w:szCs w:val="24"/>
        </w:rPr>
        <w:t xml:space="preserve"> </w:t>
      </w:r>
      <w:bookmarkEnd w:id="81"/>
      <w:r>
        <w:rPr>
          <w:rFonts w:asciiTheme="majorBidi" w:hAnsiTheme="majorBidi" w:cstheme="majorBidi"/>
          <w:sz w:val="24"/>
          <w:szCs w:val="24"/>
          <w:lang w:val="fr-FR"/>
        </w:rPr>
        <w:t>F</w:t>
      </w:r>
      <w:proofErr w:type="spellStart"/>
      <w:r w:rsidR="00680EA2" w:rsidRPr="002F43BE">
        <w:rPr>
          <w:rFonts w:asciiTheme="majorBidi" w:hAnsiTheme="majorBidi" w:cstheme="majorBidi"/>
          <w:bCs w:val="0"/>
          <w:sz w:val="24"/>
          <w:szCs w:val="24"/>
        </w:rPr>
        <w:t>ondements</w:t>
      </w:r>
      <w:proofErr w:type="spellEnd"/>
      <w:r w:rsidR="00680EA2" w:rsidRPr="002F43BE">
        <w:rPr>
          <w:rFonts w:asciiTheme="majorBidi" w:hAnsiTheme="majorBidi" w:cstheme="majorBidi"/>
          <w:bCs w:val="0"/>
          <w:sz w:val="24"/>
          <w:szCs w:val="24"/>
        </w:rPr>
        <w:t xml:space="preserve"> de la</w:t>
      </w:r>
      <w:r>
        <w:rPr>
          <w:rFonts w:asciiTheme="majorBidi" w:hAnsiTheme="majorBidi" w:cstheme="majorBidi"/>
          <w:bCs w:val="0"/>
          <w:sz w:val="24"/>
          <w:szCs w:val="24"/>
        </w:rPr>
        <w:t xml:space="preserve"> </w:t>
      </w:r>
      <w:r>
        <w:rPr>
          <w:rFonts w:asciiTheme="majorBidi" w:hAnsiTheme="majorBidi" w:cstheme="majorBidi"/>
          <w:bCs w:val="0"/>
          <w:sz w:val="24"/>
          <w:szCs w:val="24"/>
          <w:lang w:val="fr-FR"/>
        </w:rPr>
        <w:t>P</w:t>
      </w:r>
      <w:proofErr w:type="spellStart"/>
      <w:r>
        <w:rPr>
          <w:rFonts w:asciiTheme="majorBidi" w:hAnsiTheme="majorBidi" w:cstheme="majorBidi"/>
          <w:bCs w:val="0"/>
          <w:sz w:val="24"/>
          <w:szCs w:val="24"/>
        </w:rPr>
        <w:t>olitique</w:t>
      </w:r>
      <w:proofErr w:type="spellEnd"/>
      <w:r>
        <w:rPr>
          <w:rFonts w:asciiTheme="majorBidi" w:hAnsiTheme="majorBidi" w:cstheme="majorBidi"/>
          <w:bCs w:val="0"/>
          <w:sz w:val="24"/>
          <w:szCs w:val="24"/>
        </w:rPr>
        <w:t xml:space="preserve"> </w:t>
      </w:r>
      <w:r>
        <w:rPr>
          <w:rFonts w:asciiTheme="majorBidi" w:hAnsiTheme="majorBidi" w:cstheme="majorBidi"/>
          <w:bCs w:val="0"/>
          <w:sz w:val="24"/>
          <w:szCs w:val="24"/>
          <w:lang w:val="fr-FR"/>
        </w:rPr>
        <w:t>N</w:t>
      </w:r>
      <w:proofErr w:type="spellStart"/>
      <w:r>
        <w:rPr>
          <w:rFonts w:asciiTheme="majorBidi" w:hAnsiTheme="majorBidi" w:cstheme="majorBidi"/>
          <w:bCs w:val="0"/>
          <w:sz w:val="24"/>
          <w:szCs w:val="24"/>
        </w:rPr>
        <w:t>ationale</w:t>
      </w:r>
      <w:proofErr w:type="spellEnd"/>
      <w:r>
        <w:rPr>
          <w:rFonts w:asciiTheme="majorBidi" w:hAnsiTheme="majorBidi" w:cstheme="majorBidi"/>
          <w:bCs w:val="0"/>
          <w:sz w:val="24"/>
          <w:szCs w:val="24"/>
        </w:rPr>
        <w:t xml:space="preserve"> de </w:t>
      </w:r>
      <w:r>
        <w:rPr>
          <w:rFonts w:asciiTheme="majorBidi" w:hAnsiTheme="majorBidi" w:cstheme="majorBidi"/>
          <w:bCs w:val="0"/>
          <w:sz w:val="24"/>
          <w:szCs w:val="24"/>
          <w:lang w:val="fr-FR"/>
        </w:rPr>
        <w:t>N</w:t>
      </w:r>
      <w:proofErr w:type="spellStart"/>
      <w:r w:rsidR="00680EA2" w:rsidRPr="002F43BE">
        <w:rPr>
          <w:rFonts w:asciiTheme="majorBidi" w:hAnsiTheme="majorBidi" w:cstheme="majorBidi"/>
          <w:bCs w:val="0"/>
          <w:sz w:val="24"/>
          <w:szCs w:val="24"/>
        </w:rPr>
        <w:t>utrition</w:t>
      </w:r>
      <w:proofErr w:type="spellEnd"/>
      <w:r w:rsidR="00680EA2" w:rsidRPr="002F43BE">
        <w:rPr>
          <w:rFonts w:asciiTheme="majorBidi" w:hAnsiTheme="majorBidi" w:cstheme="majorBidi"/>
          <w:bCs w:val="0"/>
          <w:sz w:val="24"/>
          <w:szCs w:val="24"/>
        </w:rPr>
        <w:t xml:space="preserve"> et </w:t>
      </w:r>
      <w:r>
        <w:rPr>
          <w:rFonts w:asciiTheme="majorBidi" w:hAnsiTheme="majorBidi" w:cstheme="majorBidi"/>
          <w:bCs w:val="0"/>
          <w:sz w:val="24"/>
          <w:szCs w:val="24"/>
          <w:lang w:val="fr-FR"/>
        </w:rPr>
        <w:t>d’A</w:t>
      </w:r>
      <w:proofErr w:type="spellStart"/>
      <w:r w:rsidR="00680EA2" w:rsidRPr="002F43BE">
        <w:rPr>
          <w:rFonts w:asciiTheme="majorBidi" w:hAnsiTheme="majorBidi" w:cstheme="majorBidi"/>
          <w:bCs w:val="0"/>
          <w:sz w:val="24"/>
          <w:szCs w:val="24"/>
        </w:rPr>
        <w:t>limentation</w:t>
      </w:r>
      <w:bookmarkEnd w:id="82"/>
      <w:proofErr w:type="spellEnd"/>
      <w:r w:rsidR="00680EA2" w:rsidRPr="002F43BE">
        <w:rPr>
          <w:rFonts w:asciiTheme="majorBidi" w:hAnsiTheme="majorBidi" w:cstheme="majorBidi"/>
          <w:bCs w:val="0"/>
          <w:sz w:val="24"/>
          <w:szCs w:val="24"/>
        </w:rPr>
        <w:t xml:space="preserve"> </w:t>
      </w:r>
      <w:r w:rsidR="00973A52">
        <w:rPr>
          <w:rFonts w:asciiTheme="majorBidi" w:hAnsiTheme="majorBidi" w:cstheme="majorBidi"/>
          <w:bCs w:val="0"/>
          <w:sz w:val="24"/>
          <w:szCs w:val="24"/>
          <w:lang w:val="fr-FR"/>
        </w:rPr>
        <w:t>(PNNA</w:t>
      </w:r>
      <w:r w:rsidR="00EE5011">
        <w:rPr>
          <w:rFonts w:asciiTheme="majorBidi" w:hAnsiTheme="majorBidi" w:cstheme="majorBidi"/>
          <w:bCs w:val="0"/>
          <w:sz w:val="24"/>
          <w:szCs w:val="24"/>
          <w:lang w:val="fr-FR"/>
        </w:rPr>
        <w:t xml:space="preserve"> 2018-2025</w:t>
      </w:r>
      <w:r w:rsidR="00973A52">
        <w:rPr>
          <w:rFonts w:asciiTheme="majorBidi" w:hAnsiTheme="majorBidi" w:cstheme="majorBidi"/>
          <w:bCs w:val="0"/>
          <w:sz w:val="24"/>
          <w:szCs w:val="24"/>
          <w:lang w:val="fr-FR"/>
        </w:rPr>
        <w:t>)</w:t>
      </w:r>
    </w:p>
    <w:p w14:paraId="4FAFE753" w14:textId="77777777" w:rsidR="00680EA2" w:rsidRPr="00973A52" w:rsidRDefault="00973A52" w:rsidP="00557D9E">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5.2.1. Niveau International et Sous-</w:t>
      </w:r>
      <w:r w:rsidR="00680EA2" w:rsidRPr="00973A52">
        <w:rPr>
          <w:rFonts w:asciiTheme="majorBidi" w:hAnsiTheme="majorBidi" w:cstheme="majorBidi"/>
          <w:b/>
          <w:bCs/>
          <w:sz w:val="24"/>
          <w:szCs w:val="24"/>
        </w:rPr>
        <w:t xml:space="preserve">régional </w:t>
      </w:r>
    </w:p>
    <w:p w14:paraId="2A4A384A"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 xml:space="preserve">La </w:t>
      </w:r>
      <w:r w:rsidR="00973A52">
        <w:rPr>
          <w:rFonts w:asciiTheme="majorBidi" w:hAnsiTheme="majorBidi" w:cstheme="majorBidi"/>
          <w:sz w:val="24"/>
          <w:szCs w:val="24"/>
        </w:rPr>
        <w:t>PNN</w:t>
      </w:r>
      <w:r w:rsidR="002948D1">
        <w:rPr>
          <w:rFonts w:asciiTheme="majorBidi" w:hAnsiTheme="majorBidi" w:cstheme="majorBidi"/>
          <w:sz w:val="24"/>
          <w:szCs w:val="24"/>
        </w:rPr>
        <w:t>A 2018-2025</w:t>
      </w:r>
      <w:r w:rsidRPr="002F43BE">
        <w:rPr>
          <w:rFonts w:asciiTheme="majorBidi" w:hAnsiTheme="majorBidi" w:cstheme="majorBidi"/>
          <w:sz w:val="24"/>
          <w:szCs w:val="24"/>
        </w:rPr>
        <w:t xml:space="preserve"> se fonde sur la ratification et l’adoption de diverses stratégies, déclarations et résolutions prises au niveau international et national notamment :</w:t>
      </w:r>
    </w:p>
    <w:p w14:paraId="7C5E4040"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rPr>
      </w:pPr>
    </w:p>
    <w:p w14:paraId="46D3E17E" w14:textId="77777777" w:rsidR="00680EA2" w:rsidRPr="000D3471" w:rsidRDefault="00680EA2" w:rsidP="00557D9E">
      <w:pPr>
        <w:numPr>
          <w:ilvl w:val="0"/>
          <w:numId w:val="14"/>
        </w:numPr>
        <w:autoSpaceDE w:val="0"/>
        <w:autoSpaceDN w:val="0"/>
        <w:adjustRightInd w:val="0"/>
        <w:spacing w:after="196"/>
        <w:contextualSpacing/>
        <w:jc w:val="both"/>
        <w:rPr>
          <w:rFonts w:asciiTheme="majorBidi" w:hAnsiTheme="majorBidi" w:cstheme="majorBidi"/>
          <w:sz w:val="24"/>
          <w:szCs w:val="24"/>
        </w:rPr>
      </w:pPr>
      <w:r w:rsidRPr="002F43BE">
        <w:rPr>
          <w:rFonts w:asciiTheme="majorBidi" w:hAnsiTheme="majorBidi" w:cstheme="majorBidi"/>
          <w:b/>
          <w:bCs/>
          <w:sz w:val="24"/>
          <w:szCs w:val="24"/>
        </w:rPr>
        <w:t>Les Cibl</w:t>
      </w:r>
      <w:r w:rsidR="00CA42C7">
        <w:rPr>
          <w:rFonts w:asciiTheme="majorBidi" w:hAnsiTheme="majorBidi" w:cstheme="majorBidi"/>
          <w:b/>
          <w:bCs/>
          <w:sz w:val="24"/>
          <w:szCs w:val="24"/>
        </w:rPr>
        <w:t>es mondiales</w:t>
      </w:r>
      <w:r w:rsidR="000D3471">
        <w:rPr>
          <w:rFonts w:asciiTheme="majorBidi" w:hAnsiTheme="majorBidi" w:cstheme="majorBidi"/>
          <w:b/>
          <w:bCs/>
          <w:sz w:val="24"/>
          <w:szCs w:val="24"/>
        </w:rPr>
        <w:t xml:space="preserve"> en N</w:t>
      </w:r>
      <w:r w:rsidR="00CA42C7">
        <w:rPr>
          <w:rFonts w:asciiTheme="majorBidi" w:hAnsiTheme="majorBidi" w:cstheme="majorBidi"/>
          <w:b/>
          <w:bCs/>
          <w:sz w:val="24"/>
          <w:szCs w:val="24"/>
        </w:rPr>
        <w:t>utrition de l’Assemblée Mondiale de la S</w:t>
      </w:r>
      <w:r w:rsidRPr="002F43BE">
        <w:rPr>
          <w:rFonts w:asciiTheme="majorBidi" w:hAnsiTheme="majorBidi" w:cstheme="majorBidi"/>
          <w:b/>
          <w:bCs/>
          <w:sz w:val="24"/>
          <w:szCs w:val="24"/>
        </w:rPr>
        <w:t xml:space="preserve">anté </w:t>
      </w:r>
      <w:r w:rsidRPr="00EE5011">
        <w:rPr>
          <w:rFonts w:asciiTheme="majorBidi" w:hAnsiTheme="majorBidi" w:cstheme="majorBidi"/>
          <w:sz w:val="24"/>
          <w:szCs w:val="24"/>
        </w:rPr>
        <w:t xml:space="preserve">qui </w:t>
      </w:r>
      <w:r w:rsidRPr="002F43BE">
        <w:rPr>
          <w:rFonts w:asciiTheme="majorBidi" w:hAnsiTheme="majorBidi" w:cstheme="majorBidi"/>
          <w:sz w:val="24"/>
          <w:szCs w:val="24"/>
        </w:rPr>
        <w:t xml:space="preserve">constituent un cadre d’orientation des interventions à prioriser en vue d’atteindre les résultats visés d’ici 2025. Ces cibles sont au nombre de six parmi lesquels l’allaitement maternel, la prévention de la sous nutrition, de l’obésité de même que la prévention de l’anémie chez les femmes en âges de </w:t>
      </w:r>
      <w:proofErr w:type="gramStart"/>
      <w:r w:rsidRPr="002F43BE">
        <w:rPr>
          <w:rFonts w:asciiTheme="majorBidi" w:hAnsiTheme="majorBidi" w:cstheme="majorBidi"/>
          <w:sz w:val="24"/>
          <w:szCs w:val="24"/>
        </w:rPr>
        <w:t>procréer;</w:t>
      </w:r>
      <w:proofErr w:type="gramEnd"/>
    </w:p>
    <w:p w14:paraId="497E7D8F" w14:textId="77777777" w:rsidR="00680EA2" w:rsidRPr="000D3471" w:rsidRDefault="00680EA2" w:rsidP="00557D9E">
      <w:pPr>
        <w:numPr>
          <w:ilvl w:val="0"/>
          <w:numId w:val="13"/>
        </w:numPr>
        <w:autoSpaceDE w:val="0"/>
        <w:autoSpaceDN w:val="0"/>
        <w:adjustRightInd w:val="0"/>
        <w:spacing w:after="0"/>
        <w:contextualSpacing/>
        <w:jc w:val="both"/>
        <w:rPr>
          <w:rFonts w:asciiTheme="majorBidi" w:hAnsiTheme="majorBidi" w:cstheme="majorBidi"/>
          <w:sz w:val="24"/>
          <w:szCs w:val="24"/>
        </w:rPr>
      </w:pPr>
      <w:r w:rsidRPr="002F43BE">
        <w:rPr>
          <w:rFonts w:asciiTheme="majorBidi" w:hAnsiTheme="majorBidi" w:cstheme="majorBidi"/>
          <w:sz w:val="24"/>
          <w:szCs w:val="24"/>
        </w:rPr>
        <w:t xml:space="preserve">La </w:t>
      </w:r>
      <w:r w:rsidR="00EE5011">
        <w:rPr>
          <w:rFonts w:asciiTheme="majorBidi" w:hAnsiTheme="majorBidi" w:cstheme="majorBidi"/>
          <w:b/>
          <w:sz w:val="24"/>
          <w:szCs w:val="24"/>
        </w:rPr>
        <w:t>S</w:t>
      </w:r>
      <w:r w:rsidRPr="002F43BE">
        <w:rPr>
          <w:rFonts w:asciiTheme="majorBidi" w:hAnsiTheme="majorBidi" w:cstheme="majorBidi"/>
          <w:b/>
          <w:sz w:val="24"/>
          <w:szCs w:val="24"/>
        </w:rPr>
        <w:t>tratégie globale d’alimentation du jeune enfant</w:t>
      </w:r>
      <w:r w:rsidRPr="002F43BE">
        <w:rPr>
          <w:rFonts w:asciiTheme="majorBidi" w:hAnsiTheme="majorBidi" w:cstheme="majorBidi"/>
          <w:sz w:val="24"/>
          <w:szCs w:val="24"/>
        </w:rPr>
        <w:t xml:space="preserve"> OMS/UNICEF 2002 à New </w:t>
      </w:r>
      <w:proofErr w:type="gramStart"/>
      <w:r w:rsidRPr="002F43BE">
        <w:rPr>
          <w:rFonts w:asciiTheme="majorBidi" w:hAnsiTheme="majorBidi" w:cstheme="majorBidi"/>
          <w:sz w:val="24"/>
          <w:szCs w:val="24"/>
        </w:rPr>
        <w:t>York;</w:t>
      </w:r>
      <w:proofErr w:type="gramEnd"/>
    </w:p>
    <w:p w14:paraId="14A3A82D" w14:textId="77777777" w:rsidR="00680EA2" w:rsidRPr="000D3471" w:rsidRDefault="00680EA2" w:rsidP="00557D9E">
      <w:pPr>
        <w:numPr>
          <w:ilvl w:val="0"/>
          <w:numId w:val="13"/>
        </w:numPr>
        <w:autoSpaceDE w:val="0"/>
        <w:autoSpaceDN w:val="0"/>
        <w:adjustRightInd w:val="0"/>
        <w:spacing w:after="0"/>
        <w:contextualSpacing/>
        <w:jc w:val="both"/>
        <w:rPr>
          <w:rFonts w:asciiTheme="majorBidi" w:hAnsiTheme="majorBidi" w:cstheme="majorBidi"/>
          <w:sz w:val="24"/>
          <w:szCs w:val="24"/>
        </w:rPr>
      </w:pPr>
      <w:r w:rsidRPr="002F43BE">
        <w:rPr>
          <w:rFonts w:asciiTheme="majorBidi" w:hAnsiTheme="majorBidi" w:cstheme="majorBidi"/>
          <w:sz w:val="24"/>
          <w:szCs w:val="24"/>
        </w:rPr>
        <w:t>Le</w:t>
      </w:r>
      <w:r w:rsidR="00EE5011">
        <w:rPr>
          <w:rFonts w:asciiTheme="majorBidi" w:hAnsiTheme="majorBidi" w:cstheme="majorBidi"/>
          <w:sz w:val="24"/>
          <w:szCs w:val="24"/>
        </w:rPr>
        <w:t>s</w:t>
      </w:r>
      <w:r w:rsidRPr="002F43BE">
        <w:rPr>
          <w:rFonts w:asciiTheme="majorBidi" w:hAnsiTheme="majorBidi" w:cstheme="majorBidi"/>
          <w:sz w:val="24"/>
          <w:szCs w:val="24"/>
        </w:rPr>
        <w:t xml:space="preserve"> </w:t>
      </w:r>
      <w:r w:rsidR="00EE5011">
        <w:rPr>
          <w:rFonts w:asciiTheme="majorBidi" w:hAnsiTheme="majorBidi" w:cstheme="majorBidi"/>
          <w:sz w:val="24"/>
          <w:szCs w:val="24"/>
        </w:rPr>
        <w:t xml:space="preserve">recommandations du </w:t>
      </w:r>
      <w:r w:rsidR="00EE5011">
        <w:rPr>
          <w:rFonts w:asciiTheme="majorBidi" w:hAnsiTheme="majorBidi" w:cstheme="majorBidi"/>
          <w:b/>
          <w:sz w:val="24"/>
          <w:szCs w:val="24"/>
        </w:rPr>
        <w:t>Sommet M</w:t>
      </w:r>
      <w:r w:rsidRPr="002F43BE">
        <w:rPr>
          <w:rFonts w:asciiTheme="majorBidi" w:hAnsiTheme="majorBidi" w:cstheme="majorBidi"/>
          <w:b/>
          <w:sz w:val="24"/>
          <w:szCs w:val="24"/>
        </w:rPr>
        <w:t>ondial de la FAO</w:t>
      </w:r>
      <w:r w:rsidRPr="002F43BE">
        <w:rPr>
          <w:rFonts w:asciiTheme="majorBidi" w:hAnsiTheme="majorBidi" w:cstheme="majorBidi"/>
          <w:sz w:val="24"/>
          <w:szCs w:val="24"/>
        </w:rPr>
        <w:t xml:space="preserve"> sur l’alimentation et la faim à Rome en </w:t>
      </w:r>
      <w:proofErr w:type="gramStart"/>
      <w:r w:rsidRPr="002F43BE">
        <w:rPr>
          <w:rFonts w:asciiTheme="majorBidi" w:hAnsiTheme="majorBidi" w:cstheme="majorBidi"/>
          <w:sz w:val="24"/>
          <w:szCs w:val="24"/>
        </w:rPr>
        <w:t>2008;</w:t>
      </w:r>
      <w:proofErr w:type="gramEnd"/>
    </w:p>
    <w:p w14:paraId="657775ED" w14:textId="77777777" w:rsidR="00680EA2" w:rsidRPr="000D3471" w:rsidRDefault="00EE5011" w:rsidP="00557D9E">
      <w:pPr>
        <w:numPr>
          <w:ilvl w:val="0"/>
          <w:numId w:val="13"/>
        </w:numPr>
        <w:autoSpaceDE w:val="0"/>
        <w:autoSpaceDN w:val="0"/>
        <w:adjustRightInd w:val="0"/>
        <w:spacing w:after="0"/>
        <w:contextualSpacing/>
        <w:jc w:val="both"/>
        <w:rPr>
          <w:rFonts w:asciiTheme="majorBidi" w:hAnsiTheme="majorBidi" w:cstheme="majorBidi"/>
          <w:sz w:val="24"/>
          <w:szCs w:val="24"/>
        </w:rPr>
      </w:pPr>
      <w:r w:rsidRPr="00EE5011">
        <w:rPr>
          <w:rFonts w:asciiTheme="majorBidi" w:hAnsiTheme="majorBidi" w:cstheme="majorBidi"/>
          <w:sz w:val="24"/>
          <w:szCs w:val="24"/>
        </w:rPr>
        <w:t>La feuille de route du</w:t>
      </w:r>
      <w:r>
        <w:rPr>
          <w:rFonts w:asciiTheme="majorBidi" w:hAnsiTheme="majorBidi" w:cstheme="majorBidi"/>
          <w:b/>
          <w:bCs/>
          <w:sz w:val="24"/>
          <w:szCs w:val="24"/>
        </w:rPr>
        <w:t xml:space="preserve"> Mouvement</w:t>
      </w:r>
      <w:r w:rsidR="00680EA2" w:rsidRPr="002F43BE">
        <w:rPr>
          <w:rFonts w:asciiTheme="majorBidi" w:hAnsiTheme="majorBidi" w:cstheme="majorBidi"/>
          <w:b/>
          <w:bCs/>
          <w:sz w:val="24"/>
          <w:szCs w:val="24"/>
        </w:rPr>
        <w:t xml:space="preserve"> </w:t>
      </w:r>
      <w:proofErr w:type="spellStart"/>
      <w:r w:rsidR="00680EA2" w:rsidRPr="002F43BE">
        <w:rPr>
          <w:rFonts w:asciiTheme="majorBidi" w:hAnsiTheme="majorBidi" w:cstheme="majorBidi"/>
          <w:b/>
          <w:bCs/>
          <w:sz w:val="24"/>
          <w:szCs w:val="24"/>
        </w:rPr>
        <w:t>Scaling</w:t>
      </w:r>
      <w:proofErr w:type="spellEnd"/>
      <w:r w:rsidR="00680EA2" w:rsidRPr="002F43BE">
        <w:rPr>
          <w:rFonts w:asciiTheme="majorBidi" w:hAnsiTheme="majorBidi" w:cstheme="majorBidi"/>
          <w:b/>
          <w:bCs/>
          <w:sz w:val="24"/>
          <w:szCs w:val="24"/>
        </w:rPr>
        <w:t xml:space="preserve"> Up Nutrition </w:t>
      </w:r>
      <w:r w:rsidR="00680EA2" w:rsidRPr="002F43BE">
        <w:rPr>
          <w:rFonts w:asciiTheme="majorBidi" w:hAnsiTheme="majorBidi" w:cstheme="majorBidi"/>
          <w:sz w:val="24"/>
          <w:szCs w:val="24"/>
        </w:rPr>
        <w:t>(SUN) qui est un mouvement mondial qui réunit les gouvernements, la société civile, les entreprises et les citoyens dans un effort mondial pour mettre fin à la sous‐nutrition. Ce mouvement qui a pour principal objectif la création d’un environnement politique favorable avec un fort leadership du pays e</w:t>
      </w:r>
      <w:r w:rsidR="00557D9E">
        <w:rPr>
          <w:rFonts w:asciiTheme="majorBidi" w:hAnsiTheme="majorBidi" w:cstheme="majorBidi"/>
          <w:sz w:val="24"/>
          <w:szCs w:val="24"/>
        </w:rPr>
        <w:t>st un espace commun (Plateforme Multisectorielle</w:t>
      </w:r>
      <w:r w:rsidR="00680EA2" w:rsidRPr="002F43BE">
        <w:rPr>
          <w:rFonts w:asciiTheme="majorBidi" w:hAnsiTheme="majorBidi" w:cstheme="majorBidi"/>
          <w:sz w:val="24"/>
          <w:szCs w:val="24"/>
        </w:rPr>
        <w:t xml:space="preserve">) où les acteurs peuvent aligner </w:t>
      </w:r>
      <w:r w:rsidR="00557D9E">
        <w:rPr>
          <w:rFonts w:asciiTheme="majorBidi" w:hAnsiTheme="majorBidi" w:cstheme="majorBidi"/>
          <w:sz w:val="24"/>
          <w:szCs w:val="24"/>
        </w:rPr>
        <w:t xml:space="preserve">et coordonner </w:t>
      </w:r>
      <w:r w:rsidR="00680EA2" w:rsidRPr="002F43BE">
        <w:rPr>
          <w:rFonts w:asciiTheme="majorBidi" w:hAnsiTheme="majorBidi" w:cstheme="majorBidi"/>
          <w:sz w:val="24"/>
          <w:szCs w:val="24"/>
        </w:rPr>
        <w:t>leurs activités et prendre une responsabilité conjointe pour le renforcement de la nutrition. A l’instar de</w:t>
      </w:r>
      <w:r w:rsidR="00557D9E">
        <w:rPr>
          <w:rFonts w:asciiTheme="majorBidi" w:hAnsiTheme="majorBidi" w:cstheme="majorBidi"/>
          <w:sz w:val="24"/>
          <w:szCs w:val="24"/>
        </w:rPr>
        <w:t>s</w:t>
      </w:r>
      <w:r w:rsidR="00680EA2" w:rsidRPr="002F43BE">
        <w:rPr>
          <w:rFonts w:asciiTheme="majorBidi" w:hAnsiTheme="majorBidi" w:cstheme="majorBidi"/>
          <w:sz w:val="24"/>
          <w:szCs w:val="24"/>
        </w:rPr>
        <w:t xml:space="preserve"> 57 autres pays, les Comores </w:t>
      </w:r>
      <w:proofErr w:type="gramStart"/>
      <w:r w:rsidR="00680EA2" w:rsidRPr="002F43BE">
        <w:rPr>
          <w:rFonts w:asciiTheme="majorBidi" w:hAnsiTheme="majorBidi" w:cstheme="majorBidi"/>
          <w:sz w:val="24"/>
          <w:szCs w:val="24"/>
        </w:rPr>
        <w:t>ont  adhéré</w:t>
      </w:r>
      <w:proofErr w:type="gramEnd"/>
      <w:r w:rsidR="00680EA2" w:rsidRPr="002F43BE">
        <w:rPr>
          <w:rFonts w:asciiTheme="majorBidi" w:hAnsiTheme="majorBidi" w:cstheme="majorBidi"/>
          <w:sz w:val="24"/>
          <w:szCs w:val="24"/>
        </w:rPr>
        <w:t xml:space="preserve"> au mouvement en décembre 2013;</w:t>
      </w:r>
    </w:p>
    <w:p w14:paraId="32F3EC0D" w14:textId="77777777" w:rsidR="00680EA2" w:rsidRPr="000D3471" w:rsidRDefault="00680EA2" w:rsidP="00557D9E">
      <w:pPr>
        <w:numPr>
          <w:ilvl w:val="0"/>
          <w:numId w:val="13"/>
        </w:numPr>
        <w:autoSpaceDE w:val="0"/>
        <w:autoSpaceDN w:val="0"/>
        <w:adjustRightInd w:val="0"/>
        <w:spacing w:after="0"/>
        <w:contextualSpacing/>
        <w:jc w:val="both"/>
        <w:rPr>
          <w:rFonts w:asciiTheme="majorBidi" w:hAnsiTheme="majorBidi" w:cstheme="majorBidi"/>
          <w:sz w:val="24"/>
          <w:szCs w:val="24"/>
        </w:rPr>
      </w:pPr>
      <w:r w:rsidRPr="00557D9E">
        <w:rPr>
          <w:rFonts w:asciiTheme="majorBidi" w:hAnsiTheme="majorBidi" w:cstheme="majorBidi"/>
          <w:sz w:val="24"/>
          <w:szCs w:val="24"/>
        </w:rPr>
        <w:t>L</w:t>
      </w:r>
      <w:r w:rsidR="00557D9E">
        <w:rPr>
          <w:rFonts w:asciiTheme="majorBidi" w:hAnsiTheme="majorBidi" w:cstheme="majorBidi"/>
          <w:sz w:val="24"/>
          <w:szCs w:val="24"/>
        </w:rPr>
        <w:t>es conclusions et recommandations de la</w:t>
      </w:r>
      <w:r w:rsidRPr="002F43BE">
        <w:rPr>
          <w:rFonts w:asciiTheme="majorBidi" w:hAnsiTheme="majorBidi" w:cstheme="majorBidi"/>
          <w:sz w:val="24"/>
          <w:szCs w:val="24"/>
        </w:rPr>
        <w:t xml:space="preserve"> </w:t>
      </w:r>
      <w:r w:rsidRPr="000D3471">
        <w:rPr>
          <w:rFonts w:asciiTheme="majorBidi" w:hAnsiTheme="majorBidi" w:cstheme="majorBidi"/>
          <w:b/>
          <w:bCs/>
          <w:sz w:val="24"/>
          <w:szCs w:val="24"/>
        </w:rPr>
        <w:t>2</w:t>
      </w:r>
      <w:r w:rsidRPr="000D3471">
        <w:rPr>
          <w:rFonts w:asciiTheme="majorBidi" w:hAnsiTheme="majorBidi" w:cstheme="majorBidi"/>
          <w:b/>
          <w:bCs/>
          <w:sz w:val="24"/>
          <w:szCs w:val="24"/>
          <w:vertAlign w:val="superscript"/>
        </w:rPr>
        <w:t xml:space="preserve">eme </w:t>
      </w:r>
      <w:r w:rsidRPr="000D3471">
        <w:rPr>
          <w:rFonts w:asciiTheme="majorBidi" w:hAnsiTheme="majorBidi" w:cstheme="majorBidi"/>
          <w:b/>
          <w:bCs/>
          <w:sz w:val="24"/>
          <w:szCs w:val="24"/>
        </w:rPr>
        <w:t>Conférence Internationale de Nutrition (CIN2)</w:t>
      </w:r>
      <w:r w:rsidRPr="002F43BE">
        <w:rPr>
          <w:rFonts w:asciiTheme="majorBidi" w:hAnsiTheme="majorBidi" w:cstheme="majorBidi"/>
          <w:sz w:val="24"/>
          <w:szCs w:val="24"/>
        </w:rPr>
        <w:t>, tenue à Rome en novembre 2014</w:t>
      </w:r>
    </w:p>
    <w:p w14:paraId="52B3783A" w14:textId="77777777" w:rsidR="00080B1E" w:rsidRDefault="000D3471" w:rsidP="00557D9E">
      <w:pPr>
        <w:numPr>
          <w:ilvl w:val="0"/>
          <w:numId w:val="13"/>
        </w:numPr>
        <w:autoSpaceDE w:val="0"/>
        <w:autoSpaceDN w:val="0"/>
        <w:adjustRightInd w:val="0"/>
        <w:spacing w:after="0"/>
        <w:contextualSpacing/>
        <w:jc w:val="both"/>
        <w:rPr>
          <w:rFonts w:asciiTheme="majorBidi" w:hAnsiTheme="majorBidi" w:cstheme="majorBidi"/>
          <w:sz w:val="24"/>
          <w:szCs w:val="24"/>
        </w:rPr>
      </w:pPr>
      <w:r>
        <w:rPr>
          <w:rFonts w:asciiTheme="majorBidi" w:hAnsiTheme="majorBidi" w:cstheme="majorBidi"/>
          <w:b/>
          <w:bCs/>
          <w:sz w:val="24"/>
          <w:szCs w:val="24"/>
        </w:rPr>
        <w:t>Les Objectifs de D</w:t>
      </w:r>
      <w:r w:rsidR="00680EA2" w:rsidRPr="002F43BE">
        <w:rPr>
          <w:rFonts w:asciiTheme="majorBidi" w:hAnsiTheme="majorBidi" w:cstheme="majorBidi"/>
          <w:b/>
          <w:bCs/>
          <w:sz w:val="24"/>
          <w:szCs w:val="24"/>
        </w:rPr>
        <w:t>éveloppemen</w:t>
      </w:r>
      <w:r>
        <w:rPr>
          <w:rFonts w:asciiTheme="majorBidi" w:hAnsiTheme="majorBidi" w:cstheme="majorBidi"/>
          <w:b/>
          <w:bCs/>
          <w:sz w:val="24"/>
          <w:szCs w:val="24"/>
        </w:rPr>
        <w:t>t D</w:t>
      </w:r>
      <w:r w:rsidR="00680EA2" w:rsidRPr="002F43BE">
        <w:rPr>
          <w:rFonts w:asciiTheme="majorBidi" w:hAnsiTheme="majorBidi" w:cstheme="majorBidi"/>
          <w:b/>
          <w:bCs/>
          <w:sz w:val="24"/>
          <w:szCs w:val="24"/>
        </w:rPr>
        <w:t xml:space="preserve">urable (ODD) </w:t>
      </w:r>
      <w:r w:rsidR="00680EA2" w:rsidRPr="000D3471">
        <w:rPr>
          <w:rFonts w:asciiTheme="majorBidi" w:hAnsiTheme="majorBidi" w:cstheme="majorBidi"/>
          <w:sz w:val="24"/>
          <w:szCs w:val="24"/>
        </w:rPr>
        <w:t xml:space="preserve">qui </w:t>
      </w:r>
      <w:r w:rsidR="00680EA2" w:rsidRPr="002F43BE">
        <w:rPr>
          <w:rFonts w:asciiTheme="majorBidi" w:hAnsiTheme="majorBidi" w:cstheme="majorBidi"/>
          <w:sz w:val="24"/>
          <w:szCs w:val="24"/>
        </w:rPr>
        <w:t>constituent un cadre de référence pour le développement humain durable. Composés de dix-sept (17) objectifs, ils contribuent à une sécurité nutritionnelle des</w:t>
      </w:r>
      <w:r>
        <w:rPr>
          <w:rFonts w:asciiTheme="majorBidi" w:hAnsiTheme="majorBidi" w:cstheme="majorBidi"/>
          <w:sz w:val="24"/>
          <w:szCs w:val="24"/>
        </w:rPr>
        <w:t xml:space="preserve"> populations à l’horizon 2030 (</w:t>
      </w:r>
      <w:r w:rsidR="00680EA2" w:rsidRPr="002F43BE">
        <w:rPr>
          <w:rFonts w:asciiTheme="majorBidi" w:hAnsiTheme="majorBidi" w:cstheme="majorBidi"/>
          <w:sz w:val="24"/>
          <w:szCs w:val="24"/>
        </w:rPr>
        <w:t xml:space="preserve">référence </w:t>
      </w:r>
      <w:r>
        <w:rPr>
          <w:rFonts w:asciiTheme="majorBidi" w:hAnsiTheme="majorBidi" w:cstheme="majorBidi"/>
          <w:sz w:val="24"/>
          <w:szCs w:val="24"/>
        </w:rPr>
        <w:t xml:space="preserve">aux </w:t>
      </w:r>
      <w:r w:rsidR="00680EA2" w:rsidRPr="002F43BE">
        <w:rPr>
          <w:rFonts w:asciiTheme="majorBidi" w:hAnsiTheme="majorBidi" w:cstheme="majorBidi"/>
          <w:sz w:val="24"/>
          <w:szCs w:val="24"/>
        </w:rPr>
        <w:t>ODD 2</w:t>
      </w:r>
      <w:r>
        <w:rPr>
          <w:rFonts w:asciiTheme="majorBidi" w:hAnsiTheme="majorBidi" w:cstheme="majorBidi"/>
          <w:sz w:val="24"/>
          <w:szCs w:val="24"/>
        </w:rPr>
        <w:t xml:space="preserve"> </w:t>
      </w:r>
      <w:r w:rsidR="00680EA2" w:rsidRPr="002F43BE">
        <w:rPr>
          <w:rFonts w:asciiTheme="majorBidi" w:hAnsiTheme="majorBidi" w:cstheme="majorBidi"/>
          <w:sz w:val="24"/>
          <w:szCs w:val="24"/>
        </w:rPr>
        <w:t>et 3</w:t>
      </w:r>
      <w:proofErr w:type="gramStart"/>
      <w:r w:rsidR="00680EA2" w:rsidRPr="002F43BE">
        <w:rPr>
          <w:rFonts w:asciiTheme="majorBidi" w:hAnsiTheme="majorBidi" w:cstheme="majorBidi"/>
          <w:sz w:val="24"/>
          <w:szCs w:val="24"/>
        </w:rPr>
        <w:t>);</w:t>
      </w:r>
      <w:proofErr w:type="gramEnd"/>
      <w:r w:rsidR="00680EA2" w:rsidRPr="002F43BE">
        <w:rPr>
          <w:rFonts w:asciiTheme="majorBidi" w:hAnsiTheme="majorBidi" w:cstheme="majorBidi"/>
          <w:sz w:val="24"/>
          <w:szCs w:val="24"/>
        </w:rPr>
        <w:t xml:space="preserve"> </w:t>
      </w:r>
    </w:p>
    <w:p w14:paraId="4A182A2D" w14:textId="77777777" w:rsidR="00680EA2" w:rsidRPr="00080B1E" w:rsidRDefault="00CA42C7" w:rsidP="00557D9E">
      <w:pPr>
        <w:numPr>
          <w:ilvl w:val="0"/>
          <w:numId w:val="13"/>
        </w:numPr>
        <w:autoSpaceDE w:val="0"/>
        <w:autoSpaceDN w:val="0"/>
        <w:adjustRightInd w:val="0"/>
        <w:spacing w:after="0"/>
        <w:contextualSpacing/>
        <w:jc w:val="both"/>
        <w:rPr>
          <w:rFonts w:asciiTheme="majorBidi" w:hAnsiTheme="majorBidi" w:cstheme="majorBidi"/>
          <w:sz w:val="24"/>
          <w:szCs w:val="24"/>
        </w:rPr>
      </w:pPr>
      <w:r w:rsidRPr="00080B1E">
        <w:rPr>
          <w:rFonts w:asciiTheme="majorBidi" w:hAnsiTheme="majorBidi" w:cstheme="majorBidi"/>
          <w:sz w:val="24"/>
          <w:szCs w:val="24"/>
        </w:rPr>
        <w:t xml:space="preserve">La </w:t>
      </w:r>
      <w:r w:rsidRPr="00080B1E">
        <w:rPr>
          <w:rFonts w:asciiTheme="majorBidi" w:hAnsiTheme="majorBidi" w:cstheme="majorBidi"/>
          <w:b/>
          <w:bCs/>
          <w:sz w:val="24"/>
          <w:szCs w:val="24"/>
        </w:rPr>
        <w:t xml:space="preserve">Décennie d’Action des Nations Unies pour la Nutrition 2016 </w:t>
      </w:r>
      <w:r w:rsidR="00080B1E" w:rsidRPr="00080B1E">
        <w:rPr>
          <w:rFonts w:asciiTheme="majorBidi" w:hAnsiTheme="majorBidi" w:cstheme="majorBidi"/>
          <w:b/>
          <w:bCs/>
          <w:sz w:val="24"/>
          <w:szCs w:val="24"/>
        </w:rPr>
        <w:t>–</w:t>
      </w:r>
      <w:r w:rsidRPr="00080B1E">
        <w:rPr>
          <w:rFonts w:asciiTheme="majorBidi" w:hAnsiTheme="majorBidi" w:cstheme="majorBidi"/>
          <w:b/>
          <w:bCs/>
          <w:sz w:val="24"/>
          <w:szCs w:val="24"/>
        </w:rPr>
        <w:t xml:space="preserve"> 2025</w:t>
      </w:r>
      <w:r w:rsidR="00080B1E" w:rsidRPr="00080B1E">
        <w:rPr>
          <w:rFonts w:asciiTheme="majorBidi" w:hAnsiTheme="majorBidi" w:cstheme="majorBidi"/>
          <w:b/>
          <w:bCs/>
          <w:sz w:val="24"/>
          <w:szCs w:val="24"/>
        </w:rPr>
        <w:t xml:space="preserve"> </w:t>
      </w:r>
      <w:r w:rsidR="00080B1E" w:rsidRPr="00080B1E">
        <w:rPr>
          <w:rFonts w:asciiTheme="majorBidi" w:eastAsia="Times New Roman" w:hAnsiTheme="majorBidi" w:cstheme="majorBidi"/>
          <w:color w:val="000000"/>
          <w:sz w:val="24"/>
          <w:szCs w:val="24"/>
        </w:rPr>
        <w:t>qui vient en appui à la réalisation des cibles mondiales en matière de nutrition et des objectifs de développement durable (ODD)</w:t>
      </w:r>
      <w:r w:rsidR="00734580">
        <w:rPr>
          <w:rFonts w:asciiTheme="majorBidi" w:hAnsiTheme="majorBidi" w:cstheme="majorBidi"/>
          <w:sz w:val="24"/>
          <w:szCs w:val="24"/>
        </w:rPr>
        <w:t xml:space="preserve"> et vise le renforcement du leadership des Gouvernement en matière de développement de la Nutrition</w:t>
      </w:r>
    </w:p>
    <w:p w14:paraId="1C16E9C6" w14:textId="77777777" w:rsidR="00680EA2" w:rsidRPr="00303244" w:rsidRDefault="00384E70" w:rsidP="00557D9E">
      <w:pPr>
        <w:numPr>
          <w:ilvl w:val="0"/>
          <w:numId w:val="13"/>
        </w:numPr>
        <w:autoSpaceDE w:val="0"/>
        <w:autoSpaceDN w:val="0"/>
        <w:adjustRightInd w:val="0"/>
        <w:spacing w:after="0"/>
        <w:contextualSpacing/>
        <w:jc w:val="both"/>
        <w:rPr>
          <w:rFonts w:asciiTheme="majorBidi" w:hAnsiTheme="majorBidi" w:cstheme="majorBidi"/>
          <w:sz w:val="24"/>
          <w:szCs w:val="24"/>
        </w:rPr>
      </w:pPr>
      <w:r w:rsidRPr="00303244">
        <w:rPr>
          <w:rFonts w:asciiTheme="majorBidi" w:hAnsiTheme="majorBidi" w:cstheme="majorBidi"/>
          <w:b/>
          <w:bCs/>
          <w:sz w:val="24"/>
          <w:szCs w:val="24"/>
        </w:rPr>
        <w:lastRenderedPageBreak/>
        <w:t>La Stratégie R</w:t>
      </w:r>
      <w:r w:rsidR="00680EA2" w:rsidRPr="00303244">
        <w:rPr>
          <w:rFonts w:asciiTheme="majorBidi" w:hAnsiTheme="majorBidi" w:cstheme="majorBidi"/>
          <w:b/>
          <w:bCs/>
          <w:sz w:val="24"/>
          <w:szCs w:val="24"/>
        </w:rPr>
        <w:t>égio</w:t>
      </w:r>
      <w:r w:rsidRPr="00303244">
        <w:rPr>
          <w:rFonts w:asciiTheme="majorBidi" w:hAnsiTheme="majorBidi" w:cstheme="majorBidi"/>
          <w:b/>
          <w:bCs/>
          <w:sz w:val="24"/>
          <w:szCs w:val="24"/>
        </w:rPr>
        <w:t>nale Africaine de N</w:t>
      </w:r>
      <w:r w:rsidR="00680EA2" w:rsidRPr="00303244">
        <w:rPr>
          <w:rFonts w:asciiTheme="majorBidi" w:hAnsiTheme="majorBidi" w:cstheme="majorBidi"/>
          <w:b/>
          <w:bCs/>
          <w:sz w:val="24"/>
          <w:szCs w:val="24"/>
        </w:rPr>
        <w:t xml:space="preserve">utrition (ARNS) </w:t>
      </w:r>
      <w:r w:rsidR="00680EA2" w:rsidRPr="00303244">
        <w:rPr>
          <w:rFonts w:asciiTheme="majorBidi" w:hAnsiTheme="majorBidi" w:cstheme="majorBidi"/>
          <w:bCs/>
          <w:sz w:val="24"/>
          <w:szCs w:val="24"/>
        </w:rPr>
        <w:t xml:space="preserve">qui </w:t>
      </w:r>
      <w:r w:rsidR="00680EA2" w:rsidRPr="00303244">
        <w:rPr>
          <w:rFonts w:asciiTheme="majorBidi" w:hAnsiTheme="majorBidi" w:cstheme="majorBidi"/>
          <w:sz w:val="24"/>
          <w:szCs w:val="24"/>
        </w:rPr>
        <w:t xml:space="preserve">couvre la période 2015-2025 et qui vise l’amélioration de la nutrition en Afrique à travers l’atteinte de cinq objectifs </w:t>
      </w:r>
    </w:p>
    <w:p w14:paraId="36131A36" w14:textId="77777777" w:rsidR="00680EA2" w:rsidRPr="00303244" w:rsidRDefault="00680EA2" w:rsidP="00557D9E">
      <w:pPr>
        <w:autoSpaceDE w:val="0"/>
        <w:autoSpaceDN w:val="0"/>
        <w:adjustRightInd w:val="0"/>
        <w:spacing w:after="0"/>
        <w:jc w:val="both"/>
        <w:rPr>
          <w:rFonts w:asciiTheme="majorBidi" w:hAnsiTheme="majorBidi" w:cstheme="majorBidi"/>
          <w:b/>
          <w:bCs/>
          <w:sz w:val="24"/>
          <w:szCs w:val="24"/>
        </w:rPr>
      </w:pPr>
    </w:p>
    <w:p w14:paraId="15E155D2" w14:textId="77777777" w:rsidR="00680EA2" w:rsidRPr="00303244" w:rsidRDefault="00303244" w:rsidP="00557D9E">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 xml:space="preserve">5.2.2. </w:t>
      </w:r>
      <w:r w:rsidR="00680EA2" w:rsidRPr="00303244">
        <w:rPr>
          <w:rFonts w:asciiTheme="majorBidi" w:hAnsiTheme="majorBidi" w:cstheme="majorBidi"/>
          <w:b/>
          <w:bCs/>
          <w:sz w:val="24"/>
          <w:szCs w:val="24"/>
        </w:rPr>
        <w:t xml:space="preserve">Niveau National </w:t>
      </w:r>
    </w:p>
    <w:p w14:paraId="00A628B8"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Au niveau national, plusieurs documents réglementaires et législatifs de politiques et stratégies ont été élabo</w:t>
      </w:r>
      <w:r w:rsidR="00303244">
        <w:rPr>
          <w:rFonts w:asciiTheme="majorBidi" w:hAnsiTheme="majorBidi" w:cstheme="majorBidi"/>
          <w:sz w:val="24"/>
          <w:szCs w:val="24"/>
        </w:rPr>
        <w:t xml:space="preserve">rés par des secteurs sensibles </w:t>
      </w:r>
      <w:r w:rsidRPr="002F43BE">
        <w:rPr>
          <w:rFonts w:asciiTheme="majorBidi" w:hAnsiTheme="majorBidi" w:cstheme="majorBidi"/>
          <w:sz w:val="24"/>
          <w:szCs w:val="24"/>
        </w:rPr>
        <w:t xml:space="preserve">et spécifiques à la nutrition et dont la mise en œuvre contribue de manière significative à l’amélioration de l’état nutritionnel des populations. </w:t>
      </w:r>
    </w:p>
    <w:p w14:paraId="0174BCA4" w14:textId="77777777" w:rsidR="00303244" w:rsidRDefault="00303244" w:rsidP="00557D9E">
      <w:pPr>
        <w:autoSpaceDE w:val="0"/>
        <w:autoSpaceDN w:val="0"/>
        <w:adjustRightInd w:val="0"/>
        <w:spacing w:after="0"/>
        <w:jc w:val="both"/>
        <w:rPr>
          <w:rFonts w:asciiTheme="majorBidi" w:hAnsiTheme="majorBidi" w:cstheme="majorBidi"/>
          <w:sz w:val="24"/>
          <w:szCs w:val="24"/>
        </w:rPr>
      </w:pPr>
    </w:p>
    <w:p w14:paraId="76758FFB" w14:textId="77777777" w:rsidR="00680EA2" w:rsidRPr="002F43BE" w:rsidRDefault="00680EA2" w:rsidP="00557D9E">
      <w:pPr>
        <w:autoSpaceDE w:val="0"/>
        <w:autoSpaceDN w:val="0"/>
        <w:adjustRightInd w:val="0"/>
        <w:spacing w:after="0"/>
        <w:jc w:val="both"/>
        <w:rPr>
          <w:rFonts w:asciiTheme="majorBidi" w:hAnsiTheme="majorBidi" w:cstheme="majorBidi"/>
          <w:color w:val="FF0000"/>
          <w:sz w:val="24"/>
          <w:szCs w:val="24"/>
        </w:rPr>
      </w:pPr>
      <w:r w:rsidRPr="002F43BE">
        <w:rPr>
          <w:rFonts w:asciiTheme="majorBidi" w:hAnsiTheme="majorBidi" w:cstheme="majorBidi"/>
          <w:sz w:val="24"/>
          <w:szCs w:val="24"/>
        </w:rPr>
        <w:t>Ce sont entre autr</w:t>
      </w:r>
      <w:r w:rsidR="00303244">
        <w:rPr>
          <w:rFonts w:asciiTheme="majorBidi" w:hAnsiTheme="majorBidi" w:cstheme="majorBidi"/>
          <w:sz w:val="24"/>
          <w:szCs w:val="24"/>
        </w:rPr>
        <w:t>es, la Loi Alimentaire, le Code de Commercialisation des Substituts du Lait M</w:t>
      </w:r>
      <w:r w:rsidRPr="002F43BE">
        <w:rPr>
          <w:rFonts w:asciiTheme="majorBidi" w:hAnsiTheme="majorBidi" w:cstheme="majorBidi"/>
          <w:sz w:val="24"/>
          <w:szCs w:val="24"/>
        </w:rPr>
        <w:t>aternel, la Stratégie de Croissance Accélérée et de Développement Durable (SCA2D</w:t>
      </w:r>
      <w:r w:rsidR="0089010A">
        <w:rPr>
          <w:rFonts w:asciiTheme="majorBidi" w:hAnsiTheme="majorBidi" w:cstheme="majorBidi"/>
          <w:sz w:val="24"/>
          <w:szCs w:val="24"/>
        </w:rPr>
        <w:t xml:space="preserve"> 2018-2021</w:t>
      </w:r>
      <w:r w:rsidR="00303244">
        <w:rPr>
          <w:rFonts w:asciiTheme="majorBidi" w:hAnsiTheme="majorBidi" w:cstheme="majorBidi"/>
          <w:sz w:val="24"/>
          <w:szCs w:val="24"/>
        </w:rPr>
        <w:t>), la Stratégie Agricole, la Politique N</w:t>
      </w:r>
      <w:r w:rsidRPr="002F43BE">
        <w:rPr>
          <w:rFonts w:asciiTheme="majorBidi" w:hAnsiTheme="majorBidi" w:cstheme="majorBidi"/>
          <w:sz w:val="24"/>
          <w:szCs w:val="24"/>
        </w:rPr>
        <w:t>ational</w:t>
      </w:r>
      <w:r w:rsidR="00303244">
        <w:rPr>
          <w:rFonts w:asciiTheme="majorBidi" w:hAnsiTheme="majorBidi" w:cstheme="majorBidi"/>
          <w:sz w:val="24"/>
          <w:szCs w:val="24"/>
        </w:rPr>
        <w:t>e de Santé (PNS), la Politique N</w:t>
      </w:r>
      <w:r w:rsidRPr="002F43BE">
        <w:rPr>
          <w:rFonts w:asciiTheme="majorBidi" w:hAnsiTheme="majorBidi" w:cstheme="majorBidi"/>
          <w:sz w:val="24"/>
          <w:szCs w:val="24"/>
        </w:rPr>
        <w:t xml:space="preserve">ationale </w:t>
      </w:r>
      <w:r w:rsidR="00303244">
        <w:rPr>
          <w:rFonts w:asciiTheme="majorBidi" w:hAnsiTheme="majorBidi" w:cstheme="majorBidi"/>
          <w:sz w:val="24"/>
          <w:szCs w:val="24"/>
        </w:rPr>
        <w:t>d’E</w:t>
      </w:r>
      <w:r w:rsidRPr="002F43BE">
        <w:rPr>
          <w:rFonts w:asciiTheme="majorBidi" w:hAnsiTheme="majorBidi" w:cstheme="majorBidi"/>
          <w:sz w:val="24"/>
          <w:szCs w:val="24"/>
        </w:rPr>
        <w:t>galité e</w:t>
      </w:r>
      <w:r w:rsidR="00303244">
        <w:rPr>
          <w:rFonts w:asciiTheme="majorBidi" w:hAnsiTheme="majorBidi" w:cstheme="majorBidi"/>
          <w:sz w:val="24"/>
          <w:szCs w:val="24"/>
        </w:rPr>
        <w:t>t d’E</w:t>
      </w:r>
      <w:r w:rsidRPr="002F43BE">
        <w:rPr>
          <w:rFonts w:asciiTheme="majorBidi" w:hAnsiTheme="majorBidi" w:cstheme="majorBidi"/>
          <w:sz w:val="24"/>
          <w:szCs w:val="24"/>
        </w:rPr>
        <w:t>quité et Genre (PNEEG), la Politique Nationale de Protection Sociale (PNPS),</w:t>
      </w:r>
      <w:r w:rsidRPr="002F43BE">
        <w:rPr>
          <w:rFonts w:asciiTheme="majorBidi" w:hAnsiTheme="majorBidi" w:cstheme="majorBidi"/>
          <w:color w:val="FF0000"/>
          <w:sz w:val="24"/>
          <w:szCs w:val="24"/>
        </w:rPr>
        <w:t xml:space="preserve"> </w:t>
      </w:r>
      <w:r w:rsidRPr="002F43BE">
        <w:rPr>
          <w:rFonts w:asciiTheme="majorBidi" w:hAnsiTheme="majorBidi" w:cstheme="majorBidi"/>
          <w:sz w:val="24"/>
          <w:szCs w:val="24"/>
        </w:rPr>
        <w:t>le Plan Intérimaire de l’E</w:t>
      </w:r>
      <w:r w:rsidR="00303244">
        <w:rPr>
          <w:rFonts w:asciiTheme="majorBidi" w:hAnsiTheme="majorBidi" w:cstheme="majorBidi"/>
          <w:sz w:val="24"/>
          <w:szCs w:val="24"/>
        </w:rPr>
        <w:t xml:space="preserve">ducation (PIE), La Stratégie </w:t>
      </w:r>
      <w:r w:rsidR="00A62F0A">
        <w:rPr>
          <w:rFonts w:asciiTheme="majorBidi" w:hAnsiTheme="majorBidi" w:cstheme="majorBidi"/>
          <w:sz w:val="24"/>
          <w:szCs w:val="24"/>
        </w:rPr>
        <w:t xml:space="preserve">Nationale </w:t>
      </w:r>
      <w:r w:rsidR="00303244">
        <w:rPr>
          <w:rFonts w:asciiTheme="majorBidi" w:hAnsiTheme="majorBidi" w:cstheme="majorBidi"/>
          <w:sz w:val="24"/>
          <w:szCs w:val="24"/>
        </w:rPr>
        <w:t>de Santé Communautaire</w:t>
      </w:r>
      <w:r w:rsidR="00A62F0A">
        <w:rPr>
          <w:rFonts w:asciiTheme="majorBidi" w:hAnsiTheme="majorBidi" w:cstheme="majorBidi"/>
          <w:sz w:val="24"/>
          <w:szCs w:val="24"/>
        </w:rPr>
        <w:t xml:space="preserve"> 2018-2022</w:t>
      </w:r>
      <w:r w:rsidR="00303244">
        <w:rPr>
          <w:rFonts w:asciiTheme="majorBidi" w:hAnsiTheme="majorBidi" w:cstheme="majorBidi"/>
          <w:sz w:val="24"/>
          <w:szCs w:val="24"/>
        </w:rPr>
        <w:t xml:space="preserve">, </w:t>
      </w:r>
      <w:r w:rsidRPr="002F43BE">
        <w:rPr>
          <w:rFonts w:asciiTheme="majorBidi" w:hAnsiTheme="majorBidi" w:cstheme="majorBidi"/>
          <w:sz w:val="24"/>
          <w:szCs w:val="24"/>
        </w:rPr>
        <w:t>etc.</w:t>
      </w:r>
    </w:p>
    <w:p w14:paraId="17218290"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rPr>
      </w:pPr>
    </w:p>
    <w:p w14:paraId="7B9A8887" w14:textId="77777777" w:rsidR="00680EA2" w:rsidRPr="002F43BE" w:rsidRDefault="00A549EB" w:rsidP="00557D9E">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5.3</w:t>
      </w:r>
      <w:r w:rsidR="00680EA2" w:rsidRPr="002F43BE">
        <w:rPr>
          <w:rFonts w:asciiTheme="majorBidi" w:hAnsiTheme="majorBidi" w:cstheme="majorBidi"/>
          <w:b/>
          <w:bCs/>
          <w:sz w:val="24"/>
          <w:szCs w:val="24"/>
        </w:rPr>
        <w:t>. P</w:t>
      </w:r>
      <w:r w:rsidRPr="002F43BE">
        <w:rPr>
          <w:rFonts w:asciiTheme="majorBidi" w:hAnsiTheme="majorBidi" w:cstheme="majorBidi"/>
          <w:b/>
          <w:bCs/>
          <w:sz w:val="24"/>
          <w:szCs w:val="24"/>
        </w:rPr>
        <w:t xml:space="preserve">rincipes directeurs </w:t>
      </w:r>
    </w:p>
    <w:p w14:paraId="7274A86A" w14:textId="77777777" w:rsidR="00680EA2" w:rsidRPr="002F43BE" w:rsidRDefault="00D30A7C" w:rsidP="00557D9E">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La Politique Nationale de Nutrition et d’A</w:t>
      </w:r>
      <w:r w:rsidR="00680EA2" w:rsidRPr="002F43BE">
        <w:rPr>
          <w:rFonts w:asciiTheme="majorBidi" w:hAnsiTheme="majorBidi" w:cstheme="majorBidi"/>
          <w:sz w:val="24"/>
          <w:szCs w:val="24"/>
        </w:rPr>
        <w:t>limentation</w:t>
      </w:r>
      <w:r>
        <w:rPr>
          <w:rFonts w:asciiTheme="majorBidi" w:hAnsiTheme="majorBidi" w:cstheme="majorBidi"/>
          <w:sz w:val="24"/>
          <w:szCs w:val="24"/>
        </w:rPr>
        <w:t>, PNNA 2018-2025,</w:t>
      </w:r>
      <w:r w:rsidR="00680EA2" w:rsidRPr="002F43BE">
        <w:rPr>
          <w:rFonts w:asciiTheme="majorBidi" w:hAnsiTheme="majorBidi" w:cstheme="majorBidi"/>
          <w:sz w:val="24"/>
          <w:szCs w:val="24"/>
        </w:rPr>
        <w:t xml:space="preserve"> est sous-tendue par les cinq (07) principes directeurs suivants : </w:t>
      </w:r>
    </w:p>
    <w:p w14:paraId="006DD0A4"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rPr>
      </w:pPr>
    </w:p>
    <w:p w14:paraId="0FE9C6DF" w14:textId="77777777" w:rsidR="00680EA2" w:rsidRPr="002F43BE" w:rsidRDefault="00A549EB" w:rsidP="00557D9E">
      <w:pPr>
        <w:numPr>
          <w:ilvl w:val="0"/>
          <w:numId w:val="25"/>
        </w:numPr>
        <w:autoSpaceDE w:val="0"/>
        <w:autoSpaceDN w:val="0"/>
        <w:adjustRightInd w:val="0"/>
        <w:spacing w:after="0"/>
        <w:jc w:val="both"/>
        <w:rPr>
          <w:rFonts w:asciiTheme="majorBidi" w:hAnsiTheme="majorBidi" w:cstheme="majorBidi"/>
          <w:b/>
          <w:sz w:val="24"/>
          <w:szCs w:val="24"/>
          <w:lang w:eastAsia="fr-FR"/>
        </w:rPr>
      </w:pPr>
      <w:r>
        <w:rPr>
          <w:rFonts w:asciiTheme="majorBidi" w:hAnsiTheme="majorBidi" w:cstheme="majorBidi"/>
          <w:b/>
          <w:sz w:val="24"/>
          <w:szCs w:val="24"/>
          <w:lang w:eastAsia="fr-FR"/>
        </w:rPr>
        <w:t>Le Droit à l’Alimentation et à la N</w:t>
      </w:r>
      <w:r w:rsidR="00680EA2" w:rsidRPr="002F43BE">
        <w:rPr>
          <w:rFonts w:asciiTheme="majorBidi" w:hAnsiTheme="majorBidi" w:cstheme="majorBidi"/>
          <w:b/>
          <w:sz w:val="24"/>
          <w:szCs w:val="24"/>
          <w:lang w:eastAsia="fr-FR"/>
        </w:rPr>
        <w:t>utrition</w:t>
      </w:r>
    </w:p>
    <w:p w14:paraId="167F21B2"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lang w:eastAsia="fr-FR"/>
        </w:rPr>
      </w:pPr>
      <w:r w:rsidRPr="002F43BE">
        <w:rPr>
          <w:rFonts w:asciiTheme="majorBidi" w:hAnsiTheme="majorBidi" w:cstheme="majorBidi"/>
          <w:sz w:val="24"/>
          <w:szCs w:val="24"/>
          <w:lang w:eastAsia="fr-FR"/>
        </w:rPr>
        <w:t>La bonne alimentation et la nutrition sont des droits fondamentau</w:t>
      </w:r>
      <w:r w:rsidR="00557D9E">
        <w:rPr>
          <w:rFonts w:asciiTheme="majorBidi" w:hAnsiTheme="majorBidi" w:cstheme="majorBidi"/>
          <w:sz w:val="24"/>
          <w:szCs w:val="24"/>
          <w:lang w:eastAsia="fr-FR"/>
        </w:rPr>
        <w:t>x pour la population c</w:t>
      </w:r>
      <w:r w:rsidR="00A549EB">
        <w:rPr>
          <w:rFonts w:asciiTheme="majorBidi" w:hAnsiTheme="majorBidi" w:cstheme="majorBidi"/>
          <w:sz w:val="24"/>
          <w:szCs w:val="24"/>
          <w:lang w:eastAsia="fr-FR"/>
        </w:rPr>
        <w:t>omorienne</w:t>
      </w:r>
    </w:p>
    <w:p w14:paraId="263C6FFC" w14:textId="77777777" w:rsidR="00680EA2" w:rsidRPr="00A549EB" w:rsidRDefault="00680EA2" w:rsidP="00557D9E">
      <w:pPr>
        <w:numPr>
          <w:ilvl w:val="0"/>
          <w:numId w:val="12"/>
        </w:numPr>
        <w:autoSpaceDE w:val="0"/>
        <w:autoSpaceDN w:val="0"/>
        <w:adjustRightInd w:val="0"/>
        <w:spacing w:after="0"/>
        <w:contextualSpacing/>
        <w:jc w:val="both"/>
        <w:rPr>
          <w:rFonts w:asciiTheme="majorBidi" w:hAnsiTheme="majorBidi" w:cstheme="majorBidi"/>
          <w:sz w:val="24"/>
          <w:szCs w:val="24"/>
        </w:rPr>
      </w:pPr>
      <w:r w:rsidRPr="002F43BE">
        <w:rPr>
          <w:rFonts w:asciiTheme="majorBidi" w:hAnsiTheme="majorBidi" w:cstheme="majorBidi"/>
          <w:b/>
          <w:bCs/>
          <w:sz w:val="24"/>
          <w:szCs w:val="24"/>
        </w:rPr>
        <w:t xml:space="preserve">La </w:t>
      </w:r>
      <w:r w:rsidR="00A549EB">
        <w:rPr>
          <w:rFonts w:asciiTheme="majorBidi" w:hAnsiTheme="majorBidi" w:cstheme="majorBidi"/>
          <w:b/>
          <w:bCs/>
          <w:sz w:val="24"/>
          <w:szCs w:val="24"/>
        </w:rPr>
        <w:t>M</w:t>
      </w:r>
      <w:r w:rsidR="00A549EB" w:rsidRPr="002F43BE">
        <w:rPr>
          <w:rFonts w:asciiTheme="majorBidi" w:hAnsiTheme="majorBidi" w:cstheme="majorBidi"/>
          <w:b/>
          <w:bCs/>
          <w:sz w:val="24"/>
          <w:szCs w:val="24"/>
        </w:rPr>
        <w:t>ultisectorialité</w:t>
      </w:r>
    </w:p>
    <w:p w14:paraId="77A0EF39"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 xml:space="preserve">La multitude </w:t>
      </w:r>
      <w:proofErr w:type="gramStart"/>
      <w:r w:rsidRPr="002F43BE">
        <w:rPr>
          <w:rFonts w:asciiTheme="majorBidi" w:hAnsiTheme="majorBidi" w:cstheme="majorBidi"/>
          <w:sz w:val="24"/>
          <w:szCs w:val="24"/>
        </w:rPr>
        <w:t>des  déterminants</w:t>
      </w:r>
      <w:proofErr w:type="gramEnd"/>
      <w:r w:rsidRPr="002F43BE">
        <w:rPr>
          <w:rFonts w:asciiTheme="majorBidi" w:hAnsiTheme="majorBidi" w:cstheme="majorBidi"/>
          <w:sz w:val="24"/>
          <w:szCs w:val="24"/>
        </w:rPr>
        <w:t xml:space="preserve"> de la nutrition, fait de la multisectorialité un des piliers de la performance. Tous les secteurs doivent être impliqués et œuvrer en synergie pour l’atteinte des résultats </w:t>
      </w:r>
      <w:proofErr w:type="gramStart"/>
      <w:r w:rsidRPr="002F43BE">
        <w:rPr>
          <w:rFonts w:asciiTheme="majorBidi" w:hAnsiTheme="majorBidi" w:cstheme="majorBidi"/>
          <w:sz w:val="24"/>
          <w:szCs w:val="24"/>
        </w:rPr>
        <w:t>communs,  chacun</w:t>
      </w:r>
      <w:proofErr w:type="gramEnd"/>
      <w:r w:rsidRPr="002F43BE">
        <w:rPr>
          <w:rFonts w:asciiTheme="majorBidi" w:hAnsiTheme="majorBidi" w:cstheme="majorBidi"/>
          <w:sz w:val="24"/>
          <w:szCs w:val="24"/>
        </w:rPr>
        <w:t xml:space="preserve"> </w:t>
      </w:r>
      <w:r w:rsidR="00557D9E">
        <w:rPr>
          <w:rFonts w:asciiTheme="majorBidi" w:hAnsiTheme="majorBidi" w:cstheme="majorBidi"/>
          <w:sz w:val="24"/>
          <w:szCs w:val="24"/>
        </w:rPr>
        <w:t>agissant selon ses prérogatives et</w:t>
      </w:r>
      <w:r w:rsidR="00A549EB">
        <w:rPr>
          <w:rFonts w:asciiTheme="majorBidi" w:hAnsiTheme="majorBidi" w:cstheme="majorBidi"/>
          <w:sz w:val="24"/>
          <w:szCs w:val="24"/>
        </w:rPr>
        <w:t xml:space="preserve"> </w:t>
      </w:r>
      <w:r w:rsidR="00557D9E">
        <w:rPr>
          <w:rFonts w:asciiTheme="majorBidi" w:hAnsiTheme="majorBidi" w:cstheme="majorBidi"/>
          <w:sz w:val="24"/>
          <w:szCs w:val="24"/>
        </w:rPr>
        <w:t xml:space="preserve">sa </w:t>
      </w:r>
      <w:r w:rsidR="00A549EB">
        <w:rPr>
          <w:rFonts w:asciiTheme="majorBidi" w:hAnsiTheme="majorBidi" w:cstheme="majorBidi"/>
          <w:sz w:val="24"/>
          <w:szCs w:val="24"/>
        </w:rPr>
        <w:t xml:space="preserve">spécificité. </w:t>
      </w:r>
    </w:p>
    <w:p w14:paraId="740649A3" w14:textId="77777777" w:rsidR="00680EA2" w:rsidRPr="00A549EB" w:rsidRDefault="00A549EB" w:rsidP="00557D9E">
      <w:pPr>
        <w:numPr>
          <w:ilvl w:val="0"/>
          <w:numId w:val="12"/>
        </w:numPr>
        <w:autoSpaceDE w:val="0"/>
        <w:autoSpaceDN w:val="0"/>
        <w:adjustRightInd w:val="0"/>
        <w:spacing w:after="0"/>
        <w:contextualSpacing/>
        <w:jc w:val="both"/>
        <w:rPr>
          <w:rFonts w:asciiTheme="majorBidi" w:hAnsiTheme="majorBidi" w:cstheme="majorBidi"/>
          <w:sz w:val="24"/>
          <w:szCs w:val="24"/>
        </w:rPr>
      </w:pPr>
      <w:r>
        <w:rPr>
          <w:rFonts w:asciiTheme="majorBidi" w:hAnsiTheme="majorBidi" w:cstheme="majorBidi"/>
          <w:b/>
          <w:bCs/>
          <w:sz w:val="24"/>
          <w:szCs w:val="24"/>
        </w:rPr>
        <w:t>L’E</w:t>
      </w:r>
      <w:r w:rsidR="00680EA2" w:rsidRPr="002F43BE">
        <w:rPr>
          <w:rFonts w:asciiTheme="majorBidi" w:hAnsiTheme="majorBidi" w:cstheme="majorBidi"/>
          <w:b/>
          <w:bCs/>
          <w:sz w:val="24"/>
          <w:szCs w:val="24"/>
        </w:rPr>
        <w:t xml:space="preserve">quité </w:t>
      </w:r>
    </w:p>
    <w:p w14:paraId="3043F86A"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L'équité vise à corriger les inégalités que subissent les personnes ou les groupes défavorisés. Ainsi, les différences de genre, les inégalités sociales, régionales et locales doivent être prises en compte en veillant à ce qu’aucun groupe vulnérable ou défavorisé ne soit victime de stigmatisation et d’exclusion.</w:t>
      </w:r>
    </w:p>
    <w:p w14:paraId="3A9DBA46" w14:textId="77777777" w:rsidR="00680EA2" w:rsidRPr="00A549EB" w:rsidRDefault="00A549EB" w:rsidP="00557D9E">
      <w:pPr>
        <w:numPr>
          <w:ilvl w:val="0"/>
          <w:numId w:val="12"/>
        </w:numPr>
        <w:autoSpaceDE w:val="0"/>
        <w:autoSpaceDN w:val="0"/>
        <w:adjustRightInd w:val="0"/>
        <w:spacing w:after="0"/>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La Redevabilité </w:t>
      </w:r>
    </w:p>
    <w:p w14:paraId="4FFFD902"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L’obligation de rendre compte doit animer tous les acteurs du dispositif afin d’instaurer la confiance entre l’Etat et les partenaires au développement d’une part, et d’autre part entre les acteurs du dispositif et les populations bé</w:t>
      </w:r>
      <w:r w:rsidR="00A549EB">
        <w:rPr>
          <w:rFonts w:asciiTheme="majorBidi" w:hAnsiTheme="majorBidi" w:cstheme="majorBidi"/>
          <w:sz w:val="24"/>
          <w:szCs w:val="24"/>
        </w:rPr>
        <w:t xml:space="preserve">néficiaires. </w:t>
      </w:r>
    </w:p>
    <w:p w14:paraId="253509CE" w14:textId="77777777" w:rsidR="00680EA2" w:rsidRPr="00A549EB" w:rsidRDefault="00A549EB" w:rsidP="00557D9E">
      <w:pPr>
        <w:numPr>
          <w:ilvl w:val="0"/>
          <w:numId w:val="12"/>
        </w:numPr>
        <w:autoSpaceDE w:val="0"/>
        <w:autoSpaceDN w:val="0"/>
        <w:adjustRightInd w:val="0"/>
        <w:spacing w:after="0"/>
        <w:contextualSpacing/>
        <w:jc w:val="both"/>
        <w:rPr>
          <w:rFonts w:asciiTheme="majorBidi" w:hAnsiTheme="majorBidi" w:cstheme="majorBidi"/>
          <w:sz w:val="24"/>
          <w:szCs w:val="24"/>
        </w:rPr>
      </w:pPr>
      <w:r>
        <w:rPr>
          <w:rFonts w:asciiTheme="majorBidi" w:hAnsiTheme="majorBidi" w:cstheme="majorBidi"/>
          <w:b/>
          <w:bCs/>
          <w:sz w:val="24"/>
          <w:szCs w:val="24"/>
        </w:rPr>
        <w:t xml:space="preserve">Le Genre </w:t>
      </w:r>
      <w:r w:rsidR="00680EA2" w:rsidRPr="002F43BE">
        <w:rPr>
          <w:rFonts w:asciiTheme="majorBidi" w:hAnsiTheme="majorBidi" w:cstheme="majorBidi"/>
          <w:b/>
          <w:bCs/>
          <w:sz w:val="24"/>
          <w:szCs w:val="24"/>
        </w:rPr>
        <w:t xml:space="preserve"> </w:t>
      </w:r>
    </w:p>
    <w:p w14:paraId="7EC5E2C6" w14:textId="77777777" w:rsidR="00680EA2" w:rsidRPr="002F43BE" w:rsidRDefault="00680EA2" w:rsidP="00557D9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Ce principe suppose que l’intérêt et les contributions des femmes, des hommes et des couches vulnérables dans la société sont pris en compte dans la formulation et la mise en œuvre des actions sensibles et spécifiques en nutriti</w:t>
      </w:r>
      <w:r w:rsidR="00A549EB">
        <w:rPr>
          <w:rFonts w:asciiTheme="majorBidi" w:hAnsiTheme="majorBidi" w:cstheme="majorBidi"/>
          <w:sz w:val="24"/>
          <w:szCs w:val="24"/>
        </w:rPr>
        <w:t>on.</w:t>
      </w:r>
    </w:p>
    <w:p w14:paraId="0899B5F4" w14:textId="77777777" w:rsidR="00680EA2" w:rsidRPr="00A549EB" w:rsidRDefault="00A549EB" w:rsidP="00557D9E">
      <w:pPr>
        <w:numPr>
          <w:ilvl w:val="0"/>
          <w:numId w:val="12"/>
        </w:numPr>
        <w:autoSpaceDE w:val="0"/>
        <w:autoSpaceDN w:val="0"/>
        <w:adjustRightInd w:val="0"/>
        <w:spacing w:after="0"/>
        <w:jc w:val="both"/>
        <w:rPr>
          <w:rFonts w:asciiTheme="majorBidi" w:hAnsiTheme="majorBidi" w:cstheme="majorBidi"/>
          <w:b/>
          <w:sz w:val="24"/>
          <w:szCs w:val="24"/>
        </w:rPr>
      </w:pPr>
      <w:r>
        <w:rPr>
          <w:rFonts w:asciiTheme="majorBidi" w:hAnsiTheme="majorBidi" w:cstheme="majorBidi"/>
          <w:b/>
          <w:sz w:val="24"/>
          <w:szCs w:val="24"/>
        </w:rPr>
        <w:t xml:space="preserve">La Pérennisation/Appropriation </w:t>
      </w:r>
    </w:p>
    <w:p w14:paraId="0BE5F409" w14:textId="77777777" w:rsidR="00557D9E" w:rsidRDefault="00680EA2" w:rsidP="00557D9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L'implication des bénéficiaires à toutes les étapes du processus de formulation des programmes et de mise en œuvre des activités ainsi que l'adoption de mécanismes de financement fiables et pérennes constituent un gag</w:t>
      </w:r>
      <w:r w:rsidR="0089010A">
        <w:rPr>
          <w:rFonts w:asciiTheme="majorBidi" w:hAnsiTheme="majorBidi" w:cstheme="majorBidi"/>
          <w:sz w:val="24"/>
          <w:szCs w:val="24"/>
        </w:rPr>
        <w:t>e de durabilité des programmes.</w:t>
      </w:r>
    </w:p>
    <w:p w14:paraId="0FCFBF0F" w14:textId="77777777" w:rsidR="00557D9E" w:rsidRDefault="00557D9E" w:rsidP="00557D9E">
      <w:pPr>
        <w:autoSpaceDE w:val="0"/>
        <w:autoSpaceDN w:val="0"/>
        <w:adjustRightInd w:val="0"/>
        <w:spacing w:after="0"/>
        <w:jc w:val="both"/>
        <w:rPr>
          <w:rFonts w:asciiTheme="majorBidi" w:hAnsiTheme="majorBidi" w:cstheme="majorBidi"/>
          <w:sz w:val="24"/>
          <w:szCs w:val="24"/>
        </w:rPr>
      </w:pPr>
    </w:p>
    <w:p w14:paraId="2FE1685C" w14:textId="77777777" w:rsidR="00557D9E" w:rsidRDefault="00557D9E" w:rsidP="00557D9E">
      <w:pPr>
        <w:autoSpaceDE w:val="0"/>
        <w:autoSpaceDN w:val="0"/>
        <w:adjustRightInd w:val="0"/>
        <w:spacing w:after="0"/>
        <w:jc w:val="both"/>
        <w:rPr>
          <w:rFonts w:asciiTheme="majorBidi" w:hAnsiTheme="majorBidi" w:cstheme="majorBidi"/>
          <w:sz w:val="24"/>
          <w:szCs w:val="24"/>
        </w:rPr>
      </w:pPr>
    </w:p>
    <w:p w14:paraId="756D56F4" w14:textId="77777777" w:rsidR="00557D9E" w:rsidRPr="0089010A" w:rsidRDefault="00557D9E" w:rsidP="00557D9E">
      <w:pPr>
        <w:autoSpaceDE w:val="0"/>
        <w:autoSpaceDN w:val="0"/>
        <w:adjustRightInd w:val="0"/>
        <w:spacing w:after="0"/>
        <w:jc w:val="both"/>
        <w:rPr>
          <w:rFonts w:asciiTheme="majorBidi" w:hAnsiTheme="majorBidi" w:cstheme="majorBidi"/>
          <w:sz w:val="24"/>
          <w:szCs w:val="24"/>
        </w:rPr>
      </w:pPr>
    </w:p>
    <w:p w14:paraId="7EADBE0E" w14:textId="77777777" w:rsidR="00680EA2" w:rsidRPr="00A549EB" w:rsidRDefault="00A549EB" w:rsidP="00557D9E">
      <w:pPr>
        <w:numPr>
          <w:ilvl w:val="0"/>
          <w:numId w:val="12"/>
        </w:numPr>
        <w:autoSpaceDE w:val="0"/>
        <w:autoSpaceDN w:val="0"/>
        <w:adjustRightInd w:val="0"/>
        <w:spacing w:after="0"/>
        <w:jc w:val="both"/>
        <w:rPr>
          <w:rFonts w:asciiTheme="majorBidi" w:hAnsiTheme="majorBidi" w:cstheme="majorBidi"/>
          <w:b/>
          <w:sz w:val="24"/>
          <w:szCs w:val="24"/>
        </w:rPr>
      </w:pPr>
      <w:r>
        <w:rPr>
          <w:rFonts w:asciiTheme="majorBidi" w:hAnsiTheme="majorBidi" w:cstheme="majorBidi"/>
          <w:b/>
          <w:sz w:val="24"/>
          <w:szCs w:val="24"/>
        </w:rPr>
        <w:t>La D</w:t>
      </w:r>
      <w:r w:rsidR="00680EA2" w:rsidRPr="00A549EB">
        <w:rPr>
          <w:rFonts w:asciiTheme="majorBidi" w:hAnsiTheme="majorBidi" w:cstheme="majorBidi"/>
          <w:b/>
          <w:sz w:val="24"/>
          <w:szCs w:val="24"/>
        </w:rPr>
        <w:t>écentralisation des interventions au niveau communautaire</w:t>
      </w:r>
    </w:p>
    <w:p w14:paraId="6A61232F" w14:textId="77777777" w:rsidR="00680EA2" w:rsidRDefault="00680EA2" w:rsidP="00557D9E">
      <w:pPr>
        <w:autoSpaceDE w:val="0"/>
        <w:autoSpaceDN w:val="0"/>
        <w:adjustRightInd w:val="0"/>
        <w:spacing w:after="0"/>
        <w:jc w:val="both"/>
        <w:rPr>
          <w:rFonts w:asciiTheme="majorBidi" w:hAnsiTheme="majorBidi" w:cstheme="majorBidi"/>
          <w:sz w:val="24"/>
          <w:szCs w:val="24"/>
        </w:rPr>
      </w:pPr>
      <w:r w:rsidRPr="002F43BE">
        <w:rPr>
          <w:rFonts w:asciiTheme="majorBidi" w:hAnsiTheme="majorBidi" w:cstheme="majorBidi"/>
          <w:sz w:val="24"/>
          <w:szCs w:val="24"/>
        </w:rPr>
        <w:t>Les Comores se sont engagées dans une politique de décentralisation des structures</w:t>
      </w:r>
      <w:r w:rsidR="0089010A">
        <w:rPr>
          <w:rFonts w:asciiTheme="majorBidi" w:hAnsiTheme="majorBidi" w:cstheme="majorBidi"/>
          <w:sz w:val="24"/>
          <w:szCs w:val="24"/>
        </w:rPr>
        <w:t xml:space="preserve"> politiques et administratives. </w:t>
      </w:r>
      <w:r w:rsidRPr="002F43BE">
        <w:rPr>
          <w:rFonts w:asciiTheme="majorBidi" w:hAnsiTheme="majorBidi" w:cstheme="majorBidi"/>
          <w:sz w:val="24"/>
          <w:szCs w:val="24"/>
        </w:rPr>
        <w:t>Les autorités locales et la communauté sont les acteu</w:t>
      </w:r>
      <w:r w:rsidR="00557D9E">
        <w:rPr>
          <w:rFonts w:asciiTheme="majorBidi" w:hAnsiTheme="majorBidi" w:cstheme="majorBidi"/>
          <w:sz w:val="24"/>
          <w:szCs w:val="24"/>
        </w:rPr>
        <w:t xml:space="preserve">rs clés </w:t>
      </w:r>
      <w:r w:rsidRPr="002F43BE">
        <w:rPr>
          <w:rFonts w:asciiTheme="majorBidi" w:hAnsiTheme="majorBidi" w:cstheme="majorBidi"/>
          <w:sz w:val="24"/>
          <w:szCs w:val="24"/>
        </w:rPr>
        <w:t>en matière de développement y comp</w:t>
      </w:r>
      <w:r w:rsidR="00A549EB">
        <w:rPr>
          <w:rFonts w:asciiTheme="majorBidi" w:hAnsiTheme="majorBidi" w:cstheme="majorBidi"/>
          <w:sz w:val="24"/>
          <w:szCs w:val="24"/>
        </w:rPr>
        <w:t>ris les activités de nutrition.</w:t>
      </w:r>
    </w:p>
    <w:p w14:paraId="2B8FA4E8" w14:textId="77777777" w:rsidR="00A549EB" w:rsidRPr="00A549EB" w:rsidRDefault="00A549EB" w:rsidP="00557D9E">
      <w:pPr>
        <w:autoSpaceDE w:val="0"/>
        <w:autoSpaceDN w:val="0"/>
        <w:adjustRightInd w:val="0"/>
        <w:spacing w:after="0"/>
        <w:jc w:val="both"/>
        <w:rPr>
          <w:rFonts w:asciiTheme="majorBidi" w:hAnsiTheme="majorBidi" w:cstheme="majorBidi"/>
          <w:sz w:val="24"/>
          <w:szCs w:val="24"/>
        </w:rPr>
      </w:pPr>
    </w:p>
    <w:p w14:paraId="40B62229" w14:textId="77777777" w:rsidR="00680EA2" w:rsidRPr="002F43BE" w:rsidRDefault="00A549EB" w:rsidP="00557D9E">
      <w:pPr>
        <w:pStyle w:val="Heading1"/>
        <w:spacing w:before="0" w:after="0" w:line="276" w:lineRule="auto"/>
        <w:jc w:val="both"/>
        <w:rPr>
          <w:rFonts w:asciiTheme="majorBidi" w:hAnsiTheme="majorBidi" w:cstheme="majorBidi"/>
          <w:bCs w:val="0"/>
          <w:iCs/>
          <w:sz w:val="24"/>
          <w:szCs w:val="24"/>
          <w:lang w:val="fr-FR"/>
        </w:rPr>
      </w:pPr>
      <w:bookmarkStart w:id="83" w:name="_Toc323997405"/>
      <w:bookmarkStart w:id="84" w:name="_Toc362502023"/>
      <w:r>
        <w:rPr>
          <w:rFonts w:asciiTheme="majorBidi" w:hAnsiTheme="majorBidi" w:cstheme="majorBidi"/>
          <w:bCs w:val="0"/>
          <w:iCs/>
          <w:sz w:val="24"/>
          <w:szCs w:val="24"/>
        </w:rPr>
        <w:t>5.4</w:t>
      </w:r>
      <w:r>
        <w:rPr>
          <w:rFonts w:asciiTheme="majorBidi" w:hAnsiTheme="majorBidi" w:cstheme="majorBidi"/>
          <w:bCs w:val="0"/>
          <w:iCs/>
          <w:sz w:val="24"/>
          <w:szCs w:val="24"/>
          <w:lang w:val="fr-FR"/>
        </w:rPr>
        <w:t>.</w:t>
      </w:r>
      <w:r w:rsidR="00680EA2" w:rsidRPr="002F43BE">
        <w:rPr>
          <w:rFonts w:asciiTheme="majorBidi" w:hAnsiTheme="majorBidi" w:cstheme="majorBidi"/>
          <w:bCs w:val="0"/>
          <w:iCs/>
          <w:sz w:val="24"/>
          <w:szCs w:val="24"/>
        </w:rPr>
        <w:t xml:space="preserve"> But de la Politique</w:t>
      </w:r>
      <w:bookmarkEnd w:id="83"/>
      <w:bookmarkEnd w:id="84"/>
      <w:r w:rsidR="00680EA2" w:rsidRPr="002F43BE">
        <w:rPr>
          <w:rFonts w:asciiTheme="majorBidi" w:hAnsiTheme="majorBidi" w:cstheme="majorBidi"/>
          <w:bCs w:val="0"/>
          <w:iCs/>
          <w:sz w:val="24"/>
          <w:szCs w:val="24"/>
        </w:rPr>
        <w:t xml:space="preserve"> </w:t>
      </w:r>
    </w:p>
    <w:p w14:paraId="26495C7B" w14:textId="77777777" w:rsidR="00BA41B3" w:rsidRPr="00BA41B3" w:rsidRDefault="00680EA2" w:rsidP="00BA41B3">
      <w:pPr>
        <w:autoSpaceDE w:val="0"/>
        <w:autoSpaceDN w:val="0"/>
        <w:adjustRightInd w:val="0"/>
        <w:spacing w:after="0"/>
        <w:jc w:val="both"/>
        <w:rPr>
          <w:rFonts w:asciiTheme="majorBidi" w:hAnsiTheme="majorBidi" w:cstheme="majorBidi"/>
          <w:i/>
          <w:iCs/>
          <w:sz w:val="24"/>
          <w:szCs w:val="24"/>
          <w:lang w:eastAsia="fr-FR"/>
        </w:rPr>
      </w:pPr>
      <w:r w:rsidRPr="00BA41B3">
        <w:rPr>
          <w:rFonts w:asciiTheme="majorBidi" w:hAnsiTheme="majorBidi" w:cstheme="majorBidi"/>
          <w:i/>
          <w:iCs/>
          <w:sz w:val="24"/>
          <w:szCs w:val="24"/>
          <w:lang w:eastAsia="fr-FR"/>
        </w:rPr>
        <w:t xml:space="preserve">Assurer le droit de la population comorienne </w:t>
      </w:r>
      <w:proofErr w:type="gramStart"/>
      <w:r w:rsidRPr="00BA41B3">
        <w:rPr>
          <w:rFonts w:asciiTheme="majorBidi" w:hAnsiTheme="majorBidi" w:cstheme="majorBidi"/>
          <w:i/>
          <w:iCs/>
          <w:sz w:val="24"/>
          <w:szCs w:val="24"/>
          <w:lang w:eastAsia="fr-FR"/>
        </w:rPr>
        <w:t>toute</w:t>
      </w:r>
      <w:proofErr w:type="gramEnd"/>
      <w:r w:rsidRPr="00BA41B3">
        <w:rPr>
          <w:rFonts w:asciiTheme="majorBidi" w:hAnsiTheme="majorBidi" w:cstheme="majorBidi"/>
          <w:i/>
          <w:iCs/>
          <w:sz w:val="24"/>
          <w:szCs w:val="24"/>
          <w:lang w:eastAsia="fr-FR"/>
        </w:rPr>
        <w:t xml:space="preserve"> entière à une alimentation</w:t>
      </w:r>
      <w:r w:rsidR="00557D9E" w:rsidRPr="00BA41B3">
        <w:rPr>
          <w:rFonts w:asciiTheme="majorBidi" w:hAnsiTheme="majorBidi" w:cstheme="majorBidi"/>
          <w:i/>
          <w:iCs/>
          <w:sz w:val="24"/>
          <w:szCs w:val="24"/>
          <w:lang w:eastAsia="fr-FR"/>
        </w:rPr>
        <w:t xml:space="preserve"> et à une nutrition adéquates. </w:t>
      </w:r>
      <w:bookmarkStart w:id="85" w:name="_Toc323997406"/>
    </w:p>
    <w:p w14:paraId="676DAF80" w14:textId="77777777" w:rsidR="00BA41B3" w:rsidRDefault="00BA41B3" w:rsidP="00BA41B3">
      <w:pPr>
        <w:autoSpaceDE w:val="0"/>
        <w:autoSpaceDN w:val="0"/>
        <w:adjustRightInd w:val="0"/>
        <w:spacing w:after="0"/>
        <w:jc w:val="both"/>
        <w:rPr>
          <w:rFonts w:asciiTheme="majorBidi" w:hAnsiTheme="majorBidi" w:cstheme="majorBidi"/>
          <w:sz w:val="24"/>
          <w:szCs w:val="24"/>
          <w:lang w:eastAsia="fr-FR"/>
        </w:rPr>
      </w:pPr>
    </w:p>
    <w:p w14:paraId="75F2B303" w14:textId="77777777" w:rsidR="00680EA2" w:rsidRPr="00BA41B3" w:rsidRDefault="00BA41B3" w:rsidP="00BA41B3">
      <w:pPr>
        <w:autoSpaceDE w:val="0"/>
        <w:autoSpaceDN w:val="0"/>
        <w:adjustRightInd w:val="0"/>
        <w:spacing w:after="0"/>
        <w:jc w:val="both"/>
        <w:rPr>
          <w:rFonts w:asciiTheme="majorBidi" w:hAnsiTheme="majorBidi" w:cstheme="majorBidi"/>
          <w:sz w:val="24"/>
          <w:szCs w:val="24"/>
          <w:lang w:eastAsia="fr-FR"/>
        </w:rPr>
      </w:pPr>
      <w:r>
        <w:rPr>
          <w:rFonts w:asciiTheme="majorBidi" w:hAnsiTheme="majorBidi" w:cstheme="majorBidi"/>
          <w:b/>
          <w:sz w:val="24"/>
          <w:szCs w:val="24"/>
        </w:rPr>
        <w:t>5</w:t>
      </w:r>
      <w:r w:rsidR="00680EA2" w:rsidRPr="002F43BE">
        <w:rPr>
          <w:rFonts w:asciiTheme="majorBidi" w:hAnsiTheme="majorBidi" w:cstheme="majorBidi"/>
          <w:b/>
          <w:sz w:val="24"/>
          <w:szCs w:val="24"/>
        </w:rPr>
        <w:t>.5. Objectifs de la Politique</w:t>
      </w:r>
      <w:bookmarkEnd w:id="85"/>
      <w:r w:rsidR="00680EA2" w:rsidRPr="002F43BE">
        <w:rPr>
          <w:rFonts w:asciiTheme="majorBidi" w:hAnsiTheme="majorBidi" w:cstheme="majorBidi"/>
          <w:b/>
          <w:sz w:val="24"/>
          <w:szCs w:val="24"/>
        </w:rPr>
        <w:t xml:space="preserve"> </w:t>
      </w:r>
    </w:p>
    <w:p w14:paraId="7ACA8168" w14:textId="77777777" w:rsidR="002E4371" w:rsidRPr="00F12E82" w:rsidRDefault="002E4371" w:rsidP="00F12E82">
      <w:pPr>
        <w:autoSpaceDE w:val="0"/>
        <w:autoSpaceDN w:val="0"/>
        <w:adjustRightInd w:val="0"/>
        <w:spacing w:after="0"/>
        <w:jc w:val="both"/>
        <w:rPr>
          <w:rFonts w:asciiTheme="majorBidi" w:hAnsiTheme="majorBidi" w:cstheme="majorBidi"/>
          <w:bCs/>
          <w:iCs/>
          <w:sz w:val="24"/>
          <w:szCs w:val="24"/>
        </w:rPr>
      </w:pPr>
      <w:r w:rsidRPr="00F12E82">
        <w:rPr>
          <w:rFonts w:asciiTheme="majorBidi" w:hAnsiTheme="majorBidi" w:cstheme="majorBidi"/>
          <w:bCs/>
          <w:iCs/>
          <w:sz w:val="24"/>
          <w:szCs w:val="24"/>
        </w:rPr>
        <w:t xml:space="preserve">Dans le cadre de sa Stratégie de Croissance accélérée, </w:t>
      </w:r>
      <w:r w:rsidRPr="00406BBB">
        <w:rPr>
          <w:rFonts w:asciiTheme="majorBidi" w:hAnsiTheme="majorBidi" w:cstheme="majorBidi"/>
          <w:b/>
          <w:iCs/>
          <w:sz w:val="24"/>
          <w:szCs w:val="24"/>
        </w:rPr>
        <w:t>SCA2D 2018-2021</w:t>
      </w:r>
      <w:r w:rsidRPr="00F12E82">
        <w:rPr>
          <w:rFonts w:asciiTheme="majorBidi" w:hAnsiTheme="majorBidi" w:cstheme="majorBidi"/>
          <w:bCs/>
          <w:iCs/>
          <w:sz w:val="24"/>
          <w:szCs w:val="24"/>
        </w:rPr>
        <w:t xml:space="preserve">, le Gouvernement de l’Union des Comores s’engage à faire du développement de la Nutrition une priorité nationale pour contribuer à l’amélioration des conditions socio-économiques des populations, en particulier les plus vulnérables (enfants, adolescents, femmes en âge de procréer et personnes âgées) dans le cadre des actions menées pour l’atteinte des Objectifs </w:t>
      </w:r>
      <w:r w:rsidR="00406BBB">
        <w:rPr>
          <w:rFonts w:asciiTheme="majorBidi" w:hAnsiTheme="majorBidi" w:cstheme="majorBidi"/>
          <w:bCs/>
          <w:iCs/>
          <w:sz w:val="24"/>
          <w:szCs w:val="24"/>
        </w:rPr>
        <w:t xml:space="preserve">de </w:t>
      </w:r>
      <w:r w:rsidRPr="00F12E82">
        <w:rPr>
          <w:rFonts w:asciiTheme="majorBidi" w:hAnsiTheme="majorBidi" w:cstheme="majorBidi"/>
          <w:bCs/>
          <w:iCs/>
          <w:sz w:val="24"/>
          <w:szCs w:val="24"/>
        </w:rPr>
        <w:t>Développement Durables</w:t>
      </w:r>
      <w:r w:rsidR="00406BBB">
        <w:rPr>
          <w:rFonts w:asciiTheme="majorBidi" w:hAnsiTheme="majorBidi" w:cstheme="majorBidi"/>
          <w:bCs/>
          <w:iCs/>
          <w:sz w:val="24"/>
          <w:szCs w:val="24"/>
        </w:rPr>
        <w:t xml:space="preserve"> 2030</w:t>
      </w:r>
      <w:r w:rsidRPr="00F12E82">
        <w:rPr>
          <w:rFonts w:asciiTheme="majorBidi" w:hAnsiTheme="majorBidi" w:cstheme="majorBidi"/>
          <w:bCs/>
          <w:iCs/>
          <w:sz w:val="24"/>
          <w:szCs w:val="24"/>
        </w:rPr>
        <w:t>.</w:t>
      </w:r>
    </w:p>
    <w:p w14:paraId="45D374C8" w14:textId="77777777" w:rsidR="00A479ED" w:rsidRDefault="00A479ED" w:rsidP="009C1A52">
      <w:pPr>
        <w:autoSpaceDE w:val="0"/>
        <w:autoSpaceDN w:val="0"/>
        <w:adjustRightInd w:val="0"/>
        <w:spacing w:after="0"/>
        <w:jc w:val="both"/>
        <w:rPr>
          <w:rFonts w:asciiTheme="majorBidi" w:hAnsiTheme="majorBidi" w:cstheme="majorBidi"/>
          <w:b/>
          <w:bCs/>
          <w:sz w:val="24"/>
          <w:szCs w:val="24"/>
        </w:rPr>
      </w:pPr>
    </w:p>
    <w:p w14:paraId="5C33FC30" w14:textId="77777777" w:rsidR="00680EA2" w:rsidRPr="00A479ED" w:rsidRDefault="00F12E82" w:rsidP="009C1A52">
      <w:pPr>
        <w:autoSpaceDE w:val="0"/>
        <w:autoSpaceDN w:val="0"/>
        <w:adjustRightInd w:val="0"/>
        <w:spacing w:after="0"/>
        <w:jc w:val="both"/>
        <w:rPr>
          <w:rFonts w:asciiTheme="majorBidi" w:hAnsiTheme="majorBidi" w:cstheme="majorBidi"/>
          <w:b/>
          <w:bCs/>
          <w:i/>
          <w:iCs/>
          <w:sz w:val="24"/>
          <w:szCs w:val="24"/>
        </w:rPr>
      </w:pPr>
      <w:r w:rsidRPr="00A479ED">
        <w:rPr>
          <w:rFonts w:asciiTheme="majorBidi" w:hAnsiTheme="majorBidi" w:cstheme="majorBidi"/>
          <w:b/>
          <w:bCs/>
          <w:i/>
          <w:iCs/>
          <w:sz w:val="24"/>
          <w:szCs w:val="24"/>
        </w:rPr>
        <w:t xml:space="preserve">L’Objectif Général de </w:t>
      </w:r>
      <w:r w:rsidR="00A479ED">
        <w:rPr>
          <w:rFonts w:asciiTheme="majorBidi" w:hAnsiTheme="majorBidi" w:cstheme="majorBidi"/>
          <w:b/>
          <w:bCs/>
          <w:i/>
          <w:iCs/>
          <w:sz w:val="24"/>
          <w:szCs w:val="24"/>
        </w:rPr>
        <w:t xml:space="preserve">la PNNA 2018-2025 est </w:t>
      </w:r>
      <w:r w:rsidRPr="00A479ED">
        <w:rPr>
          <w:rFonts w:asciiTheme="majorBidi" w:hAnsiTheme="majorBidi" w:cstheme="majorBidi"/>
          <w:b/>
          <w:bCs/>
          <w:i/>
          <w:iCs/>
          <w:sz w:val="24"/>
          <w:szCs w:val="24"/>
        </w:rPr>
        <w:t>d’</w:t>
      </w:r>
      <w:r w:rsidR="00680EA2" w:rsidRPr="00A479ED">
        <w:rPr>
          <w:rFonts w:asciiTheme="majorBidi" w:hAnsiTheme="majorBidi" w:cstheme="majorBidi"/>
          <w:b/>
          <w:bCs/>
          <w:i/>
          <w:iCs/>
          <w:sz w:val="24"/>
          <w:szCs w:val="24"/>
        </w:rPr>
        <w:t>Améliorer le statut nutrition</w:t>
      </w:r>
      <w:r w:rsidR="00BA41B3" w:rsidRPr="00A479ED">
        <w:rPr>
          <w:rFonts w:asciiTheme="majorBidi" w:hAnsiTheme="majorBidi" w:cstheme="majorBidi"/>
          <w:b/>
          <w:bCs/>
          <w:i/>
          <w:iCs/>
          <w:sz w:val="24"/>
          <w:szCs w:val="24"/>
        </w:rPr>
        <w:t xml:space="preserve">nel de la population comorienne et contribuer de façon significative et durable à la réduction de </w:t>
      </w:r>
      <w:r w:rsidR="00680EA2" w:rsidRPr="00A479ED">
        <w:rPr>
          <w:rFonts w:asciiTheme="majorBidi" w:hAnsiTheme="majorBidi" w:cstheme="majorBidi"/>
          <w:b/>
          <w:bCs/>
          <w:i/>
          <w:iCs/>
          <w:sz w:val="24"/>
          <w:szCs w:val="24"/>
        </w:rPr>
        <w:t xml:space="preserve">la morbidité et </w:t>
      </w:r>
      <w:r w:rsidR="00BA41B3" w:rsidRPr="00A479ED">
        <w:rPr>
          <w:rFonts w:asciiTheme="majorBidi" w:hAnsiTheme="majorBidi" w:cstheme="majorBidi"/>
          <w:b/>
          <w:bCs/>
          <w:i/>
          <w:iCs/>
          <w:sz w:val="24"/>
          <w:szCs w:val="24"/>
        </w:rPr>
        <w:t xml:space="preserve">de </w:t>
      </w:r>
      <w:r w:rsidR="00680EA2" w:rsidRPr="00A479ED">
        <w:rPr>
          <w:rFonts w:asciiTheme="majorBidi" w:hAnsiTheme="majorBidi" w:cstheme="majorBidi"/>
          <w:b/>
          <w:bCs/>
          <w:i/>
          <w:iCs/>
          <w:sz w:val="24"/>
          <w:szCs w:val="24"/>
        </w:rPr>
        <w:t>la mortalité liées aux problèmes d’alimentation et de nutrition</w:t>
      </w:r>
      <w:r w:rsidR="00A479ED">
        <w:rPr>
          <w:rFonts w:asciiTheme="majorBidi" w:hAnsiTheme="majorBidi" w:cstheme="majorBidi"/>
          <w:b/>
          <w:bCs/>
          <w:i/>
          <w:iCs/>
          <w:sz w:val="24"/>
          <w:szCs w:val="24"/>
        </w:rPr>
        <w:t>, en particulier chez les plus vulnérables</w:t>
      </w:r>
      <w:r w:rsidR="00680EA2" w:rsidRPr="00A479ED">
        <w:rPr>
          <w:rFonts w:asciiTheme="majorBidi" w:hAnsiTheme="majorBidi" w:cstheme="majorBidi"/>
          <w:b/>
          <w:bCs/>
          <w:i/>
          <w:iCs/>
          <w:sz w:val="24"/>
          <w:szCs w:val="24"/>
        </w:rPr>
        <w:t xml:space="preserve"> </w:t>
      </w:r>
    </w:p>
    <w:p w14:paraId="515EADFB" w14:textId="77777777" w:rsidR="00680EA2" w:rsidRPr="002F43BE" w:rsidRDefault="00680EA2" w:rsidP="00557D9E">
      <w:pPr>
        <w:autoSpaceDE w:val="0"/>
        <w:autoSpaceDN w:val="0"/>
        <w:adjustRightInd w:val="0"/>
        <w:spacing w:after="0"/>
        <w:jc w:val="both"/>
        <w:rPr>
          <w:rFonts w:asciiTheme="majorBidi" w:hAnsiTheme="majorBidi" w:cstheme="majorBidi"/>
          <w:bCs/>
          <w:iCs/>
          <w:sz w:val="24"/>
          <w:szCs w:val="24"/>
          <w:highlight w:val="cyan"/>
        </w:rPr>
      </w:pPr>
    </w:p>
    <w:p w14:paraId="38454948" w14:textId="77777777" w:rsidR="00680EA2" w:rsidRPr="002F43BE" w:rsidRDefault="00680EA2" w:rsidP="002F7D7F">
      <w:pPr>
        <w:autoSpaceDE w:val="0"/>
        <w:autoSpaceDN w:val="0"/>
        <w:adjustRightInd w:val="0"/>
        <w:spacing w:after="0"/>
        <w:jc w:val="both"/>
        <w:rPr>
          <w:rFonts w:asciiTheme="majorBidi" w:hAnsiTheme="majorBidi" w:cstheme="majorBidi"/>
          <w:bCs/>
          <w:iCs/>
          <w:sz w:val="24"/>
          <w:szCs w:val="24"/>
        </w:rPr>
      </w:pPr>
      <w:r w:rsidRPr="002F43BE">
        <w:rPr>
          <w:rFonts w:asciiTheme="majorBidi" w:hAnsiTheme="majorBidi" w:cstheme="majorBidi"/>
          <w:bCs/>
          <w:iCs/>
          <w:sz w:val="24"/>
          <w:szCs w:val="24"/>
        </w:rPr>
        <w:t xml:space="preserve">Les objectifs intermédiaires de cette Politique Nationale de Nutrition et d’Alimentation </w:t>
      </w:r>
      <w:proofErr w:type="gramStart"/>
      <w:r w:rsidRPr="002F43BE">
        <w:rPr>
          <w:rFonts w:asciiTheme="majorBidi" w:hAnsiTheme="majorBidi" w:cstheme="majorBidi"/>
          <w:bCs/>
          <w:iCs/>
          <w:sz w:val="24"/>
          <w:szCs w:val="24"/>
        </w:rPr>
        <w:t>consistent  à</w:t>
      </w:r>
      <w:proofErr w:type="gramEnd"/>
      <w:r w:rsidRPr="002F43BE">
        <w:rPr>
          <w:rFonts w:asciiTheme="majorBidi" w:hAnsiTheme="majorBidi" w:cstheme="majorBidi"/>
          <w:bCs/>
          <w:iCs/>
          <w:sz w:val="24"/>
          <w:szCs w:val="24"/>
        </w:rPr>
        <w:t xml:space="preserve"> : </w:t>
      </w:r>
      <w:r w:rsidR="00BA41B3">
        <w:rPr>
          <w:rFonts w:asciiTheme="majorBidi" w:hAnsiTheme="majorBidi" w:cstheme="majorBidi"/>
          <w:bCs/>
          <w:iCs/>
          <w:sz w:val="24"/>
          <w:szCs w:val="24"/>
        </w:rPr>
        <w:t xml:space="preserve"> </w:t>
      </w:r>
    </w:p>
    <w:p w14:paraId="5519137D" w14:textId="77777777" w:rsidR="00BA41B3" w:rsidRPr="002F7D7F" w:rsidRDefault="00BA41B3" w:rsidP="002F7D7F">
      <w:pPr>
        <w:pStyle w:val="ListParagraph"/>
        <w:numPr>
          <w:ilvl w:val="0"/>
          <w:numId w:val="4"/>
        </w:numPr>
        <w:autoSpaceDE w:val="0"/>
        <w:autoSpaceDN w:val="0"/>
        <w:adjustRightInd w:val="0"/>
        <w:spacing w:after="0"/>
        <w:jc w:val="both"/>
        <w:rPr>
          <w:rFonts w:asciiTheme="majorBidi" w:hAnsiTheme="majorBidi" w:cstheme="majorBidi"/>
          <w:bCs/>
          <w:iCs/>
          <w:sz w:val="24"/>
          <w:szCs w:val="24"/>
        </w:rPr>
      </w:pPr>
      <w:r w:rsidRPr="002F7D7F">
        <w:rPr>
          <w:rFonts w:asciiTheme="majorBidi" w:hAnsiTheme="majorBidi" w:cstheme="majorBidi"/>
          <w:bCs/>
          <w:iCs/>
          <w:sz w:val="24"/>
          <w:szCs w:val="24"/>
        </w:rPr>
        <w:t>Prévenir et Prendre correctement en charge la malnutrition sous toutes ses formes</w:t>
      </w:r>
    </w:p>
    <w:p w14:paraId="3E0D956D" w14:textId="77777777" w:rsidR="002F7D7F" w:rsidRDefault="00BA41B3" w:rsidP="002F7D7F">
      <w:pPr>
        <w:pStyle w:val="ListParagraph"/>
        <w:numPr>
          <w:ilvl w:val="0"/>
          <w:numId w:val="4"/>
        </w:numPr>
        <w:autoSpaceDE w:val="0"/>
        <w:autoSpaceDN w:val="0"/>
        <w:adjustRightInd w:val="0"/>
        <w:spacing w:after="0"/>
        <w:jc w:val="both"/>
        <w:rPr>
          <w:rFonts w:asciiTheme="majorBidi" w:hAnsiTheme="majorBidi" w:cstheme="majorBidi"/>
          <w:bCs/>
          <w:iCs/>
          <w:sz w:val="24"/>
          <w:szCs w:val="24"/>
        </w:rPr>
      </w:pPr>
      <w:r w:rsidRPr="002F7D7F">
        <w:rPr>
          <w:rFonts w:asciiTheme="majorBidi" w:hAnsiTheme="majorBidi" w:cstheme="majorBidi"/>
          <w:bCs/>
          <w:iCs/>
          <w:sz w:val="24"/>
          <w:szCs w:val="24"/>
        </w:rPr>
        <w:t>Contribuer à la réduction de</w:t>
      </w:r>
      <w:r w:rsidR="00680EA2" w:rsidRPr="002F7D7F">
        <w:rPr>
          <w:rFonts w:asciiTheme="majorBidi" w:hAnsiTheme="majorBidi" w:cstheme="majorBidi"/>
          <w:bCs/>
          <w:iCs/>
          <w:sz w:val="24"/>
          <w:szCs w:val="24"/>
        </w:rPr>
        <w:t xml:space="preserve"> </w:t>
      </w:r>
      <w:r w:rsidRPr="002F7D7F">
        <w:rPr>
          <w:rFonts w:asciiTheme="majorBidi" w:hAnsiTheme="majorBidi" w:cstheme="majorBidi"/>
          <w:bCs/>
          <w:iCs/>
          <w:sz w:val="24"/>
          <w:szCs w:val="24"/>
        </w:rPr>
        <w:t>l’</w:t>
      </w:r>
      <w:r w:rsidR="00680EA2" w:rsidRPr="002F7D7F">
        <w:rPr>
          <w:rFonts w:asciiTheme="majorBidi" w:hAnsiTheme="majorBidi" w:cstheme="majorBidi"/>
          <w:bCs/>
          <w:iCs/>
          <w:sz w:val="24"/>
          <w:szCs w:val="24"/>
        </w:rPr>
        <w:t>incid</w:t>
      </w:r>
      <w:r w:rsidRPr="002F7D7F">
        <w:rPr>
          <w:rFonts w:asciiTheme="majorBidi" w:hAnsiTheme="majorBidi" w:cstheme="majorBidi"/>
          <w:bCs/>
          <w:iCs/>
          <w:sz w:val="24"/>
          <w:szCs w:val="24"/>
        </w:rPr>
        <w:t>ence</w:t>
      </w:r>
      <w:r w:rsidR="00680EA2" w:rsidRPr="002F7D7F">
        <w:rPr>
          <w:rFonts w:asciiTheme="majorBidi" w:hAnsiTheme="majorBidi" w:cstheme="majorBidi"/>
          <w:bCs/>
          <w:iCs/>
          <w:sz w:val="24"/>
          <w:szCs w:val="24"/>
        </w:rPr>
        <w:t xml:space="preserve"> des maladies non transmissibles </w:t>
      </w:r>
      <w:r w:rsidR="002F7D7F" w:rsidRPr="002F7D7F">
        <w:rPr>
          <w:rFonts w:asciiTheme="majorBidi" w:hAnsiTheme="majorBidi" w:cstheme="majorBidi"/>
          <w:bCs/>
          <w:iCs/>
          <w:sz w:val="24"/>
          <w:szCs w:val="24"/>
        </w:rPr>
        <w:t>à déterminants nutritionnels et l</w:t>
      </w:r>
      <w:r w:rsidR="00680EA2" w:rsidRPr="002F7D7F">
        <w:rPr>
          <w:rFonts w:asciiTheme="majorBidi" w:hAnsiTheme="majorBidi" w:cstheme="majorBidi"/>
          <w:bCs/>
          <w:iCs/>
          <w:sz w:val="24"/>
          <w:szCs w:val="24"/>
        </w:rPr>
        <w:t>es conséquences qui en découlent (surcharge pondérale, obésité, diabètes, maladies cardio-vasculaire</w:t>
      </w:r>
      <w:r w:rsidR="002F7D7F" w:rsidRPr="002F7D7F">
        <w:rPr>
          <w:rFonts w:asciiTheme="majorBidi" w:hAnsiTheme="majorBidi" w:cstheme="majorBidi"/>
          <w:bCs/>
          <w:iCs/>
          <w:sz w:val="24"/>
          <w:szCs w:val="24"/>
        </w:rPr>
        <w:t>, cancers</w:t>
      </w:r>
      <w:r w:rsidR="00680EA2" w:rsidRPr="002F7D7F">
        <w:rPr>
          <w:rFonts w:asciiTheme="majorBidi" w:hAnsiTheme="majorBidi" w:cstheme="majorBidi"/>
          <w:bCs/>
          <w:iCs/>
          <w:sz w:val="24"/>
          <w:szCs w:val="24"/>
        </w:rPr>
        <w:t xml:space="preserve">), </w:t>
      </w:r>
    </w:p>
    <w:p w14:paraId="2A2A4978" w14:textId="77777777" w:rsidR="002F7D7F" w:rsidRPr="00EF1CF4" w:rsidRDefault="002F7D7F" w:rsidP="002F7D7F">
      <w:pPr>
        <w:pStyle w:val="ListParagraph"/>
        <w:numPr>
          <w:ilvl w:val="0"/>
          <w:numId w:val="4"/>
        </w:numPr>
        <w:autoSpaceDE w:val="0"/>
        <w:autoSpaceDN w:val="0"/>
        <w:adjustRightInd w:val="0"/>
        <w:spacing w:after="0"/>
        <w:jc w:val="both"/>
        <w:rPr>
          <w:rFonts w:asciiTheme="majorBidi" w:hAnsiTheme="majorBidi" w:cstheme="majorBidi"/>
          <w:bCs/>
          <w:iCs/>
          <w:sz w:val="24"/>
          <w:szCs w:val="24"/>
        </w:rPr>
      </w:pPr>
      <w:r w:rsidRPr="00EF1CF4">
        <w:rPr>
          <w:rFonts w:asciiTheme="majorBidi" w:hAnsiTheme="majorBidi" w:cstheme="majorBidi"/>
          <w:bCs/>
          <w:iCs/>
          <w:sz w:val="24"/>
          <w:szCs w:val="24"/>
        </w:rPr>
        <w:t>Promouvoir de bons comportements d’alimentation et de nutrition adéquats et de pratiques favorables à la bonne nutrition.</w:t>
      </w:r>
    </w:p>
    <w:p w14:paraId="33515663" w14:textId="77777777" w:rsidR="002F7D7F" w:rsidRPr="00BA41B3" w:rsidRDefault="002F7D7F" w:rsidP="002F7D7F">
      <w:pPr>
        <w:numPr>
          <w:ilvl w:val="0"/>
          <w:numId w:val="4"/>
        </w:numPr>
        <w:autoSpaceDE w:val="0"/>
        <w:autoSpaceDN w:val="0"/>
        <w:adjustRightInd w:val="0"/>
        <w:spacing w:after="0"/>
        <w:jc w:val="both"/>
        <w:rPr>
          <w:rFonts w:asciiTheme="majorBidi" w:hAnsiTheme="majorBidi" w:cstheme="majorBidi"/>
          <w:bCs/>
          <w:iCs/>
          <w:sz w:val="24"/>
          <w:szCs w:val="24"/>
        </w:rPr>
      </w:pPr>
      <w:r>
        <w:rPr>
          <w:rFonts w:asciiTheme="majorBidi" w:hAnsiTheme="majorBidi" w:cstheme="majorBidi"/>
          <w:bCs/>
          <w:iCs/>
          <w:sz w:val="24"/>
          <w:szCs w:val="24"/>
        </w:rPr>
        <w:t>Contribuer à l’amélioration de la </w:t>
      </w:r>
      <w:r w:rsidRPr="00BA41B3">
        <w:rPr>
          <w:rFonts w:asciiTheme="majorBidi" w:hAnsiTheme="majorBidi" w:cstheme="majorBidi"/>
          <w:bCs/>
          <w:iCs/>
          <w:sz w:val="24"/>
          <w:szCs w:val="24"/>
        </w:rPr>
        <w:t xml:space="preserve">disponibilité et </w:t>
      </w:r>
      <w:r>
        <w:rPr>
          <w:rFonts w:asciiTheme="majorBidi" w:hAnsiTheme="majorBidi" w:cstheme="majorBidi"/>
          <w:bCs/>
          <w:iCs/>
          <w:sz w:val="24"/>
          <w:szCs w:val="24"/>
        </w:rPr>
        <w:t xml:space="preserve">à </w:t>
      </w:r>
      <w:r w:rsidRPr="00BA41B3">
        <w:rPr>
          <w:rFonts w:asciiTheme="majorBidi" w:hAnsiTheme="majorBidi" w:cstheme="majorBidi"/>
          <w:bCs/>
          <w:iCs/>
          <w:sz w:val="24"/>
          <w:szCs w:val="24"/>
        </w:rPr>
        <w:t>l’accessibilité au n</w:t>
      </w:r>
      <w:r>
        <w:rPr>
          <w:rFonts w:asciiTheme="majorBidi" w:hAnsiTheme="majorBidi" w:cstheme="majorBidi"/>
          <w:bCs/>
          <w:iCs/>
          <w:sz w:val="24"/>
          <w:szCs w:val="24"/>
        </w:rPr>
        <w:t>iveau des ménages comoriens, de</w:t>
      </w:r>
      <w:r w:rsidRPr="00BA41B3">
        <w:rPr>
          <w:rFonts w:asciiTheme="majorBidi" w:hAnsiTheme="majorBidi" w:cstheme="majorBidi"/>
          <w:bCs/>
          <w:iCs/>
          <w:sz w:val="24"/>
          <w:szCs w:val="24"/>
        </w:rPr>
        <w:t xml:space="preserve"> produits alimentaires en quantité et en qualité, </w:t>
      </w:r>
    </w:p>
    <w:p w14:paraId="526BECFB" w14:textId="77777777" w:rsidR="002F7D7F" w:rsidRPr="002F43BE" w:rsidRDefault="002F7D7F" w:rsidP="002F7D7F">
      <w:pPr>
        <w:numPr>
          <w:ilvl w:val="0"/>
          <w:numId w:val="4"/>
        </w:numPr>
        <w:contextualSpacing/>
        <w:jc w:val="both"/>
        <w:rPr>
          <w:rFonts w:asciiTheme="majorBidi" w:hAnsiTheme="majorBidi" w:cstheme="majorBidi"/>
          <w:bCs/>
          <w:iCs/>
          <w:sz w:val="24"/>
          <w:szCs w:val="24"/>
        </w:rPr>
      </w:pPr>
      <w:r>
        <w:rPr>
          <w:rFonts w:asciiTheme="majorBidi" w:hAnsiTheme="majorBidi" w:cstheme="majorBidi"/>
          <w:bCs/>
          <w:iCs/>
          <w:sz w:val="24"/>
          <w:szCs w:val="24"/>
        </w:rPr>
        <w:t>Contribuer à l’amélioration de</w:t>
      </w:r>
      <w:r w:rsidRPr="002F43BE">
        <w:rPr>
          <w:rFonts w:asciiTheme="majorBidi" w:hAnsiTheme="majorBidi" w:cstheme="majorBidi"/>
          <w:bCs/>
          <w:iCs/>
          <w:sz w:val="24"/>
          <w:szCs w:val="24"/>
        </w:rPr>
        <w:t xml:space="preserve"> l'état nutritionnel des groupes vulnérables, notamment les enfants, les adolescents, les femmes en âge de </w:t>
      </w:r>
      <w:r>
        <w:rPr>
          <w:rFonts w:asciiTheme="majorBidi" w:hAnsiTheme="majorBidi" w:cstheme="majorBidi"/>
          <w:bCs/>
          <w:iCs/>
          <w:sz w:val="24"/>
          <w:szCs w:val="24"/>
        </w:rPr>
        <w:t>procréer</w:t>
      </w:r>
      <w:r w:rsidRPr="002F43BE">
        <w:rPr>
          <w:rFonts w:asciiTheme="majorBidi" w:hAnsiTheme="majorBidi" w:cstheme="majorBidi"/>
          <w:bCs/>
          <w:iCs/>
          <w:sz w:val="24"/>
          <w:szCs w:val="24"/>
        </w:rPr>
        <w:t>, les fem</w:t>
      </w:r>
      <w:r>
        <w:rPr>
          <w:rFonts w:asciiTheme="majorBidi" w:hAnsiTheme="majorBidi" w:cstheme="majorBidi"/>
          <w:bCs/>
          <w:iCs/>
          <w:sz w:val="24"/>
          <w:szCs w:val="24"/>
        </w:rPr>
        <w:t>mes enceintes et allaitantes, les personnes âgées et les PVVIH</w:t>
      </w:r>
    </w:p>
    <w:p w14:paraId="116F2AEF" w14:textId="77777777" w:rsidR="00680EA2" w:rsidRPr="002F43BE" w:rsidRDefault="00680EA2" w:rsidP="00557D9E">
      <w:pPr>
        <w:spacing w:after="0"/>
        <w:jc w:val="both"/>
        <w:outlineLvl w:val="0"/>
        <w:rPr>
          <w:rFonts w:asciiTheme="majorBidi" w:hAnsiTheme="majorBidi" w:cstheme="majorBidi"/>
          <w:b/>
          <w:bCs/>
          <w:sz w:val="24"/>
          <w:szCs w:val="24"/>
          <w:lang w:eastAsia="fr-FR"/>
        </w:rPr>
      </w:pPr>
      <w:bookmarkStart w:id="86" w:name="_Toc323997407"/>
    </w:p>
    <w:p w14:paraId="70CECCD1" w14:textId="77777777" w:rsidR="00680EA2" w:rsidRPr="002F43BE" w:rsidRDefault="00680EA2" w:rsidP="000866CF">
      <w:pPr>
        <w:spacing w:after="0"/>
        <w:jc w:val="both"/>
        <w:outlineLvl w:val="0"/>
        <w:rPr>
          <w:rFonts w:asciiTheme="majorBidi" w:hAnsiTheme="majorBidi" w:cstheme="majorBidi"/>
          <w:b/>
          <w:bCs/>
          <w:sz w:val="24"/>
          <w:szCs w:val="24"/>
          <w:lang w:eastAsia="fr-FR"/>
        </w:rPr>
      </w:pPr>
      <w:r w:rsidRPr="002F43BE">
        <w:rPr>
          <w:rFonts w:asciiTheme="majorBidi" w:hAnsiTheme="majorBidi" w:cstheme="majorBidi"/>
          <w:b/>
          <w:bCs/>
          <w:sz w:val="24"/>
          <w:szCs w:val="24"/>
          <w:lang w:eastAsia="fr-FR"/>
        </w:rPr>
        <w:t>5.</w:t>
      </w:r>
      <w:r w:rsidR="000866CF">
        <w:rPr>
          <w:rFonts w:asciiTheme="majorBidi" w:hAnsiTheme="majorBidi" w:cstheme="majorBidi"/>
          <w:b/>
          <w:bCs/>
          <w:sz w:val="24"/>
          <w:szCs w:val="24"/>
          <w:lang w:eastAsia="fr-FR"/>
        </w:rPr>
        <w:t>6</w:t>
      </w:r>
      <w:r w:rsidRPr="002F43BE">
        <w:rPr>
          <w:rFonts w:asciiTheme="majorBidi" w:hAnsiTheme="majorBidi" w:cstheme="majorBidi"/>
          <w:b/>
          <w:bCs/>
          <w:sz w:val="24"/>
          <w:szCs w:val="24"/>
          <w:lang w:eastAsia="fr-FR"/>
        </w:rPr>
        <w:t>. O</w:t>
      </w:r>
      <w:r w:rsidR="00F61CA1">
        <w:rPr>
          <w:rFonts w:asciiTheme="majorBidi" w:hAnsiTheme="majorBidi" w:cstheme="majorBidi"/>
          <w:b/>
          <w:bCs/>
          <w:sz w:val="24"/>
          <w:szCs w:val="24"/>
          <w:lang w:eastAsia="fr-FR"/>
        </w:rPr>
        <w:t>rientations S</w:t>
      </w:r>
      <w:r w:rsidR="000866CF" w:rsidRPr="002F43BE">
        <w:rPr>
          <w:rFonts w:asciiTheme="majorBidi" w:hAnsiTheme="majorBidi" w:cstheme="majorBidi"/>
          <w:b/>
          <w:bCs/>
          <w:sz w:val="24"/>
          <w:szCs w:val="24"/>
          <w:lang w:eastAsia="fr-FR"/>
        </w:rPr>
        <w:t>tratégiques</w:t>
      </w:r>
      <w:bookmarkEnd w:id="86"/>
      <w:r w:rsidR="000866CF" w:rsidRPr="002F43BE">
        <w:rPr>
          <w:rFonts w:asciiTheme="majorBidi" w:hAnsiTheme="majorBidi" w:cstheme="majorBidi"/>
          <w:b/>
          <w:bCs/>
          <w:sz w:val="24"/>
          <w:szCs w:val="24"/>
          <w:lang w:eastAsia="fr-FR"/>
        </w:rPr>
        <w:t xml:space="preserve"> </w:t>
      </w:r>
    </w:p>
    <w:p w14:paraId="48945E65" w14:textId="77777777" w:rsidR="00680EA2" w:rsidRPr="00087BF4" w:rsidRDefault="00680EA2" w:rsidP="00087BF4">
      <w:pPr>
        <w:jc w:val="both"/>
        <w:outlineLvl w:val="0"/>
        <w:rPr>
          <w:rFonts w:asciiTheme="majorBidi" w:hAnsiTheme="majorBidi" w:cstheme="majorBidi"/>
          <w:b/>
          <w:sz w:val="24"/>
          <w:szCs w:val="24"/>
        </w:rPr>
      </w:pPr>
      <w:r w:rsidRPr="002F43BE">
        <w:rPr>
          <w:rFonts w:asciiTheme="majorBidi" w:hAnsiTheme="majorBidi" w:cstheme="majorBidi"/>
          <w:sz w:val="24"/>
          <w:szCs w:val="24"/>
        </w:rPr>
        <w:t xml:space="preserve">La Politique Nationale de Nutrition et d’Alimentation </w:t>
      </w:r>
      <w:r w:rsidR="00087BF4">
        <w:rPr>
          <w:rFonts w:asciiTheme="majorBidi" w:hAnsiTheme="majorBidi" w:cstheme="majorBidi"/>
          <w:sz w:val="24"/>
          <w:szCs w:val="24"/>
        </w:rPr>
        <w:t>2018-2025</w:t>
      </w:r>
      <w:r w:rsidRPr="002F43BE">
        <w:rPr>
          <w:rFonts w:asciiTheme="majorBidi" w:hAnsiTheme="majorBidi" w:cstheme="majorBidi"/>
          <w:sz w:val="24"/>
          <w:szCs w:val="24"/>
        </w:rPr>
        <w:t xml:space="preserve"> s’articule sur 5 axes stratégiques programmatiques et 2 axes transversaux :</w:t>
      </w:r>
    </w:p>
    <w:p w14:paraId="7EF614E4" w14:textId="77777777" w:rsidR="00680EA2" w:rsidRPr="000866CF" w:rsidRDefault="00087BF4" w:rsidP="000866CF">
      <w:pPr>
        <w:pStyle w:val="ListParagraph"/>
        <w:numPr>
          <w:ilvl w:val="0"/>
          <w:numId w:val="39"/>
        </w:numPr>
        <w:jc w:val="both"/>
        <w:outlineLvl w:val="0"/>
        <w:rPr>
          <w:rFonts w:asciiTheme="majorBidi" w:hAnsiTheme="majorBidi" w:cstheme="majorBidi"/>
          <w:b/>
          <w:bCs/>
          <w:sz w:val="24"/>
          <w:szCs w:val="24"/>
        </w:rPr>
      </w:pPr>
      <w:r w:rsidRPr="000866CF">
        <w:rPr>
          <w:rFonts w:asciiTheme="majorBidi" w:hAnsiTheme="majorBidi" w:cstheme="majorBidi"/>
          <w:b/>
          <w:bCs/>
          <w:sz w:val="24"/>
          <w:szCs w:val="24"/>
        </w:rPr>
        <w:lastRenderedPageBreak/>
        <w:t>R</w:t>
      </w:r>
      <w:r w:rsidR="00680EA2" w:rsidRPr="000866CF">
        <w:rPr>
          <w:rFonts w:asciiTheme="majorBidi" w:hAnsiTheme="majorBidi" w:cstheme="majorBidi"/>
          <w:b/>
          <w:bCs/>
          <w:sz w:val="24"/>
          <w:szCs w:val="24"/>
        </w:rPr>
        <w:t xml:space="preserve">éduction de la </w:t>
      </w:r>
      <w:r w:rsidRPr="000866CF">
        <w:rPr>
          <w:rFonts w:asciiTheme="majorBidi" w:hAnsiTheme="majorBidi" w:cstheme="majorBidi"/>
          <w:b/>
          <w:bCs/>
          <w:sz w:val="24"/>
          <w:szCs w:val="24"/>
        </w:rPr>
        <w:t>mal</w:t>
      </w:r>
      <w:r w:rsidR="00680EA2" w:rsidRPr="000866CF">
        <w:rPr>
          <w:rFonts w:asciiTheme="majorBidi" w:hAnsiTheme="majorBidi" w:cstheme="majorBidi"/>
          <w:b/>
          <w:bCs/>
          <w:sz w:val="24"/>
          <w:szCs w:val="24"/>
        </w:rPr>
        <w:t xml:space="preserve">nutrition </w:t>
      </w:r>
      <w:r w:rsidRPr="000866CF">
        <w:rPr>
          <w:rFonts w:asciiTheme="majorBidi" w:hAnsiTheme="majorBidi" w:cstheme="majorBidi"/>
          <w:b/>
          <w:bCs/>
          <w:sz w:val="24"/>
          <w:szCs w:val="24"/>
        </w:rPr>
        <w:t xml:space="preserve">sous toutes ses formes </w:t>
      </w:r>
      <w:r w:rsidR="00680EA2" w:rsidRPr="000866CF">
        <w:rPr>
          <w:rFonts w:asciiTheme="majorBidi" w:hAnsiTheme="majorBidi" w:cstheme="majorBidi"/>
          <w:b/>
          <w:bCs/>
          <w:sz w:val="24"/>
          <w:szCs w:val="24"/>
        </w:rPr>
        <w:t>y compris les carences en micronutriments</w:t>
      </w:r>
      <w:r w:rsidR="006812AE">
        <w:rPr>
          <w:rFonts w:asciiTheme="majorBidi" w:hAnsiTheme="majorBidi" w:cstheme="majorBidi"/>
          <w:b/>
          <w:bCs/>
          <w:sz w:val="24"/>
          <w:szCs w:val="24"/>
        </w:rPr>
        <w:t xml:space="preserve"> et Promotion de comportements et pratiques favorables à l’ANJE</w:t>
      </w:r>
    </w:p>
    <w:p w14:paraId="418C649E" w14:textId="77777777" w:rsidR="00680EA2" w:rsidRPr="000866CF" w:rsidRDefault="00087BF4" w:rsidP="000866CF">
      <w:pPr>
        <w:pStyle w:val="ListParagraph"/>
        <w:numPr>
          <w:ilvl w:val="0"/>
          <w:numId w:val="39"/>
        </w:numPr>
        <w:jc w:val="both"/>
        <w:outlineLvl w:val="0"/>
        <w:rPr>
          <w:rFonts w:asciiTheme="majorBidi" w:hAnsiTheme="majorBidi" w:cstheme="majorBidi"/>
          <w:b/>
          <w:bCs/>
          <w:sz w:val="24"/>
          <w:szCs w:val="24"/>
        </w:rPr>
      </w:pPr>
      <w:r w:rsidRPr="000866CF">
        <w:rPr>
          <w:rFonts w:asciiTheme="majorBidi" w:hAnsiTheme="majorBidi" w:cstheme="majorBidi"/>
          <w:b/>
          <w:bCs/>
          <w:sz w:val="24"/>
          <w:szCs w:val="24"/>
        </w:rPr>
        <w:t xml:space="preserve">Contribution </w:t>
      </w:r>
      <w:r w:rsidR="000866CF" w:rsidRPr="000866CF">
        <w:rPr>
          <w:rFonts w:asciiTheme="majorBidi" w:hAnsiTheme="majorBidi" w:cstheme="majorBidi"/>
          <w:b/>
          <w:bCs/>
          <w:sz w:val="24"/>
          <w:szCs w:val="24"/>
        </w:rPr>
        <w:t xml:space="preserve">à la </w:t>
      </w:r>
      <w:r w:rsidR="00680EA2" w:rsidRPr="000866CF">
        <w:rPr>
          <w:rFonts w:asciiTheme="majorBidi" w:hAnsiTheme="majorBidi" w:cstheme="majorBidi"/>
          <w:b/>
          <w:bCs/>
          <w:sz w:val="24"/>
          <w:szCs w:val="24"/>
        </w:rPr>
        <w:t xml:space="preserve">réduction </w:t>
      </w:r>
      <w:r w:rsidR="00431137">
        <w:rPr>
          <w:rFonts w:asciiTheme="majorBidi" w:hAnsiTheme="majorBidi" w:cstheme="majorBidi"/>
          <w:b/>
          <w:bCs/>
          <w:sz w:val="24"/>
          <w:szCs w:val="24"/>
        </w:rPr>
        <w:t xml:space="preserve">de l’incidence </w:t>
      </w:r>
      <w:r w:rsidR="00680EA2" w:rsidRPr="000866CF">
        <w:rPr>
          <w:rFonts w:asciiTheme="majorBidi" w:hAnsiTheme="majorBidi" w:cstheme="majorBidi"/>
          <w:b/>
          <w:bCs/>
          <w:sz w:val="24"/>
          <w:szCs w:val="24"/>
        </w:rPr>
        <w:t>des maladies chroniques non transmissibles liées à la nutrition et l’alimentation</w:t>
      </w:r>
    </w:p>
    <w:p w14:paraId="41FCC98E" w14:textId="77777777" w:rsidR="00680EA2" w:rsidRPr="00C23C06" w:rsidRDefault="000866CF" w:rsidP="006B70E9">
      <w:pPr>
        <w:pStyle w:val="ListParagraph"/>
        <w:numPr>
          <w:ilvl w:val="0"/>
          <w:numId w:val="39"/>
        </w:numPr>
        <w:jc w:val="both"/>
        <w:outlineLvl w:val="0"/>
        <w:rPr>
          <w:rFonts w:asciiTheme="majorBidi" w:hAnsiTheme="majorBidi" w:cstheme="majorBidi"/>
          <w:b/>
          <w:bCs/>
          <w:sz w:val="24"/>
          <w:szCs w:val="24"/>
        </w:rPr>
      </w:pPr>
      <w:r w:rsidRPr="000866CF">
        <w:rPr>
          <w:rFonts w:asciiTheme="majorBidi" w:hAnsiTheme="majorBidi" w:cstheme="majorBidi"/>
          <w:b/>
          <w:bCs/>
          <w:sz w:val="24"/>
          <w:szCs w:val="24"/>
        </w:rPr>
        <w:t xml:space="preserve">Contribution </w:t>
      </w:r>
      <w:r w:rsidR="00020BBA">
        <w:rPr>
          <w:rFonts w:asciiTheme="majorBidi" w:hAnsiTheme="majorBidi" w:cstheme="majorBidi"/>
          <w:b/>
          <w:bCs/>
          <w:sz w:val="24"/>
          <w:szCs w:val="24"/>
        </w:rPr>
        <w:t xml:space="preserve">au renforcement de </w:t>
      </w:r>
      <w:r w:rsidR="006B70E9">
        <w:rPr>
          <w:rFonts w:asciiTheme="majorBidi" w:hAnsiTheme="majorBidi" w:cstheme="majorBidi"/>
          <w:b/>
          <w:bCs/>
          <w:sz w:val="24"/>
          <w:szCs w:val="24"/>
        </w:rPr>
        <w:t xml:space="preserve">la disponibilité, de </w:t>
      </w:r>
      <w:r w:rsidR="00C23C06" w:rsidRPr="00C23C06">
        <w:rPr>
          <w:rFonts w:asciiTheme="majorBidi" w:hAnsiTheme="majorBidi" w:cstheme="majorBidi"/>
          <w:b/>
          <w:bCs/>
          <w:sz w:val="24"/>
          <w:szCs w:val="24"/>
        </w:rPr>
        <w:t xml:space="preserve">l’accessibilité et </w:t>
      </w:r>
      <w:r w:rsidR="00020BBA">
        <w:rPr>
          <w:rFonts w:asciiTheme="majorBidi" w:hAnsiTheme="majorBidi" w:cstheme="majorBidi"/>
          <w:b/>
          <w:bCs/>
          <w:sz w:val="24"/>
          <w:szCs w:val="24"/>
        </w:rPr>
        <w:t xml:space="preserve">de </w:t>
      </w:r>
      <w:r w:rsidR="00C23C06" w:rsidRPr="00C23C06">
        <w:rPr>
          <w:rFonts w:asciiTheme="majorBidi" w:hAnsiTheme="majorBidi" w:cstheme="majorBidi"/>
          <w:b/>
          <w:bCs/>
          <w:sz w:val="24"/>
          <w:szCs w:val="24"/>
        </w:rPr>
        <w:t xml:space="preserve">l’utilisation </w:t>
      </w:r>
      <w:r w:rsidR="006B70E9">
        <w:rPr>
          <w:rFonts w:asciiTheme="majorBidi" w:hAnsiTheme="majorBidi" w:cstheme="majorBidi"/>
          <w:b/>
          <w:bCs/>
          <w:sz w:val="24"/>
          <w:szCs w:val="24"/>
        </w:rPr>
        <w:t>de produits alimentaires</w:t>
      </w:r>
      <w:r w:rsidR="00020BBA">
        <w:rPr>
          <w:rFonts w:asciiTheme="majorBidi" w:hAnsiTheme="majorBidi" w:cstheme="majorBidi"/>
          <w:b/>
          <w:bCs/>
          <w:sz w:val="24"/>
          <w:szCs w:val="24"/>
        </w:rPr>
        <w:t xml:space="preserve"> de qualité au niveau ménage </w:t>
      </w:r>
      <w:r w:rsidR="00020BBA" w:rsidRPr="00C23C06">
        <w:rPr>
          <w:rFonts w:asciiTheme="majorBidi" w:hAnsiTheme="majorBidi" w:cstheme="majorBidi"/>
          <w:b/>
          <w:bCs/>
          <w:sz w:val="24"/>
          <w:szCs w:val="24"/>
        </w:rPr>
        <w:t xml:space="preserve">de façon </w:t>
      </w:r>
      <w:proofErr w:type="gramStart"/>
      <w:r w:rsidR="00020BBA" w:rsidRPr="00C23C06">
        <w:rPr>
          <w:rFonts w:asciiTheme="majorBidi" w:hAnsiTheme="majorBidi" w:cstheme="majorBidi"/>
          <w:b/>
          <w:bCs/>
          <w:sz w:val="24"/>
          <w:szCs w:val="24"/>
        </w:rPr>
        <w:t>durable</w:t>
      </w:r>
      <w:r w:rsidR="00C23C06" w:rsidRPr="00C23C06">
        <w:rPr>
          <w:rFonts w:asciiTheme="majorBidi" w:hAnsiTheme="majorBidi" w:cstheme="majorBidi"/>
          <w:b/>
          <w:bCs/>
          <w:sz w:val="24"/>
          <w:szCs w:val="24"/>
        </w:rPr>
        <w:t>;</w:t>
      </w:r>
      <w:proofErr w:type="gramEnd"/>
    </w:p>
    <w:p w14:paraId="19CD235B" w14:textId="77777777" w:rsidR="00680EA2" w:rsidRPr="000866CF" w:rsidRDefault="000866CF" w:rsidP="000866CF">
      <w:pPr>
        <w:pStyle w:val="ListParagraph"/>
        <w:numPr>
          <w:ilvl w:val="0"/>
          <w:numId w:val="39"/>
        </w:numPr>
        <w:jc w:val="both"/>
        <w:outlineLvl w:val="0"/>
        <w:rPr>
          <w:rFonts w:asciiTheme="majorBidi" w:hAnsiTheme="majorBidi" w:cstheme="majorBidi"/>
          <w:b/>
          <w:bCs/>
          <w:sz w:val="24"/>
          <w:szCs w:val="24"/>
        </w:rPr>
      </w:pPr>
      <w:r w:rsidRPr="000866CF">
        <w:rPr>
          <w:rFonts w:asciiTheme="majorBidi" w:hAnsiTheme="majorBidi" w:cstheme="majorBidi"/>
          <w:b/>
          <w:bCs/>
          <w:sz w:val="24"/>
          <w:szCs w:val="24"/>
        </w:rPr>
        <w:t>R</w:t>
      </w:r>
      <w:r w:rsidR="00680EA2" w:rsidRPr="000866CF">
        <w:rPr>
          <w:rFonts w:asciiTheme="majorBidi" w:hAnsiTheme="majorBidi" w:cstheme="majorBidi"/>
          <w:b/>
          <w:bCs/>
          <w:sz w:val="24"/>
          <w:szCs w:val="24"/>
        </w:rPr>
        <w:t xml:space="preserve">enforcement de la sécurité sanitaire </w:t>
      </w:r>
      <w:r w:rsidRPr="000866CF">
        <w:rPr>
          <w:rFonts w:asciiTheme="majorBidi" w:hAnsiTheme="majorBidi" w:cstheme="majorBidi"/>
          <w:b/>
          <w:bCs/>
          <w:sz w:val="24"/>
          <w:szCs w:val="24"/>
        </w:rPr>
        <w:t>des aliments</w:t>
      </w:r>
    </w:p>
    <w:p w14:paraId="6DD21A92" w14:textId="77777777" w:rsidR="00680EA2" w:rsidRPr="000866CF" w:rsidRDefault="000866CF" w:rsidP="000866CF">
      <w:pPr>
        <w:pStyle w:val="ListParagraph"/>
        <w:numPr>
          <w:ilvl w:val="0"/>
          <w:numId w:val="39"/>
        </w:numPr>
        <w:jc w:val="both"/>
        <w:outlineLvl w:val="0"/>
        <w:rPr>
          <w:rFonts w:asciiTheme="majorBidi" w:hAnsiTheme="majorBidi" w:cstheme="majorBidi"/>
          <w:b/>
          <w:bCs/>
          <w:sz w:val="24"/>
          <w:szCs w:val="24"/>
        </w:rPr>
      </w:pPr>
      <w:r w:rsidRPr="000866CF">
        <w:rPr>
          <w:rFonts w:asciiTheme="majorBidi" w:hAnsiTheme="majorBidi" w:cstheme="majorBidi"/>
          <w:b/>
          <w:bCs/>
          <w:sz w:val="24"/>
          <w:szCs w:val="24"/>
        </w:rPr>
        <w:t>A</w:t>
      </w:r>
      <w:r w:rsidR="00680EA2" w:rsidRPr="000866CF">
        <w:rPr>
          <w:rFonts w:asciiTheme="majorBidi" w:hAnsiTheme="majorBidi" w:cstheme="majorBidi"/>
          <w:b/>
          <w:bCs/>
          <w:sz w:val="24"/>
          <w:szCs w:val="24"/>
        </w:rPr>
        <w:t>mélioration de la gouvernance et des dispositions législatives en matière de nutrition</w:t>
      </w:r>
    </w:p>
    <w:p w14:paraId="30523BF1" w14:textId="77777777" w:rsidR="00680EA2" w:rsidRPr="000866CF" w:rsidRDefault="000866CF" w:rsidP="0004594D">
      <w:pPr>
        <w:pStyle w:val="ListParagraph"/>
        <w:numPr>
          <w:ilvl w:val="0"/>
          <w:numId w:val="39"/>
        </w:numPr>
        <w:jc w:val="both"/>
        <w:outlineLvl w:val="0"/>
        <w:rPr>
          <w:rFonts w:asciiTheme="majorBidi" w:hAnsiTheme="majorBidi" w:cstheme="majorBidi"/>
          <w:b/>
          <w:bCs/>
          <w:sz w:val="24"/>
          <w:szCs w:val="24"/>
        </w:rPr>
      </w:pPr>
      <w:r w:rsidRPr="000866CF">
        <w:rPr>
          <w:rFonts w:asciiTheme="majorBidi" w:hAnsiTheme="majorBidi" w:cstheme="majorBidi"/>
          <w:b/>
          <w:bCs/>
          <w:sz w:val="24"/>
          <w:szCs w:val="24"/>
        </w:rPr>
        <w:t>R</w:t>
      </w:r>
      <w:r w:rsidR="00680EA2" w:rsidRPr="000866CF">
        <w:rPr>
          <w:rFonts w:asciiTheme="majorBidi" w:hAnsiTheme="majorBidi" w:cstheme="majorBidi"/>
          <w:b/>
          <w:bCs/>
          <w:sz w:val="24"/>
          <w:szCs w:val="24"/>
        </w:rPr>
        <w:t xml:space="preserve">enforcement de la communication et </w:t>
      </w:r>
      <w:r w:rsidR="0004594D">
        <w:rPr>
          <w:rFonts w:asciiTheme="majorBidi" w:hAnsiTheme="majorBidi" w:cstheme="majorBidi"/>
          <w:b/>
          <w:bCs/>
          <w:sz w:val="24"/>
          <w:szCs w:val="24"/>
        </w:rPr>
        <w:t>du</w:t>
      </w:r>
      <w:r w:rsidR="00680EA2" w:rsidRPr="000866CF">
        <w:rPr>
          <w:rFonts w:asciiTheme="majorBidi" w:hAnsiTheme="majorBidi" w:cstheme="majorBidi"/>
          <w:b/>
          <w:bCs/>
          <w:sz w:val="24"/>
          <w:szCs w:val="24"/>
        </w:rPr>
        <w:t xml:space="preserve"> </w:t>
      </w:r>
      <w:r w:rsidRPr="000866CF">
        <w:rPr>
          <w:rFonts w:asciiTheme="majorBidi" w:hAnsiTheme="majorBidi" w:cstheme="majorBidi"/>
          <w:b/>
          <w:bCs/>
          <w:sz w:val="24"/>
          <w:szCs w:val="24"/>
        </w:rPr>
        <w:t>partenariat avec la Société civile</w:t>
      </w:r>
      <w:r w:rsidR="00680EA2" w:rsidRPr="000866CF">
        <w:rPr>
          <w:rFonts w:asciiTheme="majorBidi" w:hAnsiTheme="majorBidi" w:cstheme="majorBidi"/>
          <w:b/>
          <w:bCs/>
          <w:sz w:val="24"/>
          <w:szCs w:val="24"/>
        </w:rPr>
        <w:t xml:space="preserve"> en matière de</w:t>
      </w:r>
      <w:r w:rsidRPr="000866CF">
        <w:rPr>
          <w:rFonts w:asciiTheme="majorBidi" w:hAnsiTheme="majorBidi" w:cstheme="majorBidi"/>
          <w:b/>
          <w:bCs/>
          <w:sz w:val="24"/>
          <w:szCs w:val="24"/>
        </w:rPr>
        <w:t xml:space="preserve"> développement de la</w:t>
      </w:r>
      <w:r w:rsidR="00680EA2" w:rsidRPr="000866CF">
        <w:rPr>
          <w:rFonts w:asciiTheme="majorBidi" w:hAnsiTheme="majorBidi" w:cstheme="majorBidi"/>
          <w:b/>
          <w:bCs/>
          <w:sz w:val="24"/>
          <w:szCs w:val="24"/>
        </w:rPr>
        <w:t xml:space="preserve"> nutrition</w:t>
      </w:r>
    </w:p>
    <w:p w14:paraId="5DD24B6A" w14:textId="77777777" w:rsidR="00680EA2" w:rsidRPr="000866CF" w:rsidRDefault="000866CF" w:rsidP="000866CF">
      <w:pPr>
        <w:pStyle w:val="ListParagraph"/>
        <w:numPr>
          <w:ilvl w:val="0"/>
          <w:numId w:val="39"/>
        </w:numPr>
        <w:jc w:val="both"/>
        <w:outlineLvl w:val="0"/>
        <w:rPr>
          <w:rFonts w:asciiTheme="majorBidi" w:hAnsiTheme="majorBidi" w:cstheme="majorBidi"/>
          <w:b/>
          <w:bCs/>
          <w:sz w:val="24"/>
          <w:szCs w:val="24"/>
        </w:rPr>
      </w:pPr>
      <w:r w:rsidRPr="000866CF">
        <w:rPr>
          <w:rFonts w:asciiTheme="majorBidi" w:hAnsiTheme="majorBidi" w:cstheme="majorBidi"/>
          <w:b/>
          <w:bCs/>
          <w:sz w:val="24"/>
          <w:szCs w:val="24"/>
        </w:rPr>
        <w:t>Promotion de la Recherche Appliquée et la Formation en Nutrition</w:t>
      </w:r>
    </w:p>
    <w:p w14:paraId="67A40A8E" w14:textId="77777777" w:rsidR="00244F44" w:rsidRDefault="00613CD6" w:rsidP="00244F44">
      <w:pPr>
        <w:jc w:val="both"/>
        <w:outlineLvl w:val="0"/>
        <w:rPr>
          <w:rFonts w:asciiTheme="majorBidi" w:hAnsiTheme="majorBidi" w:cstheme="majorBidi"/>
          <w:b/>
          <w:bCs/>
          <w:sz w:val="24"/>
          <w:szCs w:val="24"/>
        </w:rPr>
      </w:pPr>
      <w:r>
        <w:rPr>
          <w:rFonts w:asciiTheme="majorBidi" w:hAnsiTheme="majorBidi" w:cstheme="majorBidi"/>
          <w:b/>
          <w:sz w:val="24"/>
          <w:szCs w:val="24"/>
        </w:rPr>
        <w:t>5.6</w:t>
      </w:r>
      <w:r w:rsidR="00680EA2" w:rsidRPr="00244F44">
        <w:rPr>
          <w:rFonts w:asciiTheme="majorBidi" w:hAnsiTheme="majorBidi" w:cstheme="majorBidi"/>
          <w:b/>
          <w:sz w:val="24"/>
          <w:szCs w:val="24"/>
        </w:rPr>
        <w:t xml:space="preserve">.1. AXE STRATEGIQUE 1 : </w:t>
      </w:r>
      <w:r w:rsidR="006812AE" w:rsidRPr="00244F44">
        <w:rPr>
          <w:rFonts w:asciiTheme="majorBidi" w:hAnsiTheme="majorBidi" w:cstheme="majorBidi"/>
          <w:b/>
          <w:bCs/>
          <w:sz w:val="24"/>
          <w:szCs w:val="24"/>
        </w:rPr>
        <w:t>REDUCTION DE LA MALNUTRITION SOUS TOUTES SES FORMES Y COMPRIS LES CARENCES EN MICRONUTRIMENTS</w:t>
      </w:r>
      <w:r w:rsidR="00A346CC" w:rsidRPr="00244F44">
        <w:rPr>
          <w:rFonts w:asciiTheme="majorBidi" w:hAnsiTheme="majorBidi" w:cstheme="majorBidi"/>
          <w:b/>
          <w:bCs/>
          <w:sz w:val="24"/>
          <w:szCs w:val="24"/>
        </w:rPr>
        <w:t xml:space="preserve"> </w:t>
      </w:r>
      <w:r w:rsidR="002B61A0">
        <w:rPr>
          <w:rFonts w:asciiTheme="majorBidi" w:hAnsiTheme="majorBidi" w:cstheme="majorBidi"/>
          <w:b/>
          <w:bCs/>
          <w:sz w:val="24"/>
          <w:szCs w:val="24"/>
        </w:rPr>
        <w:t xml:space="preserve">(ANEMIE, CARENCES EN VITAMINE A, TDCI) </w:t>
      </w:r>
      <w:r w:rsidR="00A346CC" w:rsidRPr="00244F44">
        <w:rPr>
          <w:rFonts w:asciiTheme="majorBidi" w:hAnsiTheme="majorBidi" w:cstheme="majorBidi"/>
          <w:b/>
          <w:bCs/>
          <w:sz w:val="24"/>
          <w:szCs w:val="24"/>
        </w:rPr>
        <w:t>ET PROMOTION DE COMPORTEMENTS ET PRATIQUES FAVORABLES A L’ANJE</w:t>
      </w:r>
    </w:p>
    <w:p w14:paraId="1B35DCC1" w14:textId="77777777" w:rsidR="00680EA2" w:rsidRPr="00244F44" w:rsidRDefault="00680EA2" w:rsidP="00244F44">
      <w:pPr>
        <w:jc w:val="both"/>
        <w:outlineLvl w:val="0"/>
        <w:rPr>
          <w:rFonts w:asciiTheme="majorBidi" w:hAnsiTheme="majorBidi" w:cstheme="majorBidi"/>
          <w:b/>
          <w:bCs/>
          <w:sz w:val="24"/>
          <w:szCs w:val="24"/>
        </w:rPr>
      </w:pPr>
      <w:r w:rsidRPr="002F43BE">
        <w:rPr>
          <w:rFonts w:asciiTheme="majorBidi" w:hAnsiTheme="majorBidi" w:cstheme="majorBidi"/>
          <w:sz w:val="24"/>
          <w:szCs w:val="24"/>
        </w:rPr>
        <w:t xml:space="preserve">Cet axe va s’appuyer sur des </w:t>
      </w:r>
      <w:r w:rsidR="00244F44">
        <w:rPr>
          <w:rFonts w:asciiTheme="majorBidi" w:hAnsiTheme="majorBidi" w:cstheme="majorBidi"/>
          <w:sz w:val="24"/>
          <w:szCs w:val="24"/>
        </w:rPr>
        <w:t>interven</w:t>
      </w:r>
      <w:r w:rsidRPr="002F43BE">
        <w:rPr>
          <w:rFonts w:asciiTheme="majorBidi" w:hAnsiTheme="majorBidi" w:cstheme="majorBidi"/>
          <w:sz w:val="24"/>
          <w:szCs w:val="24"/>
        </w:rPr>
        <w:t>tions tant au niveau hospitalier que communautaire. Ainsi, une synergie d’action des différents acteurs contribuera à atteindre avec efficacité les objectifs.</w:t>
      </w:r>
    </w:p>
    <w:p w14:paraId="7C62928E" w14:textId="77777777" w:rsidR="00680EA2" w:rsidRPr="002F43BE" w:rsidRDefault="00680EA2" w:rsidP="002F43BE">
      <w:pPr>
        <w:autoSpaceDE w:val="0"/>
        <w:autoSpaceDN w:val="0"/>
        <w:adjustRightInd w:val="0"/>
        <w:spacing w:after="0"/>
        <w:jc w:val="both"/>
        <w:rPr>
          <w:rFonts w:asciiTheme="majorBidi" w:hAnsiTheme="majorBidi" w:cstheme="majorBidi"/>
          <w:b/>
          <w:sz w:val="24"/>
          <w:szCs w:val="24"/>
        </w:rPr>
      </w:pPr>
      <w:r w:rsidRPr="002F43BE">
        <w:rPr>
          <w:rFonts w:asciiTheme="majorBidi" w:hAnsiTheme="majorBidi" w:cstheme="majorBidi"/>
          <w:b/>
          <w:sz w:val="24"/>
          <w:szCs w:val="24"/>
        </w:rPr>
        <w:t>Objectifs Stratégiques d’ici 2025 :</w:t>
      </w:r>
    </w:p>
    <w:p w14:paraId="6C9D457F" w14:textId="77777777" w:rsidR="00680EA2" w:rsidRPr="002F43BE" w:rsidRDefault="006812AE" w:rsidP="006812AE">
      <w:pPr>
        <w:jc w:val="both"/>
        <w:outlineLvl w:val="0"/>
        <w:rPr>
          <w:rFonts w:asciiTheme="majorBidi" w:hAnsiTheme="majorBidi" w:cstheme="majorBidi"/>
          <w:bCs/>
          <w:iCs/>
          <w:sz w:val="24"/>
          <w:szCs w:val="24"/>
        </w:rPr>
      </w:pPr>
      <w:r>
        <w:rPr>
          <w:rFonts w:asciiTheme="majorBidi" w:hAnsiTheme="majorBidi" w:cstheme="majorBidi"/>
          <w:bCs/>
          <w:iCs/>
          <w:sz w:val="24"/>
          <w:szCs w:val="24"/>
        </w:rPr>
        <w:t>1. Réduire la prévalence du retard de croissance ou</w:t>
      </w:r>
      <w:r w:rsidR="00680EA2" w:rsidRPr="002F43BE">
        <w:rPr>
          <w:rFonts w:asciiTheme="majorBidi" w:hAnsiTheme="majorBidi" w:cstheme="majorBidi"/>
          <w:bCs/>
          <w:iCs/>
          <w:sz w:val="24"/>
          <w:szCs w:val="24"/>
        </w:rPr>
        <w:t xml:space="preserve"> malnutrition chronique </w:t>
      </w:r>
      <w:r>
        <w:rPr>
          <w:rFonts w:asciiTheme="majorBidi" w:hAnsiTheme="majorBidi" w:cstheme="majorBidi"/>
          <w:bCs/>
          <w:iCs/>
          <w:sz w:val="24"/>
          <w:szCs w:val="24"/>
        </w:rPr>
        <w:t xml:space="preserve">chez les enfants de moins de 5ans de 30% (2012) à 22% en 2021 et </w:t>
      </w:r>
      <w:r w:rsidR="005802DB">
        <w:rPr>
          <w:rFonts w:asciiTheme="majorBidi" w:hAnsiTheme="majorBidi" w:cstheme="majorBidi"/>
          <w:bCs/>
          <w:iCs/>
          <w:sz w:val="24"/>
          <w:szCs w:val="24"/>
        </w:rPr>
        <w:t xml:space="preserve">moins de </w:t>
      </w:r>
      <w:r>
        <w:rPr>
          <w:rFonts w:asciiTheme="majorBidi" w:hAnsiTheme="majorBidi" w:cstheme="majorBidi"/>
          <w:bCs/>
          <w:iCs/>
          <w:sz w:val="24"/>
          <w:szCs w:val="24"/>
        </w:rPr>
        <w:t>15% en 2025</w:t>
      </w:r>
    </w:p>
    <w:p w14:paraId="68801956" w14:textId="77777777" w:rsidR="00680EA2" w:rsidRPr="002F43BE" w:rsidRDefault="00680EA2" w:rsidP="006812AE">
      <w:pPr>
        <w:jc w:val="both"/>
        <w:outlineLvl w:val="0"/>
        <w:rPr>
          <w:rFonts w:asciiTheme="majorBidi" w:hAnsiTheme="majorBidi" w:cstheme="majorBidi"/>
          <w:bCs/>
          <w:iCs/>
          <w:sz w:val="24"/>
          <w:szCs w:val="24"/>
        </w:rPr>
      </w:pPr>
      <w:r w:rsidRPr="002F43BE">
        <w:rPr>
          <w:rFonts w:asciiTheme="majorBidi" w:hAnsiTheme="majorBidi" w:cstheme="majorBidi"/>
          <w:bCs/>
          <w:iCs/>
          <w:sz w:val="24"/>
          <w:szCs w:val="24"/>
        </w:rPr>
        <w:t xml:space="preserve">2. Réduire la prévalence de la malnutrition aigüe chez les enfants de moins de 5 ans de 11,1% en 2012 à </w:t>
      </w:r>
      <w:r w:rsidR="00244F44">
        <w:rPr>
          <w:rFonts w:asciiTheme="majorBidi" w:hAnsiTheme="majorBidi" w:cstheme="majorBidi"/>
          <w:bCs/>
          <w:iCs/>
          <w:sz w:val="24"/>
          <w:szCs w:val="24"/>
        </w:rPr>
        <w:t xml:space="preserve">8% en 2021 et </w:t>
      </w:r>
      <w:r w:rsidR="006812AE">
        <w:rPr>
          <w:rFonts w:asciiTheme="majorBidi" w:hAnsiTheme="majorBidi" w:cstheme="majorBidi"/>
          <w:bCs/>
          <w:iCs/>
          <w:sz w:val="24"/>
          <w:szCs w:val="24"/>
        </w:rPr>
        <w:t>moins de 5% en 2025</w:t>
      </w:r>
    </w:p>
    <w:p w14:paraId="1558F05B" w14:textId="77777777" w:rsidR="00680EA2" w:rsidRDefault="0079416B" w:rsidP="0079416B">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3. Réduire </w:t>
      </w:r>
      <w:r w:rsidR="00680EA2" w:rsidRPr="002F43BE">
        <w:rPr>
          <w:rFonts w:asciiTheme="majorBidi" w:hAnsiTheme="majorBidi" w:cstheme="majorBidi"/>
          <w:bCs/>
          <w:iCs/>
          <w:sz w:val="24"/>
          <w:szCs w:val="24"/>
        </w:rPr>
        <w:t>la prévalence d’anémie chez les femmes en âge d</w:t>
      </w:r>
      <w:r w:rsidR="00CA1BF4">
        <w:rPr>
          <w:rFonts w:asciiTheme="majorBidi" w:hAnsiTheme="majorBidi" w:cstheme="majorBidi"/>
          <w:bCs/>
          <w:iCs/>
          <w:sz w:val="24"/>
          <w:szCs w:val="24"/>
        </w:rPr>
        <w:t>e procréer </w:t>
      </w:r>
      <w:r>
        <w:rPr>
          <w:rFonts w:asciiTheme="majorBidi" w:hAnsiTheme="majorBidi" w:cstheme="majorBidi"/>
          <w:bCs/>
          <w:iCs/>
          <w:sz w:val="24"/>
          <w:szCs w:val="24"/>
        </w:rPr>
        <w:t>de 30% en 2012 à 25</w:t>
      </w:r>
      <w:r w:rsidR="00680EA2" w:rsidRPr="002F43BE">
        <w:rPr>
          <w:rFonts w:asciiTheme="majorBidi" w:hAnsiTheme="majorBidi" w:cstheme="majorBidi"/>
          <w:bCs/>
          <w:iCs/>
          <w:sz w:val="24"/>
          <w:szCs w:val="24"/>
        </w:rPr>
        <w:t>% en 202</w:t>
      </w:r>
      <w:r>
        <w:rPr>
          <w:rFonts w:asciiTheme="majorBidi" w:hAnsiTheme="majorBidi" w:cstheme="majorBidi"/>
          <w:bCs/>
          <w:iCs/>
          <w:sz w:val="24"/>
          <w:szCs w:val="24"/>
        </w:rPr>
        <w:t>1 et 20% en 2025</w:t>
      </w:r>
      <w:r w:rsidR="00CA1BF4">
        <w:rPr>
          <w:rFonts w:asciiTheme="majorBidi" w:hAnsiTheme="majorBidi" w:cstheme="majorBidi"/>
          <w:bCs/>
          <w:iCs/>
          <w:sz w:val="24"/>
          <w:szCs w:val="24"/>
        </w:rPr>
        <w:t xml:space="preserve"> et augmenter le taux de couverture en fer chez les enfants de 6 à 23 mois de 25% en 2012 à 50% en 2021 et à 60% en 2025</w:t>
      </w:r>
    </w:p>
    <w:p w14:paraId="10098D0E" w14:textId="77777777" w:rsidR="00CA1BF4" w:rsidRDefault="00CA1BF4" w:rsidP="00CA1BF4">
      <w:pPr>
        <w:jc w:val="both"/>
        <w:outlineLvl w:val="0"/>
        <w:rPr>
          <w:rFonts w:asciiTheme="majorBidi" w:hAnsiTheme="majorBidi" w:cstheme="majorBidi"/>
          <w:bCs/>
          <w:iCs/>
          <w:sz w:val="24"/>
          <w:szCs w:val="24"/>
        </w:rPr>
      </w:pPr>
      <w:r>
        <w:rPr>
          <w:rFonts w:asciiTheme="majorBidi" w:hAnsiTheme="majorBidi" w:cstheme="majorBidi"/>
          <w:bCs/>
          <w:iCs/>
          <w:sz w:val="24"/>
          <w:szCs w:val="24"/>
        </w:rPr>
        <w:t>4. Augmenter le taux de couverture en vitamine A chez les enfants de 6 à 59mois de 49% en 2012 à 70% en 2021 et à 85% en 2025</w:t>
      </w:r>
    </w:p>
    <w:p w14:paraId="59751C30" w14:textId="77777777" w:rsidR="00D97919" w:rsidRPr="002F43BE" w:rsidRDefault="00D97919" w:rsidP="00D95A9D">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5. </w:t>
      </w:r>
      <w:r w:rsidRPr="00D97919">
        <w:rPr>
          <w:rFonts w:asciiTheme="majorBidi" w:hAnsiTheme="majorBidi" w:cstheme="majorBidi"/>
          <w:bCs/>
          <w:iCs/>
          <w:sz w:val="24"/>
          <w:szCs w:val="24"/>
        </w:rPr>
        <w:t xml:space="preserve">Amener le taux </w:t>
      </w:r>
      <w:r w:rsidR="00D95A9D">
        <w:rPr>
          <w:rFonts w:asciiTheme="majorBidi" w:hAnsiTheme="majorBidi" w:cstheme="majorBidi"/>
          <w:bCs/>
          <w:iCs/>
          <w:sz w:val="24"/>
          <w:szCs w:val="24"/>
        </w:rPr>
        <w:t>d’utilisation du</w:t>
      </w:r>
      <w:r w:rsidRPr="00D97919">
        <w:rPr>
          <w:rFonts w:asciiTheme="majorBidi" w:hAnsiTheme="majorBidi" w:cstheme="majorBidi"/>
          <w:bCs/>
          <w:iCs/>
          <w:sz w:val="24"/>
          <w:szCs w:val="24"/>
        </w:rPr>
        <w:t xml:space="preserve"> sel iodé </w:t>
      </w:r>
      <w:r w:rsidR="00D95A9D">
        <w:rPr>
          <w:rFonts w:asciiTheme="majorBidi" w:hAnsiTheme="majorBidi" w:cstheme="majorBidi"/>
          <w:bCs/>
          <w:iCs/>
          <w:sz w:val="24"/>
          <w:szCs w:val="24"/>
        </w:rPr>
        <w:t xml:space="preserve">par les ménages, </w:t>
      </w:r>
      <w:r>
        <w:rPr>
          <w:rFonts w:asciiTheme="majorBidi" w:hAnsiTheme="majorBidi" w:cstheme="majorBidi"/>
          <w:bCs/>
          <w:iCs/>
          <w:sz w:val="24"/>
          <w:szCs w:val="24"/>
        </w:rPr>
        <w:t xml:space="preserve">de 91% en 2012 </w:t>
      </w:r>
      <w:r w:rsidRPr="00D97919">
        <w:rPr>
          <w:rFonts w:asciiTheme="majorBidi" w:hAnsiTheme="majorBidi" w:cstheme="majorBidi"/>
          <w:bCs/>
          <w:iCs/>
          <w:sz w:val="24"/>
          <w:szCs w:val="24"/>
        </w:rPr>
        <w:t>à 100% </w:t>
      </w:r>
      <w:r>
        <w:rPr>
          <w:rFonts w:asciiTheme="majorBidi" w:hAnsiTheme="majorBidi" w:cstheme="majorBidi"/>
          <w:bCs/>
          <w:iCs/>
          <w:sz w:val="24"/>
          <w:szCs w:val="24"/>
        </w:rPr>
        <w:t>en 2021</w:t>
      </w:r>
    </w:p>
    <w:p w14:paraId="7CC74FED" w14:textId="77777777" w:rsidR="00680EA2" w:rsidRPr="002F43BE" w:rsidRDefault="00D97919" w:rsidP="00634151">
      <w:pPr>
        <w:jc w:val="both"/>
        <w:outlineLvl w:val="0"/>
        <w:rPr>
          <w:rFonts w:asciiTheme="majorBidi" w:hAnsiTheme="majorBidi" w:cstheme="majorBidi"/>
          <w:bCs/>
          <w:iCs/>
          <w:sz w:val="24"/>
          <w:szCs w:val="24"/>
        </w:rPr>
      </w:pPr>
      <w:r>
        <w:rPr>
          <w:rFonts w:asciiTheme="majorBidi" w:hAnsiTheme="majorBidi" w:cstheme="majorBidi"/>
          <w:bCs/>
          <w:iCs/>
          <w:sz w:val="24"/>
          <w:szCs w:val="24"/>
        </w:rPr>
        <w:t>6</w:t>
      </w:r>
      <w:r w:rsidR="00680EA2" w:rsidRPr="002F43BE">
        <w:rPr>
          <w:rFonts w:asciiTheme="majorBidi" w:hAnsiTheme="majorBidi" w:cstheme="majorBidi"/>
          <w:bCs/>
          <w:iCs/>
          <w:sz w:val="24"/>
          <w:szCs w:val="24"/>
        </w:rPr>
        <w:t xml:space="preserve">. Augmenter le taux d’allaitement maternel exclusif chez les enfants de 0 à 6 mois de 12% en 2012 à </w:t>
      </w:r>
      <w:r w:rsidR="004B4C5B">
        <w:rPr>
          <w:rFonts w:asciiTheme="majorBidi" w:hAnsiTheme="majorBidi" w:cstheme="majorBidi"/>
          <w:bCs/>
          <w:iCs/>
          <w:sz w:val="24"/>
          <w:szCs w:val="24"/>
        </w:rPr>
        <w:t>20% en 2021 et 30% en 2025</w:t>
      </w:r>
    </w:p>
    <w:p w14:paraId="055225EC" w14:textId="77777777" w:rsidR="00680EA2" w:rsidRPr="002F43BE" w:rsidRDefault="00680EA2" w:rsidP="002F43BE">
      <w:pPr>
        <w:jc w:val="both"/>
        <w:rPr>
          <w:rFonts w:asciiTheme="majorBidi" w:hAnsiTheme="majorBidi" w:cstheme="majorBidi"/>
          <w:b/>
          <w:sz w:val="24"/>
          <w:szCs w:val="24"/>
        </w:rPr>
      </w:pPr>
      <w:r w:rsidRPr="002F43BE">
        <w:rPr>
          <w:rFonts w:asciiTheme="majorBidi" w:hAnsiTheme="majorBidi" w:cstheme="majorBidi"/>
          <w:b/>
          <w:sz w:val="24"/>
          <w:szCs w:val="24"/>
        </w:rPr>
        <w:t>Stratégies prioritaires :</w:t>
      </w:r>
    </w:p>
    <w:p w14:paraId="3B8574B9" w14:textId="77777777" w:rsidR="00964D80" w:rsidRPr="00964D80" w:rsidRDefault="00964D80" w:rsidP="00964D80">
      <w:pPr>
        <w:pStyle w:val="ListParagraph"/>
        <w:numPr>
          <w:ilvl w:val="0"/>
          <w:numId w:val="40"/>
        </w:numPr>
        <w:spacing w:before="200" w:line="360" w:lineRule="auto"/>
        <w:jc w:val="both"/>
        <w:rPr>
          <w:rFonts w:asciiTheme="majorBidi" w:hAnsiTheme="majorBidi" w:cstheme="majorBidi"/>
          <w:bCs/>
          <w:iCs/>
          <w:sz w:val="24"/>
          <w:szCs w:val="24"/>
        </w:rPr>
      </w:pPr>
      <w:r w:rsidRPr="00964D80">
        <w:rPr>
          <w:rFonts w:asciiTheme="majorBidi" w:hAnsiTheme="majorBidi" w:cstheme="majorBidi"/>
          <w:bCs/>
          <w:iCs/>
          <w:sz w:val="24"/>
          <w:szCs w:val="24"/>
        </w:rPr>
        <w:t xml:space="preserve">Prévention et Prise en charge correcte de la malnutrition </w:t>
      </w:r>
      <w:r>
        <w:rPr>
          <w:rFonts w:asciiTheme="majorBidi" w:hAnsiTheme="majorBidi" w:cstheme="majorBidi"/>
          <w:bCs/>
          <w:iCs/>
          <w:sz w:val="24"/>
          <w:szCs w:val="24"/>
        </w:rPr>
        <w:t>sous toutes ses formes et</w:t>
      </w:r>
      <w:r w:rsidRPr="00964D80">
        <w:rPr>
          <w:rFonts w:asciiTheme="majorBidi" w:hAnsiTheme="majorBidi" w:cstheme="majorBidi"/>
          <w:bCs/>
          <w:iCs/>
          <w:sz w:val="24"/>
          <w:szCs w:val="24"/>
        </w:rPr>
        <w:t xml:space="preserve"> sur toute la pyramide sanitaire</w:t>
      </w:r>
      <w:r w:rsidR="00B974E7">
        <w:rPr>
          <w:rFonts w:asciiTheme="majorBidi" w:hAnsiTheme="majorBidi" w:cstheme="majorBidi"/>
          <w:bCs/>
          <w:iCs/>
          <w:sz w:val="24"/>
          <w:szCs w:val="24"/>
        </w:rPr>
        <w:t xml:space="preserve"> et au niveau communautaire avec accent sur la fenêtre des 1000 premiers jours de l’enfant</w:t>
      </w:r>
      <w:r w:rsidRPr="00964D80">
        <w:rPr>
          <w:rFonts w:asciiTheme="majorBidi" w:hAnsiTheme="majorBidi" w:cstheme="majorBidi"/>
          <w:bCs/>
          <w:iCs/>
          <w:sz w:val="24"/>
          <w:szCs w:val="24"/>
        </w:rPr>
        <w:t> </w:t>
      </w:r>
    </w:p>
    <w:p w14:paraId="09DBBA92" w14:textId="77777777" w:rsidR="00680EA2" w:rsidRPr="00CA1BF4" w:rsidRDefault="00680EA2" w:rsidP="00CA1BF4">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CA1BF4">
        <w:rPr>
          <w:rFonts w:asciiTheme="majorBidi" w:hAnsiTheme="majorBidi" w:cstheme="majorBidi"/>
          <w:sz w:val="24"/>
          <w:szCs w:val="24"/>
          <w:shd w:val="clear" w:color="auto" w:fill="FFFFFF"/>
        </w:rPr>
        <w:lastRenderedPageBreak/>
        <w:t xml:space="preserve">Promotion de l'ANJE (0-23 mois et 24 à 59mois) et d'une alimentation saine </w:t>
      </w:r>
      <w:r w:rsidR="00B974E7">
        <w:rPr>
          <w:rFonts w:asciiTheme="majorBidi" w:hAnsiTheme="majorBidi" w:cstheme="majorBidi"/>
          <w:sz w:val="24"/>
          <w:szCs w:val="24"/>
          <w:shd w:val="clear" w:color="auto" w:fill="FFFFFF"/>
        </w:rPr>
        <w:t xml:space="preserve">au sein de la population, notamment chez les </w:t>
      </w:r>
      <w:r w:rsidRPr="00CA1BF4">
        <w:rPr>
          <w:rFonts w:asciiTheme="majorBidi" w:hAnsiTheme="majorBidi" w:cstheme="majorBidi"/>
          <w:sz w:val="24"/>
          <w:szCs w:val="24"/>
          <w:shd w:val="clear" w:color="auto" w:fill="FFFFFF"/>
        </w:rPr>
        <w:t xml:space="preserve">adolescentes, </w:t>
      </w:r>
      <w:r w:rsidR="00B974E7">
        <w:rPr>
          <w:rFonts w:asciiTheme="majorBidi" w:hAnsiTheme="majorBidi" w:cstheme="majorBidi"/>
          <w:sz w:val="24"/>
          <w:szCs w:val="24"/>
          <w:shd w:val="clear" w:color="auto" w:fill="FFFFFF"/>
        </w:rPr>
        <w:t xml:space="preserve">les </w:t>
      </w:r>
      <w:r w:rsidRPr="00CA1BF4">
        <w:rPr>
          <w:rFonts w:asciiTheme="majorBidi" w:hAnsiTheme="majorBidi" w:cstheme="majorBidi"/>
          <w:sz w:val="24"/>
          <w:szCs w:val="24"/>
          <w:shd w:val="clear" w:color="auto" w:fill="FFFFFF"/>
        </w:rPr>
        <w:t>f</w:t>
      </w:r>
      <w:r w:rsidR="00B974E7">
        <w:rPr>
          <w:rFonts w:asciiTheme="majorBidi" w:hAnsiTheme="majorBidi" w:cstheme="majorBidi"/>
          <w:sz w:val="24"/>
          <w:szCs w:val="24"/>
          <w:shd w:val="clear" w:color="auto" w:fill="FFFFFF"/>
        </w:rPr>
        <w:t xml:space="preserve">emmes enceintes et </w:t>
      </w:r>
      <w:proofErr w:type="gramStart"/>
      <w:r w:rsidR="00B974E7">
        <w:rPr>
          <w:rFonts w:asciiTheme="majorBidi" w:hAnsiTheme="majorBidi" w:cstheme="majorBidi"/>
          <w:sz w:val="24"/>
          <w:szCs w:val="24"/>
          <w:shd w:val="clear" w:color="auto" w:fill="FFFFFF"/>
        </w:rPr>
        <w:t>allaitantes</w:t>
      </w:r>
      <w:r w:rsidRPr="00CA1BF4">
        <w:rPr>
          <w:rFonts w:asciiTheme="majorBidi" w:hAnsiTheme="majorBidi" w:cstheme="majorBidi"/>
          <w:sz w:val="24"/>
          <w:szCs w:val="24"/>
          <w:shd w:val="clear" w:color="auto" w:fill="FFFFFF"/>
        </w:rPr>
        <w:t>;</w:t>
      </w:r>
      <w:proofErr w:type="gramEnd"/>
    </w:p>
    <w:p w14:paraId="4D9132F4" w14:textId="77777777" w:rsidR="00CA1BF4" w:rsidRPr="00CA1BF4" w:rsidRDefault="00CA1BF4" w:rsidP="00B974E7">
      <w:pPr>
        <w:pStyle w:val="ListParagraph"/>
        <w:numPr>
          <w:ilvl w:val="0"/>
          <w:numId w:val="40"/>
        </w:numPr>
        <w:spacing w:before="200" w:line="360" w:lineRule="auto"/>
        <w:jc w:val="both"/>
        <w:rPr>
          <w:rFonts w:asciiTheme="majorBidi" w:hAnsiTheme="majorBidi" w:cstheme="majorBidi"/>
          <w:b/>
          <w:bCs/>
          <w:sz w:val="24"/>
          <w:szCs w:val="24"/>
          <w:lang w:val="fr-CA"/>
        </w:rPr>
      </w:pPr>
      <w:r w:rsidRPr="00CA1BF4">
        <w:rPr>
          <w:rFonts w:asciiTheme="majorBidi" w:hAnsiTheme="majorBidi" w:cstheme="majorBidi"/>
          <w:sz w:val="24"/>
          <w:szCs w:val="24"/>
          <w:shd w:val="clear" w:color="auto" w:fill="FFFFFF"/>
        </w:rPr>
        <w:t>Prévention et prise en charge correcte des carences en micronutriments notamment l’an</w:t>
      </w:r>
      <w:r w:rsidR="00B974E7">
        <w:rPr>
          <w:rFonts w:asciiTheme="majorBidi" w:hAnsiTheme="majorBidi" w:cstheme="majorBidi"/>
          <w:sz w:val="24"/>
          <w:szCs w:val="24"/>
          <w:shd w:val="clear" w:color="auto" w:fill="FFFFFF"/>
        </w:rPr>
        <w:t xml:space="preserve">émie, la carence en vitamine A et </w:t>
      </w:r>
      <w:r w:rsidRPr="00CA1BF4">
        <w:rPr>
          <w:rFonts w:asciiTheme="majorBidi" w:hAnsiTheme="majorBidi" w:cstheme="majorBidi"/>
          <w:sz w:val="24"/>
          <w:szCs w:val="24"/>
          <w:shd w:val="clear" w:color="auto" w:fill="FFFFFF"/>
        </w:rPr>
        <w:t xml:space="preserve">les </w:t>
      </w:r>
      <w:r w:rsidR="00B974E7">
        <w:rPr>
          <w:rFonts w:asciiTheme="majorBidi" w:hAnsiTheme="majorBidi" w:cstheme="majorBidi"/>
          <w:sz w:val="24"/>
          <w:szCs w:val="24"/>
          <w:shd w:val="clear" w:color="auto" w:fill="FFFFFF"/>
        </w:rPr>
        <w:t xml:space="preserve">troubles dus aux carences en iode </w:t>
      </w:r>
      <w:proofErr w:type="gramStart"/>
      <w:r w:rsidR="00B974E7">
        <w:rPr>
          <w:rFonts w:asciiTheme="majorBidi" w:hAnsiTheme="majorBidi" w:cstheme="majorBidi"/>
          <w:sz w:val="24"/>
          <w:szCs w:val="24"/>
          <w:shd w:val="clear" w:color="auto" w:fill="FFFFFF"/>
        </w:rPr>
        <w:t>TDCI</w:t>
      </w:r>
      <w:r w:rsidRPr="00CA1BF4">
        <w:rPr>
          <w:rFonts w:asciiTheme="majorBidi" w:hAnsiTheme="majorBidi" w:cstheme="majorBidi"/>
          <w:sz w:val="24"/>
          <w:szCs w:val="24"/>
          <w:shd w:val="clear" w:color="auto" w:fill="FFFFFF"/>
        </w:rPr>
        <w:t>;</w:t>
      </w:r>
      <w:proofErr w:type="gramEnd"/>
    </w:p>
    <w:p w14:paraId="565C9228" w14:textId="77777777" w:rsidR="00CA1BF4" w:rsidRDefault="00563D2C" w:rsidP="00563D2C">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563D2C">
        <w:rPr>
          <w:rFonts w:asciiTheme="majorBidi" w:hAnsiTheme="majorBidi" w:cstheme="majorBidi"/>
          <w:sz w:val="24"/>
          <w:szCs w:val="24"/>
          <w:shd w:val="clear" w:color="auto" w:fill="FFFFFF"/>
        </w:rPr>
        <w:t>Renforcement de la surveillance épidémiologique de la malnutrition </w:t>
      </w:r>
    </w:p>
    <w:p w14:paraId="385FE85E" w14:textId="77777777" w:rsidR="00203860" w:rsidRDefault="00FA5352" w:rsidP="004C68CE">
      <w:pPr>
        <w:pStyle w:val="ListParagraph"/>
        <w:numPr>
          <w:ilvl w:val="0"/>
          <w:numId w:val="40"/>
        </w:numPr>
        <w:spacing w:before="20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Renforcement de la l</w:t>
      </w:r>
      <w:r w:rsidR="00563D2C" w:rsidRPr="00563D2C">
        <w:rPr>
          <w:rFonts w:asciiTheme="majorBidi" w:hAnsiTheme="majorBidi" w:cstheme="majorBidi"/>
          <w:sz w:val="24"/>
          <w:szCs w:val="24"/>
          <w:shd w:val="clear" w:color="auto" w:fill="FFFFFF"/>
        </w:rPr>
        <w:t>utte contre les maladies infectieuses et parasitaires</w:t>
      </w:r>
      <w:r w:rsidR="00563D2C">
        <w:rPr>
          <w:rFonts w:asciiTheme="majorBidi" w:hAnsiTheme="majorBidi" w:cstheme="majorBidi"/>
          <w:shd w:val="clear" w:color="auto" w:fill="FFFFFF"/>
        </w:rPr>
        <w:t xml:space="preserve"> (</w:t>
      </w:r>
      <w:r w:rsidR="00563D2C" w:rsidRPr="00563D2C">
        <w:rPr>
          <w:rFonts w:asciiTheme="majorBidi" w:hAnsiTheme="majorBidi" w:cstheme="majorBidi"/>
          <w:sz w:val="24"/>
          <w:szCs w:val="24"/>
          <w:shd w:val="clear" w:color="auto" w:fill="FFFFFF"/>
        </w:rPr>
        <w:t>Dia</w:t>
      </w:r>
      <w:r w:rsidR="00563D2C">
        <w:rPr>
          <w:rFonts w:asciiTheme="majorBidi" w:hAnsiTheme="majorBidi" w:cstheme="majorBidi"/>
          <w:sz w:val="24"/>
          <w:szCs w:val="24"/>
          <w:shd w:val="clear" w:color="auto" w:fill="FFFFFF"/>
        </w:rPr>
        <w:t>rrhée, Paludisme, Rougeole, etc.</w:t>
      </w:r>
      <w:r w:rsidR="00563D2C" w:rsidRPr="00563D2C">
        <w:rPr>
          <w:rFonts w:asciiTheme="majorBidi" w:hAnsiTheme="majorBidi" w:cstheme="majorBidi"/>
          <w:sz w:val="24"/>
          <w:szCs w:val="24"/>
          <w:shd w:val="clear" w:color="auto" w:fill="FFFFFF"/>
        </w:rPr>
        <w:t>) à incidence nutritionnelle</w:t>
      </w:r>
      <w:r>
        <w:rPr>
          <w:rFonts w:asciiTheme="majorBidi" w:hAnsiTheme="majorBidi" w:cstheme="majorBidi"/>
          <w:sz w:val="24"/>
          <w:szCs w:val="24"/>
          <w:shd w:val="clear" w:color="auto" w:fill="FFFFFF"/>
        </w:rPr>
        <w:t xml:space="preserve"> chez les moins de 5ans</w:t>
      </w:r>
    </w:p>
    <w:p w14:paraId="52621DD6" w14:textId="77777777" w:rsidR="00680EA2" w:rsidRPr="004C68CE" w:rsidRDefault="00203860" w:rsidP="004C68CE">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203860">
        <w:rPr>
          <w:rFonts w:asciiTheme="majorBidi" w:hAnsiTheme="majorBidi" w:cstheme="majorBidi"/>
          <w:sz w:val="24"/>
          <w:szCs w:val="24"/>
          <w:shd w:val="clear" w:color="auto" w:fill="FFFFFF"/>
        </w:rPr>
        <w:t>Renforcement de la prise en charge nutritionnelle de la femme enceinte, du post-partum et de la femme allaitante </w:t>
      </w:r>
      <w:r w:rsidR="00563D2C" w:rsidRPr="00563D2C">
        <w:rPr>
          <w:rFonts w:asciiTheme="majorBidi" w:hAnsiTheme="majorBidi" w:cstheme="majorBidi"/>
          <w:sz w:val="24"/>
          <w:szCs w:val="24"/>
          <w:shd w:val="clear" w:color="auto" w:fill="FFFFFF"/>
        </w:rPr>
        <w:t> </w:t>
      </w:r>
    </w:p>
    <w:p w14:paraId="191F83B8" w14:textId="77777777" w:rsidR="00680EA2" w:rsidRPr="004C68CE" w:rsidRDefault="00613CD6" w:rsidP="004C68CE">
      <w:pPr>
        <w:jc w:val="both"/>
        <w:outlineLvl w:val="0"/>
        <w:rPr>
          <w:rFonts w:asciiTheme="majorBidi" w:hAnsiTheme="majorBidi" w:cstheme="majorBidi"/>
          <w:b/>
          <w:bCs/>
          <w:sz w:val="24"/>
          <w:szCs w:val="24"/>
        </w:rPr>
      </w:pPr>
      <w:r>
        <w:rPr>
          <w:rFonts w:asciiTheme="majorBidi" w:hAnsiTheme="majorBidi" w:cstheme="majorBidi"/>
          <w:b/>
          <w:sz w:val="24"/>
          <w:szCs w:val="24"/>
        </w:rPr>
        <w:t>5.6</w:t>
      </w:r>
      <w:r w:rsidR="00680EA2" w:rsidRPr="004C68CE">
        <w:rPr>
          <w:rFonts w:asciiTheme="majorBidi" w:hAnsiTheme="majorBidi" w:cstheme="majorBidi"/>
          <w:b/>
          <w:sz w:val="24"/>
          <w:szCs w:val="24"/>
        </w:rPr>
        <w:t xml:space="preserve">.2. AXE STRATEGIQUE 2 : </w:t>
      </w:r>
      <w:r w:rsidR="00431137">
        <w:rPr>
          <w:rFonts w:asciiTheme="majorBidi" w:hAnsiTheme="majorBidi" w:cstheme="majorBidi"/>
          <w:b/>
          <w:bCs/>
          <w:sz w:val="24"/>
          <w:szCs w:val="24"/>
        </w:rPr>
        <w:t>CONTRIBUTION A LA REDUCTION DE L’INCIDENCE DES</w:t>
      </w:r>
      <w:r w:rsidR="004C68CE" w:rsidRPr="004C68CE">
        <w:rPr>
          <w:rFonts w:asciiTheme="majorBidi" w:hAnsiTheme="majorBidi" w:cstheme="majorBidi"/>
          <w:b/>
          <w:bCs/>
          <w:sz w:val="24"/>
          <w:szCs w:val="24"/>
        </w:rPr>
        <w:t xml:space="preserve"> MALADIES CHRONIQUES NON TRANSMISSIBLES LIEES A LA NUTRITION ET </w:t>
      </w:r>
      <w:r w:rsidR="004C68CE">
        <w:rPr>
          <w:rFonts w:asciiTheme="majorBidi" w:hAnsiTheme="majorBidi" w:cstheme="majorBidi"/>
          <w:b/>
          <w:bCs/>
          <w:sz w:val="24"/>
          <w:szCs w:val="24"/>
        </w:rPr>
        <w:t xml:space="preserve">A </w:t>
      </w:r>
      <w:r w:rsidR="004C68CE" w:rsidRPr="004C68CE">
        <w:rPr>
          <w:rFonts w:asciiTheme="majorBidi" w:hAnsiTheme="majorBidi" w:cstheme="majorBidi"/>
          <w:b/>
          <w:bCs/>
          <w:sz w:val="24"/>
          <w:szCs w:val="24"/>
        </w:rPr>
        <w:t>L’ALIMENTATION</w:t>
      </w:r>
    </w:p>
    <w:p w14:paraId="690CEFAD" w14:textId="77777777" w:rsidR="00680EA2" w:rsidRPr="002F43BE" w:rsidRDefault="00680EA2" w:rsidP="003D687F">
      <w:pPr>
        <w:jc w:val="both"/>
        <w:outlineLvl w:val="0"/>
        <w:rPr>
          <w:rFonts w:asciiTheme="majorBidi" w:hAnsiTheme="majorBidi" w:cstheme="majorBidi"/>
          <w:sz w:val="24"/>
          <w:szCs w:val="24"/>
        </w:rPr>
      </w:pPr>
      <w:r w:rsidRPr="002F43BE">
        <w:rPr>
          <w:rFonts w:asciiTheme="majorBidi" w:hAnsiTheme="majorBidi" w:cstheme="majorBidi"/>
          <w:iCs/>
          <w:sz w:val="24"/>
          <w:szCs w:val="24"/>
        </w:rPr>
        <w:t>Le r</w:t>
      </w:r>
      <w:r w:rsidR="004C68CE">
        <w:rPr>
          <w:rFonts w:asciiTheme="majorBidi" w:hAnsiTheme="majorBidi" w:cstheme="majorBidi"/>
          <w:iCs/>
          <w:sz w:val="24"/>
          <w:szCs w:val="24"/>
        </w:rPr>
        <w:t xml:space="preserve">enforcement de la lutte contre </w:t>
      </w:r>
      <w:r w:rsidRPr="002F43BE">
        <w:rPr>
          <w:rFonts w:asciiTheme="majorBidi" w:hAnsiTheme="majorBidi" w:cstheme="majorBidi"/>
          <w:iCs/>
          <w:sz w:val="24"/>
          <w:szCs w:val="24"/>
        </w:rPr>
        <w:t xml:space="preserve">les maladies chroniques non transmissibles </w:t>
      </w:r>
      <w:r w:rsidR="00181BAD">
        <w:rPr>
          <w:rFonts w:asciiTheme="majorBidi" w:hAnsiTheme="majorBidi" w:cstheme="majorBidi"/>
          <w:iCs/>
          <w:sz w:val="24"/>
          <w:szCs w:val="24"/>
        </w:rPr>
        <w:t xml:space="preserve">(MNT) </w:t>
      </w:r>
      <w:r w:rsidRPr="002F43BE">
        <w:rPr>
          <w:rFonts w:asciiTheme="majorBidi" w:hAnsiTheme="majorBidi" w:cstheme="majorBidi"/>
          <w:iCs/>
          <w:sz w:val="24"/>
          <w:szCs w:val="24"/>
        </w:rPr>
        <w:t xml:space="preserve">liées à la nutrition consistera à mettre l’accent sur la prévention du surpoids, la sensibilisation des populations sur les </w:t>
      </w:r>
      <w:r w:rsidR="003D687F">
        <w:rPr>
          <w:rFonts w:asciiTheme="majorBidi" w:hAnsiTheme="majorBidi" w:cstheme="majorBidi"/>
          <w:iCs/>
          <w:sz w:val="24"/>
          <w:szCs w:val="24"/>
        </w:rPr>
        <w:t>comportements et</w:t>
      </w:r>
      <w:r w:rsidRPr="002F43BE">
        <w:rPr>
          <w:rFonts w:asciiTheme="majorBidi" w:hAnsiTheme="majorBidi" w:cstheme="majorBidi"/>
          <w:iCs/>
          <w:sz w:val="24"/>
          <w:szCs w:val="24"/>
        </w:rPr>
        <w:t xml:space="preserve"> pratiques </w:t>
      </w:r>
      <w:r w:rsidR="003D687F">
        <w:rPr>
          <w:rFonts w:asciiTheme="majorBidi" w:hAnsiTheme="majorBidi" w:cstheme="majorBidi"/>
          <w:iCs/>
          <w:sz w:val="24"/>
          <w:szCs w:val="24"/>
        </w:rPr>
        <w:t>favorables à une bonne nutrition</w:t>
      </w:r>
      <w:r w:rsidRPr="002F43BE">
        <w:rPr>
          <w:rFonts w:asciiTheme="majorBidi" w:hAnsiTheme="majorBidi" w:cstheme="majorBidi"/>
          <w:iCs/>
          <w:sz w:val="24"/>
          <w:szCs w:val="24"/>
        </w:rPr>
        <w:t>.</w:t>
      </w:r>
    </w:p>
    <w:p w14:paraId="3053A4C7" w14:textId="77777777" w:rsidR="00680EA2" w:rsidRPr="002F43BE" w:rsidRDefault="00680EA2" w:rsidP="002F43BE">
      <w:pPr>
        <w:jc w:val="both"/>
        <w:outlineLvl w:val="0"/>
        <w:rPr>
          <w:rFonts w:asciiTheme="majorBidi" w:hAnsiTheme="majorBidi" w:cstheme="majorBidi"/>
          <w:b/>
          <w:sz w:val="24"/>
          <w:szCs w:val="24"/>
        </w:rPr>
      </w:pPr>
      <w:r w:rsidRPr="002F43BE">
        <w:rPr>
          <w:rFonts w:asciiTheme="majorBidi" w:hAnsiTheme="majorBidi" w:cstheme="majorBidi"/>
          <w:b/>
          <w:sz w:val="24"/>
          <w:szCs w:val="24"/>
        </w:rPr>
        <w:t>Objectifs </w:t>
      </w:r>
      <w:r w:rsidR="003D687F">
        <w:rPr>
          <w:rFonts w:asciiTheme="majorBidi" w:hAnsiTheme="majorBidi" w:cstheme="majorBidi"/>
          <w:b/>
          <w:sz w:val="24"/>
          <w:szCs w:val="24"/>
        </w:rPr>
        <w:t xml:space="preserve">Stratégiques d’ici </w:t>
      </w:r>
      <w:proofErr w:type="gramStart"/>
      <w:r w:rsidR="003D687F">
        <w:rPr>
          <w:rFonts w:asciiTheme="majorBidi" w:hAnsiTheme="majorBidi" w:cstheme="majorBidi"/>
          <w:b/>
          <w:sz w:val="24"/>
          <w:szCs w:val="24"/>
        </w:rPr>
        <w:t>2025</w:t>
      </w:r>
      <w:r w:rsidRPr="002F43BE">
        <w:rPr>
          <w:rFonts w:asciiTheme="majorBidi" w:hAnsiTheme="majorBidi" w:cstheme="majorBidi"/>
          <w:b/>
          <w:sz w:val="24"/>
          <w:szCs w:val="24"/>
        </w:rPr>
        <w:t>:</w:t>
      </w:r>
      <w:proofErr w:type="gramEnd"/>
    </w:p>
    <w:p w14:paraId="13E53379" w14:textId="77777777" w:rsidR="00D73C68" w:rsidRDefault="00680EA2" w:rsidP="00D73C68">
      <w:pPr>
        <w:jc w:val="both"/>
        <w:outlineLvl w:val="0"/>
        <w:rPr>
          <w:rFonts w:asciiTheme="majorBidi" w:hAnsiTheme="majorBidi" w:cstheme="majorBidi"/>
          <w:bCs/>
          <w:iCs/>
          <w:sz w:val="24"/>
          <w:szCs w:val="24"/>
        </w:rPr>
      </w:pPr>
      <w:r w:rsidRPr="002F43BE">
        <w:rPr>
          <w:rFonts w:asciiTheme="majorBidi" w:hAnsiTheme="majorBidi" w:cstheme="majorBidi"/>
          <w:sz w:val="24"/>
          <w:szCs w:val="24"/>
        </w:rPr>
        <w:t xml:space="preserve">1. </w:t>
      </w:r>
      <w:r w:rsidRPr="002F43BE">
        <w:rPr>
          <w:rFonts w:asciiTheme="majorBidi" w:hAnsiTheme="majorBidi" w:cstheme="majorBidi"/>
          <w:bCs/>
          <w:iCs/>
          <w:sz w:val="24"/>
          <w:szCs w:val="24"/>
        </w:rPr>
        <w:t xml:space="preserve">Réduire la prévalence du surpoids chez les </w:t>
      </w:r>
      <w:proofErr w:type="gramStart"/>
      <w:r w:rsidRPr="002F43BE">
        <w:rPr>
          <w:rFonts w:asciiTheme="majorBidi" w:hAnsiTheme="majorBidi" w:cstheme="majorBidi"/>
          <w:bCs/>
          <w:iCs/>
          <w:sz w:val="24"/>
          <w:szCs w:val="24"/>
        </w:rPr>
        <w:t>femme</w:t>
      </w:r>
      <w:r w:rsidR="00D73C68">
        <w:rPr>
          <w:rFonts w:asciiTheme="majorBidi" w:hAnsiTheme="majorBidi" w:cstheme="majorBidi"/>
          <w:bCs/>
          <w:iCs/>
          <w:sz w:val="24"/>
          <w:szCs w:val="24"/>
        </w:rPr>
        <w:t>s  de</w:t>
      </w:r>
      <w:proofErr w:type="gramEnd"/>
      <w:r w:rsidR="00D73C68">
        <w:rPr>
          <w:rFonts w:asciiTheme="majorBidi" w:hAnsiTheme="majorBidi" w:cstheme="majorBidi"/>
          <w:bCs/>
          <w:iCs/>
          <w:sz w:val="24"/>
          <w:szCs w:val="24"/>
        </w:rPr>
        <w:t xml:space="preserve"> 25% en 2012 à 20% en 2021 et 17% en 2025 ; </w:t>
      </w:r>
    </w:p>
    <w:p w14:paraId="5AF45FE1" w14:textId="77777777" w:rsidR="00680EA2" w:rsidRDefault="00D73C68" w:rsidP="00D73C68">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2. Réduire le taux d’obésité chez l’adulte de 36% en 2012 à 26% en 2021 et 20% en 2025 </w:t>
      </w:r>
    </w:p>
    <w:p w14:paraId="6C0F1A0B" w14:textId="77777777" w:rsidR="00680EA2" w:rsidRPr="00181BAD" w:rsidRDefault="00D73C68" w:rsidP="00181BAD">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3. </w:t>
      </w:r>
      <w:r w:rsidR="00331842">
        <w:rPr>
          <w:rFonts w:asciiTheme="majorBidi" w:hAnsiTheme="majorBidi" w:cstheme="majorBidi"/>
          <w:bCs/>
          <w:iCs/>
          <w:sz w:val="24"/>
          <w:szCs w:val="24"/>
        </w:rPr>
        <w:t>Promouvoir le sport et les bons comportements en matière d’alimentation</w:t>
      </w:r>
      <w:r>
        <w:rPr>
          <w:rFonts w:asciiTheme="majorBidi" w:hAnsiTheme="majorBidi" w:cstheme="majorBidi"/>
          <w:bCs/>
          <w:iCs/>
          <w:sz w:val="24"/>
          <w:szCs w:val="24"/>
        </w:rPr>
        <w:t xml:space="preserve"> </w:t>
      </w:r>
    </w:p>
    <w:p w14:paraId="1A671A00" w14:textId="77777777" w:rsidR="00680EA2" w:rsidRPr="002F43BE" w:rsidRDefault="00680EA2" w:rsidP="002F43BE">
      <w:pPr>
        <w:jc w:val="both"/>
        <w:outlineLvl w:val="0"/>
        <w:rPr>
          <w:rFonts w:asciiTheme="majorBidi" w:hAnsiTheme="majorBidi" w:cstheme="majorBidi"/>
          <w:b/>
          <w:bCs/>
          <w:iCs/>
          <w:sz w:val="24"/>
          <w:szCs w:val="24"/>
        </w:rPr>
      </w:pPr>
      <w:r w:rsidRPr="002F43BE">
        <w:rPr>
          <w:rFonts w:asciiTheme="majorBidi" w:hAnsiTheme="majorBidi" w:cstheme="majorBidi"/>
          <w:b/>
          <w:bCs/>
          <w:iCs/>
          <w:sz w:val="24"/>
          <w:szCs w:val="24"/>
        </w:rPr>
        <w:t>Stratégies prioritaires :</w:t>
      </w:r>
    </w:p>
    <w:p w14:paraId="005D2B2D" w14:textId="77777777" w:rsidR="00680EA2" w:rsidRPr="00181BAD" w:rsidRDefault="00181BAD" w:rsidP="00181BAD">
      <w:pPr>
        <w:pStyle w:val="ListParagraph"/>
        <w:numPr>
          <w:ilvl w:val="0"/>
          <w:numId w:val="40"/>
        </w:numPr>
        <w:spacing w:before="20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Contribution</w:t>
      </w:r>
      <w:r w:rsidR="00680EA2" w:rsidRPr="00181BAD">
        <w:rPr>
          <w:rFonts w:asciiTheme="majorBidi" w:hAnsiTheme="majorBidi" w:cstheme="majorBidi"/>
          <w:sz w:val="24"/>
          <w:szCs w:val="24"/>
          <w:shd w:val="clear" w:color="auto" w:fill="FFFFFF"/>
        </w:rPr>
        <w:t xml:space="preserve"> à la prévention des MNT liées à la nutrition (surpoids/obésité)</w:t>
      </w:r>
    </w:p>
    <w:p w14:paraId="114E012B" w14:textId="77777777" w:rsidR="00680EA2" w:rsidRPr="00613CD6" w:rsidRDefault="00680EA2" w:rsidP="00613CD6">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181BAD">
        <w:rPr>
          <w:rFonts w:asciiTheme="majorBidi" w:hAnsiTheme="majorBidi" w:cstheme="majorBidi"/>
          <w:sz w:val="24"/>
          <w:szCs w:val="24"/>
          <w:shd w:val="clear" w:color="auto" w:fill="FFFFFF"/>
        </w:rPr>
        <w:t xml:space="preserve">Prise en charge </w:t>
      </w:r>
      <w:r w:rsidR="00613CD6">
        <w:rPr>
          <w:rFonts w:asciiTheme="majorBidi" w:hAnsiTheme="majorBidi" w:cstheme="majorBidi"/>
          <w:sz w:val="24"/>
          <w:szCs w:val="24"/>
          <w:shd w:val="clear" w:color="auto" w:fill="FFFFFF"/>
        </w:rPr>
        <w:t xml:space="preserve">nutritionnelle correcte </w:t>
      </w:r>
      <w:r w:rsidRPr="00181BAD">
        <w:rPr>
          <w:rFonts w:asciiTheme="majorBidi" w:hAnsiTheme="majorBidi" w:cstheme="majorBidi"/>
          <w:sz w:val="24"/>
          <w:szCs w:val="24"/>
          <w:shd w:val="clear" w:color="auto" w:fill="FFFFFF"/>
        </w:rPr>
        <w:t>des MNT liées à la nutrition (diabète/HTA)</w:t>
      </w:r>
    </w:p>
    <w:p w14:paraId="788F7B5A" w14:textId="77777777" w:rsidR="00020BBA" w:rsidRDefault="00613CD6" w:rsidP="006B70E9">
      <w:pPr>
        <w:jc w:val="both"/>
        <w:outlineLvl w:val="0"/>
        <w:rPr>
          <w:rFonts w:asciiTheme="majorBidi" w:hAnsiTheme="majorBidi" w:cstheme="majorBidi"/>
          <w:sz w:val="24"/>
          <w:szCs w:val="24"/>
        </w:rPr>
      </w:pPr>
      <w:r>
        <w:rPr>
          <w:rFonts w:asciiTheme="majorBidi" w:hAnsiTheme="majorBidi" w:cstheme="majorBidi"/>
          <w:b/>
          <w:sz w:val="24"/>
          <w:szCs w:val="24"/>
        </w:rPr>
        <w:t>5.6</w:t>
      </w:r>
      <w:r w:rsidR="00680EA2" w:rsidRPr="002F43BE">
        <w:rPr>
          <w:rFonts w:asciiTheme="majorBidi" w:hAnsiTheme="majorBidi" w:cstheme="majorBidi"/>
          <w:b/>
          <w:sz w:val="24"/>
          <w:szCs w:val="24"/>
        </w:rPr>
        <w:t xml:space="preserve">.3. AXE STRATEGIQUE 3 : </w:t>
      </w:r>
      <w:r w:rsidR="006B70E9" w:rsidRPr="000866CF">
        <w:rPr>
          <w:rFonts w:asciiTheme="majorBidi" w:hAnsiTheme="majorBidi" w:cstheme="majorBidi"/>
          <w:b/>
          <w:bCs/>
          <w:sz w:val="24"/>
          <w:szCs w:val="24"/>
        </w:rPr>
        <w:t xml:space="preserve">CONTRIBUTION </w:t>
      </w:r>
      <w:r w:rsidR="006B70E9">
        <w:rPr>
          <w:rFonts w:asciiTheme="majorBidi" w:hAnsiTheme="majorBidi" w:cstheme="majorBidi"/>
          <w:b/>
          <w:bCs/>
          <w:sz w:val="24"/>
          <w:szCs w:val="24"/>
        </w:rPr>
        <w:t xml:space="preserve">AU RENFORCEMENT DE LA DISPONIBILITE, DE </w:t>
      </w:r>
      <w:r w:rsidR="006B70E9" w:rsidRPr="00C23C06">
        <w:rPr>
          <w:rFonts w:asciiTheme="majorBidi" w:hAnsiTheme="majorBidi" w:cstheme="majorBidi"/>
          <w:b/>
          <w:bCs/>
          <w:sz w:val="24"/>
          <w:szCs w:val="24"/>
        </w:rPr>
        <w:t xml:space="preserve">L’ACCESSIBILITE ET </w:t>
      </w:r>
      <w:r w:rsidR="006B70E9">
        <w:rPr>
          <w:rFonts w:asciiTheme="majorBidi" w:hAnsiTheme="majorBidi" w:cstheme="majorBidi"/>
          <w:b/>
          <w:bCs/>
          <w:sz w:val="24"/>
          <w:szCs w:val="24"/>
        </w:rPr>
        <w:t xml:space="preserve">DE </w:t>
      </w:r>
      <w:r w:rsidR="006B70E9" w:rsidRPr="00C23C06">
        <w:rPr>
          <w:rFonts w:asciiTheme="majorBidi" w:hAnsiTheme="majorBidi" w:cstheme="majorBidi"/>
          <w:b/>
          <w:bCs/>
          <w:sz w:val="24"/>
          <w:szCs w:val="24"/>
        </w:rPr>
        <w:t xml:space="preserve">L’UTILISATION </w:t>
      </w:r>
      <w:r w:rsidR="006B70E9">
        <w:rPr>
          <w:rFonts w:asciiTheme="majorBidi" w:hAnsiTheme="majorBidi" w:cstheme="majorBidi"/>
          <w:b/>
          <w:bCs/>
          <w:sz w:val="24"/>
          <w:szCs w:val="24"/>
        </w:rPr>
        <w:t xml:space="preserve">DE PRODUITS ALIMENTAIRES DE QUALITE AU NIVEAU MENAGE </w:t>
      </w:r>
      <w:r w:rsidR="006B70E9" w:rsidRPr="00C23C06">
        <w:rPr>
          <w:rFonts w:asciiTheme="majorBidi" w:hAnsiTheme="majorBidi" w:cstheme="majorBidi"/>
          <w:b/>
          <w:bCs/>
          <w:sz w:val="24"/>
          <w:szCs w:val="24"/>
        </w:rPr>
        <w:t>DE FAÇON DURABLE</w:t>
      </w:r>
    </w:p>
    <w:p w14:paraId="337C24C3" w14:textId="77777777" w:rsidR="00680EA2" w:rsidRPr="002F43BE" w:rsidRDefault="00680EA2" w:rsidP="00020BBA">
      <w:pPr>
        <w:jc w:val="both"/>
        <w:outlineLvl w:val="0"/>
        <w:rPr>
          <w:rFonts w:asciiTheme="majorBidi" w:hAnsiTheme="majorBidi" w:cstheme="majorBidi"/>
          <w:sz w:val="24"/>
          <w:szCs w:val="24"/>
        </w:rPr>
      </w:pPr>
      <w:r w:rsidRPr="002F43BE">
        <w:rPr>
          <w:rFonts w:asciiTheme="majorBidi" w:hAnsiTheme="majorBidi" w:cstheme="majorBidi"/>
          <w:sz w:val="24"/>
          <w:szCs w:val="24"/>
        </w:rPr>
        <w:t xml:space="preserve">Dans un contexte de détérioration continue des conditions de vie et de l’environnement d’une grande partie de la population de notre pays et en particulier des groupes vulnérables, la mise en place de stratégie permettant l’amélioration de la sécurité alimentaire </w:t>
      </w:r>
      <w:r w:rsidR="00020BBA">
        <w:rPr>
          <w:rFonts w:asciiTheme="majorBidi" w:hAnsiTheme="majorBidi" w:cstheme="majorBidi"/>
          <w:sz w:val="24"/>
          <w:szCs w:val="24"/>
        </w:rPr>
        <w:t xml:space="preserve">au niveau ménage </w:t>
      </w:r>
      <w:r w:rsidRPr="002F43BE">
        <w:rPr>
          <w:rFonts w:asciiTheme="majorBidi" w:hAnsiTheme="majorBidi" w:cstheme="majorBidi"/>
          <w:sz w:val="24"/>
          <w:szCs w:val="24"/>
        </w:rPr>
        <w:t>est un impératif pour les différents acteurs et parties prenantes intervenant dans le domaine.</w:t>
      </w:r>
    </w:p>
    <w:p w14:paraId="3C9B1CA4" w14:textId="77777777" w:rsidR="00680EA2" w:rsidRPr="002F43BE" w:rsidRDefault="00680EA2" w:rsidP="002F43BE">
      <w:pPr>
        <w:autoSpaceDE w:val="0"/>
        <w:autoSpaceDN w:val="0"/>
        <w:adjustRightInd w:val="0"/>
        <w:spacing w:after="0"/>
        <w:jc w:val="both"/>
        <w:rPr>
          <w:rFonts w:asciiTheme="majorBidi" w:hAnsiTheme="majorBidi" w:cstheme="majorBidi"/>
          <w:b/>
          <w:sz w:val="24"/>
          <w:szCs w:val="24"/>
        </w:rPr>
      </w:pPr>
    </w:p>
    <w:p w14:paraId="25A68437" w14:textId="77777777" w:rsidR="00680EA2" w:rsidRPr="002F43BE" w:rsidRDefault="00680EA2" w:rsidP="002F43BE">
      <w:pPr>
        <w:autoSpaceDE w:val="0"/>
        <w:autoSpaceDN w:val="0"/>
        <w:adjustRightInd w:val="0"/>
        <w:spacing w:after="0"/>
        <w:jc w:val="both"/>
        <w:rPr>
          <w:rFonts w:asciiTheme="majorBidi" w:hAnsiTheme="majorBidi" w:cstheme="majorBidi"/>
          <w:b/>
          <w:sz w:val="24"/>
          <w:szCs w:val="24"/>
        </w:rPr>
      </w:pPr>
      <w:r w:rsidRPr="002F43BE">
        <w:rPr>
          <w:rFonts w:asciiTheme="majorBidi" w:hAnsiTheme="majorBidi" w:cstheme="majorBidi"/>
          <w:b/>
          <w:sz w:val="24"/>
          <w:szCs w:val="24"/>
        </w:rPr>
        <w:t>Objectifs</w:t>
      </w:r>
      <w:r w:rsidR="00E06A07">
        <w:rPr>
          <w:rFonts w:asciiTheme="majorBidi" w:hAnsiTheme="majorBidi" w:cstheme="majorBidi"/>
          <w:b/>
          <w:sz w:val="24"/>
          <w:szCs w:val="24"/>
        </w:rPr>
        <w:t xml:space="preserve"> Stratégiques d’ici </w:t>
      </w:r>
      <w:proofErr w:type="gramStart"/>
      <w:r w:rsidR="00E06A07">
        <w:rPr>
          <w:rFonts w:asciiTheme="majorBidi" w:hAnsiTheme="majorBidi" w:cstheme="majorBidi"/>
          <w:b/>
          <w:sz w:val="24"/>
          <w:szCs w:val="24"/>
        </w:rPr>
        <w:t>2025</w:t>
      </w:r>
      <w:r w:rsidRPr="002F43BE">
        <w:rPr>
          <w:rFonts w:asciiTheme="majorBidi" w:hAnsiTheme="majorBidi" w:cstheme="majorBidi"/>
          <w:b/>
          <w:sz w:val="24"/>
          <w:szCs w:val="24"/>
        </w:rPr>
        <w:t>:</w:t>
      </w:r>
      <w:proofErr w:type="gramEnd"/>
    </w:p>
    <w:p w14:paraId="002AF425" w14:textId="77777777" w:rsidR="00680EA2" w:rsidRPr="00E06A07" w:rsidRDefault="00E06A07" w:rsidP="00E06A07">
      <w:pPr>
        <w:jc w:val="both"/>
        <w:outlineLvl w:val="0"/>
        <w:rPr>
          <w:rFonts w:asciiTheme="majorBidi" w:hAnsiTheme="majorBidi" w:cstheme="majorBidi"/>
          <w:bCs/>
          <w:iCs/>
          <w:sz w:val="24"/>
          <w:szCs w:val="24"/>
        </w:rPr>
      </w:pPr>
      <w:r>
        <w:rPr>
          <w:rFonts w:asciiTheme="majorBidi" w:hAnsiTheme="majorBidi" w:cstheme="majorBidi"/>
          <w:bCs/>
          <w:iCs/>
          <w:sz w:val="24"/>
          <w:szCs w:val="24"/>
        </w:rPr>
        <w:lastRenderedPageBreak/>
        <w:t xml:space="preserve">1. </w:t>
      </w:r>
      <w:r w:rsidR="00364E4F" w:rsidRPr="00E06A07">
        <w:rPr>
          <w:rFonts w:asciiTheme="majorBidi" w:hAnsiTheme="majorBidi" w:cstheme="majorBidi"/>
          <w:bCs/>
          <w:iCs/>
          <w:sz w:val="24"/>
          <w:szCs w:val="24"/>
        </w:rPr>
        <w:t>Contribuer</w:t>
      </w:r>
      <w:r w:rsidR="00680EA2" w:rsidRPr="00E06A07">
        <w:rPr>
          <w:rFonts w:asciiTheme="majorBidi" w:hAnsiTheme="majorBidi" w:cstheme="majorBidi"/>
          <w:bCs/>
          <w:iCs/>
          <w:sz w:val="24"/>
          <w:szCs w:val="24"/>
        </w:rPr>
        <w:t xml:space="preserve"> à l’amélioration de l’accessibilité des produits alimentaires de première nécessité au niveau des ménages</w:t>
      </w:r>
    </w:p>
    <w:p w14:paraId="0AE4F1D5" w14:textId="77777777" w:rsidR="00680EA2" w:rsidRPr="00E06A07" w:rsidRDefault="00E06A07" w:rsidP="00E06A07">
      <w:pPr>
        <w:jc w:val="both"/>
        <w:outlineLvl w:val="0"/>
        <w:rPr>
          <w:rFonts w:asciiTheme="majorBidi" w:hAnsiTheme="majorBidi" w:cstheme="majorBidi"/>
          <w:bCs/>
          <w:iCs/>
          <w:sz w:val="24"/>
          <w:szCs w:val="24"/>
        </w:rPr>
      </w:pPr>
      <w:r>
        <w:rPr>
          <w:rFonts w:asciiTheme="majorBidi" w:hAnsiTheme="majorBidi" w:cstheme="majorBidi"/>
          <w:bCs/>
          <w:iCs/>
          <w:sz w:val="24"/>
          <w:szCs w:val="24"/>
        </w:rPr>
        <w:t>2. Contribu</w:t>
      </w:r>
      <w:r w:rsidR="00680EA2" w:rsidRPr="00E06A07">
        <w:rPr>
          <w:rFonts w:asciiTheme="majorBidi" w:hAnsiTheme="majorBidi" w:cstheme="majorBidi"/>
          <w:bCs/>
          <w:iCs/>
          <w:sz w:val="24"/>
          <w:szCs w:val="24"/>
        </w:rPr>
        <w:t xml:space="preserve">er à l’amélioration </w:t>
      </w:r>
      <w:r>
        <w:rPr>
          <w:rFonts w:asciiTheme="majorBidi" w:hAnsiTheme="majorBidi" w:cstheme="majorBidi"/>
          <w:bCs/>
          <w:iCs/>
          <w:sz w:val="24"/>
          <w:szCs w:val="24"/>
        </w:rPr>
        <w:t xml:space="preserve">et au renforcement </w:t>
      </w:r>
      <w:r w:rsidR="00680EA2" w:rsidRPr="00E06A07">
        <w:rPr>
          <w:rFonts w:asciiTheme="majorBidi" w:hAnsiTheme="majorBidi" w:cstheme="majorBidi"/>
          <w:bCs/>
          <w:iCs/>
          <w:sz w:val="24"/>
          <w:szCs w:val="24"/>
        </w:rPr>
        <w:t>de l’accès aux intrants agricoles</w:t>
      </w:r>
      <w:r>
        <w:rPr>
          <w:rFonts w:asciiTheme="majorBidi" w:hAnsiTheme="majorBidi" w:cstheme="majorBidi"/>
          <w:bCs/>
          <w:iCs/>
          <w:sz w:val="24"/>
          <w:szCs w:val="24"/>
        </w:rPr>
        <w:t xml:space="preserve"> </w:t>
      </w:r>
      <w:r w:rsidRPr="00E06A07">
        <w:rPr>
          <w:rFonts w:asciiTheme="majorBidi" w:hAnsiTheme="majorBidi" w:cstheme="majorBidi"/>
          <w:bCs/>
          <w:iCs/>
          <w:sz w:val="24"/>
          <w:szCs w:val="24"/>
        </w:rPr>
        <w:t>et de pêche</w:t>
      </w:r>
      <w:r>
        <w:rPr>
          <w:rFonts w:asciiTheme="majorBidi" w:hAnsiTheme="majorBidi" w:cstheme="majorBidi"/>
          <w:bCs/>
          <w:iCs/>
          <w:sz w:val="24"/>
          <w:szCs w:val="24"/>
        </w:rPr>
        <w:t xml:space="preserve"> et</w:t>
      </w:r>
      <w:r w:rsidR="00680EA2" w:rsidRPr="00E06A07">
        <w:rPr>
          <w:rFonts w:asciiTheme="majorBidi" w:hAnsiTheme="majorBidi" w:cstheme="majorBidi"/>
          <w:bCs/>
          <w:iCs/>
          <w:sz w:val="24"/>
          <w:szCs w:val="24"/>
        </w:rPr>
        <w:t xml:space="preserve"> </w:t>
      </w:r>
      <w:r>
        <w:rPr>
          <w:rFonts w:asciiTheme="majorBidi" w:hAnsiTheme="majorBidi" w:cstheme="majorBidi"/>
          <w:bCs/>
          <w:iCs/>
          <w:sz w:val="24"/>
          <w:szCs w:val="24"/>
        </w:rPr>
        <w:t>à l’élevage de</w:t>
      </w:r>
      <w:r w:rsidR="00680EA2" w:rsidRPr="00E06A07">
        <w:rPr>
          <w:rFonts w:asciiTheme="majorBidi" w:hAnsiTheme="majorBidi" w:cstheme="majorBidi"/>
          <w:bCs/>
          <w:iCs/>
          <w:sz w:val="24"/>
          <w:szCs w:val="24"/>
        </w:rPr>
        <w:t xml:space="preserve"> </w:t>
      </w:r>
      <w:r>
        <w:rPr>
          <w:rFonts w:asciiTheme="majorBidi" w:hAnsiTheme="majorBidi" w:cstheme="majorBidi"/>
          <w:bCs/>
          <w:iCs/>
          <w:sz w:val="24"/>
          <w:szCs w:val="24"/>
        </w:rPr>
        <w:t xml:space="preserve">proximité </w:t>
      </w:r>
      <w:r w:rsidR="00680EA2" w:rsidRPr="00E06A07">
        <w:rPr>
          <w:rFonts w:asciiTheme="majorBidi" w:hAnsiTheme="majorBidi" w:cstheme="majorBidi"/>
          <w:bCs/>
          <w:iCs/>
          <w:sz w:val="24"/>
          <w:szCs w:val="24"/>
        </w:rPr>
        <w:t>dans l</w:t>
      </w:r>
      <w:r w:rsidR="00F346A6">
        <w:rPr>
          <w:rFonts w:asciiTheme="majorBidi" w:hAnsiTheme="majorBidi" w:cstheme="majorBidi"/>
          <w:bCs/>
          <w:iCs/>
          <w:sz w:val="24"/>
          <w:szCs w:val="24"/>
        </w:rPr>
        <w:t>es zones pauvres et vulnérables</w:t>
      </w:r>
    </w:p>
    <w:p w14:paraId="0C1E2950" w14:textId="77777777" w:rsidR="00680EA2" w:rsidRPr="002F43BE" w:rsidRDefault="00680EA2" w:rsidP="002F43BE">
      <w:pPr>
        <w:jc w:val="both"/>
        <w:outlineLvl w:val="0"/>
        <w:rPr>
          <w:rFonts w:asciiTheme="majorBidi" w:hAnsiTheme="majorBidi" w:cstheme="majorBidi"/>
          <w:b/>
          <w:bCs/>
          <w:iCs/>
          <w:sz w:val="24"/>
          <w:szCs w:val="24"/>
        </w:rPr>
      </w:pPr>
      <w:r w:rsidRPr="002F43BE">
        <w:rPr>
          <w:rFonts w:asciiTheme="majorBidi" w:hAnsiTheme="majorBidi" w:cstheme="majorBidi"/>
          <w:b/>
          <w:bCs/>
          <w:iCs/>
          <w:sz w:val="24"/>
          <w:szCs w:val="24"/>
        </w:rPr>
        <w:t>Stratégies prioritaires :</w:t>
      </w:r>
    </w:p>
    <w:p w14:paraId="7C239500" w14:textId="77777777" w:rsidR="00680EA2" w:rsidRPr="006B70E9" w:rsidRDefault="00680EA2" w:rsidP="006B70E9">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6B70E9">
        <w:rPr>
          <w:rFonts w:asciiTheme="majorBidi" w:hAnsiTheme="majorBidi" w:cstheme="majorBidi"/>
          <w:sz w:val="24"/>
          <w:szCs w:val="24"/>
          <w:shd w:val="clear" w:color="auto" w:fill="FFFFFF"/>
        </w:rPr>
        <w:t>Promotion de la production maraichère, viv</w:t>
      </w:r>
      <w:r w:rsidR="006B70E9">
        <w:rPr>
          <w:rFonts w:asciiTheme="majorBidi" w:hAnsiTheme="majorBidi" w:cstheme="majorBidi"/>
          <w:sz w:val="24"/>
          <w:szCs w:val="24"/>
          <w:shd w:val="clear" w:color="auto" w:fill="FFFFFF"/>
        </w:rPr>
        <w:t xml:space="preserve">rière, de légumineuses </w:t>
      </w:r>
      <w:r w:rsidRPr="006B70E9">
        <w:rPr>
          <w:rFonts w:asciiTheme="majorBidi" w:hAnsiTheme="majorBidi" w:cstheme="majorBidi"/>
          <w:sz w:val="24"/>
          <w:szCs w:val="24"/>
          <w:shd w:val="clear" w:color="auto" w:fill="FFFFFF"/>
        </w:rPr>
        <w:t>et fruitière</w:t>
      </w:r>
    </w:p>
    <w:p w14:paraId="7C1825B9" w14:textId="77777777" w:rsidR="00680EA2" w:rsidRPr="006B70E9" w:rsidRDefault="00680EA2" w:rsidP="006B70E9">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6B70E9">
        <w:rPr>
          <w:rFonts w:asciiTheme="majorBidi" w:hAnsiTheme="majorBidi" w:cstheme="majorBidi"/>
          <w:sz w:val="24"/>
          <w:szCs w:val="24"/>
          <w:shd w:val="clear" w:color="auto" w:fill="FFFFFF"/>
        </w:rPr>
        <w:t xml:space="preserve">Promotion </w:t>
      </w:r>
      <w:proofErr w:type="gramStart"/>
      <w:r w:rsidRPr="006B70E9">
        <w:rPr>
          <w:rFonts w:asciiTheme="majorBidi" w:hAnsiTheme="majorBidi" w:cstheme="majorBidi"/>
          <w:sz w:val="24"/>
          <w:szCs w:val="24"/>
          <w:shd w:val="clear" w:color="auto" w:fill="FFFFFF"/>
        </w:rPr>
        <w:t>de  la</w:t>
      </w:r>
      <w:proofErr w:type="gramEnd"/>
      <w:r w:rsidRPr="006B70E9">
        <w:rPr>
          <w:rFonts w:asciiTheme="majorBidi" w:hAnsiTheme="majorBidi" w:cstheme="majorBidi"/>
          <w:sz w:val="24"/>
          <w:szCs w:val="24"/>
          <w:shd w:val="clear" w:color="auto" w:fill="FFFFFF"/>
        </w:rPr>
        <w:t xml:space="preserve"> basse-cour villageoise et du potager familial</w:t>
      </w:r>
    </w:p>
    <w:p w14:paraId="456C25C4" w14:textId="77777777" w:rsidR="00680EA2" w:rsidRPr="006B70E9" w:rsidRDefault="00680EA2" w:rsidP="006B70E9">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6B70E9">
        <w:rPr>
          <w:rFonts w:asciiTheme="majorBidi" w:hAnsiTheme="majorBidi" w:cstheme="majorBidi"/>
          <w:sz w:val="24"/>
          <w:szCs w:val="24"/>
          <w:shd w:val="clear" w:color="auto" w:fill="FFFFFF"/>
        </w:rPr>
        <w:t>Promotion de la cuniculture et de l’apiculture</w:t>
      </w:r>
    </w:p>
    <w:p w14:paraId="60F197E8" w14:textId="77777777" w:rsidR="006B70E9" w:rsidRDefault="006B70E9" w:rsidP="006B70E9">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6B70E9">
        <w:rPr>
          <w:rFonts w:asciiTheme="majorBidi" w:hAnsiTheme="majorBidi" w:cstheme="majorBidi"/>
          <w:sz w:val="24"/>
          <w:szCs w:val="24"/>
          <w:shd w:val="clear" w:color="auto" w:fill="FFFFFF"/>
        </w:rPr>
        <w:t>Promotion des technologies de transformation des produits primaires de l’agriculture et de l’élevage pour augmenter leur valeur ajoutée</w:t>
      </w:r>
      <w:r w:rsidRPr="00CB4A3E">
        <w:rPr>
          <w:rFonts w:ascii="Georgia" w:eastAsia="Times New Roman" w:hAnsi="Georgia" w:cs="Arial"/>
          <w:sz w:val="24"/>
          <w:szCs w:val="24"/>
          <w:lang w:eastAsia="fr-FR"/>
        </w:rPr>
        <w:t> </w:t>
      </w:r>
      <w:r w:rsidRPr="006B70E9">
        <w:rPr>
          <w:rFonts w:asciiTheme="majorBidi" w:hAnsiTheme="majorBidi" w:cstheme="majorBidi"/>
          <w:sz w:val="24"/>
          <w:szCs w:val="24"/>
          <w:shd w:val="clear" w:color="auto" w:fill="FFFFFF"/>
        </w:rPr>
        <w:t xml:space="preserve"> </w:t>
      </w:r>
    </w:p>
    <w:p w14:paraId="2F5D98F7" w14:textId="77777777" w:rsidR="00680EA2" w:rsidRPr="006B70E9" w:rsidRDefault="006B70E9" w:rsidP="006B70E9">
      <w:pPr>
        <w:pStyle w:val="ListParagraph"/>
        <w:numPr>
          <w:ilvl w:val="0"/>
          <w:numId w:val="40"/>
        </w:numPr>
        <w:spacing w:before="20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Contribuer au développement de</w:t>
      </w:r>
      <w:r w:rsidR="00680EA2" w:rsidRPr="006B70E9">
        <w:rPr>
          <w:rFonts w:asciiTheme="majorBidi" w:hAnsiTheme="majorBidi" w:cstheme="majorBidi"/>
          <w:sz w:val="24"/>
          <w:szCs w:val="24"/>
          <w:shd w:val="clear" w:color="auto" w:fill="FFFFFF"/>
        </w:rPr>
        <w:t xml:space="preserve"> programmes de Filets sociaux </w:t>
      </w:r>
      <w:r>
        <w:rPr>
          <w:rFonts w:asciiTheme="majorBidi" w:hAnsiTheme="majorBidi" w:cstheme="majorBidi"/>
          <w:sz w:val="24"/>
          <w:szCs w:val="24"/>
          <w:shd w:val="clear" w:color="auto" w:fill="FFFFFF"/>
        </w:rPr>
        <w:t>à visée sécurité nutritionnelle</w:t>
      </w:r>
    </w:p>
    <w:p w14:paraId="34C214F9" w14:textId="77777777" w:rsidR="00680EA2" w:rsidRPr="002F43BE" w:rsidRDefault="00680EA2" w:rsidP="006B70E9">
      <w:pPr>
        <w:jc w:val="both"/>
        <w:outlineLvl w:val="0"/>
        <w:rPr>
          <w:rFonts w:asciiTheme="majorBidi" w:hAnsiTheme="majorBidi" w:cstheme="majorBidi"/>
          <w:b/>
          <w:sz w:val="24"/>
          <w:szCs w:val="24"/>
        </w:rPr>
      </w:pPr>
      <w:r w:rsidRPr="002F43BE">
        <w:rPr>
          <w:rFonts w:asciiTheme="majorBidi" w:hAnsiTheme="majorBidi" w:cstheme="majorBidi"/>
          <w:b/>
          <w:sz w:val="24"/>
          <w:szCs w:val="24"/>
        </w:rPr>
        <w:t>5.</w:t>
      </w:r>
      <w:r w:rsidR="006B70E9">
        <w:rPr>
          <w:rFonts w:asciiTheme="majorBidi" w:hAnsiTheme="majorBidi" w:cstheme="majorBidi"/>
          <w:b/>
          <w:sz w:val="24"/>
          <w:szCs w:val="24"/>
        </w:rPr>
        <w:t>6</w:t>
      </w:r>
      <w:r w:rsidRPr="002F43BE">
        <w:rPr>
          <w:rFonts w:asciiTheme="majorBidi" w:hAnsiTheme="majorBidi" w:cstheme="majorBidi"/>
          <w:b/>
          <w:sz w:val="24"/>
          <w:szCs w:val="24"/>
        </w:rPr>
        <w:t>.4. AXE STRATEGIQUE 4. RENFORCEMENT DE LA SECURITE SANITAIRE DES ALIMENTS</w:t>
      </w:r>
    </w:p>
    <w:p w14:paraId="14AB54C0" w14:textId="77777777" w:rsidR="00680EA2" w:rsidRPr="002F43BE" w:rsidRDefault="00680EA2" w:rsidP="00EC51EC">
      <w:pPr>
        <w:autoSpaceDE w:val="0"/>
        <w:autoSpaceDN w:val="0"/>
        <w:adjustRightInd w:val="0"/>
        <w:spacing w:after="0"/>
        <w:jc w:val="both"/>
        <w:rPr>
          <w:rFonts w:asciiTheme="majorBidi" w:hAnsiTheme="majorBidi" w:cstheme="majorBidi"/>
          <w:sz w:val="24"/>
          <w:szCs w:val="24"/>
          <w:bdr w:val="none" w:sz="0" w:space="0" w:color="auto" w:frame="1"/>
        </w:rPr>
      </w:pPr>
      <w:r w:rsidRPr="002F43BE">
        <w:rPr>
          <w:rFonts w:asciiTheme="majorBidi" w:hAnsiTheme="majorBidi" w:cstheme="majorBidi"/>
          <w:sz w:val="24"/>
          <w:szCs w:val="24"/>
          <w:bdr w:val="none" w:sz="0" w:space="0" w:color="auto" w:frame="1"/>
        </w:rPr>
        <w:t>La finalité de cet axe stratégique est de garantir une sécurité sanitaire des aliments et une sécurité des approvis</w:t>
      </w:r>
      <w:r w:rsidR="00EC51EC">
        <w:rPr>
          <w:rFonts w:asciiTheme="majorBidi" w:hAnsiTheme="majorBidi" w:cstheme="majorBidi"/>
          <w:sz w:val="24"/>
          <w:szCs w:val="24"/>
          <w:bdr w:val="none" w:sz="0" w:space="0" w:color="auto" w:frame="1"/>
        </w:rPr>
        <w:t>ionnements alimentaires. P</w:t>
      </w:r>
      <w:r w:rsidRPr="002F43BE">
        <w:rPr>
          <w:rFonts w:asciiTheme="majorBidi" w:hAnsiTheme="majorBidi" w:cstheme="majorBidi"/>
          <w:sz w:val="24"/>
          <w:szCs w:val="24"/>
          <w:bdr w:val="none" w:sz="0" w:space="0" w:color="auto" w:frame="1"/>
        </w:rPr>
        <w:t xml:space="preserve">our </w:t>
      </w:r>
      <w:proofErr w:type="gramStart"/>
      <w:r w:rsidRPr="002F43BE">
        <w:rPr>
          <w:rFonts w:asciiTheme="majorBidi" w:hAnsiTheme="majorBidi" w:cstheme="majorBidi"/>
          <w:sz w:val="24"/>
          <w:szCs w:val="24"/>
          <w:bdr w:val="none" w:sz="0" w:space="0" w:color="auto" w:frame="1"/>
        </w:rPr>
        <w:t>y  parvenir</w:t>
      </w:r>
      <w:proofErr w:type="gramEnd"/>
      <w:r w:rsidRPr="002F43BE">
        <w:rPr>
          <w:rFonts w:asciiTheme="majorBidi" w:hAnsiTheme="majorBidi" w:cstheme="majorBidi"/>
          <w:sz w:val="24"/>
          <w:szCs w:val="24"/>
          <w:bdr w:val="none" w:sz="0" w:space="0" w:color="auto" w:frame="1"/>
        </w:rPr>
        <w:t xml:space="preserve">, le gouvernement doit impliquer l’ensemble des parties prenantes entres autres les organisations commerciales, la société civile et les </w:t>
      </w:r>
      <w:r w:rsidR="00EC51EC">
        <w:rPr>
          <w:rFonts w:asciiTheme="majorBidi" w:hAnsiTheme="majorBidi" w:cstheme="majorBidi"/>
          <w:sz w:val="24"/>
          <w:szCs w:val="24"/>
          <w:bdr w:val="none" w:sz="0" w:space="0" w:color="auto" w:frame="1"/>
        </w:rPr>
        <w:t>bénéficiaires</w:t>
      </w:r>
      <w:r w:rsidRPr="002F43BE">
        <w:rPr>
          <w:rFonts w:asciiTheme="majorBidi" w:hAnsiTheme="majorBidi" w:cstheme="majorBidi"/>
          <w:sz w:val="24"/>
          <w:szCs w:val="24"/>
          <w:bdr w:val="none" w:sz="0" w:space="0" w:color="auto" w:frame="1"/>
        </w:rPr>
        <w:t xml:space="preserve"> eux-mêmes.</w:t>
      </w:r>
    </w:p>
    <w:p w14:paraId="0BDEF763" w14:textId="77777777" w:rsidR="00680EA2" w:rsidRPr="002F43BE" w:rsidRDefault="00680EA2" w:rsidP="002F43BE">
      <w:pPr>
        <w:autoSpaceDE w:val="0"/>
        <w:autoSpaceDN w:val="0"/>
        <w:adjustRightInd w:val="0"/>
        <w:spacing w:after="0"/>
        <w:jc w:val="both"/>
        <w:rPr>
          <w:rFonts w:asciiTheme="majorBidi" w:hAnsiTheme="majorBidi" w:cstheme="majorBidi"/>
          <w:color w:val="333333"/>
          <w:sz w:val="24"/>
          <w:szCs w:val="24"/>
          <w:bdr w:val="none" w:sz="0" w:space="0" w:color="auto" w:frame="1"/>
        </w:rPr>
      </w:pPr>
      <w:r w:rsidRPr="002F43BE">
        <w:rPr>
          <w:rFonts w:asciiTheme="majorBidi" w:hAnsiTheme="majorBidi" w:cstheme="majorBidi"/>
          <w:color w:val="333333"/>
          <w:sz w:val="24"/>
          <w:szCs w:val="24"/>
          <w:bdr w:val="none" w:sz="0" w:space="0" w:color="auto" w:frame="1"/>
        </w:rPr>
        <w:t xml:space="preserve"> </w:t>
      </w:r>
    </w:p>
    <w:p w14:paraId="03C535D5" w14:textId="77777777" w:rsidR="00680EA2" w:rsidRPr="002F43BE" w:rsidRDefault="00680EA2" w:rsidP="002F43BE">
      <w:pPr>
        <w:autoSpaceDE w:val="0"/>
        <w:autoSpaceDN w:val="0"/>
        <w:adjustRightInd w:val="0"/>
        <w:spacing w:after="0"/>
        <w:jc w:val="both"/>
        <w:rPr>
          <w:rFonts w:asciiTheme="majorBidi" w:hAnsiTheme="majorBidi" w:cstheme="majorBidi"/>
          <w:b/>
          <w:sz w:val="24"/>
          <w:szCs w:val="24"/>
        </w:rPr>
      </w:pPr>
      <w:proofErr w:type="gramStart"/>
      <w:r w:rsidRPr="002F43BE">
        <w:rPr>
          <w:rFonts w:asciiTheme="majorBidi" w:hAnsiTheme="majorBidi" w:cstheme="majorBidi"/>
          <w:b/>
          <w:sz w:val="24"/>
          <w:szCs w:val="24"/>
        </w:rPr>
        <w:t>Objectifs:</w:t>
      </w:r>
      <w:proofErr w:type="gramEnd"/>
      <w:r w:rsidRPr="002F43BE">
        <w:rPr>
          <w:rFonts w:asciiTheme="majorBidi" w:hAnsiTheme="majorBidi" w:cstheme="majorBidi"/>
          <w:b/>
          <w:sz w:val="24"/>
          <w:szCs w:val="24"/>
        </w:rPr>
        <w:t xml:space="preserve"> stratégiques d’ici 2025</w:t>
      </w:r>
      <w:r w:rsidR="00EC51EC">
        <w:rPr>
          <w:rFonts w:asciiTheme="majorBidi" w:hAnsiTheme="majorBidi" w:cstheme="majorBidi"/>
          <w:b/>
          <w:sz w:val="24"/>
          <w:szCs w:val="24"/>
        </w:rPr>
        <w:t> :</w:t>
      </w:r>
    </w:p>
    <w:p w14:paraId="3FAEEDF1" w14:textId="77777777" w:rsidR="00680EA2" w:rsidRPr="00EC51EC" w:rsidRDefault="00EC51EC" w:rsidP="00EC51EC">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1. </w:t>
      </w:r>
      <w:r w:rsidR="00680EA2" w:rsidRPr="00EC51EC">
        <w:rPr>
          <w:rFonts w:asciiTheme="majorBidi" w:hAnsiTheme="majorBidi" w:cstheme="majorBidi"/>
          <w:bCs/>
          <w:iCs/>
          <w:sz w:val="24"/>
          <w:szCs w:val="24"/>
        </w:rPr>
        <w:t>Mettre en place un comité de coordination nationale du système de sécurité sanitaire des aliments pour tous les secteurs impliqués.</w:t>
      </w:r>
    </w:p>
    <w:p w14:paraId="34EB0DEB" w14:textId="77777777" w:rsidR="00680EA2" w:rsidRPr="00EC51EC" w:rsidRDefault="00EC51EC" w:rsidP="00EC51EC">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2. </w:t>
      </w:r>
      <w:r w:rsidR="00680EA2" w:rsidRPr="00EC51EC">
        <w:rPr>
          <w:rFonts w:asciiTheme="majorBidi" w:hAnsiTheme="majorBidi" w:cstheme="majorBidi"/>
          <w:bCs/>
          <w:iCs/>
          <w:sz w:val="24"/>
          <w:szCs w:val="24"/>
        </w:rPr>
        <w:t>Organiser les structures de sécurité sanitaires des aliments</w:t>
      </w:r>
    </w:p>
    <w:p w14:paraId="3881C245" w14:textId="77777777" w:rsidR="00680EA2" w:rsidRPr="00EC51EC" w:rsidRDefault="00EC51EC" w:rsidP="00EC51EC">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3. </w:t>
      </w:r>
      <w:r w:rsidR="00680EA2" w:rsidRPr="00EC51EC">
        <w:rPr>
          <w:rFonts w:asciiTheme="majorBidi" w:hAnsiTheme="majorBidi" w:cstheme="majorBidi"/>
          <w:bCs/>
          <w:iCs/>
          <w:sz w:val="24"/>
          <w:szCs w:val="24"/>
        </w:rPr>
        <w:t xml:space="preserve">Vulgariser et mettre en application les textes réglementaires en faveur de la sécurité sanitaire des aliments </w:t>
      </w:r>
    </w:p>
    <w:p w14:paraId="650698FF" w14:textId="77777777" w:rsidR="00680EA2" w:rsidRPr="00EC51EC" w:rsidRDefault="00EC51EC" w:rsidP="00EC51EC">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4. </w:t>
      </w:r>
      <w:r w:rsidR="00680EA2" w:rsidRPr="00EC51EC">
        <w:rPr>
          <w:rFonts w:asciiTheme="majorBidi" w:hAnsiTheme="majorBidi" w:cstheme="majorBidi"/>
          <w:bCs/>
          <w:iCs/>
          <w:sz w:val="24"/>
          <w:szCs w:val="24"/>
        </w:rPr>
        <w:t>Créer et opérationnaliser un</w:t>
      </w:r>
      <w:r>
        <w:rPr>
          <w:rFonts w:asciiTheme="majorBidi" w:hAnsiTheme="majorBidi" w:cstheme="majorBidi"/>
          <w:bCs/>
          <w:iCs/>
          <w:sz w:val="24"/>
          <w:szCs w:val="24"/>
        </w:rPr>
        <w:t>e</w:t>
      </w:r>
      <w:r w:rsidR="00680EA2" w:rsidRPr="00EC51EC">
        <w:rPr>
          <w:rFonts w:asciiTheme="majorBidi" w:hAnsiTheme="majorBidi" w:cstheme="majorBidi"/>
          <w:bCs/>
          <w:iCs/>
          <w:sz w:val="24"/>
          <w:szCs w:val="24"/>
        </w:rPr>
        <w:t xml:space="preserve"> </w:t>
      </w:r>
      <w:r>
        <w:rPr>
          <w:rFonts w:asciiTheme="majorBidi" w:hAnsiTheme="majorBidi" w:cstheme="majorBidi"/>
          <w:bCs/>
          <w:iCs/>
          <w:sz w:val="24"/>
          <w:szCs w:val="24"/>
        </w:rPr>
        <w:t>Agence de Sécurité Sanitaire des A</w:t>
      </w:r>
      <w:r w:rsidR="00680EA2" w:rsidRPr="00EC51EC">
        <w:rPr>
          <w:rFonts w:asciiTheme="majorBidi" w:hAnsiTheme="majorBidi" w:cstheme="majorBidi"/>
          <w:bCs/>
          <w:iCs/>
          <w:sz w:val="24"/>
          <w:szCs w:val="24"/>
        </w:rPr>
        <w:t>liments</w:t>
      </w:r>
    </w:p>
    <w:p w14:paraId="492856DD" w14:textId="77777777" w:rsidR="00680EA2" w:rsidRPr="002F43BE" w:rsidRDefault="00680EA2" w:rsidP="002F43BE">
      <w:pPr>
        <w:jc w:val="both"/>
        <w:outlineLvl w:val="0"/>
        <w:rPr>
          <w:rFonts w:asciiTheme="majorBidi" w:hAnsiTheme="majorBidi" w:cstheme="majorBidi"/>
          <w:b/>
          <w:bCs/>
          <w:iCs/>
          <w:sz w:val="24"/>
          <w:szCs w:val="24"/>
        </w:rPr>
      </w:pPr>
      <w:r w:rsidRPr="002F43BE">
        <w:rPr>
          <w:rFonts w:asciiTheme="majorBidi" w:hAnsiTheme="majorBidi" w:cstheme="majorBidi"/>
          <w:b/>
          <w:bCs/>
          <w:iCs/>
          <w:sz w:val="24"/>
          <w:szCs w:val="24"/>
        </w:rPr>
        <w:t>Stratégies prioritaires :</w:t>
      </w:r>
    </w:p>
    <w:p w14:paraId="2B99292A" w14:textId="77777777" w:rsidR="00C43E44" w:rsidRPr="00C43E44" w:rsidRDefault="00C43E44" w:rsidP="00C43E44">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C43E44">
        <w:rPr>
          <w:rFonts w:asciiTheme="majorBidi" w:hAnsiTheme="majorBidi" w:cstheme="majorBidi"/>
          <w:sz w:val="24"/>
          <w:szCs w:val="24"/>
          <w:shd w:val="clear" w:color="auto" w:fill="FFFFFF"/>
        </w:rPr>
        <w:t xml:space="preserve">Adoption ou renforcement des textes normatifs et législatifs </w:t>
      </w:r>
      <w:proofErr w:type="gramStart"/>
      <w:r w:rsidRPr="00C43E44">
        <w:rPr>
          <w:rFonts w:asciiTheme="majorBidi" w:hAnsiTheme="majorBidi" w:cstheme="majorBidi"/>
          <w:sz w:val="24"/>
          <w:szCs w:val="24"/>
          <w:shd w:val="clear" w:color="auto" w:fill="FFFFFF"/>
        </w:rPr>
        <w:t>pour  le</w:t>
      </w:r>
      <w:proofErr w:type="gramEnd"/>
      <w:r w:rsidRPr="00C43E44">
        <w:rPr>
          <w:rFonts w:asciiTheme="majorBidi" w:hAnsiTheme="majorBidi" w:cstheme="majorBidi"/>
          <w:sz w:val="24"/>
          <w:szCs w:val="24"/>
          <w:shd w:val="clear" w:color="auto" w:fill="FFFFFF"/>
        </w:rPr>
        <w:t xml:space="preserve"> contrôle de la qualité des aliments </w:t>
      </w:r>
    </w:p>
    <w:p w14:paraId="2DCCF1AC" w14:textId="77777777" w:rsidR="00C43E44" w:rsidRPr="00C43E44" w:rsidRDefault="00C43E44" w:rsidP="00C43E44">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C43E44">
        <w:rPr>
          <w:rFonts w:asciiTheme="majorBidi" w:hAnsiTheme="majorBidi" w:cstheme="majorBidi"/>
          <w:sz w:val="24"/>
          <w:szCs w:val="24"/>
          <w:shd w:val="clear" w:color="auto" w:fill="FFFFFF"/>
        </w:rPr>
        <w:t xml:space="preserve">Renforcement des capacités des services de contrôle et de suivi de la </w:t>
      </w:r>
      <w:proofErr w:type="gramStart"/>
      <w:r w:rsidRPr="00C43E44">
        <w:rPr>
          <w:rFonts w:asciiTheme="majorBidi" w:hAnsiTheme="majorBidi" w:cstheme="majorBidi"/>
          <w:sz w:val="24"/>
          <w:szCs w:val="24"/>
          <w:shd w:val="clear" w:color="auto" w:fill="FFFFFF"/>
        </w:rPr>
        <w:t>qualité  des</w:t>
      </w:r>
      <w:proofErr w:type="gramEnd"/>
      <w:r w:rsidRPr="00C43E44">
        <w:rPr>
          <w:rFonts w:asciiTheme="majorBidi" w:hAnsiTheme="majorBidi" w:cstheme="majorBidi"/>
          <w:sz w:val="24"/>
          <w:szCs w:val="24"/>
          <w:shd w:val="clear" w:color="auto" w:fill="FFFFFF"/>
        </w:rPr>
        <w:t xml:space="preserve"> aliments </w:t>
      </w:r>
    </w:p>
    <w:p w14:paraId="2A601CEA" w14:textId="77777777" w:rsidR="00C43E44" w:rsidRPr="00C43E44" w:rsidRDefault="00C43E44" w:rsidP="00C43E44">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C43E44">
        <w:rPr>
          <w:rFonts w:asciiTheme="majorBidi" w:hAnsiTheme="majorBidi" w:cstheme="majorBidi"/>
          <w:sz w:val="24"/>
          <w:szCs w:val="24"/>
          <w:shd w:val="clear" w:color="auto" w:fill="FFFFFF"/>
        </w:rPr>
        <w:t xml:space="preserve">Formation du personnel intervenant dans les activités de contrôle de qualité et d’innocuité des aliments ; </w:t>
      </w:r>
    </w:p>
    <w:p w14:paraId="44421726" w14:textId="77777777" w:rsidR="00680EA2" w:rsidRPr="00C43E44" w:rsidRDefault="00680EA2" w:rsidP="00C43E44">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C43E44">
        <w:rPr>
          <w:rFonts w:asciiTheme="majorBidi" w:hAnsiTheme="majorBidi" w:cstheme="majorBidi"/>
          <w:sz w:val="24"/>
          <w:szCs w:val="24"/>
          <w:shd w:val="clear" w:color="auto" w:fill="FFFFFF"/>
        </w:rPr>
        <w:lastRenderedPageBreak/>
        <w:t>Promotion de l’application des textes réglementaires relatifs à la sécurité sanitaire des aliments</w:t>
      </w:r>
    </w:p>
    <w:p w14:paraId="367ED3FD" w14:textId="77777777" w:rsidR="00680EA2" w:rsidRPr="00EC51EC" w:rsidRDefault="00680EA2" w:rsidP="00EC51EC">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EC51EC">
        <w:rPr>
          <w:rFonts w:asciiTheme="majorBidi" w:hAnsiTheme="majorBidi" w:cstheme="majorBidi"/>
          <w:sz w:val="24"/>
          <w:szCs w:val="24"/>
          <w:shd w:val="clear" w:color="auto" w:fill="FFFFFF"/>
        </w:rPr>
        <w:t xml:space="preserve">Renforcement des structures de contrôle de la sécurité sanitaire des aliments en infrastructure, ressources humaine, équipements et </w:t>
      </w:r>
      <w:r w:rsidR="00EC51EC">
        <w:rPr>
          <w:rFonts w:asciiTheme="majorBidi" w:hAnsiTheme="majorBidi" w:cstheme="majorBidi"/>
          <w:sz w:val="24"/>
          <w:szCs w:val="24"/>
          <w:shd w:val="clear" w:color="auto" w:fill="FFFFFF"/>
        </w:rPr>
        <w:t>logistique</w:t>
      </w:r>
    </w:p>
    <w:p w14:paraId="3A9759D1" w14:textId="77777777" w:rsidR="00680EA2" w:rsidRPr="002F43BE" w:rsidRDefault="00EC51EC" w:rsidP="00EC51EC">
      <w:pPr>
        <w:jc w:val="both"/>
        <w:outlineLvl w:val="0"/>
        <w:rPr>
          <w:rFonts w:asciiTheme="majorBidi" w:hAnsiTheme="majorBidi" w:cstheme="majorBidi"/>
          <w:b/>
          <w:sz w:val="24"/>
          <w:szCs w:val="24"/>
        </w:rPr>
      </w:pPr>
      <w:r>
        <w:rPr>
          <w:rFonts w:asciiTheme="majorBidi" w:hAnsiTheme="majorBidi" w:cstheme="majorBidi"/>
          <w:b/>
          <w:sz w:val="24"/>
          <w:szCs w:val="24"/>
        </w:rPr>
        <w:t>5.6.5</w:t>
      </w:r>
      <w:r w:rsidR="00680EA2" w:rsidRPr="002F43BE">
        <w:rPr>
          <w:rFonts w:asciiTheme="majorBidi" w:hAnsiTheme="majorBidi" w:cstheme="majorBidi"/>
          <w:b/>
          <w:sz w:val="24"/>
          <w:szCs w:val="24"/>
        </w:rPr>
        <w:t xml:space="preserve">. AXE STRATEGIQUE </w:t>
      </w:r>
      <w:r>
        <w:rPr>
          <w:rFonts w:asciiTheme="majorBidi" w:hAnsiTheme="majorBidi" w:cstheme="majorBidi"/>
          <w:b/>
          <w:sz w:val="24"/>
          <w:szCs w:val="24"/>
        </w:rPr>
        <w:t>5</w:t>
      </w:r>
      <w:r w:rsidR="008C483B">
        <w:rPr>
          <w:rFonts w:asciiTheme="majorBidi" w:hAnsiTheme="majorBidi" w:cstheme="majorBidi"/>
          <w:b/>
          <w:sz w:val="24"/>
          <w:szCs w:val="24"/>
        </w:rPr>
        <w:t xml:space="preserve"> : </w:t>
      </w:r>
      <w:r w:rsidR="00680EA2" w:rsidRPr="002F43BE">
        <w:rPr>
          <w:rFonts w:asciiTheme="majorBidi" w:hAnsiTheme="majorBidi" w:cstheme="majorBidi"/>
          <w:b/>
          <w:sz w:val="24"/>
          <w:szCs w:val="24"/>
        </w:rPr>
        <w:t>AMELIORATION DE LA GOUVERNANCE ET DES DISPOSITIONS LEGISLATIVES EN MATIERE DE NUTRITION</w:t>
      </w:r>
    </w:p>
    <w:p w14:paraId="5B5D76A6" w14:textId="77777777" w:rsidR="00680EA2" w:rsidRPr="002F43BE" w:rsidRDefault="00680EA2" w:rsidP="008C483B">
      <w:pPr>
        <w:jc w:val="both"/>
        <w:outlineLvl w:val="0"/>
        <w:rPr>
          <w:rFonts w:asciiTheme="majorBidi" w:hAnsiTheme="majorBidi" w:cstheme="majorBidi"/>
          <w:sz w:val="24"/>
          <w:szCs w:val="24"/>
        </w:rPr>
      </w:pPr>
      <w:r w:rsidRPr="002F43BE">
        <w:rPr>
          <w:rFonts w:asciiTheme="majorBidi" w:hAnsiTheme="majorBidi" w:cstheme="majorBidi"/>
          <w:sz w:val="24"/>
          <w:szCs w:val="24"/>
        </w:rPr>
        <w:t>Cet axe stratégique a pour but d’harmoniser les structures impliquées dans le processus de nutrition et d’alimentation et d’</w:t>
      </w:r>
      <w:r w:rsidR="008C483B">
        <w:rPr>
          <w:rFonts w:asciiTheme="majorBidi" w:hAnsiTheme="majorBidi" w:cstheme="majorBidi"/>
          <w:sz w:val="24"/>
          <w:szCs w:val="24"/>
        </w:rPr>
        <w:t xml:space="preserve">en </w:t>
      </w:r>
      <w:r w:rsidRPr="002F43BE">
        <w:rPr>
          <w:rFonts w:asciiTheme="majorBidi" w:hAnsiTheme="majorBidi" w:cstheme="majorBidi"/>
          <w:sz w:val="24"/>
          <w:szCs w:val="24"/>
        </w:rPr>
        <w:t xml:space="preserve">assurer la </w:t>
      </w:r>
      <w:r w:rsidR="008C483B">
        <w:rPr>
          <w:rFonts w:asciiTheme="majorBidi" w:hAnsiTheme="majorBidi" w:cstheme="majorBidi"/>
          <w:sz w:val="24"/>
          <w:szCs w:val="24"/>
        </w:rPr>
        <w:t>coordination de façon plus efficiente de même que</w:t>
      </w:r>
      <w:r w:rsidRPr="002F43BE">
        <w:rPr>
          <w:rFonts w:asciiTheme="majorBidi" w:hAnsiTheme="majorBidi" w:cstheme="majorBidi"/>
          <w:sz w:val="24"/>
          <w:szCs w:val="24"/>
        </w:rPr>
        <w:t>, l’application des textes réglementaires nationaux et internationaux</w:t>
      </w:r>
      <w:r w:rsidR="008C483B">
        <w:rPr>
          <w:rFonts w:asciiTheme="majorBidi" w:hAnsiTheme="majorBidi" w:cstheme="majorBidi"/>
          <w:sz w:val="24"/>
          <w:szCs w:val="24"/>
        </w:rPr>
        <w:t xml:space="preserve"> en matière de nutrition</w:t>
      </w:r>
      <w:r w:rsidRPr="002F43BE">
        <w:rPr>
          <w:rFonts w:asciiTheme="majorBidi" w:hAnsiTheme="majorBidi" w:cstheme="majorBidi"/>
          <w:sz w:val="24"/>
          <w:szCs w:val="24"/>
        </w:rPr>
        <w:t>.</w:t>
      </w:r>
    </w:p>
    <w:p w14:paraId="2B9DA256" w14:textId="77777777" w:rsidR="00680EA2" w:rsidRPr="002F43BE" w:rsidRDefault="00680EA2" w:rsidP="001815F0">
      <w:pPr>
        <w:jc w:val="both"/>
        <w:outlineLvl w:val="0"/>
        <w:rPr>
          <w:rFonts w:asciiTheme="majorBidi" w:hAnsiTheme="majorBidi" w:cstheme="majorBidi"/>
          <w:sz w:val="24"/>
          <w:szCs w:val="24"/>
        </w:rPr>
      </w:pPr>
      <w:r w:rsidRPr="002F43BE">
        <w:rPr>
          <w:rFonts w:asciiTheme="majorBidi" w:hAnsiTheme="majorBidi" w:cstheme="majorBidi"/>
          <w:b/>
          <w:sz w:val="24"/>
          <w:szCs w:val="24"/>
        </w:rPr>
        <w:t>Objectifs Stratégiques d’ici 2025</w:t>
      </w:r>
      <w:r w:rsidR="00C44C63">
        <w:rPr>
          <w:rFonts w:asciiTheme="majorBidi" w:hAnsiTheme="majorBidi" w:cstheme="majorBidi"/>
          <w:b/>
          <w:sz w:val="24"/>
          <w:szCs w:val="24"/>
        </w:rPr>
        <w:t> :</w:t>
      </w:r>
    </w:p>
    <w:p w14:paraId="59698386" w14:textId="77777777" w:rsidR="00680EA2" w:rsidRDefault="00C44C63" w:rsidP="002774FC">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1. </w:t>
      </w:r>
      <w:r w:rsidR="002774FC">
        <w:rPr>
          <w:rFonts w:asciiTheme="majorBidi" w:hAnsiTheme="majorBidi" w:cstheme="majorBidi"/>
          <w:bCs/>
          <w:iCs/>
          <w:sz w:val="24"/>
          <w:szCs w:val="24"/>
        </w:rPr>
        <w:t>Opérationnaliser</w:t>
      </w:r>
      <w:r w:rsidRPr="00C44C63">
        <w:rPr>
          <w:rFonts w:asciiTheme="majorBidi" w:hAnsiTheme="majorBidi" w:cstheme="majorBidi"/>
          <w:bCs/>
          <w:iCs/>
          <w:sz w:val="24"/>
          <w:szCs w:val="24"/>
        </w:rPr>
        <w:t xml:space="preserve"> la plate</w:t>
      </w:r>
      <w:r w:rsidR="00680EA2" w:rsidRPr="00C44C63">
        <w:rPr>
          <w:rFonts w:asciiTheme="majorBidi" w:hAnsiTheme="majorBidi" w:cstheme="majorBidi"/>
          <w:bCs/>
          <w:iCs/>
          <w:sz w:val="24"/>
          <w:szCs w:val="24"/>
        </w:rPr>
        <w:t xml:space="preserve">forme multisectorielle de Nutrition </w:t>
      </w:r>
      <w:proofErr w:type="gramStart"/>
      <w:r w:rsidR="00680EA2" w:rsidRPr="00C44C63">
        <w:rPr>
          <w:rFonts w:asciiTheme="majorBidi" w:hAnsiTheme="majorBidi" w:cstheme="majorBidi"/>
          <w:bCs/>
          <w:iCs/>
          <w:sz w:val="24"/>
          <w:szCs w:val="24"/>
        </w:rPr>
        <w:t>et  d’Alimentation</w:t>
      </w:r>
      <w:proofErr w:type="gramEnd"/>
      <w:r w:rsidR="00680EA2" w:rsidRPr="00C44C63">
        <w:rPr>
          <w:rFonts w:asciiTheme="majorBidi" w:hAnsiTheme="majorBidi" w:cstheme="majorBidi"/>
          <w:bCs/>
          <w:iCs/>
          <w:sz w:val="24"/>
          <w:szCs w:val="24"/>
        </w:rPr>
        <w:t> ;</w:t>
      </w:r>
    </w:p>
    <w:p w14:paraId="3FE7940E" w14:textId="77777777" w:rsidR="002A0B88" w:rsidRPr="00C44C63" w:rsidRDefault="002A0B88" w:rsidP="00C44C63">
      <w:pPr>
        <w:jc w:val="both"/>
        <w:outlineLvl w:val="0"/>
        <w:rPr>
          <w:rFonts w:asciiTheme="majorBidi" w:hAnsiTheme="majorBidi" w:cstheme="majorBidi"/>
          <w:bCs/>
          <w:iCs/>
          <w:sz w:val="24"/>
          <w:szCs w:val="24"/>
        </w:rPr>
      </w:pPr>
      <w:r>
        <w:rPr>
          <w:rFonts w:asciiTheme="majorBidi" w:hAnsiTheme="majorBidi" w:cstheme="majorBidi"/>
          <w:bCs/>
          <w:iCs/>
          <w:sz w:val="24"/>
          <w:szCs w:val="24"/>
        </w:rPr>
        <w:t>2. Opérationnaliser la PNNA 2018-2025 à travers son Plan d’Action Multisectoriel</w:t>
      </w:r>
    </w:p>
    <w:p w14:paraId="3227B7E6" w14:textId="77777777" w:rsidR="001815F0" w:rsidRDefault="002774FC" w:rsidP="00C44C63">
      <w:pPr>
        <w:jc w:val="both"/>
        <w:outlineLvl w:val="0"/>
        <w:rPr>
          <w:rFonts w:asciiTheme="majorBidi" w:hAnsiTheme="majorBidi" w:cstheme="majorBidi"/>
          <w:bCs/>
          <w:iCs/>
          <w:sz w:val="24"/>
          <w:szCs w:val="24"/>
        </w:rPr>
      </w:pPr>
      <w:r>
        <w:rPr>
          <w:rFonts w:asciiTheme="majorBidi" w:hAnsiTheme="majorBidi" w:cstheme="majorBidi"/>
          <w:bCs/>
          <w:iCs/>
          <w:sz w:val="24"/>
          <w:szCs w:val="24"/>
        </w:rPr>
        <w:t>3</w:t>
      </w:r>
      <w:r w:rsidR="00C44C63">
        <w:rPr>
          <w:rFonts w:asciiTheme="majorBidi" w:hAnsiTheme="majorBidi" w:cstheme="majorBidi"/>
          <w:bCs/>
          <w:iCs/>
          <w:sz w:val="24"/>
          <w:szCs w:val="24"/>
        </w:rPr>
        <w:t xml:space="preserve">. </w:t>
      </w:r>
      <w:r w:rsidR="00680EA2" w:rsidRPr="00C44C63">
        <w:rPr>
          <w:rFonts w:asciiTheme="majorBidi" w:hAnsiTheme="majorBidi" w:cstheme="majorBidi"/>
          <w:bCs/>
          <w:iCs/>
          <w:sz w:val="24"/>
          <w:szCs w:val="24"/>
        </w:rPr>
        <w:t>Renforcer le cadre</w:t>
      </w:r>
      <w:r w:rsidR="00C44C63" w:rsidRPr="00C44C63">
        <w:rPr>
          <w:rFonts w:asciiTheme="majorBidi" w:hAnsiTheme="majorBidi" w:cstheme="majorBidi"/>
          <w:bCs/>
          <w:iCs/>
          <w:sz w:val="24"/>
          <w:szCs w:val="24"/>
        </w:rPr>
        <w:t xml:space="preserve"> réglementaire </w:t>
      </w:r>
      <w:r w:rsidR="00680EA2" w:rsidRPr="00C44C63">
        <w:rPr>
          <w:rFonts w:asciiTheme="majorBidi" w:hAnsiTheme="majorBidi" w:cstheme="majorBidi"/>
          <w:bCs/>
          <w:iCs/>
          <w:sz w:val="24"/>
          <w:szCs w:val="24"/>
        </w:rPr>
        <w:t>en faveur de la nutrition et de l’alimentation</w:t>
      </w:r>
    </w:p>
    <w:p w14:paraId="38C6D217" w14:textId="77777777" w:rsidR="003A6565" w:rsidRPr="00C44C63" w:rsidRDefault="003A6565" w:rsidP="007C5A8A">
      <w:pPr>
        <w:jc w:val="both"/>
        <w:outlineLvl w:val="0"/>
        <w:rPr>
          <w:rFonts w:asciiTheme="majorBidi" w:hAnsiTheme="majorBidi" w:cstheme="majorBidi"/>
          <w:bCs/>
          <w:iCs/>
          <w:sz w:val="24"/>
          <w:szCs w:val="24"/>
        </w:rPr>
      </w:pPr>
      <w:r>
        <w:rPr>
          <w:rFonts w:asciiTheme="majorBidi" w:hAnsiTheme="majorBidi" w:cstheme="majorBidi"/>
          <w:bCs/>
          <w:iCs/>
          <w:sz w:val="24"/>
          <w:szCs w:val="24"/>
        </w:rPr>
        <w:t>4. Mettre en place un s</w:t>
      </w:r>
      <w:r w:rsidRPr="003A6565">
        <w:rPr>
          <w:rFonts w:asciiTheme="majorBidi" w:hAnsiTheme="majorBidi" w:cstheme="majorBidi"/>
          <w:bCs/>
          <w:iCs/>
          <w:sz w:val="24"/>
          <w:szCs w:val="24"/>
        </w:rPr>
        <w:t>ystème opérationnel de collecte, d’analyse et de diffusion des données en matière de nutrition</w:t>
      </w:r>
    </w:p>
    <w:p w14:paraId="3E768689" w14:textId="77777777" w:rsidR="00680EA2" w:rsidRPr="001815F0" w:rsidRDefault="00680EA2" w:rsidP="001815F0">
      <w:pPr>
        <w:spacing w:after="0"/>
        <w:jc w:val="both"/>
        <w:outlineLvl w:val="0"/>
        <w:rPr>
          <w:rFonts w:asciiTheme="majorBidi" w:hAnsiTheme="majorBidi" w:cstheme="majorBidi"/>
          <w:sz w:val="24"/>
          <w:szCs w:val="24"/>
        </w:rPr>
      </w:pPr>
      <w:r w:rsidRPr="001815F0">
        <w:rPr>
          <w:rFonts w:asciiTheme="majorBidi" w:hAnsiTheme="majorBidi" w:cstheme="majorBidi"/>
          <w:b/>
          <w:bCs/>
          <w:iCs/>
          <w:sz w:val="24"/>
          <w:szCs w:val="24"/>
        </w:rPr>
        <w:t>Stratégies prioritaires :</w:t>
      </w:r>
    </w:p>
    <w:p w14:paraId="641408DD" w14:textId="77777777" w:rsidR="00680EA2" w:rsidRPr="00C44C63" w:rsidRDefault="00CF1C3A" w:rsidP="00C44C63">
      <w:pPr>
        <w:pStyle w:val="ListParagraph"/>
        <w:numPr>
          <w:ilvl w:val="0"/>
          <w:numId w:val="40"/>
        </w:numPr>
        <w:spacing w:before="20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Opérationnalisation</w:t>
      </w:r>
      <w:r w:rsidR="00680EA2" w:rsidRPr="00C44C63">
        <w:rPr>
          <w:rFonts w:asciiTheme="majorBidi" w:hAnsiTheme="majorBidi" w:cstheme="majorBidi"/>
          <w:sz w:val="24"/>
          <w:szCs w:val="24"/>
          <w:shd w:val="clear" w:color="auto" w:fill="FFFFFF"/>
        </w:rPr>
        <w:t xml:space="preserve"> de </w:t>
      </w:r>
      <w:proofErr w:type="gramStart"/>
      <w:r w:rsidR="00680EA2" w:rsidRPr="00C44C63">
        <w:rPr>
          <w:rFonts w:asciiTheme="majorBidi" w:hAnsiTheme="majorBidi" w:cstheme="majorBidi"/>
          <w:sz w:val="24"/>
          <w:szCs w:val="24"/>
          <w:shd w:val="clear" w:color="auto" w:fill="FFFFFF"/>
        </w:rPr>
        <w:t>la  plate</w:t>
      </w:r>
      <w:proofErr w:type="gramEnd"/>
      <w:r w:rsidR="00680EA2" w:rsidRPr="00C44C63">
        <w:rPr>
          <w:rFonts w:asciiTheme="majorBidi" w:hAnsiTheme="majorBidi" w:cstheme="majorBidi"/>
          <w:sz w:val="24"/>
          <w:szCs w:val="24"/>
          <w:shd w:val="clear" w:color="auto" w:fill="FFFFFF"/>
        </w:rPr>
        <w:t>-forme multisectorielle de  Nutrition et d’Alimentation;</w:t>
      </w:r>
    </w:p>
    <w:p w14:paraId="6FA4F0FB" w14:textId="77777777" w:rsidR="00680EA2" w:rsidRPr="00C44C63" w:rsidRDefault="00CF1C3A" w:rsidP="00C44C63">
      <w:pPr>
        <w:pStyle w:val="ListParagraph"/>
        <w:numPr>
          <w:ilvl w:val="0"/>
          <w:numId w:val="40"/>
        </w:numPr>
        <w:spacing w:before="20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Elaboration, validation et adoption du Plan d’Action Multisectoriel de Nutrition et d’Al</w:t>
      </w:r>
      <w:r w:rsidR="002A0B88">
        <w:rPr>
          <w:rFonts w:asciiTheme="majorBidi" w:hAnsiTheme="majorBidi" w:cstheme="majorBidi"/>
          <w:sz w:val="24"/>
          <w:szCs w:val="24"/>
          <w:shd w:val="clear" w:color="auto" w:fill="FFFFFF"/>
        </w:rPr>
        <w:t>i</w:t>
      </w:r>
      <w:r>
        <w:rPr>
          <w:rFonts w:asciiTheme="majorBidi" w:hAnsiTheme="majorBidi" w:cstheme="majorBidi"/>
          <w:sz w:val="24"/>
          <w:szCs w:val="24"/>
          <w:shd w:val="clear" w:color="auto" w:fill="FFFFFF"/>
        </w:rPr>
        <w:t>mentation</w:t>
      </w:r>
      <w:r w:rsidR="002A0B88">
        <w:rPr>
          <w:rFonts w:asciiTheme="majorBidi" w:hAnsiTheme="majorBidi" w:cstheme="majorBidi"/>
          <w:sz w:val="24"/>
          <w:szCs w:val="24"/>
          <w:shd w:val="clear" w:color="auto" w:fill="FFFFFF"/>
        </w:rPr>
        <w:t xml:space="preserve"> 2018-</w:t>
      </w:r>
      <w:proofErr w:type="gramStart"/>
      <w:r w:rsidR="002A0B88">
        <w:rPr>
          <w:rFonts w:asciiTheme="majorBidi" w:hAnsiTheme="majorBidi" w:cstheme="majorBidi"/>
          <w:sz w:val="24"/>
          <w:szCs w:val="24"/>
          <w:shd w:val="clear" w:color="auto" w:fill="FFFFFF"/>
        </w:rPr>
        <w:t>2021</w:t>
      </w:r>
      <w:r w:rsidR="00680EA2" w:rsidRPr="00C44C63">
        <w:rPr>
          <w:rFonts w:asciiTheme="majorBidi" w:hAnsiTheme="majorBidi" w:cstheme="majorBidi"/>
          <w:sz w:val="24"/>
          <w:szCs w:val="24"/>
          <w:shd w:val="clear" w:color="auto" w:fill="FFFFFF"/>
        </w:rPr>
        <w:t>;</w:t>
      </w:r>
      <w:proofErr w:type="gramEnd"/>
      <w:r w:rsidR="00680EA2" w:rsidRPr="00C44C63">
        <w:rPr>
          <w:rFonts w:asciiTheme="majorBidi" w:hAnsiTheme="majorBidi" w:cstheme="majorBidi"/>
          <w:sz w:val="24"/>
          <w:szCs w:val="24"/>
          <w:shd w:val="clear" w:color="auto" w:fill="FFFFFF"/>
        </w:rPr>
        <w:t xml:space="preserve"> </w:t>
      </w:r>
    </w:p>
    <w:p w14:paraId="25BDC033" w14:textId="77777777" w:rsidR="00680EA2" w:rsidRPr="00C44C63" w:rsidRDefault="002A0B88" w:rsidP="002A0B88">
      <w:pPr>
        <w:pStyle w:val="ListParagraph"/>
        <w:numPr>
          <w:ilvl w:val="0"/>
          <w:numId w:val="40"/>
        </w:numPr>
        <w:spacing w:before="20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Plaidoyer auprès des hautes autorités pour le rehaussement institutionnel de la Nutrition pour plus de leadership et de visibilité</w:t>
      </w:r>
    </w:p>
    <w:p w14:paraId="7B833778" w14:textId="77777777" w:rsidR="00680EA2" w:rsidRDefault="004A04D2" w:rsidP="00205D2B">
      <w:pPr>
        <w:pStyle w:val="ListParagraph"/>
        <w:numPr>
          <w:ilvl w:val="0"/>
          <w:numId w:val="40"/>
        </w:numPr>
        <w:spacing w:before="20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Elaboration/Renforcement du cadre réglementaire</w:t>
      </w:r>
      <w:r w:rsidR="00680EA2" w:rsidRPr="00C44C63">
        <w:rPr>
          <w:rFonts w:asciiTheme="majorBidi" w:hAnsiTheme="majorBidi" w:cstheme="majorBidi"/>
          <w:sz w:val="24"/>
          <w:szCs w:val="24"/>
          <w:shd w:val="clear" w:color="auto" w:fill="FFFFFF"/>
        </w:rPr>
        <w:t xml:space="preserve"> </w:t>
      </w:r>
      <w:r w:rsidR="00205D2B">
        <w:rPr>
          <w:rFonts w:asciiTheme="majorBidi" w:hAnsiTheme="majorBidi" w:cstheme="majorBidi"/>
          <w:sz w:val="24"/>
          <w:szCs w:val="24"/>
          <w:shd w:val="clear" w:color="auto" w:fill="FFFFFF"/>
        </w:rPr>
        <w:t>en matière de développement de la N</w:t>
      </w:r>
      <w:r w:rsidR="00680EA2" w:rsidRPr="00C44C63">
        <w:rPr>
          <w:rFonts w:asciiTheme="majorBidi" w:hAnsiTheme="majorBidi" w:cstheme="majorBidi"/>
          <w:sz w:val="24"/>
          <w:szCs w:val="24"/>
          <w:shd w:val="clear" w:color="auto" w:fill="FFFFFF"/>
        </w:rPr>
        <w:t xml:space="preserve">utrition  </w:t>
      </w:r>
    </w:p>
    <w:p w14:paraId="73F3F9B7" w14:textId="77777777" w:rsidR="007C5A8A" w:rsidRPr="007C5A8A" w:rsidRDefault="007C5A8A" w:rsidP="007C5A8A">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7C5A8A">
        <w:rPr>
          <w:rFonts w:asciiTheme="majorBidi" w:hAnsiTheme="majorBidi" w:cstheme="majorBidi"/>
          <w:sz w:val="24"/>
          <w:szCs w:val="24"/>
          <w:shd w:val="clear" w:color="auto" w:fill="FFFFFF"/>
        </w:rPr>
        <w:t xml:space="preserve">Renforcement et développement des capacités de collecte sur la </w:t>
      </w:r>
      <w:proofErr w:type="gramStart"/>
      <w:r w:rsidRPr="007C5A8A">
        <w:rPr>
          <w:rFonts w:asciiTheme="majorBidi" w:hAnsiTheme="majorBidi" w:cstheme="majorBidi"/>
          <w:sz w:val="24"/>
          <w:szCs w:val="24"/>
          <w:shd w:val="clear" w:color="auto" w:fill="FFFFFF"/>
        </w:rPr>
        <w:t>nutrition;</w:t>
      </w:r>
      <w:proofErr w:type="gramEnd"/>
    </w:p>
    <w:p w14:paraId="71BFDCE2" w14:textId="77777777" w:rsidR="007C5A8A" w:rsidRPr="007C5A8A" w:rsidRDefault="007C5A8A" w:rsidP="007C5A8A">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7C5A8A">
        <w:rPr>
          <w:rFonts w:asciiTheme="majorBidi" w:hAnsiTheme="majorBidi" w:cstheme="majorBidi"/>
          <w:sz w:val="24"/>
          <w:szCs w:val="24"/>
          <w:shd w:val="clear" w:color="auto" w:fill="FFFFFF"/>
        </w:rPr>
        <w:t xml:space="preserve">Renforcement du cadre de centralisation de l’analyse et de la diffusion de l’information </w:t>
      </w:r>
      <w:r>
        <w:rPr>
          <w:rFonts w:asciiTheme="majorBidi" w:hAnsiTheme="majorBidi" w:cstheme="majorBidi"/>
          <w:sz w:val="24"/>
          <w:szCs w:val="24"/>
          <w:shd w:val="clear" w:color="auto" w:fill="FFFFFF"/>
        </w:rPr>
        <w:t>axée sur la nutrition</w:t>
      </w:r>
    </w:p>
    <w:p w14:paraId="6889D098" w14:textId="77777777" w:rsidR="0067272D" w:rsidRDefault="00205D2B" w:rsidP="0067272D">
      <w:pPr>
        <w:jc w:val="both"/>
        <w:outlineLvl w:val="0"/>
        <w:rPr>
          <w:rFonts w:asciiTheme="majorBidi" w:hAnsiTheme="majorBidi" w:cstheme="majorBidi"/>
          <w:b/>
          <w:bCs/>
          <w:sz w:val="24"/>
          <w:szCs w:val="24"/>
        </w:rPr>
      </w:pPr>
      <w:r>
        <w:rPr>
          <w:rFonts w:asciiTheme="majorBidi" w:hAnsiTheme="majorBidi" w:cstheme="majorBidi"/>
          <w:b/>
          <w:sz w:val="24"/>
          <w:szCs w:val="24"/>
        </w:rPr>
        <w:t>5.6.6</w:t>
      </w:r>
      <w:r w:rsidR="00680EA2" w:rsidRPr="00205D2B">
        <w:rPr>
          <w:rFonts w:asciiTheme="majorBidi" w:hAnsiTheme="majorBidi" w:cstheme="majorBidi"/>
          <w:b/>
          <w:sz w:val="24"/>
          <w:szCs w:val="24"/>
        </w:rPr>
        <w:t xml:space="preserve">. AXE </w:t>
      </w:r>
      <w:r w:rsidRPr="00205D2B">
        <w:rPr>
          <w:rFonts w:asciiTheme="majorBidi" w:hAnsiTheme="majorBidi" w:cstheme="majorBidi"/>
          <w:b/>
          <w:sz w:val="24"/>
          <w:szCs w:val="24"/>
        </w:rPr>
        <w:t>TRANSVERSAL</w:t>
      </w:r>
      <w:r w:rsidR="00680EA2" w:rsidRPr="00205D2B">
        <w:rPr>
          <w:rFonts w:asciiTheme="majorBidi" w:hAnsiTheme="majorBidi" w:cstheme="majorBidi"/>
          <w:b/>
          <w:sz w:val="24"/>
          <w:szCs w:val="24"/>
        </w:rPr>
        <w:t xml:space="preserve"> </w:t>
      </w:r>
      <w:r w:rsidRPr="00205D2B">
        <w:rPr>
          <w:rFonts w:asciiTheme="majorBidi" w:hAnsiTheme="majorBidi" w:cstheme="majorBidi"/>
          <w:b/>
          <w:sz w:val="24"/>
          <w:szCs w:val="24"/>
        </w:rPr>
        <w:t>1</w:t>
      </w:r>
      <w:r w:rsidR="00680EA2" w:rsidRPr="00205D2B">
        <w:rPr>
          <w:rFonts w:asciiTheme="majorBidi" w:hAnsiTheme="majorBidi" w:cstheme="majorBidi"/>
          <w:b/>
          <w:sz w:val="24"/>
          <w:szCs w:val="24"/>
        </w:rPr>
        <w:t xml:space="preserve"> : </w:t>
      </w:r>
      <w:r w:rsidRPr="00205D2B">
        <w:rPr>
          <w:rFonts w:asciiTheme="majorBidi" w:hAnsiTheme="majorBidi" w:cstheme="majorBidi"/>
          <w:b/>
          <w:bCs/>
          <w:sz w:val="24"/>
          <w:szCs w:val="24"/>
        </w:rPr>
        <w:t>RENFORC</w:t>
      </w:r>
      <w:r>
        <w:rPr>
          <w:rFonts w:asciiTheme="majorBidi" w:hAnsiTheme="majorBidi" w:cstheme="majorBidi"/>
          <w:b/>
          <w:bCs/>
          <w:sz w:val="24"/>
          <w:szCs w:val="24"/>
        </w:rPr>
        <w:t xml:space="preserve">EMENT DE LA COMMUNICATION ET LE </w:t>
      </w:r>
      <w:r w:rsidRPr="00205D2B">
        <w:rPr>
          <w:rFonts w:asciiTheme="majorBidi" w:hAnsiTheme="majorBidi" w:cstheme="majorBidi"/>
          <w:b/>
          <w:bCs/>
          <w:sz w:val="24"/>
          <w:szCs w:val="24"/>
        </w:rPr>
        <w:t>PARTENARIAT AVEC LA SOCIETE CIVILE EN MATIERE DE DEVELOPPEMENT DE LA NUTRITION</w:t>
      </w:r>
      <w:r w:rsidR="003A6565">
        <w:rPr>
          <w:rFonts w:asciiTheme="majorBidi" w:hAnsiTheme="majorBidi" w:cstheme="majorBidi"/>
          <w:b/>
          <w:bCs/>
          <w:sz w:val="24"/>
          <w:szCs w:val="24"/>
        </w:rPr>
        <w:t xml:space="preserve"> </w:t>
      </w:r>
    </w:p>
    <w:p w14:paraId="0A145939" w14:textId="77777777" w:rsidR="00680EA2" w:rsidRPr="0067272D" w:rsidRDefault="00680EA2" w:rsidP="003A6565">
      <w:pPr>
        <w:jc w:val="both"/>
        <w:outlineLvl w:val="0"/>
        <w:rPr>
          <w:rFonts w:asciiTheme="majorBidi" w:hAnsiTheme="majorBidi" w:cstheme="majorBidi"/>
          <w:b/>
          <w:bCs/>
          <w:sz w:val="24"/>
          <w:szCs w:val="24"/>
        </w:rPr>
      </w:pPr>
      <w:r w:rsidRPr="002F43BE">
        <w:rPr>
          <w:rFonts w:asciiTheme="majorBidi" w:hAnsiTheme="majorBidi" w:cstheme="majorBidi"/>
          <w:sz w:val="24"/>
          <w:szCs w:val="24"/>
        </w:rPr>
        <w:t xml:space="preserve">Cet axe stratégique a pour finalité le renforcement de la visibilité des programmes et des activités </w:t>
      </w:r>
      <w:proofErr w:type="gramStart"/>
      <w:r w:rsidRPr="002F43BE">
        <w:rPr>
          <w:rFonts w:asciiTheme="majorBidi" w:hAnsiTheme="majorBidi" w:cstheme="majorBidi"/>
          <w:sz w:val="24"/>
          <w:szCs w:val="24"/>
        </w:rPr>
        <w:t>développées  entre</w:t>
      </w:r>
      <w:proofErr w:type="gramEnd"/>
      <w:r w:rsidRPr="002F43BE">
        <w:rPr>
          <w:rFonts w:asciiTheme="majorBidi" w:hAnsiTheme="majorBidi" w:cstheme="majorBidi"/>
          <w:sz w:val="24"/>
          <w:szCs w:val="24"/>
        </w:rPr>
        <w:t xml:space="preserve"> autres les activités d’information, de communication, de plaidoyer et de sensibilisation vers les </w:t>
      </w:r>
      <w:r w:rsidR="0067272D">
        <w:rPr>
          <w:rFonts w:asciiTheme="majorBidi" w:hAnsiTheme="majorBidi" w:cstheme="majorBidi"/>
          <w:sz w:val="24"/>
          <w:szCs w:val="24"/>
        </w:rPr>
        <w:t>Elus, les leade</w:t>
      </w:r>
      <w:r w:rsidRPr="002F43BE">
        <w:rPr>
          <w:rFonts w:asciiTheme="majorBidi" w:hAnsiTheme="majorBidi" w:cstheme="majorBidi"/>
          <w:sz w:val="24"/>
          <w:szCs w:val="24"/>
        </w:rPr>
        <w:t>rs</w:t>
      </w:r>
      <w:r w:rsidR="0067272D">
        <w:rPr>
          <w:rFonts w:asciiTheme="majorBidi" w:hAnsiTheme="majorBidi" w:cstheme="majorBidi"/>
          <w:sz w:val="24"/>
          <w:szCs w:val="24"/>
        </w:rPr>
        <w:t xml:space="preserve"> d’opinion</w:t>
      </w:r>
      <w:r w:rsidRPr="002F43BE">
        <w:rPr>
          <w:rFonts w:asciiTheme="majorBidi" w:hAnsiTheme="majorBidi" w:cstheme="majorBidi"/>
          <w:sz w:val="24"/>
          <w:szCs w:val="24"/>
        </w:rPr>
        <w:t>, les parten</w:t>
      </w:r>
      <w:r w:rsidR="0067272D">
        <w:rPr>
          <w:rFonts w:asciiTheme="majorBidi" w:hAnsiTheme="majorBidi" w:cstheme="majorBidi"/>
          <w:sz w:val="24"/>
          <w:szCs w:val="24"/>
        </w:rPr>
        <w:t xml:space="preserve">aires de la Société civile et le </w:t>
      </w:r>
      <w:r w:rsidR="0067272D">
        <w:rPr>
          <w:rFonts w:asciiTheme="majorBidi" w:hAnsiTheme="majorBidi" w:cstheme="majorBidi"/>
          <w:sz w:val="24"/>
          <w:szCs w:val="24"/>
        </w:rPr>
        <w:lastRenderedPageBreak/>
        <w:t>mouvement associatif</w:t>
      </w:r>
      <w:r w:rsidRPr="002F43BE">
        <w:rPr>
          <w:rFonts w:asciiTheme="majorBidi" w:hAnsiTheme="majorBidi" w:cstheme="majorBidi"/>
          <w:sz w:val="24"/>
          <w:szCs w:val="24"/>
        </w:rPr>
        <w:t xml:space="preserve"> autour de cette politique </w:t>
      </w:r>
      <w:r w:rsidR="003A6565">
        <w:rPr>
          <w:rFonts w:asciiTheme="majorBidi" w:hAnsiTheme="majorBidi" w:cstheme="majorBidi"/>
          <w:sz w:val="24"/>
          <w:szCs w:val="24"/>
        </w:rPr>
        <w:t>en vue d’une meilleure intégration</w:t>
      </w:r>
      <w:r w:rsidRPr="002F43BE">
        <w:rPr>
          <w:rFonts w:asciiTheme="majorBidi" w:hAnsiTheme="majorBidi" w:cstheme="majorBidi"/>
          <w:sz w:val="24"/>
          <w:szCs w:val="24"/>
        </w:rPr>
        <w:t xml:space="preserve"> de la </w:t>
      </w:r>
      <w:r w:rsidR="003A6565">
        <w:rPr>
          <w:rFonts w:asciiTheme="majorBidi" w:hAnsiTheme="majorBidi" w:cstheme="majorBidi"/>
          <w:sz w:val="24"/>
          <w:szCs w:val="24"/>
        </w:rPr>
        <w:t>dimension</w:t>
      </w:r>
      <w:r w:rsidRPr="002F43BE">
        <w:rPr>
          <w:rFonts w:asciiTheme="majorBidi" w:hAnsiTheme="majorBidi" w:cstheme="majorBidi"/>
          <w:sz w:val="24"/>
          <w:szCs w:val="24"/>
        </w:rPr>
        <w:t xml:space="preserve"> nutrition </w:t>
      </w:r>
      <w:r w:rsidR="003A6565">
        <w:rPr>
          <w:rFonts w:asciiTheme="majorBidi" w:hAnsiTheme="majorBidi" w:cstheme="majorBidi"/>
          <w:sz w:val="24"/>
          <w:szCs w:val="24"/>
        </w:rPr>
        <w:t>dans l’approche stratégique de développement des Comores</w:t>
      </w:r>
      <w:r w:rsidRPr="002F43BE">
        <w:rPr>
          <w:rFonts w:asciiTheme="majorBidi" w:hAnsiTheme="majorBidi" w:cstheme="majorBidi"/>
          <w:sz w:val="24"/>
          <w:szCs w:val="24"/>
        </w:rPr>
        <w:t xml:space="preserve">. </w:t>
      </w:r>
    </w:p>
    <w:p w14:paraId="49AF98CD" w14:textId="77777777" w:rsidR="00680EA2" w:rsidRPr="003A6565" w:rsidRDefault="00680EA2" w:rsidP="003A6565">
      <w:pPr>
        <w:jc w:val="both"/>
        <w:outlineLvl w:val="0"/>
        <w:rPr>
          <w:rFonts w:asciiTheme="majorBidi" w:hAnsiTheme="majorBidi" w:cstheme="majorBidi"/>
          <w:sz w:val="24"/>
          <w:szCs w:val="24"/>
        </w:rPr>
      </w:pPr>
      <w:r w:rsidRPr="002F43BE">
        <w:rPr>
          <w:rFonts w:asciiTheme="majorBidi" w:hAnsiTheme="majorBidi" w:cstheme="majorBidi"/>
          <w:b/>
          <w:sz w:val="24"/>
          <w:szCs w:val="24"/>
        </w:rPr>
        <w:t xml:space="preserve">Objectifs Stratégiques d’ici </w:t>
      </w:r>
      <w:proofErr w:type="gramStart"/>
      <w:r w:rsidRPr="002F43BE">
        <w:rPr>
          <w:rFonts w:asciiTheme="majorBidi" w:hAnsiTheme="majorBidi" w:cstheme="majorBidi"/>
          <w:b/>
          <w:sz w:val="24"/>
          <w:szCs w:val="24"/>
        </w:rPr>
        <w:t>2025:</w:t>
      </w:r>
      <w:proofErr w:type="gramEnd"/>
      <w:r w:rsidRPr="002F43BE">
        <w:rPr>
          <w:rFonts w:asciiTheme="majorBidi" w:hAnsiTheme="majorBidi" w:cstheme="majorBidi"/>
          <w:b/>
          <w:sz w:val="24"/>
          <w:szCs w:val="24"/>
        </w:rPr>
        <w:t xml:space="preserve"> </w:t>
      </w:r>
    </w:p>
    <w:p w14:paraId="7085DA0B" w14:textId="77777777" w:rsidR="00680EA2" w:rsidRPr="003A6565" w:rsidRDefault="003A6565" w:rsidP="003A6565">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1. </w:t>
      </w:r>
      <w:r w:rsidR="00680EA2" w:rsidRPr="003A6565">
        <w:rPr>
          <w:rFonts w:asciiTheme="majorBidi" w:hAnsiTheme="majorBidi" w:cstheme="majorBidi"/>
          <w:bCs/>
          <w:iCs/>
          <w:sz w:val="24"/>
          <w:szCs w:val="24"/>
        </w:rPr>
        <w:t>Elaborer et assurer le</w:t>
      </w:r>
      <w:r>
        <w:rPr>
          <w:rFonts w:asciiTheme="majorBidi" w:hAnsiTheme="majorBidi" w:cstheme="majorBidi"/>
          <w:bCs/>
          <w:iCs/>
          <w:sz w:val="24"/>
          <w:szCs w:val="24"/>
        </w:rPr>
        <w:t xml:space="preserve"> suivi du plan de mise en œuvre</w:t>
      </w:r>
      <w:r w:rsidR="00680EA2" w:rsidRPr="003A6565">
        <w:rPr>
          <w:rFonts w:asciiTheme="majorBidi" w:hAnsiTheme="majorBidi" w:cstheme="majorBidi"/>
          <w:bCs/>
          <w:iCs/>
          <w:sz w:val="24"/>
          <w:szCs w:val="24"/>
        </w:rPr>
        <w:t xml:space="preserve"> de la stratégie de communication en faveur de la </w:t>
      </w:r>
      <w:proofErr w:type="gramStart"/>
      <w:r w:rsidR="00680EA2" w:rsidRPr="003A6565">
        <w:rPr>
          <w:rFonts w:asciiTheme="majorBidi" w:hAnsiTheme="majorBidi" w:cstheme="majorBidi"/>
          <w:bCs/>
          <w:iCs/>
          <w:sz w:val="24"/>
          <w:szCs w:val="24"/>
        </w:rPr>
        <w:t>nutrition  ainsi</w:t>
      </w:r>
      <w:proofErr w:type="gramEnd"/>
      <w:r w:rsidR="00680EA2" w:rsidRPr="003A6565">
        <w:rPr>
          <w:rFonts w:asciiTheme="majorBidi" w:hAnsiTheme="majorBidi" w:cstheme="majorBidi"/>
          <w:bCs/>
          <w:iCs/>
          <w:sz w:val="24"/>
          <w:szCs w:val="24"/>
        </w:rPr>
        <w:t xml:space="preserve"> que son plan opérationnel budgétisé. </w:t>
      </w:r>
    </w:p>
    <w:p w14:paraId="5A0AD593" w14:textId="77777777" w:rsidR="00680EA2" w:rsidRPr="003A6565" w:rsidRDefault="003A6565" w:rsidP="003A6565">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2. </w:t>
      </w:r>
      <w:r w:rsidR="00680EA2" w:rsidRPr="003A6565">
        <w:rPr>
          <w:rFonts w:asciiTheme="majorBidi" w:hAnsiTheme="majorBidi" w:cstheme="majorBidi"/>
          <w:bCs/>
          <w:iCs/>
          <w:sz w:val="24"/>
          <w:szCs w:val="24"/>
        </w:rPr>
        <w:t xml:space="preserve">Elaborer et produire des supports de communication en faveur de la nutrition  </w:t>
      </w:r>
    </w:p>
    <w:p w14:paraId="6CB052B9" w14:textId="77777777" w:rsidR="00680EA2" w:rsidRDefault="003A6565" w:rsidP="003A6565">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3. </w:t>
      </w:r>
      <w:r w:rsidR="00680EA2" w:rsidRPr="003A6565">
        <w:rPr>
          <w:rFonts w:asciiTheme="majorBidi" w:hAnsiTheme="majorBidi" w:cstheme="majorBidi"/>
          <w:bCs/>
          <w:iCs/>
          <w:sz w:val="24"/>
          <w:szCs w:val="24"/>
        </w:rPr>
        <w:t xml:space="preserve">Assurer un processus continu de communication pour le changement de comportement en faveur des communautés et des </w:t>
      </w:r>
      <w:proofErr w:type="gramStart"/>
      <w:r w:rsidR="00680EA2" w:rsidRPr="003A6565">
        <w:rPr>
          <w:rFonts w:asciiTheme="majorBidi" w:hAnsiTheme="majorBidi" w:cstheme="majorBidi"/>
          <w:bCs/>
          <w:iCs/>
          <w:sz w:val="24"/>
          <w:szCs w:val="24"/>
        </w:rPr>
        <w:t>populations;</w:t>
      </w:r>
      <w:proofErr w:type="gramEnd"/>
    </w:p>
    <w:p w14:paraId="436279BE" w14:textId="77777777" w:rsidR="00D95DD6" w:rsidRPr="003A6565" w:rsidRDefault="00D95DD6" w:rsidP="00D95DD6">
      <w:pPr>
        <w:tabs>
          <w:tab w:val="num" w:pos="360"/>
        </w:tabs>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4. </w:t>
      </w:r>
      <w:r w:rsidRPr="00D95DD6">
        <w:rPr>
          <w:rFonts w:asciiTheme="majorBidi" w:hAnsiTheme="majorBidi" w:cstheme="majorBidi"/>
          <w:bCs/>
          <w:iCs/>
          <w:sz w:val="24"/>
          <w:szCs w:val="24"/>
        </w:rPr>
        <w:t xml:space="preserve">Renforcer </w:t>
      </w:r>
      <w:r>
        <w:rPr>
          <w:rFonts w:asciiTheme="majorBidi" w:hAnsiTheme="majorBidi" w:cstheme="majorBidi"/>
          <w:bCs/>
          <w:iCs/>
          <w:sz w:val="24"/>
          <w:szCs w:val="24"/>
        </w:rPr>
        <w:t>la composante nutrition du SNIS</w:t>
      </w:r>
    </w:p>
    <w:p w14:paraId="33E555A6" w14:textId="77777777" w:rsidR="003A6565" w:rsidRDefault="00D95DD6" w:rsidP="003A6565">
      <w:pPr>
        <w:jc w:val="both"/>
        <w:outlineLvl w:val="0"/>
        <w:rPr>
          <w:rFonts w:asciiTheme="majorBidi" w:hAnsiTheme="majorBidi" w:cstheme="majorBidi"/>
          <w:bCs/>
          <w:iCs/>
          <w:sz w:val="24"/>
          <w:szCs w:val="24"/>
        </w:rPr>
      </w:pPr>
      <w:r>
        <w:rPr>
          <w:rFonts w:asciiTheme="majorBidi" w:hAnsiTheme="majorBidi" w:cstheme="majorBidi"/>
          <w:bCs/>
          <w:iCs/>
          <w:sz w:val="24"/>
          <w:szCs w:val="24"/>
        </w:rPr>
        <w:t>5</w:t>
      </w:r>
      <w:r w:rsidR="005C2D1B">
        <w:rPr>
          <w:rFonts w:asciiTheme="majorBidi" w:hAnsiTheme="majorBidi" w:cstheme="majorBidi"/>
          <w:bCs/>
          <w:iCs/>
          <w:sz w:val="24"/>
          <w:szCs w:val="24"/>
        </w:rPr>
        <w:t xml:space="preserve">. </w:t>
      </w:r>
      <w:r w:rsidR="00680EA2" w:rsidRPr="003A6565">
        <w:rPr>
          <w:rFonts w:asciiTheme="majorBidi" w:hAnsiTheme="majorBidi" w:cstheme="majorBidi"/>
          <w:bCs/>
          <w:iCs/>
          <w:sz w:val="24"/>
          <w:szCs w:val="24"/>
        </w:rPr>
        <w:t>Elaborer et mettre en œuvre des programmes de promotion de l’</w:t>
      </w:r>
      <w:r w:rsidR="003A6565">
        <w:rPr>
          <w:rFonts w:asciiTheme="majorBidi" w:hAnsiTheme="majorBidi" w:cstheme="majorBidi"/>
          <w:bCs/>
          <w:iCs/>
          <w:sz w:val="24"/>
          <w:szCs w:val="24"/>
        </w:rPr>
        <w:t>alphabétisation fonctionnelle ;</w:t>
      </w:r>
    </w:p>
    <w:p w14:paraId="0013A32A" w14:textId="77777777" w:rsidR="00680EA2" w:rsidRPr="003A6565" w:rsidRDefault="00D95DD6" w:rsidP="005C2D1B">
      <w:pPr>
        <w:jc w:val="both"/>
        <w:outlineLvl w:val="0"/>
        <w:rPr>
          <w:rFonts w:asciiTheme="majorBidi" w:hAnsiTheme="majorBidi" w:cstheme="majorBidi"/>
          <w:bCs/>
          <w:iCs/>
          <w:sz w:val="24"/>
          <w:szCs w:val="24"/>
        </w:rPr>
      </w:pPr>
      <w:r>
        <w:rPr>
          <w:rFonts w:asciiTheme="majorBidi" w:hAnsiTheme="majorBidi" w:cstheme="majorBidi"/>
          <w:bCs/>
          <w:iCs/>
          <w:sz w:val="24"/>
          <w:szCs w:val="24"/>
        </w:rPr>
        <w:t>6</w:t>
      </w:r>
      <w:r w:rsidR="003A6565">
        <w:rPr>
          <w:rFonts w:asciiTheme="majorBidi" w:hAnsiTheme="majorBidi" w:cstheme="majorBidi"/>
          <w:bCs/>
          <w:iCs/>
          <w:sz w:val="24"/>
          <w:szCs w:val="24"/>
        </w:rPr>
        <w:t xml:space="preserve">. </w:t>
      </w:r>
      <w:r w:rsidR="005C2D1B" w:rsidRPr="005C2D1B">
        <w:rPr>
          <w:rFonts w:asciiTheme="majorBidi" w:hAnsiTheme="majorBidi" w:cstheme="majorBidi"/>
          <w:bCs/>
          <w:iCs/>
          <w:sz w:val="24"/>
          <w:szCs w:val="24"/>
        </w:rPr>
        <w:t xml:space="preserve">Développer un partenariat constructif avec les Collectivités locales, les </w:t>
      </w:r>
      <w:proofErr w:type="spellStart"/>
      <w:r w:rsidR="005C2D1B" w:rsidRPr="005C2D1B">
        <w:rPr>
          <w:rFonts w:asciiTheme="majorBidi" w:hAnsiTheme="majorBidi" w:cstheme="majorBidi"/>
          <w:bCs/>
          <w:iCs/>
          <w:sz w:val="24"/>
          <w:szCs w:val="24"/>
        </w:rPr>
        <w:t>ONGs</w:t>
      </w:r>
      <w:proofErr w:type="spellEnd"/>
      <w:r w:rsidR="005C2D1B" w:rsidRPr="005C2D1B">
        <w:rPr>
          <w:rFonts w:asciiTheme="majorBidi" w:hAnsiTheme="majorBidi" w:cstheme="majorBidi"/>
          <w:bCs/>
          <w:iCs/>
          <w:sz w:val="24"/>
          <w:szCs w:val="24"/>
        </w:rPr>
        <w:t xml:space="preserve">, les </w:t>
      </w:r>
      <w:r w:rsidR="005C2D1B">
        <w:rPr>
          <w:rFonts w:asciiTheme="majorBidi" w:hAnsiTheme="majorBidi" w:cstheme="majorBidi"/>
          <w:bCs/>
          <w:iCs/>
          <w:sz w:val="24"/>
          <w:szCs w:val="24"/>
        </w:rPr>
        <w:t>Mouvements associatifs</w:t>
      </w:r>
      <w:r w:rsidR="005C2D1B" w:rsidRPr="005C2D1B">
        <w:rPr>
          <w:rFonts w:asciiTheme="majorBidi" w:hAnsiTheme="majorBidi" w:cstheme="majorBidi"/>
          <w:bCs/>
          <w:iCs/>
          <w:sz w:val="24"/>
          <w:szCs w:val="24"/>
        </w:rPr>
        <w:t xml:space="preserve"> et le Secteur privé dans la mise en œuvre de programmes de lutte contre la malnutrition</w:t>
      </w:r>
    </w:p>
    <w:p w14:paraId="0C673E47" w14:textId="77777777" w:rsidR="00680EA2" w:rsidRPr="002F43BE" w:rsidRDefault="00680EA2" w:rsidP="002F43BE">
      <w:pPr>
        <w:jc w:val="both"/>
        <w:outlineLvl w:val="0"/>
        <w:rPr>
          <w:rFonts w:asciiTheme="majorBidi" w:hAnsiTheme="majorBidi" w:cstheme="majorBidi"/>
          <w:b/>
          <w:bCs/>
          <w:iCs/>
          <w:sz w:val="24"/>
          <w:szCs w:val="24"/>
        </w:rPr>
      </w:pPr>
      <w:r w:rsidRPr="002F43BE">
        <w:rPr>
          <w:rFonts w:asciiTheme="majorBidi" w:hAnsiTheme="majorBidi" w:cstheme="majorBidi"/>
          <w:b/>
          <w:bCs/>
          <w:iCs/>
          <w:sz w:val="24"/>
          <w:szCs w:val="24"/>
        </w:rPr>
        <w:t>Stratégies prioritaires :</w:t>
      </w:r>
    </w:p>
    <w:p w14:paraId="6FCCF039" w14:textId="77777777" w:rsidR="00680EA2" w:rsidRPr="009934F8" w:rsidRDefault="00C46590" w:rsidP="009934F8">
      <w:pPr>
        <w:pStyle w:val="ListParagraph"/>
        <w:numPr>
          <w:ilvl w:val="0"/>
          <w:numId w:val="40"/>
        </w:numPr>
        <w:spacing w:before="200" w:line="360" w:lineRule="auto"/>
        <w:jc w:val="both"/>
        <w:rPr>
          <w:rFonts w:asciiTheme="majorBidi" w:hAnsiTheme="majorBidi" w:cstheme="majorBidi"/>
          <w:sz w:val="24"/>
          <w:szCs w:val="24"/>
          <w:shd w:val="clear" w:color="auto" w:fill="FFFFFF"/>
        </w:rPr>
      </w:pPr>
      <w:proofErr w:type="gramStart"/>
      <w:r w:rsidRPr="009934F8">
        <w:rPr>
          <w:rFonts w:asciiTheme="majorBidi" w:hAnsiTheme="majorBidi" w:cstheme="majorBidi"/>
          <w:sz w:val="24"/>
          <w:szCs w:val="24"/>
          <w:shd w:val="clear" w:color="auto" w:fill="FFFFFF"/>
        </w:rPr>
        <w:t>Organisation  d’</w:t>
      </w:r>
      <w:r w:rsidR="00680EA2" w:rsidRPr="009934F8">
        <w:rPr>
          <w:rFonts w:asciiTheme="majorBidi" w:hAnsiTheme="majorBidi" w:cstheme="majorBidi"/>
          <w:sz w:val="24"/>
          <w:szCs w:val="24"/>
          <w:shd w:val="clear" w:color="auto" w:fill="FFFFFF"/>
        </w:rPr>
        <w:t>actions</w:t>
      </w:r>
      <w:proofErr w:type="gramEnd"/>
      <w:r w:rsidR="00680EA2" w:rsidRPr="009934F8">
        <w:rPr>
          <w:rFonts w:asciiTheme="majorBidi" w:hAnsiTheme="majorBidi" w:cstheme="majorBidi"/>
          <w:sz w:val="24"/>
          <w:szCs w:val="24"/>
          <w:shd w:val="clear" w:color="auto" w:fill="FFFFFF"/>
        </w:rPr>
        <w:t xml:space="preserve"> de sensibilisation en partenariat avec les </w:t>
      </w:r>
      <w:proofErr w:type="spellStart"/>
      <w:r w:rsidR="00680EA2" w:rsidRPr="009934F8">
        <w:rPr>
          <w:rFonts w:asciiTheme="majorBidi" w:hAnsiTheme="majorBidi" w:cstheme="majorBidi"/>
          <w:sz w:val="24"/>
          <w:szCs w:val="24"/>
          <w:shd w:val="clear" w:color="auto" w:fill="FFFFFF"/>
        </w:rPr>
        <w:t>medias</w:t>
      </w:r>
      <w:proofErr w:type="spellEnd"/>
      <w:r w:rsidR="00680EA2" w:rsidRPr="009934F8">
        <w:rPr>
          <w:rFonts w:asciiTheme="majorBidi" w:hAnsiTheme="majorBidi" w:cstheme="majorBidi"/>
          <w:sz w:val="24"/>
          <w:szCs w:val="24"/>
          <w:shd w:val="clear" w:color="auto" w:fill="FFFFFF"/>
        </w:rPr>
        <w:t xml:space="preserve"> </w:t>
      </w:r>
    </w:p>
    <w:p w14:paraId="2428BEAD" w14:textId="77777777" w:rsidR="00680EA2" w:rsidRPr="009934F8" w:rsidRDefault="00C46590" w:rsidP="009934F8">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9934F8">
        <w:rPr>
          <w:rFonts w:asciiTheme="majorBidi" w:hAnsiTheme="majorBidi" w:cstheme="majorBidi"/>
          <w:sz w:val="24"/>
          <w:szCs w:val="24"/>
          <w:shd w:val="clear" w:color="auto" w:fill="FFFFFF"/>
        </w:rPr>
        <w:t>Organisation de</w:t>
      </w:r>
      <w:r w:rsidR="00680EA2" w:rsidRPr="009934F8">
        <w:rPr>
          <w:rFonts w:asciiTheme="majorBidi" w:hAnsiTheme="majorBidi" w:cstheme="majorBidi"/>
          <w:sz w:val="24"/>
          <w:szCs w:val="24"/>
          <w:shd w:val="clear" w:color="auto" w:fill="FFFFFF"/>
        </w:rPr>
        <w:t xml:space="preserve"> rencontres pour la validation des supports et outils de communications </w:t>
      </w:r>
      <w:proofErr w:type="gramStart"/>
      <w:r w:rsidR="00680EA2" w:rsidRPr="009934F8">
        <w:rPr>
          <w:rFonts w:asciiTheme="majorBidi" w:hAnsiTheme="majorBidi" w:cstheme="majorBidi"/>
          <w:sz w:val="24"/>
          <w:szCs w:val="24"/>
          <w:shd w:val="clear" w:color="auto" w:fill="FFFFFF"/>
        </w:rPr>
        <w:t>adaptés;</w:t>
      </w:r>
      <w:proofErr w:type="gramEnd"/>
    </w:p>
    <w:p w14:paraId="4A27BFF3" w14:textId="77777777" w:rsidR="009934F8" w:rsidRPr="009934F8" w:rsidRDefault="009934F8" w:rsidP="009934F8">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9934F8">
        <w:rPr>
          <w:rFonts w:asciiTheme="majorBidi" w:hAnsiTheme="majorBidi" w:cstheme="majorBidi"/>
          <w:sz w:val="24"/>
          <w:szCs w:val="24"/>
          <w:shd w:val="clear" w:color="auto" w:fill="FFFFFF"/>
        </w:rPr>
        <w:t>Appui à la création et à la dynamisation de ligues fortes et organisées des consommateurs</w:t>
      </w:r>
    </w:p>
    <w:p w14:paraId="71FBA398" w14:textId="77777777" w:rsidR="00680EA2" w:rsidRPr="009934F8" w:rsidRDefault="00C46590" w:rsidP="009934F8">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9934F8">
        <w:rPr>
          <w:rFonts w:asciiTheme="majorBidi" w:hAnsiTheme="majorBidi" w:cstheme="majorBidi"/>
          <w:sz w:val="24"/>
          <w:szCs w:val="24"/>
          <w:shd w:val="clear" w:color="auto" w:fill="FFFFFF"/>
        </w:rPr>
        <w:t>Organisation d’</w:t>
      </w:r>
      <w:r w:rsidR="00680EA2" w:rsidRPr="009934F8">
        <w:rPr>
          <w:rFonts w:asciiTheme="majorBidi" w:hAnsiTheme="majorBidi" w:cstheme="majorBidi"/>
          <w:sz w:val="24"/>
          <w:szCs w:val="24"/>
          <w:shd w:val="clear" w:color="auto" w:fill="FFFFFF"/>
        </w:rPr>
        <w:t xml:space="preserve">actions de sensibilisations en faveur les coopératives agricoles et en </w:t>
      </w:r>
      <w:proofErr w:type="gramStart"/>
      <w:r w:rsidR="00680EA2" w:rsidRPr="009934F8">
        <w:rPr>
          <w:rFonts w:asciiTheme="majorBidi" w:hAnsiTheme="majorBidi" w:cstheme="majorBidi"/>
          <w:sz w:val="24"/>
          <w:szCs w:val="24"/>
          <w:shd w:val="clear" w:color="auto" w:fill="FFFFFF"/>
        </w:rPr>
        <w:t>collaboration  avec</w:t>
      </w:r>
      <w:proofErr w:type="gramEnd"/>
      <w:r w:rsidR="00680EA2" w:rsidRPr="009934F8">
        <w:rPr>
          <w:rFonts w:asciiTheme="majorBidi" w:hAnsiTheme="majorBidi" w:cstheme="majorBidi"/>
          <w:sz w:val="24"/>
          <w:szCs w:val="24"/>
          <w:shd w:val="clear" w:color="auto" w:fill="FFFFFF"/>
        </w:rPr>
        <w:t xml:space="preserve"> les CRDE ;</w:t>
      </w:r>
    </w:p>
    <w:p w14:paraId="5DBFE1A6" w14:textId="77777777" w:rsidR="00680EA2" w:rsidRPr="009934F8" w:rsidRDefault="00680EA2" w:rsidP="009934F8">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9934F8">
        <w:rPr>
          <w:rFonts w:asciiTheme="majorBidi" w:hAnsiTheme="majorBidi" w:cstheme="majorBidi"/>
          <w:sz w:val="24"/>
          <w:szCs w:val="24"/>
          <w:shd w:val="clear" w:color="auto" w:fill="FFFFFF"/>
        </w:rPr>
        <w:t>Mutualisation des plans de communication budgétisée entre les structu</w:t>
      </w:r>
      <w:r w:rsidR="00E63583">
        <w:rPr>
          <w:rFonts w:asciiTheme="majorBidi" w:hAnsiTheme="majorBidi" w:cstheme="majorBidi"/>
          <w:sz w:val="24"/>
          <w:szCs w:val="24"/>
          <w:shd w:val="clear" w:color="auto" w:fill="FFFFFF"/>
        </w:rPr>
        <w:t>res impliquées à la nutrition (Production, Santé, P</w:t>
      </w:r>
      <w:r w:rsidRPr="009934F8">
        <w:rPr>
          <w:rFonts w:asciiTheme="majorBidi" w:hAnsiTheme="majorBidi" w:cstheme="majorBidi"/>
          <w:sz w:val="24"/>
          <w:szCs w:val="24"/>
          <w:shd w:val="clear" w:color="auto" w:fill="FFFFFF"/>
        </w:rPr>
        <w:t>rotect</w:t>
      </w:r>
      <w:r w:rsidR="00E63583">
        <w:rPr>
          <w:rFonts w:asciiTheme="majorBidi" w:hAnsiTheme="majorBidi" w:cstheme="majorBidi"/>
          <w:sz w:val="24"/>
          <w:szCs w:val="24"/>
          <w:shd w:val="clear" w:color="auto" w:fill="FFFFFF"/>
        </w:rPr>
        <w:t xml:space="preserve">ion Sociale, </w:t>
      </w:r>
      <w:r w:rsidR="0016796C">
        <w:rPr>
          <w:rFonts w:asciiTheme="majorBidi" w:hAnsiTheme="majorBidi" w:cstheme="majorBidi"/>
          <w:sz w:val="24"/>
          <w:szCs w:val="24"/>
          <w:shd w:val="clear" w:color="auto" w:fill="FFFFFF"/>
        </w:rPr>
        <w:t xml:space="preserve">Education, </w:t>
      </w:r>
      <w:r w:rsidR="00E63583">
        <w:rPr>
          <w:rFonts w:asciiTheme="majorBidi" w:hAnsiTheme="majorBidi" w:cstheme="majorBidi"/>
          <w:sz w:val="24"/>
          <w:szCs w:val="24"/>
          <w:shd w:val="clear" w:color="auto" w:fill="FFFFFF"/>
        </w:rPr>
        <w:t>etc.</w:t>
      </w:r>
      <w:r w:rsidRPr="009934F8">
        <w:rPr>
          <w:rFonts w:asciiTheme="majorBidi" w:hAnsiTheme="majorBidi" w:cstheme="majorBidi"/>
          <w:sz w:val="24"/>
          <w:szCs w:val="24"/>
          <w:shd w:val="clear" w:color="auto" w:fill="FFFFFF"/>
        </w:rPr>
        <w:t>)</w:t>
      </w:r>
    </w:p>
    <w:p w14:paraId="254078A5" w14:textId="77777777" w:rsidR="00680EA2" w:rsidRPr="00B23C2C" w:rsidRDefault="00B23C2C" w:rsidP="00B23C2C">
      <w:pPr>
        <w:outlineLvl w:val="0"/>
        <w:rPr>
          <w:rFonts w:asciiTheme="majorBidi" w:hAnsiTheme="majorBidi" w:cstheme="majorBidi"/>
          <w:b/>
          <w:sz w:val="24"/>
          <w:szCs w:val="24"/>
        </w:rPr>
      </w:pPr>
      <w:bookmarkStart w:id="87" w:name="_Toc323997418"/>
      <w:r>
        <w:rPr>
          <w:rFonts w:asciiTheme="majorBidi" w:hAnsiTheme="majorBidi" w:cstheme="majorBidi"/>
          <w:b/>
          <w:sz w:val="24"/>
          <w:szCs w:val="24"/>
        </w:rPr>
        <w:t>5.6.7</w:t>
      </w:r>
      <w:r w:rsidR="00680EA2" w:rsidRPr="002F43BE">
        <w:rPr>
          <w:rFonts w:asciiTheme="majorBidi" w:hAnsiTheme="majorBidi" w:cstheme="majorBidi"/>
          <w:b/>
          <w:sz w:val="24"/>
          <w:szCs w:val="24"/>
        </w:rPr>
        <w:t xml:space="preserve">- AXE </w:t>
      </w:r>
      <w:r>
        <w:rPr>
          <w:rFonts w:asciiTheme="majorBidi" w:hAnsiTheme="majorBidi" w:cstheme="majorBidi"/>
          <w:b/>
          <w:sz w:val="24"/>
          <w:szCs w:val="24"/>
        </w:rPr>
        <w:t>TRANSVERSAL</w:t>
      </w:r>
      <w:r w:rsidR="00680EA2" w:rsidRPr="002F43BE">
        <w:rPr>
          <w:rFonts w:asciiTheme="majorBidi" w:hAnsiTheme="majorBidi" w:cstheme="majorBidi"/>
          <w:b/>
          <w:sz w:val="24"/>
          <w:szCs w:val="24"/>
        </w:rPr>
        <w:t> </w:t>
      </w:r>
      <w:r>
        <w:rPr>
          <w:rFonts w:asciiTheme="majorBidi" w:hAnsiTheme="majorBidi" w:cstheme="majorBidi"/>
          <w:b/>
          <w:sz w:val="24"/>
          <w:szCs w:val="24"/>
        </w:rPr>
        <w:t xml:space="preserve">2 </w:t>
      </w:r>
      <w:r w:rsidR="00680EA2" w:rsidRPr="002F43BE">
        <w:rPr>
          <w:rFonts w:asciiTheme="majorBidi" w:hAnsiTheme="majorBidi" w:cstheme="majorBidi"/>
          <w:b/>
          <w:sz w:val="24"/>
          <w:szCs w:val="24"/>
        </w:rPr>
        <w:t>: RECHERCHE APP</w:t>
      </w:r>
      <w:r>
        <w:rPr>
          <w:rFonts w:asciiTheme="majorBidi" w:hAnsiTheme="majorBidi" w:cstheme="majorBidi"/>
          <w:b/>
          <w:sz w:val="24"/>
          <w:szCs w:val="24"/>
        </w:rPr>
        <w:t>LIQUEE ET FORMATION EN NUTRTION</w:t>
      </w:r>
    </w:p>
    <w:p w14:paraId="35611587" w14:textId="77777777" w:rsidR="00680EA2" w:rsidRPr="002F43BE" w:rsidRDefault="00680EA2" w:rsidP="002F43BE">
      <w:pPr>
        <w:outlineLvl w:val="0"/>
        <w:rPr>
          <w:rFonts w:asciiTheme="majorBidi" w:hAnsiTheme="majorBidi" w:cstheme="majorBidi"/>
          <w:b/>
          <w:caps/>
          <w:sz w:val="24"/>
          <w:szCs w:val="24"/>
        </w:rPr>
      </w:pPr>
      <w:r w:rsidRPr="002F43BE">
        <w:rPr>
          <w:rFonts w:asciiTheme="majorBidi" w:hAnsiTheme="majorBidi" w:cstheme="majorBidi"/>
          <w:b/>
          <w:sz w:val="24"/>
          <w:szCs w:val="24"/>
        </w:rPr>
        <w:t>Objectifs stratégiques</w:t>
      </w:r>
      <w:r w:rsidR="00B23C2C">
        <w:rPr>
          <w:rFonts w:asciiTheme="majorBidi" w:hAnsiTheme="majorBidi" w:cstheme="majorBidi"/>
          <w:b/>
          <w:sz w:val="24"/>
          <w:szCs w:val="24"/>
        </w:rPr>
        <w:t xml:space="preserve"> d’ici 2025 :</w:t>
      </w:r>
    </w:p>
    <w:p w14:paraId="6883AFBC" w14:textId="77777777" w:rsidR="00680EA2" w:rsidRPr="00B23C2C" w:rsidRDefault="00B23C2C" w:rsidP="00B23C2C">
      <w:pPr>
        <w:jc w:val="both"/>
        <w:outlineLvl w:val="0"/>
        <w:rPr>
          <w:rFonts w:asciiTheme="majorBidi" w:hAnsiTheme="majorBidi" w:cstheme="majorBidi"/>
          <w:bCs/>
          <w:iCs/>
          <w:sz w:val="24"/>
          <w:szCs w:val="24"/>
        </w:rPr>
      </w:pPr>
      <w:r>
        <w:rPr>
          <w:rFonts w:asciiTheme="majorBidi" w:hAnsiTheme="majorBidi" w:cstheme="majorBidi"/>
          <w:bCs/>
          <w:iCs/>
          <w:sz w:val="24"/>
          <w:szCs w:val="24"/>
        </w:rPr>
        <w:t xml:space="preserve">1. </w:t>
      </w:r>
      <w:r w:rsidRPr="00B23C2C">
        <w:rPr>
          <w:rFonts w:asciiTheme="majorBidi" w:hAnsiTheme="majorBidi" w:cstheme="majorBidi"/>
          <w:bCs/>
          <w:iCs/>
          <w:sz w:val="24"/>
          <w:szCs w:val="24"/>
        </w:rPr>
        <w:t>Promouvoir la Formation et la Recherche en matière de Nutrition</w:t>
      </w:r>
    </w:p>
    <w:p w14:paraId="1EF9BB61" w14:textId="77777777" w:rsidR="00680EA2" w:rsidRPr="002F43BE" w:rsidRDefault="00680EA2" w:rsidP="002F43BE">
      <w:pPr>
        <w:outlineLvl w:val="0"/>
        <w:rPr>
          <w:rFonts w:asciiTheme="majorBidi" w:hAnsiTheme="majorBidi" w:cstheme="majorBidi"/>
          <w:b/>
          <w:sz w:val="24"/>
          <w:szCs w:val="24"/>
        </w:rPr>
      </w:pPr>
      <w:r w:rsidRPr="002F43BE">
        <w:rPr>
          <w:rFonts w:asciiTheme="majorBidi" w:hAnsiTheme="majorBidi" w:cstheme="majorBidi"/>
          <w:b/>
          <w:sz w:val="24"/>
          <w:szCs w:val="24"/>
        </w:rPr>
        <w:t>Stratégies prioritaires</w:t>
      </w:r>
    </w:p>
    <w:p w14:paraId="6D964A48" w14:textId="77777777" w:rsidR="00680EA2" w:rsidRDefault="00B23C2C" w:rsidP="00B23C2C">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B23C2C">
        <w:rPr>
          <w:rFonts w:asciiTheme="majorBidi" w:hAnsiTheme="majorBidi" w:cstheme="majorBidi"/>
          <w:sz w:val="24"/>
          <w:szCs w:val="24"/>
          <w:shd w:val="clear" w:color="auto" w:fill="FFFFFF"/>
        </w:rPr>
        <w:t>Développement de la recherche en matière de nutrition et d’alimentation</w:t>
      </w:r>
    </w:p>
    <w:p w14:paraId="39ACA863" w14:textId="77777777" w:rsidR="008973DB" w:rsidRDefault="008973DB" w:rsidP="008973DB">
      <w:pPr>
        <w:pStyle w:val="ListParagraph"/>
        <w:numPr>
          <w:ilvl w:val="0"/>
          <w:numId w:val="40"/>
        </w:numPr>
        <w:spacing w:before="200" w:line="360" w:lineRule="auto"/>
        <w:jc w:val="both"/>
        <w:rPr>
          <w:rFonts w:asciiTheme="majorBidi" w:hAnsiTheme="majorBidi" w:cstheme="majorBidi"/>
          <w:sz w:val="24"/>
          <w:szCs w:val="24"/>
          <w:shd w:val="clear" w:color="auto" w:fill="FFFFFF"/>
        </w:rPr>
      </w:pPr>
      <w:r w:rsidRPr="008973DB">
        <w:rPr>
          <w:rFonts w:asciiTheme="majorBidi" w:hAnsiTheme="majorBidi" w:cstheme="majorBidi"/>
          <w:sz w:val="24"/>
          <w:szCs w:val="24"/>
          <w:shd w:val="clear" w:color="auto" w:fill="FFFFFF"/>
        </w:rPr>
        <w:t>Impliquer d’avantage l’Université dans le cadre de la formation et de la recherche</w:t>
      </w:r>
    </w:p>
    <w:p w14:paraId="2FC4BE19" w14:textId="77777777" w:rsidR="008973DB" w:rsidRPr="008973DB" w:rsidRDefault="008973DB" w:rsidP="008973DB">
      <w:pPr>
        <w:pStyle w:val="ListParagraph"/>
        <w:numPr>
          <w:ilvl w:val="0"/>
          <w:numId w:val="40"/>
        </w:numPr>
        <w:spacing w:before="20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Développer </w:t>
      </w:r>
      <w:proofErr w:type="gramStart"/>
      <w:r>
        <w:rPr>
          <w:rFonts w:asciiTheme="majorBidi" w:hAnsiTheme="majorBidi" w:cstheme="majorBidi"/>
          <w:sz w:val="24"/>
          <w:szCs w:val="24"/>
          <w:shd w:val="clear" w:color="auto" w:fill="FFFFFF"/>
        </w:rPr>
        <w:t>des formations diplômante</w:t>
      </w:r>
      <w:proofErr w:type="gramEnd"/>
      <w:r>
        <w:rPr>
          <w:rFonts w:asciiTheme="majorBidi" w:hAnsiTheme="majorBidi" w:cstheme="majorBidi"/>
          <w:sz w:val="24"/>
          <w:szCs w:val="24"/>
          <w:shd w:val="clear" w:color="auto" w:fill="FFFFFF"/>
        </w:rPr>
        <w:t xml:space="preserve"> en Nutrition au sein de l’Université et les Ecoles de Formation Infirmière et </w:t>
      </w:r>
      <w:r w:rsidR="00D30213">
        <w:rPr>
          <w:rFonts w:asciiTheme="majorBidi" w:hAnsiTheme="majorBidi" w:cstheme="majorBidi"/>
          <w:sz w:val="24"/>
          <w:szCs w:val="24"/>
          <w:shd w:val="clear" w:color="auto" w:fill="FFFFFF"/>
        </w:rPr>
        <w:t>Sage-Femme</w:t>
      </w:r>
    </w:p>
    <w:p w14:paraId="29BDA0A5" w14:textId="77777777" w:rsidR="00680EA2" w:rsidRPr="002F43BE" w:rsidRDefault="00680EA2" w:rsidP="002F43BE">
      <w:pPr>
        <w:spacing w:after="0"/>
        <w:outlineLvl w:val="0"/>
        <w:rPr>
          <w:rFonts w:asciiTheme="majorBidi" w:hAnsiTheme="majorBidi" w:cstheme="majorBidi"/>
          <w:sz w:val="24"/>
          <w:szCs w:val="24"/>
        </w:rPr>
      </w:pPr>
      <w:r w:rsidRPr="002F43BE">
        <w:rPr>
          <w:rFonts w:asciiTheme="majorBidi" w:hAnsiTheme="majorBidi" w:cstheme="majorBidi"/>
          <w:b/>
          <w:caps/>
          <w:sz w:val="24"/>
          <w:szCs w:val="24"/>
        </w:rPr>
        <w:t>VI.</w:t>
      </w:r>
      <w:bookmarkStart w:id="88" w:name="_Toc323997419"/>
      <w:bookmarkEnd w:id="87"/>
      <w:r w:rsidRPr="002F43BE">
        <w:rPr>
          <w:rFonts w:asciiTheme="majorBidi" w:hAnsiTheme="majorBidi" w:cstheme="majorBidi"/>
          <w:b/>
          <w:bCs/>
          <w:sz w:val="24"/>
          <w:szCs w:val="24"/>
        </w:rPr>
        <w:t xml:space="preserve"> CADRE INSTITUTIONNEL ET JURIDIQUE</w:t>
      </w:r>
      <w:bookmarkEnd w:id="88"/>
      <w:r w:rsidRPr="002F43BE">
        <w:rPr>
          <w:rFonts w:asciiTheme="majorBidi" w:hAnsiTheme="majorBidi" w:cstheme="majorBidi"/>
          <w:b/>
          <w:bCs/>
          <w:sz w:val="24"/>
          <w:szCs w:val="24"/>
        </w:rPr>
        <w:t xml:space="preserve"> </w:t>
      </w:r>
    </w:p>
    <w:p w14:paraId="6AC8B26E" w14:textId="77777777" w:rsidR="00680EA2" w:rsidRPr="002F43BE" w:rsidRDefault="00680EA2" w:rsidP="00D30213">
      <w:pPr>
        <w:jc w:val="both"/>
        <w:rPr>
          <w:rFonts w:asciiTheme="majorBidi" w:hAnsiTheme="majorBidi" w:cstheme="majorBidi"/>
          <w:sz w:val="24"/>
          <w:szCs w:val="24"/>
        </w:rPr>
      </w:pPr>
      <w:r w:rsidRPr="002F43BE">
        <w:rPr>
          <w:rFonts w:asciiTheme="majorBidi" w:hAnsiTheme="majorBidi" w:cstheme="majorBidi"/>
          <w:sz w:val="24"/>
          <w:szCs w:val="24"/>
          <w:lang w:eastAsia="fr-FR"/>
        </w:rPr>
        <w:t xml:space="preserve">La coordination institutionnelle de la nutrition en Union des Comores est placée sous l’autorité directe du </w:t>
      </w:r>
      <w:r w:rsidR="00D30213">
        <w:rPr>
          <w:rFonts w:asciiTheme="majorBidi" w:hAnsiTheme="majorBidi" w:cstheme="majorBidi"/>
          <w:sz w:val="24"/>
          <w:szCs w:val="24"/>
          <w:lang w:eastAsia="fr-FR"/>
        </w:rPr>
        <w:t xml:space="preserve">Comité de pilotage de la Plateforme Multisectorielle de Nutrition et d’Alimentation en collaboration étroite avec le département ministériel en charge de la Santé, </w:t>
      </w:r>
      <w:r w:rsidR="00D30213" w:rsidRPr="002F43BE">
        <w:rPr>
          <w:rFonts w:asciiTheme="majorBidi" w:hAnsiTheme="majorBidi" w:cstheme="majorBidi"/>
          <w:sz w:val="24"/>
          <w:szCs w:val="24"/>
          <w:lang w:eastAsia="fr-FR"/>
        </w:rPr>
        <w:t xml:space="preserve">de la Solidarité, de la Protection Sociale et de la Promotion du Genre, </w:t>
      </w:r>
      <w:r w:rsidR="00D30213">
        <w:rPr>
          <w:rFonts w:asciiTheme="majorBidi" w:hAnsiTheme="majorBidi" w:cstheme="majorBidi"/>
          <w:sz w:val="24"/>
          <w:szCs w:val="24"/>
          <w:lang w:eastAsia="fr-FR"/>
        </w:rPr>
        <w:t>le Ministère en charge de la Production, de l’Elevage et de la P</w:t>
      </w:r>
      <w:r w:rsidR="00D30213" w:rsidRPr="002F43BE">
        <w:rPr>
          <w:rFonts w:asciiTheme="majorBidi" w:hAnsiTheme="majorBidi" w:cstheme="majorBidi"/>
          <w:sz w:val="24"/>
          <w:szCs w:val="24"/>
          <w:lang w:eastAsia="fr-FR"/>
        </w:rPr>
        <w:t>êche</w:t>
      </w:r>
      <w:r w:rsidR="00D30213">
        <w:rPr>
          <w:rFonts w:asciiTheme="majorBidi" w:hAnsiTheme="majorBidi" w:cstheme="majorBidi"/>
          <w:sz w:val="24"/>
          <w:szCs w:val="24"/>
          <w:lang w:eastAsia="fr-FR"/>
        </w:rPr>
        <w:t>. T</w:t>
      </w:r>
      <w:r w:rsidRPr="002F43BE">
        <w:rPr>
          <w:rFonts w:asciiTheme="majorBidi" w:hAnsiTheme="majorBidi" w:cstheme="majorBidi"/>
          <w:sz w:val="24"/>
          <w:szCs w:val="24"/>
          <w:lang w:eastAsia="fr-FR"/>
        </w:rPr>
        <w:t xml:space="preserve">enant compte du fait que les causes de la malnutrition sont multifactorielles et que la lutte contre ce fléau de santé publique est multisectorielle, toutes les structures ayant mandat seront parties prenantes, conformément </w:t>
      </w:r>
      <w:proofErr w:type="gramStart"/>
      <w:r w:rsidRPr="002F43BE">
        <w:rPr>
          <w:rFonts w:asciiTheme="majorBidi" w:hAnsiTheme="majorBidi" w:cstheme="majorBidi"/>
          <w:sz w:val="24"/>
          <w:szCs w:val="24"/>
          <w:lang w:eastAsia="fr-FR"/>
        </w:rPr>
        <w:t>aux  niveaux</w:t>
      </w:r>
      <w:proofErr w:type="gramEnd"/>
      <w:r w:rsidRPr="002F43BE">
        <w:rPr>
          <w:rFonts w:asciiTheme="majorBidi" w:hAnsiTheme="majorBidi" w:cstheme="majorBidi"/>
          <w:sz w:val="24"/>
          <w:szCs w:val="24"/>
          <w:lang w:eastAsia="fr-FR"/>
        </w:rPr>
        <w:t xml:space="preserve"> de fonctionnement des services administratifs de l’Union des Comores.</w:t>
      </w:r>
    </w:p>
    <w:p w14:paraId="307213A8" w14:textId="77777777" w:rsidR="00680EA2" w:rsidRPr="002F43BE" w:rsidRDefault="00680EA2" w:rsidP="002F43BE">
      <w:pPr>
        <w:widowControl w:val="0"/>
        <w:tabs>
          <w:tab w:val="left" w:pos="220"/>
          <w:tab w:val="left" w:pos="720"/>
        </w:tabs>
        <w:autoSpaceDE w:val="0"/>
        <w:autoSpaceDN w:val="0"/>
        <w:adjustRightInd w:val="0"/>
        <w:spacing w:after="240"/>
        <w:jc w:val="both"/>
        <w:rPr>
          <w:rFonts w:asciiTheme="majorBidi" w:hAnsiTheme="majorBidi" w:cstheme="majorBidi"/>
          <w:color w:val="3366FF"/>
          <w:sz w:val="24"/>
          <w:szCs w:val="24"/>
          <w:lang w:eastAsia="fr-FR"/>
        </w:rPr>
      </w:pPr>
      <w:r w:rsidRPr="002F43BE">
        <w:rPr>
          <w:rFonts w:asciiTheme="majorBidi" w:hAnsiTheme="majorBidi" w:cstheme="majorBidi"/>
          <w:sz w:val="24"/>
          <w:szCs w:val="24"/>
        </w:rPr>
        <w:t xml:space="preserve">Cette coordination institutionnelle assurera l’impulsion et la convergence des efforts des différentes parties concernées pour un développement réel et durable de la nutrition. </w:t>
      </w:r>
    </w:p>
    <w:p w14:paraId="2368EAE0" w14:textId="77777777" w:rsidR="00680EA2" w:rsidRPr="002F43BE" w:rsidRDefault="00680EA2"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Elle sera chargée de la planification, de la coordination et de la mise en œuvre de la </w:t>
      </w:r>
      <w:r w:rsidRPr="002F43BE">
        <w:rPr>
          <w:rFonts w:asciiTheme="majorBidi" w:hAnsiTheme="majorBidi" w:cstheme="majorBidi"/>
          <w:bCs/>
          <w:sz w:val="24"/>
          <w:szCs w:val="24"/>
        </w:rPr>
        <w:t xml:space="preserve">Politique Nationale de Nutrition et d’Alimentation </w:t>
      </w:r>
      <w:r w:rsidRPr="002F43BE">
        <w:rPr>
          <w:rFonts w:asciiTheme="majorBidi" w:hAnsiTheme="majorBidi" w:cstheme="majorBidi"/>
          <w:sz w:val="24"/>
          <w:szCs w:val="24"/>
        </w:rPr>
        <w:t>dans le pays.</w:t>
      </w:r>
    </w:p>
    <w:p w14:paraId="0B075ADC" w14:textId="77777777" w:rsidR="00680EA2" w:rsidRPr="002F43BE" w:rsidRDefault="00680EA2" w:rsidP="002F43BE">
      <w:pPr>
        <w:pStyle w:val="Heading6"/>
        <w:spacing w:line="276" w:lineRule="auto"/>
        <w:jc w:val="both"/>
        <w:rPr>
          <w:rFonts w:asciiTheme="majorBidi" w:hAnsiTheme="majorBidi" w:cstheme="majorBidi"/>
          <w:sz w:val="24"/>
          <w:szCs w:val="24"/>
        </w:rPr>
      </w:pPr>
      <w:r w:rsidRPr="002F43BE">
        <w:rPr>
          <w:rFonts w:asciiTheme="majorBidi" w:hAnsiTheme="majorBidi" w:cstheme="majorBidi"/>
          <w:bCs w:val="0"/>
          <w:sz w:val="24"/>
          <w:szCs w:val="24"/>
        </w:rPr>
        <w:t xml:space="preserve">Au niveau national </w:t>
      </w:r>
    </w:p>
    <w:p w14:paraId="34356857" w14:textId="77777777" w:rsidR="00680EA2" w:rsidRPr="006C4D23" w:rsidRDefault="00680EA2" w:rsidP="006C4D23">
      <w:pPr>
        <w:jc w:val="both"/>
        <w:rPr>
          <w:rFonts w:asciiTheme="majorBidi" w:hAnsiTheme="majorBidi" w:cstheme="majorBidi"/>
          <w:sz w:val="24"/>
          <w:szCs w:val="24"/>
        </w:rPr>
      </w:pPr>
      <w:r w:rsidRPr="002F43BE">
        <w:rPr>
          <w:rFonts w:asciiTheme="majorBidi" w:hAnsiTheme="majorBidi" w:cstheme="majorBidi"/>
          <w:sz w:val="24"/>
          <w:szCs w:val="24"/>
        </w:rPr>
        <w:t xml:space="preserve">Les orientations stratégiques et l’approbation des programmes de développement de la nutrition </w:t>
      </w:r>
      <w:proofErr w:type="gramStart"/>
      <w:r w:rsidRPr="002F43BE">
        <w:rPr>
          <w:rFonts w:asciiTheme="majorBidi" w:hAnsiTheme="majorBidi" w:cstheme="majorBidi"/>
          <w:sz w:val="24"/>
          <w:szCs w:val="24"/>
        </w:rPr>
        <w:t>relève</w:t>
      </w:r>
      <w:proofErr w:type="gramEnd"/>
      <w:r w:rsidRPr="002F43BE">
        <w:rPr>
          <w:rFonts w:asciiTheme="majorBidi" w:hAnsiTheme="majorBidi" w:cstheme="majorBidi"/>
          <w:sz w:val="24"/>
          <w:szCs w:val="24"/>
        </w:rPr>
        <w:t xml:space="preserve"> de la </w:t>
      </w:r>
      <w:r w:rsidR="006C4D23">
        <w:rPr>
          <w:rFonts w:asciiTheme="majorBidi" w:hAnsiTheme="majorBidi" w:cstheme="majorBidi"/>
          <w:sz w:val="24"/>
          <w:szCs w:val="24"/>
        </w:rPr>
        <w:t>Plateforme Multisectorielle</w:t>
      </w:r>
      <w:r w:rsidRPr="002F43BE">
        <w:rPr>
          <w:rFonts w:asciiTheme="majorBidi" w:hAnsiTheme="majorBidi" w:cstheme="majorBidi"/>
          <w:sz w:val="24"/>
          <w:szCs w:val="24"/>
        </w:rPr>
        <w:t xml:space="preserve"> dont la composition </w:t>
      </w:r>
      <w:r w:rsidR="006C4D23">
        <w:rPr>
          <w:rFonts w:asciiTheme="majorBidi" w:hAnsiTheme="majorBidi" w:cstheme="majorBidi"/>
          <w:sz w:val="24"/>
          <w:szCs w:val="24"/>
        </w:rPr>
        <w:t>est</w:t>
      </w:r>
      <w:r w:rsidRPr="002F43BE">
        <w:rPr>
          <w:rFonts w:asciiTheme="majorBidi" w:hAnsiTheme="majorBidi" w:cstheme="majorBidi"/>
          <w:sz w:val="24"/>
          <w:szCs w:val="24"/>
        </w:rPr>
        <w:t xml:space="preserve"> représentative de l’ensemble des secteurs impliqués dans le domaine de la nutrition au plus haut niveau (public, privé, communauté et société civile). Les partenaires au développement (bilatéraux et multilatéraux) sont représenté</w:t>
      </w:r>
      <w:r w:rsidR="006C4D23">
        <w:rPr>
          <w:rFonts w:asciiTheme="majorBidi" w:hAnsiTheme="majorBidi" w:cstheme="majorBidi"/>
          <w:sz w:val="24"/>
          <w:szCs w:val="24"/>
        </w:rPr>
        <w:t xml:space="preserve">s à la coordination nationale. </w:t>
      </w:r>
    </w:p>
    <w:p w14:paraId="7FF090D7" w14:textId="77777777" w:rsidR="00680EA2" w:rsidRPr="002F43BE" w:rsidRDefault="00680EA2" w:rsidP="002F43BE">
      <w:pPr>
        <w:jc w:val="both"/>
        <w:rPr>
          <w:rFonts w:asciiTheme="majorBidi" w:hAnsiTheme="majorBidi" w:cstheme="majorBidi"/>
          <w:b/>
          <w:sz w:val="24"/>
          <w:szCs w:val="24"/>
        </w:rPr>
      </w:pPr>
      <w:r w:rsidRPr="002F43BE">
        <w:rPr>
          <w:rFonts w:asciiTheme="majorBidi" w:hAnsiTheme="majorBidi" w:cstheme="majorBidi"/>
          <w:b/>
          <w:sz w:val="24"/>
          <w:szCs w:val="24"/>
        </w:rPr>
        <w:t xml:space="preserve">Au niveau régional/Île </w:t>
      </w:r>
    </w:p>
    <w:p w14:paraId="4AF193FF" w14:textId="77777777" w:rsidR="00680EA2" w:rsidRPr="006C4D23" w:rsidRDefault="006C4D23" w:rsidP="006C4D23">
      <w:pPr>
        <w:jc w:val="both"/>
        <w:rPr>
          <w:rFonts w:asciiTheme="majorBidi" w:hAnsiTheme="majorBidi" w:cstheme="majorBidi"/>
          <w:sz w:val="24"/>
          <w:szCs w:val="24"/>
        </w:rPr>
      </w:pPr>
      <w:r>
        <w:rPr>
          <w:rFonts w:asciiTheme="majorBidi" w:hAnsiTheme="majorBidi" w:cstheme="majorBidi"/>
          <w:sz w:val="24"/>
          <w:szCs w:val="24"/>
        </w:rPr>
        <w:t>La plate</w:t>
      </w:r>
      <w:r w:rsidR="00680EA2" w:rsidRPr="002F43BE">
        <w:rPr>
          <w:rFonts w:asciiTheme="majorBidi" w:hAnsiTheme="majorBidi" w:cstheme="majorBidi"/>
          <w:sz w:val="24"/>
          <w:szCs w:val="24"/>
        </w:rPr>
        <w:t xml:space="preserve">forme </w:t>
      </w:r>
      <w:r>
        <w:rPr>
          <w:rFonts w:asciiTheme="majorBidi" w:hAnsiTheme="majorBidi" w:cstheme="majorBidi"/>
          <w:sz w:val="24"/>
          <w:szCs w:val="24"/>
        </w:rPr>
        <w:t xml:space="preserve">multisectorielle </w:t>
      </w:r>
      <w:r w:rsidR="00680EA2" w:rsidRPr="002F43BE">
        <w:rPr>
          <w:rFonts w:asciiTheme="majorBidi" w:hAnsiTheme="majorBidi" w:cstheme="majorBidi"/>
          <w:sz w:val="24"/>
          <w:szCs w:val="24"/>
        </w:rPr>
        <w:t>sera représentée au niveau régional. Elle est l’organe d’orientat</w:t>
      </w:r>
      <w:bookmarkStart w:id="89" w:name="_Toc323997420"/>
      <w:r>
        <w:rPr>
          <w:rFonts w:asciiTheme="majorBidi" w:hAnsiTheme="majorBidi" w:cstheme="majorBidi"/>
          <w:sz w:val="24"/>
          <w:szCs w:val="24"/>
        </w:rPr>
        <w:t xml:space="preserve">ion et de suivi des activités. </w:t>
      </w:r>
    </w:p>
    <w:p w14:paraId="30C77C46" w14:textId="77777777" w:rsidR="00680EA2" w:rsidRPr="002F43BE" w:rsidRDefault="00680EA2" w:rsidP="002F43BE">
      <w:pPr>
        <w:jc w:val="both"/>
        <w:outlineLvl w:val="0"/>
        <w:rPr>
          <w:rFonts w:asciiTheme="majorBidi" w:hAnsiTheme="majorBidi" w:cstheme="majorBidi"/>
          <w:b/>
          <w:bCs/>
          <w:caps/>
          <w:sz w:val="24"/>
          <w:szCs w:val="24"/>
        </w:rPr>
      </w:pPr>
      <w:r w:rsidRPr="002F43BE">
        <w:rPr>
          <w:rFonts w:asciiTheme="majorBidi" w:hAnsiTheme="majorBidi" w:cstheme="majorBidi"/>
          <w:b/>
          <w:bCs/>
          <w:caps/>
          <w:sz w:val="24"/>
          <w:szCs w:val="24"/>
        </w:rPr>
        <w:t>VII. Modalités de mise en œuvre de la politique nationale</w:t>
      </w:r>
      <w:bookmarkEnd w:id="89"/>
    </w:p>
    <w:p w14:paraId="6FF74CB6" w14:textId="77777777" w:rsidR="00680EA2" w:rsidRPr="002F43BE" w:rsidRDefault="00680EA2" w:rsidP="001776AF">
      <w:pPr>
        <w:jc w:val="both"/>
        <w:outlineLvl w:val="0"/>
        <w:rPr>
          <w:rFonts w:asciiTheme="majorBidi" w:hAnsiTheme="majorBidi" w:cstheme="majorBidi"/>
          <w:b/>
          <w:caps/>
          <w:sz w:val="24"/>
          <w:szCs w:val="24"/>
        </w:rPr>
      </w:pPr>
      <w:r w:rsidRPr="002F43BE">
        <w:rPr>
          <w:rFonts w:asciiTheme="majorBidi" w:hAnsiTheme="majorBidi" w:cstheme="majorBidi"/>
          <w:sz w:val="24"/>
          <w:szCs w:val="24"/>
        </w:rPr>
        <w:t xml:space="preserve">Chaque Ministère est responsable de l’élaboration et de la mise en œuvre de son programme d’action en rapport avec son mandat et ses responsabilités et en fonction des besoins des populations cibles. L’organe de coordination </w:t>
      </w:r>
      <w:r w:rsidR="006C4D23">
        <w:rPr>
          <w:rFonts w:asciiTheme="majorBidi" w:hAnsiTheme="majorBidi" w:cstheme="majorBidi"/>
          <w:sz w:val="24"/>
          <w:szCs w:val="24"/>
        </w:rPr>
        <w:t xml:space="preserve">qu’est la Plateforme Multisectorielle </w:t>
      </w:r>
      <w:r w:rsidRPr="002F43BE">
        <w:rPr>
          <w:rFonts w:asciiTheme="majorBidi" w:hAnsiTheme="majorBidi" w:cstheme="majorBidi"/>
          <w:sz w:val="24"/>
          <w:szCs w:val="24"/>
        </w:rPr>
        <w:t xml:space="preserve">encouragera le partenariat entre les ministères, afin de mener les actions les plus efficientes possibles. Compte tenu de la dimension multisectorielle et multidisciplinaire de la nutrition, les départements ministériels (agriculture et pêche, santé, éducation, jeunesse et sport, commissariat général au plan, université des Comores, économie et commerce, le MAECI, </w:t>
      </w:r>
      <w:proofErr w:type="gramStart"/>
      <w:r w:rsidRPr="002F43BE">
        <w:rPr>
          <w:rFonts w:asciiTheme="majorBidi" w:hAnsiTheme="majorBidi" w:cstheme="majorBidi"/>
          <w:sz w:val="24"/>
          <w:szCs w:val="24"/>
        </w:rPr>
        <w:t>tourisme</w:t>
      </w:r>
      <w:r w:rsidR="006C4D23">
        <w:rPr>
          <w:rFonts w:asciiTheme="majorBidi" w:hAnsiTheme="majorBidi" w:cstheme="majorBidi"/>
          <w:sz w:val="24"/>
          <w:szCs w:val="24"/>
        </w:rPr>
        <w:t>)</w:t>
      </w:r>
      <w:r w:rsidRPr="002F43BE">
        <w:rPr>
          <w:rFonts w:asciiTheme="majorBidi" w:hAnsiTheme="majorBidi" w:cstheme="majorBidi"/>
          <w:sz w:val="24"/>
          <w:szCs w:val="24"/>
        </w:rPr>
        <w:t xml:space="preserve">  ainsi</w:t>
      </w:r>
      <w:proofErr w:type="gramEnd"/>
      <w:r w:rsidRPr="002F43BE">
        <w:rPr>
          <w:rFonts w:asciiTheme="majorBidi" w:hAnsiTheme="majorBidi" w:cstheme="majorBidi"/>
          <w:sz w:val="24"/>
          <w:szCs w:val="24"/>
        </w:rPr>
        <w:t xml:space="preserve"> que les organisations de la  société civile et l</w:t>
      </w:r>
      <w:r w:rsidR="006C4D23">
        <w:rPr>
          <w:rFonts w:asciiTheme="majorBidi" w:hAnsiTheme="majorBidi" w:cstheme="majorBidi"/>
          <w:sz w:val="24"/>
          <w:szCs w:val="24"/>
        </w:rPr>
        <w:t>es partenaires au développement</w:t>
      </w:r>
      <w:r w:rsidRPr="002F43BE">
        <w:rPr>
          <w:rFonts w:asciiTheme="majorBidi" w:hAnsiTheme="majorBidi" w:cstheme="majorBidi"/>
          <w:sz w:val="24"/>
          <w:szCs w:val="24"/>
        </w:rPr>
        <w:t xml:space="preserve"> seront impliqués</w:t>
      </w:r>
      <w:r w:rsidR="006F1B5E">
        <w:rPr>
          <w:rFonts w:asciiTheme="majorBidi" w:hAnsiTheme="majorBidi" w:cstheme="majorBidi"/>
          <w:sz w:val="24"/>
          <w:szCs w:val="24"/>
        </w:rPr>
        <w:t xml:space="preserve"> dans la mise en œuvre de la PNNA</w:t>
      </w:r>
      <w:r w:rsidRPr="002F43BE">
        <w:rPr>
          <w:rFonts w:asciiTheme="majorBidi" w:hAnsiTheme="majorBidi" w:cstheme="majorBidi"/>
          <w:sz w:val="24"/>
          <w:szCs w:val="24"/>
        </w:rPr>
        <w:t>.</w:t>
      </w:r>
      <w:r w:rsidR="001776AF">
        <w:rPr>
          <w:rFonts w:asciiTheme="majorBidi" w:hAnsiTheme="majorBidi" w:cstheme="majorBidi"/>
          <w:b/>
          <w:caps/>
          <w:sz w:val="24"/>
          <w:szCs w:val="24"/>
        </w:rPr>
        <w:t xml:space="preserve"> </w:t>
      </w:r>
    </w:p>
    <w:p w14:paraId="7D46E6A9" w14:textId="77777777" w:rsidR="00680EA2" w:rsidRPr="002F43BE" w:rsidRDefault="00680EA2" w:rsidP="002F43BE">
      <w:pPr>
        <w:spacing w:after="0"/>
        <w:jc w:val="both"/>
        <w:outlineLvl w:val="0"/>
        <w:rPr>
          <w:rFonts w:asciiTheme="majorBidi" w:hAnsiTheme="majorBidi" w:cstheme="majorBidi"/>
          <w:b/>
          <w:caps/>
          <w:sz w:val="24"/>
          <w:szCs w:val="24"/>
        </w:rPr>
      </w:pPr>
      <w:r w:rsidRPr="002F43BE">
        <w:rPr>
          <w:rFonts w:asciiTheme="majorBidi" w:hAnsiTheme="majorBidi" w:cstheme="majorBidi"/>
          <w:b/>
          <w:caps/>
          <w:sz w:val="24"/>
          <w:szCs w:val="24"/>
        </w:rPr>
        <w:t>VIII. Suivi –évaluation</w:t>
      </w:r>
    </w:p>
    <w:p w14:paraId="240BEE09" w14:textId="77777777" w:rsidR="00680EA2" w:rsidRPr="002F43BE" w:rsidRDefault="00680EA2"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Un système </w:t>
      </w:r>
      <w:r w:rsidR="009210C1">
        <w:rPr>
          <w:rFonts w:asciiTheme="majorBidi" w:hAnsiTheme="majorBidi" w:cstheme="majorBidi"/>
          <w:sz w:val="24"/>
          <w:szCs w:val="24"/>
        </w:rPr>
        <w:t>de suivi et d’évaluation de la Politique N</w:t>
      </w:r>
      <w:r w:rsidRPr="002F43BE">
        <w:rPr>
          <w:rFonts w:asciiTheme="majorBidi" w:hAnsiTheme="majorBidi" w:cstheme="majorBidi"/>
          <w:sz w:val="24"/>
          <w:szCs w:val="24"/>
        </w:rPr>
        <w:t>ationale de Nutrition et d’Alimentation s’effectuera de façon périodique.</w:t>
      </w:r>
    </w:p>
    <w:p w14:paraId="78B7A6DC" w14:textId="77777777" w:rsidR="009210C1" w:rsidRDefault="009210C1" w:rsidP="009210C1">
      <w:pPr>
        <w:spacing w:after="0"/>
        <w:jc w:val="both"/>
        <w:rPr>
          <w:rFonts w:asciiTheme="majorBidi" w:hAnsiTheme="majorBidi" w:cstheme="majorBidi"/>
          <w:sz w:val="24"/>
          <w:szCs w:val="24"/>
        </w:rPr>
      </w:pPr>
    </w:p>
    <w:p w14:paraId="38892CB9" w14:textId="77777777" w:rsidR="00680EA2" w:rsidRPr="002F43BE" w:rsidRDefault="00680EA2" w:rsidP="009210C1">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Il s’agira d’élaborer </w:t>
      </w:r>
      <w:r w:rsidR="009210C1">
        <w:rPr>
          <w:rFonts w:asciiTheme="majorBidi" w:hAnsiTheme="majorBidi" w:cstheme="majorBidi"/>
          <w:sz w:val="24"/>
          <w:szCs w:val="24"/>
        </w:rPr>
        <w:t>un plan</w:t>
      </w:r>
      <w:r w:rsidRPr="002F43BE">
        <w:rPr>
          <w:rFonts w:asciiTheme="majorBidi" w:hAnsiTheme="majorBidi" w:cstheme="majorBidi"/>
          <w:sz w:val="24"/>
          <w:szCs w:val="24"/>
        </w:rPr>
        <w:t xml:space="preserve"> de suivi, de tenir des réunions périodiques (mensuelles, trimestrielles), d’organiser des revues biannuelles pilotées par </w:t>
      </w:r>
      <w:r w:rsidR="009210C1">
        <w:rPr>
          <w:rFonts w:asciiTheme="majorBidi" w:hAnsiTheme="majorBidi" w:cstheme="majorBidi"/>
          <w:sz w:val="24"/>
          <w:szCs w:val="24"/>
        </w:rPr>
        <w:t>la Plateforme Multisectorielle</w:t>
      </w:r>
      <w:r w:rsidRPr="002F43BE">
        <w:rPr>
          <w:rFonts w:asciiTheme="majorBidi" w:hAnsiTheme="majorBidi" w:cstheme="majorBidi"/>
          <w:sz w:val="24"/>
          <w:szCs w:val="24"/>
        </w:rPr>
        <w:t>.</w:t>
      </w:r>
    </w:p>
    <w:p w14:paraId="01859724" w14:textId="77777777" w:rsidR="00680EA2" w:rsidRPr="002F43BE" w:rsidRDefault="00680EA2"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 xml:space="preserve">Des rapports trimestriels sectoriels des activités de suivi de toutes les parties prenantes selon les plans d’action annuels seront produits. </w:t>
      </w:r>
    </w:p>
    <w:p w14:paraId="7D040310" w14:textId="77777777" w:rsidR="009210C1" w:rsidRDefault="009210C1" w:rsidP="002F43BE">
      <w:pPr>
        <w:spacing w:after="0"/>
        <w:jc w:val="both"/>
        <w:rPr>
          <w:rFonts w:asciiTheme="majorBidi" w:hAnsiTheme="majorBidi" w:cstheme="majorBidi"/>
          <w:sz w:val="24"/>
          <w:szCs w:val="24"/>
        </w:rPr>
      </w:pPr>
    </w:p>
    <w:p w14:paraId="1DF6657E" w14:textId="77777777" w:rsidR="00680EA2" w:rsidRPr="002F43BE" w:rsidRDefault="00680EA2" w:rsidP="002F43BE">
      <w:pPr>
        <w:spacing w:after="0"/>
        <w:jc w:val="both"/>
        <w:rPr>
          <w:rFonts w:asciiTheme="majorBidi" w:hAnsiTheme="majorBidi" w:cstheme="majorBidi"/>
          <w:sz w:val="24"/>
          <w:szCs w:val="24"/>
        </w:rPr>
      </w:pPr>
      <w:r w:rsidRPr="002F43BE">
        <w:rPr>
          <w:rFonts w:asciiTheme="majorBidi" w:hAnsiTheme="majorBidi" w:cstheme="majorBidi"/>
          <w:sz w:val="24"/>
          <w:szCs w:val="24"/>
        </w:rPr>
        <w:t>Une évaluation à mi-parcours des activités serait programmée en 2020.</w:t>
      </w:r>
    </w:p>
    <w:p w14:paraId="10A0485A" w14:textId="77777777" w:rsidR="00680EA2" w:rsidRPr="002F43BE" w:rsidRDefault="00680EA2" w:rsidP="002F43BE">
      <w:pPr>
        <w:pStyle w:val="NormalWeb"/>
        <w:spacing w:before="0" w:beforeAutospacing="0" w:after="0" w:afterAutospacing="0" w:line="276" w:lineRule="auto"/>
        <w:jc w:val="both"/>
        <w:outlineLvl w:val="0"/>
        <w:rPr>
          <w:rFonts w:asciiTheme="majorBidi" w:hAnsiTheme="majorBidi" w:cstheme="majorBidi"/>
          <w:b/>
          <w:bCs/>
          <w:sz w:val="24"/>
          <w:szCs w:val="24"/>
        </w:rPr>
      </w:pPr>
      <w:bookmarkStart w:id="90" w:name="_Toc323997421"/>
    </w:p>
    <w:p w14:paraId="7004534C" w14:textId="77777777" w:rsidR="00680EA2" w:rsidRPr="002F43BE" w:rsidRDefault="00680EA2" w:rsidP="002F43BE">
      <w:pPr>
        <w:pStyle w:val="NormalWeb"/>
        <w:spacing w:before="0" w:beforeAutospacing="0" w:after="0" w:afterAutospacing="0" w:line="276" w:lineRule="auto"/>
        <w:jc w:val="both"/>
        <w:outlineLvl w:val="0"/>
        <w:rPr>
          <w:rFonts w:asciiTheme="majorBidi" w:hAnsiTheme="majorBidi" w:cstheme="majorBidi"/>
          <w:b/>
          <w:sz w:val="24"/>
          <w:szCs w:val="24"/>
        </w:rPr>
      </w:pPr>
      <w:r w:rsidRPr="002F43BE">
        <w:rPr>
          <w:rFonts w:asciiTheme="majorBidi" w:hAnsiTheme="majorBidi" w:cstheme="majorBidi"/>
          <w:b/>
          <w:bCs/>
          <w:sz w:val="24"/>
          <w:szCs w:val="24"/>
        </w:rPr>
        <w:t>IX. FINANCEMENT &amp; MOBILISATION DES RESSOURCES</w:t>
      </w:r>
      <w:bookmarkEnd w:id="90"/>
    </w:p>
    <w:p w14:paraId="70FC8A0F" w14:textId="77777777" w:rsidR="00680EA2" w:rsidRPr="002F43BE" w:rsidRDefault="00680EA2" w:rsidP="002F43BE">
      <w:pPr>
        <w:jc w:val="both"/>
        <w:rPr>
          <w:rFonts w:asciiTheme="majorBidi" w:hAnsiTheme="majorBidi" w:cstheme="majorBidi"/>
          <w:bCs/>
          <w:sz w:val="24"/>
          <w:szCs w:val="24"/>
        </w:rPr>
      </w:pPr>
      <w:r w:rsidRPr="002F43BE">
        <w:rPr>
          <w:rFonts w:asciiTheme="majorBidi" w:hAnsiTheme="majorBidi" w:cstheme="majorBidi"/>
          <w:bCs/>
          <w:sz w:val="24"/>
          <w:szCs w:val="24"/>
        </w:rPr>
        <w:t>Les programmes qui permettront l'opérationnalisation de cette politique seront financés à travers divers mécanismes que l’Etat en place, la participation des partenaires au développement, les ressources des ONG, des collectivités locales et des populations. Le schéma de financement devra intégrer des procédures facilitant une mobilisation rapide des ressources et une gestion financière transparente et décentralisée.</w:t>
      </w:r>
    </w:p>
    <w:p w14:paraId="2349609B" w14:textId="77777777" w:rsidR="00680EA2" w:rsidRPr="002F43BE" w:rsidRDefault="00680EA2" w:rsidP="002F43BE">
      <w:pPr>
        <w:jc w:val="both"/>
        <w:rPr>
          <w:rFonts w:asciiTheme="majorBidi" w:hAnsiTheme="majorBidi" w:cstheme="majorBidi"/>
          <w:bCs/>
          <w:sz w:val="24"/>
          <w:szCs w:val="24"/>
        </w:rPr>
      </w:pPr>
      <w:r w:rsidRPr="002F43BE">
        <w:rPr>
          <w:rFonts w:asciiTheme="majorBidi" w:hAnsiTheme="majorBidi" w:cstheme="majorBidi"/>
          <w:bCs/>
          <w:sz w:val="24"/>
          <w:szCs w:val="24"/>
        </w:rPr>
        <w:t xml:space="preserve">Toutes les possibilités de financement devront être explorées. Cependant, le Gouvernement de l’Union des </w:t>
      </w:r>
      <w:proofErr w:type="gramStart"/>
      <w:r w:rsidRPr="002F43BE">
        <w:rPr>
          <w:rFonts w:asciiTheme="majorBidi" w:hAnsiTheme="majorBidi" w:cstheme="majorBidi"/>
          <w:bCs/>
          <w:sz w:val="24"/>
          <w:szCs w:val="24"/>
        </w:rPr>
        <w:t>Comores  s’engage</w:t>
      </w:r>
      <w:proofErr w:type="gramEnd"/>
      <w:r w:rsidRPr="002F43BE">
        <w:rPr>
          <w:rFonts w:asciiTheme="majorBidi" w:hAnsiTheme="majorBidi" w:cstheme="majorBidi"/>
          <w:bCs/>
          <w:sz w:val="24"/>
          <w:szCs w:val="24"/>
        </w:rPr>
        <w:t xml:space="preserve">, dans le cadre de l’approche appui budgétaire en matière de nutrition, à assurer le financement des programmes annuels d’action sectoriel et de mobiliser aux niveaux des partenaires au développement les financements complémentaires. Le </w:t>
      </w:r>
      <w:proofErr w:type="gramStart"/>
      <w:r w:rsidRPr="002F43BE">
        <w:rPr>
          <w:rFonts w:asciiTheme="majorBidi" w:hAnsiTheme="majorBidi" w:cstheme="majorBidi"/>
          <w:bCs/>
          <w:sz w:val="24"/>
          <w:szCs w:val="24"/>
        </w:rPr>
        <w:t>Ministère</w:t>
      </w:r>
      <w:proofErr w:type="gramEnd"/>
      <w:r w:rsidRPr="002F43BE">
        <w:rPr>
          <w:rFonts w:asciiTheme="majorBidi" w:hAnsiTheme="majorBidi" w:cstheme="majorBidi"/>
          <w:bCs/>
          <w:sz w:val="24"/>
          <w:szCs w:val="24"/>
        </w:rPr>
        <w:t xml:space="preserve"> des Finances budgétisera les interventions par secteur de manière à ce qu’elles soient programmées dans le budget national</w:t>
      </w:r>
      <w:r w:rsidRPr="002F43BE">
        <w:rPr>
          <w:rStyle w:val="CommentReference"/>
          <w:rFonts w:asciiTheme="majorBidi" w:hAnsiTheme="majorBidi" w:cstheme="majorBidi"/>
          <w:sz w:val="24"/>
          <w:szCs w:val="24"/>
        </w:rPr>
        <w:t>.</w:t>
      </w:r>
      <w:r w:rsidRPr="002F43BE">
        <w:rPr>
          <w:rFonts w:asciiTheme="majorBidi" w:hAnsiTheme="majorBidi" w:cstheme="majorBidi"/>
          <w:bCs/>
          <w:sz w:val="24"/>
          <w:szCs w:val="24"/>
        </w:rPr>
        <w:t xml:space="preserve"> </w:t>
      </w:r>
    </w:p>
    <w:p w14:paraId="510BD739" w14:textId="77777777" w:rsidR="00680EA2" w:rsidRPr="002F43BE" w:rsidRDefault="00680EA2" w:rsidP="002F43BE">
      <w:pPr>
        <w:suppressAutoHyphens/>
        <w:spacing w:after="0"/>
        <w:rPr>
          <w:rFonts w:asciiTheme="majorBidi" w:hAnsiTheme="majorBidi" w:cstheme="majorBidi"/>
          <w:b/>
          <w:sz w:val="24"/>
          <w:szCs w:val="24"/>
        </w:rPr>
      </w:pPr>
    </w:p>
    <w:p w14:paraId="4E4C9965" w14:textId="77777777" w:rsidR="00680EA2" w:rsidRPr="002F43BE" w:rsidRDefault="00680EA2" w:rsidP="002F43BE">
      <w:pPr>
        <w:suppressAutoHyphens/>
        <w:spacing w:after="0"/>
        <w:ind w:left="720"/>
        <w:jc w:val="center"/>
        <w:rPr>
          <w:rFonts w:asciiTheme="majorBidi" w:hAnsiTheme="majorBidi" w:cstheme="majorBidi"/>
          <w:b/>
          <w:sz w:val="24"/>
          <w:szCs w:val="24"/>
        </w:rPr>
      </w:pPr>
    </w:p>
    <w:p w14:paraId="6BA5A2E9" w14:textId="77777777" w:rsidR="00680EA2" w:rsidRPr="002F43BE" w:rsidRDefault="00680EA2" w:rsidP="002F43BE">
      <w:pPr>
        <w:suppressAutoHyphens/>
        <w:spacing w:after="0"/>
        <w:ind w:left="720"/>
        <w:rPr>
          <w:rFonts w:asciiTheme="majorBidi" w:hAnsiTheme="majorBidi" w:cstheme="majorBidi"/>
          <w:sz w:val="24"/>
          <w:szCs w:val="24"/>
        </w:rPr>
      </w:pPr>
    </w:p>
    <w:p w14:paraId="4C67C213" w14:textId="77777777" w:rsidR="00680EA2" w:rsidRPr="002F43BE" w:rsidRDefault="00680EA2" w:rsidP="002F43BE">
      <w:pPr>
        <w:suppressAutoHyphens/>
        <w:spacing w:after="0"/>
        <w:rPr>
          <w:rFonts w:asciiTheme="majorBidi" w:hAnsiTheme="majorBidi" w:cstheme="majorBidi"/>
          <w:sz w:val="24"/>
          <w:szCs w:val="24"/>
        </w:rPr>
      </w:pPr>
    </w:p>
    <w:p w14:paraId="438D2F70" w14:textId="77777777" w:rsidR="00680EA2" w:rsidRPr="002F43BE" w:rsidRDefault="00680EA2" w:rsidP="002F43BE">
      <w:pPr>
        <w:rPr>
          <w:rFonts w:asciiTheme="majorBidi" w:hAnsiTheme="majorBidi" w:cstheme="majorBidi"/>
          <w:sz w:val="24"/>
          <w:szCs w:val="24"/>
        </w:rPr>
      </w:pPr>
    </w:p>
    <w:p w14:paraId="1A61C20B" w14:textId="77777777" w:rsidR="00B158F7" w:rsidRPr="002F43BE" w:rsidRDefault="00680EA2" w:rsidP="00C64A0F">
      <w:pPr>
        <w:jc w:val="both"/>
        <w:rPr>
          <w:rFonts w:asciiTheme="majorBidi" w:hAnsiTheme="majorBidi" w:cstheme="majorBidi"/>
          <w:sz w:val="24"/>
          <w:szCs w:val="24"/>
        </w:rPr>
      </w:pPr>
      <w:r w:rsidRPr="002F43BE">
        <w:rPr>
          <w:rFonts w:asciiTheme="majorBidi" w:hAnsiTheme="majorBidi" w:cstheme="majorBidi"/>
          <w:sz w:val="24"/>
          <w:szCs w:val="24"/>
        </w:rPr>
        <w:br w:type="page"/>
      </w:r>
    </w:p>
    <w:sectPr w:rsidR="00B158F7" w:rsidRPr="002F43BE" w:rsidSect="003752B9">
      <w:footerReference w:type="default" r:id="rId11"/>
      <w:pgSz w:w="11906" w:h="16838"/>
      <w:pgMar w:top="1417" w:right="1417" w:bottom="1417" w:left="1417" w:header="708" w:footer="708" w:gutter="0"/>
      <w:pgBorders w:offsetFrom="page">
        <w:top w:val="thinThickThinSmallGap" w:sz="24" w:space="24" w:color="009900" w:shadow="1"/>
        <w:left w:val="thinThickThinSmallGap" w:sz="24" w:space="24" w:color="009900" w:shadow="1"/>
        <w:bottom w:val="thinThickThinSmallGap" w:sz="24" w:space="24" w:color="009900" w:shadow="1"/>
        <w:right w:val="thinThickThinSmallGap" w:sz="24" w:space="24" w:color="0099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66D8" w14:textId="77777777" w:rsidR="00D74333" w:rsidRDefault="00D74333" w:rsidP="0045692E">
      <w:pPr>
        <w:spacing w:after="0" w:line="240" w:lineRule="auto"/>
      </w:pPr>
      <w:r>
        <w:separator/>
      </w:r>
    </w:p>
  </w:endnote>
  <w:endnote w:type="continuationSeparator" w:id="0">
    <w:p w14:paraId="2B2223C4" w14:textId="77777777" w:rsidR="00D74333" w:rsidRDefault="00D74333" w:rsidP="0045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badi MT Condensed Ligh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AEA2" w14:textId="77777777" w:rsidR="007561A9" w:rsidRDefault="007561A9" w:rsidP="007561A9">
    <w:pPr>
      <w:pStyle w:val="Footer"/>
      <w:pBdr>
        <w:top w:val="thinThickSmallGap" w:sz="24" w:space="1" w:color="622423" w:themeColor="accent2" w:themeShade="7F"/>
      </w:pBdr>
      <w:rPr>
        <w:rFonts w:asciiTheme="majorHAnsi" w:eastAsiaTheme="majorEastAsia" w:hAnsiTheme="majorHAnsi" w:cstheme="majorBidi"/>
      </w:rPr>
    </w:pPr>
    <w:r w:rsidRPr="007561A9">
      <w:rPr>
        <w:rFonts w:asciiTheme="majorBidi" w:eastAsiaTheme="majorEastAsia" w:hAnsiTheme="majorBidi" w:cstheme="majorBidi"/>
        <w:sz w:val="20"/>
        <w:szCs w:val="20"/>
      </w:rPr>
      <w:t>Politique Nationale de Nutrition et d’Alimentation des Comores 2018-2025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3C5C4B" w:rsidRPr="003C5C4B">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31587C61" w14:textId="77777777" w:rsidR="00A53652" w:rsidRDefault="00A53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40C2" w14:textId="77777777" w:rsidR="00D74333" w:rsidRDefault="00D74333" w:rsidP="0045692E">
      <w:pPr>
        <w:spacing w:after="0" w:line="240" w:lineRule="auto"/>
      </w:pPr>
      <w:r>
        <w:separator/>
      </w:r>
    </w:p>
  </w:footnote>
  <w:footnote w:type="continuationSeparator" w:id="0">
    <w:p w14:paraId="201157B2" w14:textId="77777777" w:rsidR="00D74333" w:rsidRDefault="00D74333" w:rsidP="0045692E">
      <w:pPr>
        <w:spacing w:after="0" w:line="240" w:lineRule="auto"/>
      </w:pPr>
      <w:r>
        <w:continuationSeparator/>
      </w:r>
    </w:p>
  </w:footnote>
  <w:footnote w:id="1">
    <w:p w14:paraId="0B75CB0D" w14:textId="77777777" w:rsidR="00A53652" w:rsidRPr="005D04B4" w:rsidRDefault="00A53652" w:rsidP="00DD4D9F">
      <w:pPr>
        <w:pStyle w:val="FootnoteText"/>
        <w:jc w:val="both"/>
        <w:rPr>
          <w:rFonts w:ascii="Times New Roman" w:hAnsi="Times New Roman"/>
          <w:lang w:val="fr-FR"/>
        </w:rPr>
      </w:pPr>
      <w:r w:rsidRPr="005D04B4">
        <w:rPr>
          <w:rStyle w:val="FootnoteReference"/>
          <w:rFonts w:ascii="Times New Roman" w:hAnsi="Times New Roman"/>
          <w:sz w:val="18"/>
          <w:szCs w:val="18"/>
        </w:rPr>
        <w:footnoteRef/>
      </w:r>
      <w:r w:rsidRPr="005D04B4">
        <w:rPr>
          <w:rFonts w:ascii="Times New Roman" w:hAnsi="Times New Roman"/>
          <w:sz w:val="18"/>
          <w:szCs w:val="18"/>
        </w:rPr>
        <w:t xml:space="preserve"> SCA2D 2015-2019</w:t>
      </w:r>
      <w:r>
        <w:rPr>
          <w:rFonts w:ascii="Times New Roman" w:hAnsi="Times New Roman"/>
          <w:sz w:val="18"/>
          <w:szCs w:val="18"/>
        </w:rPr>
        <w:t xml:space="preserve"> et sa version révisée en décembre 2017</w:t>
      </w:r>
    </w:p>
  </w:footnote>
  <w:footnote w:id="2">
    <w:p w14:paraId="40FB76CF" w14:textId="77777777" w:rsidR="00A53652" w:rsidRPr="003A5F53" w:rsidRDefault="00A53652" w:rsidP="00DC7B5A">
      <w:pPr>
        <w:rPr>
          <w:sz w:val="18"/>
          <w:szCs w:val="18"/>
        </w:rPr>
      </w:pPr>
      <w:r w:rsidRPr="003A5F53">
        <w:rPr>
          <w:rStyle w:val="FootnoteReference"/>
          <w:sz w:val="18"/>
          <w:szCs w:val="18"/>
        </w:rPr>
        <w:footnoteRef/>
      </w:r>
      <w:r w:rsidRPr="003A5F53">
        <w:rPr>
          <w:sz w:val="18"/>
          <w:szCs w:val="18"/>
        </w:rPr>
        <w:t xml:space="preserve"> Cette dernière étant restée sous administration française depuis l’indépendance du pays en 1975.</w:t>
      </w:r>
    </w:p>
  </w:footnote>
  <w:footnote w:id="3">
    <w:p w14:paraId="0A09A8D0" w14:textId="77777777" w:rsidR="00A53652" w:rsidRPr="00C636E3" w:rsidRDefault="00A53652" w:rsidP="00C636E3">
      <w:pPr>
        <w:pStyle w:val="FootnoteText"/>
        <w:jc w:val="both"/>
        <w:rPr>
          <w:lang w:val="fr-FR"/>
        </w:rPr>
      </w:pPr>
      <w:r>
        <w:rPr>
          <w:rStyle w:val="FootnoteReference"/>
        </w:rPr>
        <w:footnoteRef/>
      </w:r>
      <w:r>
        <w:t xml:space="preserve"> </w:t>
      </w:r>
      <w:r>
        <w:rPr>
          <w:lang w:val="fr-FR"/>
        </w:rPr>
        <w:t>RGPH, 2003 ; INSEE</w:t>
      </w:r>
    </w:p>
  </w:footnote>
  <w:footnote w:id="4">
    <w:p w14:paraId="2F9DDD39" w14:textId="77777777" w:rsidR="00A53652" w:rsidRPr="00B158F7" w:rsidRDefault="00A53652" w:rsidP="00B158F7">
      <w:pPr>
        <w:spacing w:after="0" w:line="240" w:lineRule="auto"/>
        <w:jc w:val="both"/>
        <w:rPr>
          <w:rFonts w:asciiTheme="majorBidi" w:hAnsiTheme="majorBidi" w:cstheme="majorBidi"/>
          <w:sz w:val="18"/>
          <w:szCs w:val="18"/>
        </w:rPr>
      </w:pPr>
      <w:r w:rsidRPr="00B158F7">
        <w:rPr>
          <w:rStyle w:val="FootnoteReference"/>
          <w:rFonts w:asciiTheme="majorBidi" w:hAnsiTheme="majorBidi" w:cstheme="majorBidi"/>
          <w:sz w:val="18"/>
          <w:szCs w:val="18"/>
        </w:rPr>
        <w:footnoteRef/>
      </w:r>
      <w:r w:rsidRPr="00B158F7">
        <w:rPr>
          <w:rFonts w:asciiTheme="majorBidi" w:hAnsiTheme="majorBidi" w:cstheme="majorBidi"/>
          <w:sz w:val="18"/>
          <w:szCs w:val="18"/>
        </w:rPr>
        <w:t>Annu</w:t>
      </w:r>
      <w:r>
        <w:rPr>
          <w:rFonts w:asciiTheme="majorBidi" w:hAnsiTheme="majorBidi" w:cstheme="majorBidi"/>
          <w:sz w:val="18"/>
          <w:szCs w:val="18"/>
        </w:rPr>
        <w:t>aire statistique DISS 2011-2012</w:t>
      </w:r>
    </w:p>
  </w:footnote>
  <w:footnote w:id="5">
    <w:p w14:paraId="563CAD3F" w14:textId="77777777" w:rsidR="00A53652" w:rsidRPr="008432F1" w:rsidRDefault="00A53652" w:rsidP="008432F1">
      <w:pPr>
        <w:pStyle w:val="FootnoteText"/>
        <w:jc w:val="both"/>
        <w:rPr>
          <w:color w:val="00B0F0"/>
          <w:sz w:val="16"/>
          <w:szCs w:val="16"/>
          <w:lang w:val="fr-FR"/>
        </w:rPr>
      </w:pPr>
      <w:r>
        <w:rPr>
          <w:rStyle w:val="FootnoteReference"/>
        </w:rPr>
        <w:footnoteRef/>
      </w:r>
      <w:r>
        <w:t xml:space="preserve"> </w:t>
      </w:r>
      <w:r>
        <w:rPr>
          <w:rFonts w:asciiTheme="majorBidi" w:hAnsiTheme="majorBidi" w:cstheme="majorBidi"/>
          <w:sz w:val="18"/>
          <w:szCs w:val="18"/>
          <w:lang w:val="fr-FR"/>
        </w:rPr>
        <w:t>R</w:t>
      </w:r>
      <w:r w:rsidRPr="00B158F7">
        <w:rPr>
          <w:rFonts w:asciiTheme="majorBidi" w:hAnsiTheme="majorBidi" w:cstheme="majorBidi"/>
          <w:sz w:val="18"/>
          <w:szCs w:val="18"/>
          <w:lang w:val="fr-FR"/>
        </w:rPr>
        <w:t>apport FMI</w:t>
      </w:r>
      <w:r>
        <w:rPr>
          <w:rFonts w:asciiTheme="majorBidi" w:hAnsiTheme="majorBidi" w:cstheme="majorBidi"/>
          <w:sz w:val="18"/>
          <w:szCs w:val="18"/>
          <w:lang w:val="fr-FR"/>
        </w:rPr>
        <w:t>, 2016</w:t>
      </w:r>
    </w:p>
  </w:footnote>
  <w:footnote w:id="6">
    <w:p w14:paraId="70CF260C" w14:textId="77777777" w:rsidR="00A53652" w:rsidRPr="00D34B6D" w:rsidRDefault="00A53652" w:rsidP="00D34B6D">
      <w:pPr>
        <w:pStyle w:val="FootnoteText"/>
        <w:jc w:val="both"/>
        <w:rPr>
          <w:lang w:val="fr-FR"/>
        </w:rPr>
      </w:pPr>
      <w:r>
        <w:rPr>
          <w:rStyle w:val="FootnoteReference"/>
        </w:rPr>
        <w:footnoteRef/>
      </w:r>
      <w:r>
        <w:t xml:space="preserve"> </w:t>
      </w:r>
      <w:r w:rsidRPr="00B158F7">
        <w:rPr>
          <w:rFonts w:asciiTheme="majorBidi" w:hAnsiTheme="majorBidi" w:cstheme="majorBidi"/>
          <w:sz w:val="18"/>
          <w:szCs w:val="18"/>
          <w:lang w:val="fr-FR"/>
        </w:rPr>
        <w:t xml:space="preserve">Rapport Mondial </w:t>
      </w:r>
      <w:r>
        <w:rPr>
          <w:rFonts w:asciiTheme="majorBidi" w:hAnsiTheme="majorBidi" w:cstheme="majorBidi"/>
          <w:sz w:val="18"/>
          <w:szCs w:val="18"/>
          <w:lang w:val="fr-FR"/>
        </w:rPr>
        <w:t>sur le Développement Humain 2016</w:t>
      </w:r>
    </w:p>
  </w:footnote>
  <w:footnote w:id="7">
    <w:p w14:paraId="55F3843B" w14:textId="77777777" w:rsidR="00A53652" w:rsidRPr="0054451C" w:rsidRDefault="00A53652" w:rsidP="0054451C">
      <w:pPr>
        <w:pStyle w:val="FootnoteText"/>
        <w:jc w:val="both"/>
        <w:rPr>
          <w:lang w:val="fr-FR"/>
        </w:rPr>
      </w:pPr>
      <w:r>
        <w:rPr>
          <w:rStyle w:val="FootnoteReference"/>
        </w:rPr>
        <w:footnoteRef/>
      </w:r>
      <w:r>
        <w:t xml:space="preserve"> </w:t>
      </w:r>
      <w:r w:rsidRPr="0054451C">
        <w:rPr>
          <w:rFonts w:ascii="Times New Roman" w:hAnsi="Times New Roman"/>
          <w:sz w:val="18"/>
          <w:szCs w:val="18"/>
        </w:rPr>
        <w:t>Rapport annuel BCC 2015</w:t>
      </w:r>
    </w:p>
  </w:footnote>
  <w:footnote w:id="8">
    <w:p w14:paraId="7A24BE98" w14:textId="77777777" w:rsidR="00A53652" w:rsidRPr="00B9678D" w:rsidRDefault="00A53652" w:rsidP="00680EA2">
      <w:pPr>
        <w:pStyle w:val="FootnoteText"/>
        <w:jc w:val="left"/>
        <w:rPr>
          <w:sz w:val="16"/>
          <w:szCs w:val="16"/>
        </w:rPr>
      </w:pPr>
      <w:r w:rsidRPr="00B9678D">
        <w:rPr>
          <w:rStyle w:val="FootnoteReference"/>
          <w:sz w:val="16"/>
          <w:szCs w:val="16"/>
        </w:rPr>
        <w:footnoteRef/>
      </w:r>
      <w:r w:rsidRPr="00B9678D">
        <w:rPr>
          <w:sz w:val="16"/>
          <w:szCs w:val="16"/>
        </w:rPr>
        <w:t>PNDRHS 2010-2014</w:t>
      </w:r>
    </w:p>
  </w:footnote>
  <w:footnote w:id="9">
    <w:p w14:paraId="6EB0D463" w14:textId="77777777" w:rsidR="00A53652" w:rsidRPr="002F6552" w:rsidRDefault="00A53652" w:rsidP="002F6552">
      <w:pPr>
        <w:pStyle w:val="FootnoteText"/>
        <w:jc w:val="both"/>
        <w:rPr>
          <w:lang w:val="fr-FR"/>
        </w:rPr>
      </w:pPr>
      <w:r>
        <w:rPr>
          <w:rStyle w:val="FootnoteReference"/>
        </w:rPr>
        <w:footnoteRef/>
      </w:r>
      <w:r>
        <w:t xml:space="preserve"> </w:t>
      </w:r>
      <w:r w:rsidRPr="002F6552">
        <w:rPr>
          <w:rFonts w:asciiTheme="majorBidi" w:hAnsiTheme="majorBidi" w:cstheme="majorBidi"/>
          <w:sz w:val="18"/>
          <w:szCs w:val="18"/>
        </w:rPr>
        <w:t>WFPHA, 1983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E230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81D4F"/>
    <w:multiLevelType w:val="hybridMultilevel"/>
    <w:tmpl w:val="497807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FF2EAB"/>
    <w:multiLevelType w:val="hybridMultilevel"/>
    <w:tmpl w:val="04BCF7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1003A"/>
    <w:multiLevelType w:val="multilevel"/>
    <w:tmpl w:val="C79AEE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99535B"/>
    <w:multiLevelType w:val="hybridMultilevel"/>
    <w:tmpl w:val="7AD6D0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D0601"/>
    <w:multiLevelType w:val="hybridMultilevel"/>
    <w:tmpl w:val="1F2AFC3E"/>
    <w:lvl w:ilvl="0" w:tplc="040C0001">
      <w:start w:val="1"/>
      <w:numFmt w:val="bullet"/>
      <w:lvlText w:val=""/>
      <w:lvlJc w:val="left"/>
      <w:pPr>
        <w:tabs>
          <w:tab w:val="num" w:pos="720"/>
        </w:tabs>
        <w:ind w:left="720" w:hanging="360"/>
      </w:pPr>
      <w:rPr>
        <w:rFonts w:ascii="Symbol" w:hAnsi="Symbol" w:hint="default"/>
      </w:rPr>
    </w:lvl>
    <w:lvl w:ilvl="1" w:tplc="E8A6D5AC">
      <w:start w:val="2239"/>
      <w:numFmt w:val="bullet"/>
      <w:lvlText w:val="•"/>
      <w:lvlJc w:val="left"/>
      <w:pPr>
        <w:tabs>
          <w:tab w:val="num" w:pos="1440"/>
        </w:tabs>
        <w:ind w:left="1440" w:hanging="360"/>
      </w:pPr>
      <w:rPr>
        <w:rFonts w:ascii="Arial" w:hAnsi="Arial" w:hint="default"/>
      </w:rPr>
    </w:lvl>
    <w:lvl w:ilvl="2" w:tplc="9D5084B6">
      <w:numFmt w:val="bullet"/>
      <w:lvlText w:val=""/>
      <w:lvlJc w:val="left"/>
      <w:pPr>
        <w:ind w:left="2160" w:hanging="360"/>
      </w:pPr>
      <w:rPr>
        <w:rFonts w:ascii="Wingdings" w:eastAsia="Times New Roman" w:hAnsi="Wingdings" w:cs="Times New Roman" w:hint="default"/>
      </w:rPr>
    </w:lvl>
    <w:lvl w:ilvl="3" w:tplc="040C000F">
      <w:start w:val="1"/>
      <w:numFmt w:val="decimal"/>
      <w:lvlText w:val="%4."/>
      <w:lvlJc w:val="left"/>
      <w:pPr>
        <w:tabs>
          <w:tab w:val="num" w:pos="2880"/>
        </w:tabs>
        <w:ind w:left="2880" w:hanging="360"/>
      </w:pPr>
      <w:rPr>
        <w:rFonts w:hint="default"/>
      </w:rPr>
    </w:lvl>
    <w:lvl w:ilvl="4" w:tplc="DF6CE736">
      <w:numFmt w:val="bullet"/>
      <w:lvlText w:val="-"/>
      <w:lvlJc w:val="left"/>
      <w:pPr>
        <w:ind w:left="3600" w:hanging="360"/>
      </w:pPr>
      <w:rPr>
        <w:rFonts w:ascii="Times New Roman" w:eastAsia="Times New Roman" w:hAnsi="Times New Roman" w:cs="Times New Roman" w:hint="default"/>
      </w:rPr>
    </w:lvl>
    <w:lvl w:ilvl="5" w:tplc="3A542EF8" w:tentative="1">
      <w:start w:val="1"/>
      <w:numFmt w:val="bullet"/>
      <w:lvlText w:val="•"/>
      <w:lvlJc w:val="left"/>
      <w:pPr>
        <w:tabs>
          <w:tab w:val="num" w:pos="4320"/>
        </w:tabs>
        <w:ind w:left="4320" w:hanging="360"/>
      </w:pPr>
      <w:rPr>
        <w:rFonts w:ascii="Arial" w:hAnsi="Arial" w:hint="default"/>
      </w:rPr>
    </w:lvl>
    <w:lvl w:ilvl="6" w:tplc="6A9660D2" w:tentative="1">
      <w:start w:val="1"/>
      <w:numFmt w:val="bullet"/>
      <w:lvlText w:val="•"/>
      <w:lvlJc w:val="left"/>
      <w:pPr>
        <w:tabs>
          <w:tab w:val="num" w:pos="5040"/>
        </w:tabs>
        <w:ind w:left="5040" w:hanging="360"/>
      </w:pPr>
      <w:rPr>
        <w:rFonts w:ascii="Arial" w:hAnsi="Arial" w:hint="default"/>
      </w:rPr>
    </w:lvl>
    <w:lvl w:ilvl="7" w:tplc="C7A80350" w:tentative="1">
      <w:start w:val="1"/>
      <w:numFmt w:val="bullet"/>
      <w:lvlText w:val="•"/>
      <w:lvlJc w:val="left"/>
      <w:pPr>
        <w:tabs>
          <w:tab w:val="num" w:pos="5760"/>
        </w:tabs>
        <w:ind w:left="5760" w:hanging="360"/>
      </w:pPr>
      <w:rPr>
        <w:rFonts w:ascii="Arial" w:hAnsi="Arial" w:hint="default"/>
      </w:rPr>
    </w:lvl>
    <w:lvl w:ilvl="8" w:tplc="5F56DE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FD5396"/>
    <w:multiLevelType w:val="hybridMultilevel"/>
    <w:tmpl w:val="8E3E519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0E3A7F6B"/>
    <w:multiLevelType w:val="hybridMultilevel"/>
    <w:tmpl w:val="F13AF3B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7B61D6"/>
    <w:multiLevelType w:val="hybridMultilevel"/>
    <w:tmpl w:val="F51A6D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59766CC"/>
    <w:multiLevelType w:val="hybridMultilevel"/>
    <w:tmpl w:val="B6DEE0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712FC"/>
    <w:multiLevelType w:val="hybridMultilevel"/>
    <w:tmpl w:val="22022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0A1E20"/>
    <w:multiLevelType w:val="hybridMultilevel"/>
    <w:tmpl w:val="B1EA0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836510"/>
    <w:multiLevelType w:val="hybridMultilevel"/>
    <w:tmpl w:val="D45A37B8"/>
    <w:lvl w:ilvl="0" w:tplc="F4FAA800">
      <w:start w:val="1"/>
      <w:numFmt w:val="bullet"/>
      <w:lvlText w:val=""/>
      <w:lvlJc w:val="left"/>
      <w:pPr>
        <w:tabs>
          <w:tab w:val="num" w:pos="720"/>
        </w:tabs>
        <w:ind w:left="720" w:hanging="360"/>
      </w:pPr>
      <w:rPr>
        <w:rFonts w:ascii="Wingdings" w:hAnsi="Wingdings" w:hint="default"/>
      </w:rPr>
    </w:lvl>
    <w:lvl w:ilvl="1" w:tplc="85A0BF64" w:tentative="1">
      <w:start w:val="1"/>
      <w:numFmt w:val="bullet"/>
      <w:lvlText w:val=""/>
      <w:lvlJc w:val="left"/>
      <w:pPr>
        <w:tabs>
          <w:tab w:val="num" w:pos="1440"/>
        </w:tabs>
        <w:ind w:left="1440" w:hanging="360"/>
      </w:pPr>
      <w:rPr>
        <w:rFonts w:ascii="Wingdings" w:hAnsi="Wingdings" w:hint="default"/>
      </w:rPr>
    </w:lvl>
    <w:lvl w:ilvl="2" w:tplc="E0663036" w:tentative="1">
      <w:start w:val="1"/>
      <w:numFmt w:val="bullet"/>
      <w:lvlText w:val=""/>
      <w:lvlJc w:val="left"/>
      <w:pPr>
        <w:tabs>
          <w:tab w:val="num" w:pos="2160"/>
        </w:tabs>
        <w:ind w:left="2160" w:hanging="360"/>
      </w:pPr>
      <w:rPr>
        <w:rFonts w:ascii="Wingdings" w:hAnsi="Wingdings" w:hint="default"/>
      </w:rPr>
    </w:lvl>
    <w:lvl w:ilvl="3" w:tplc="150CF5B0" w:tentative="1">
      <w:start w:val="1"/>
      <w:numFmt w:val="bullet"/>
      <w:lvlText w:val=""/>
      <w:lvlJc w:val="left"/>
      <w:pPr>
        <w:tabs>
          <w:tab w:val="num" w:pos="2880"/>
        </w:tabs>
        <w:ind w:left="2880" w:hanging="360"/>
      </w:pPr>
      <w:rPr>
        <w:rFonts w:ascii="Wingdings" w:hAnsi="Wingdings" w:hint="default"/>
      </w:rPr>
    </w:lvl>
    <w:lvl w:ilvl="4" w:tplc="FDA2DF18" w:tentative="1">
      <w:start w:val="1"/>
      <w:numFmt w:val="bullet"/>
      <w:lvlText w:val=""/>
      <w:lvlJc w:val="left"/>
      <w:pPr>
        <w:tabs>
          <w:tab w:val="num" w:pos="3600"/>
        </w:tabs>
        <w:ind w:left="3600" w:hanging="360"/>
      </w:pPr>
      <w:rPr>
        <w:rFonts w:ascii="Wingdings" w:hAnsi="Wingdings" w:hint="default"/>
      </w:rPr>
    </w:lvl>
    <w:lvl w:ilvl="5" w:tplc="4DE81CB0" w:tentative="1">
      <w:start w:val="1"/>
      <w:numFmt w:val="bullet"/>
      <w:lvlText w:val=""/>
      <w:lvlJc w:val="left"/>
      <w:pPr>
        <w:tabs>
          <w:tab w:val="num" w:pos="4320"/>
        </w:tabs>
        <w:ind w:left="4320" w:hanging="360"/>
      </w:pPr>
      <w:rPr>
        <w:rFonts w:ascii="Wingdings" w:hAnsi="Wingdings" w:hint="default"/>
      </w:rPr>
    </w:lvl>
    <w:lvl w:ilvl="6" w:tplc="D1680038" w:tentative="1">
      <w:start w:val="1"/>
      <w:numFmt w:val="bullet"/>
      <w:lvlText w:val=""/>
      <w:lvlJc w:val="left"/>
      <w:pPr>
        <w:tabs>
          <w:tab w:val="num" w:pos="5040"/>
        </w:tabs>
        <w:ind w:left="5040" w:hanging="360"/>
      </w:pPr>
      <w:rPr>
        <w:rFonts w:ascii="Wingdings" w:hAnsi="Wingdings" w:hint="default"/>
      </w:rPr>
    </w:lvl>
    <w:lvl w:ilvl="7" w:tplc="C87E20D2" w:tentative="1">
      <w:start w:val="1"/>
      <w:numFmt w:val="bullet"/>
      <w:lvlText w:val=""/>
      <w:lvlJc w:val="left"/>
      <w:pPr>
        <w:tabs>
          <w:tab w:val="num" w:pos="5760"/>
        </w:tabs>
        <w:ind w:left="5760" w:hanging="360"/>
      </w:pPr>
      <w:rPr>
        <w:rFonts w:ascii="Wingdings" w:hAnsi="Wingdings" w:hint="default"/>
      </w:rPr>
    </w:lvl>
    <w:lvl w:ilvl="8" w:tplc="8B0A7BF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73675A"/>
    <w:multiLevelType w:val="multilevel"/>
    <w:tmpl w:val="5EBE12B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6C1165"/>
    <w:multiLevelType w:val="hybridMultilevel"/>
    <w:tmpl w:val="F1CA89D2"/>
    <w:lvl w:ilvl="0" w:tplc="040C0005">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7" w15:restartNumberingAfterBreak="0">
    <w:nsid w:val="23DB38E1"/>
    <w:multiLevelType w:val="hybridMultilevel"/>
    <w:tmpl w:val="82FA10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A24692"/>
    <w:multiLevelType w:val="hybridMultilevel"/>
    <w:tmpl w:val="1A6E76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1358F6"/>
    <w:multiLevelType w:val="hybridMultilevel"/>
    <w:tmpl w:val="46C8EA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5E2C2F"/>
    <w:multiLevelType w:val="hybridMultilevel"/>
    <w:tmpl w:val="49C44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E3352"/>
    <w:multiLevelType w:val="multilevel"/>
    <w:tmpl w:val="02D4B8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9130A3"/>
    <w:multiLevelType w:val="hybridMultilevel"/>
    <w:tmpl w:val="49C8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1078E"/>
    <w:multiLevelType w:val="hybridMultilevel"/>
    <w:tmpl w:val="F1F61A26"/>
    <w:lvl w:ilvl="0" w:tplc="847CFAD8">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A03019"/>
    <w:multiLevelType w:val="hybridMultilevel"/>
    <w:tmpl w:val="70EC9C0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EF4E60"/>
    <w:multiLevelType w:val="hybridMultilevel"/>
    <w:tmpl w:val="0DDC2716"/>
    <w:lvl w:ilvl="0" w:tplc="4920D89E">
      <w:start w:val="1"/>
      <w:numFmt w:val="bullet"/>
      <w:lvlText w:val="•"/>
      <w:lvlJc w:val="left"/>
      <w:pPr>
        <w:tabs>
          <w:tab w:val="num" w:pos="720"/>
        </w:tabs>
        <w:ind w:left="720" w:hanging="360"/>
      </w:pPr>
      <w:rPr>
        <w:rFonts w:ascii="Arial" w:hAnsi="Arial" w:hint="default"/>
      </w:rPr>
    </w:lvl>
    <w:lvl w:ilvl="1" w:tplc="E8A6D5AC">
      <w:start w:val="2239"/>
      <w:numFmt w:val="bullet"/>
      <w:lvlText w:val="•"/>
      <w:lvlJc w:val="left"/>
      <w:pPr>
        <w:tabs>
          <w:tab w:val="num" w:pos="1440"/>
        </w:tabs>
        <w:ind w:left="1440" w:hanging="360"/>
      </w:pPr>
      <w:rPr>
        <w:rFonts w:ascii="Arial" w:hAnsi="Arial" w:hint="default"/>
      </w:rPr>
    </w:lvl>
    <w:lvl w:ilvl="2" w:tplc="9D5084B6">
      <w:numFmt w:val="bullet"/>
      <w:lvlText w:val=""/>
      <w:lvlJc w:val="left"/>
      <w:pPr>
        <w:ind w:left="2160" w:hanging="360"/>
      </w:pPr>
      <w:rPr>
        <w:rFonts w:ascii="Wingdings" w:eastAsia="Times New Roman" w:hAnsi="Wingdings" w:cs="Times New Roman" w:hint="default"/>
      </w:rPr>
    </w:lvl>
    <w:lvl w:ilvl="3" w:tplc="040C000F">
      <w:start w:val="1"/>
      <w:numFmt w:val="decimal"/>
      <w:lvlText w:val="%4."/>
      <w:lvlJc w:val="left"/>
      <w:pPr>
        <w:tabs>
          <w:tab w:val="num" w:pos="2880"/>
        </w:tabs>
        <w:ind w:left="2880" w:hanging="360"/>
      </w:pPr>
      <w:rPr>
        <w:rFonts w:hint="default"/>
      </w:rPr>
    </w:lvl>
    <w:lvl w:ilvl="4" w:tplc="DF6CE736">
      <w:numFmt w:val="bullet"/>
      <w:lvlText w:val="-"/>
      <w:lvlJc w:val="left"/>
      <w:pPr>
        <w:ind w:left="3600" w:hanging="360"/>
      </w:pPr>
      <w:rPr>
        <w:rFonts w:ascii="Times New Roman" w:eastAsia="Times New Roman" w:hAnsi="Times New Roman" w:cs="Times New Roman" w:hint="default"/>
      </w:rPr>
    </w:lvl>
    <w:lvl w:ilvl="5" w:tplc="3A542EF8" w:tentative="1">
      <w:start w:val="1"/>
      <w:numFmt w:val="bullet"/>
      <w:lvlText w:val="•"/>
      <w:lvlJc w:val="left"/>
      <w:pPr>
        <w:tabs>
          <w:tab w:val="num" w:pos="4320"/>
        </w:tabs>
        <w:ind w:left="4320" w:hanging="360"/>
      </w:pPr>
      <w:rPr>
        <w:rFonts w:ascii="Arial" w:hAnsi="Arial" w:hint="default"/>
      </w:rPr>
    </w:lvl>
    <w:lvl w:ilvl="6" w:tplc="6A9660D2" w:tentative="1">
      <w:start w:val="1"/>
      <w:numFmt w:val="bullet"/>
      <w:lvlText w:val="•"/>
      <w:lvlJc w:val="left"/>
      <w:pPr>
        <w:tabs>
          <w:tab w:val="num" w:pos="5040"/>
        </w:tabs>
        <w:ind w:left="5040" w:hanging="360"/>
      </w:pPr>
      <w:rPr>
        <w:rFonts w:ascii="Arial" w:hAnsi="Arial" w:hint="default"/>
      </w:rPr>
    </w:lvl>
    <w:lvl w:ilvl="7" w:tplc="C7A80350" w:tentative="1">
      <w:start w:val="1"/>
      <w:numFmt w:val="bullet"/>
      <w:lvlText w:val="•"/>
      <w:lvlJc w:val="left"/>
      <w:pPr>
        <w:tabs>
          <w:tab w:val="num" w:pos="5760"/>
        </w:tabs>
        <w:ind w:left="5760" w:hanging="360"/>
      </w:pPr>
      <w:rPr>
        <w:rFonts w:ascii="Arial" w:hAnsi="Arial" w:hint="default"/>
      </w:rPr>
    </w:lvl>
    <w:lvl w:ilvl="8" w:tplc="5F56DE4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C60BC2"/>
    <w:multiLevelType w:val="hybridMultilevel"/>
    <w:tmpl w:val="7ACECA2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DC5C03"/>
    <w:multiLevelType w:val="hybridMultilevel"/>
    <w:tmpl w:val="6DBAD5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7D4371"/>
    <w:multiLevelType w:val="hybridMultilevel"/>
    <w:tmpl w:val="FEC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D3254"/>
    <w:multiLevelType w:val="hybridMultilevel"/>
    <w:tmpl w:val="4A1EF6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932D4"/>
    <w:multiLevelType w:val="hybridMultilevel"/>
    <w:tmpl w:val="37E01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B85D80"/>
    <w:multiLevelType w:val="hybridMultilevel"/>
    <w:tmpl w:val="43769072"/>
    <w:lvl w:ilvl="0" w:tplc="EAFC6D2A">
      <w:start w:val="66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AD0E47"/>
    <w:multiLevelType w:val="hybridMultilevel"/>
    <w:tmpl w:val="D62CDF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312AC8"/>
    <w:multiLevelType w:val="hybridMultilevel"/>
    <w:tmpl w:val="D2DA8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F45B21"/>
    <w:multiLevelType w:val="hybridMultilevel"/>
    <w:tmpl w:val="E7DEB9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66026A"/>
    <w:multiLevelType w:val="hybridMultilevel"/>
    <w:tmpl w:val="75248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6F3B89"/>
    <w:multiLevelType w:val="singleLevel"/>
    <w:tmpl w:val="FED48E7E"/>
    <w:lvl w:ilvl="0">
      <w:start w:val="2"/>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702C200F"/>
    <w:multiLevelType w:val="hybridMultilevel"/>
    <w:tmpl w:val="4B08BF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2155980"/>
    <w:multiLevelType w:val="hybridMultilevel"/>
    <w:tmpl w:val="94D4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35A5F"/>
    <w:multiLevelType w:val="hybridMultilevel"/>
    <w:tmpl w:val="5DEED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5C091A"/>
    <w:multiLevelType w:val="hybridMultilevel"/>
    <w:tmpl w:val="2566FFF6"/>
    <w:lvl w:ilvl="0" w:tplc="040C0005">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41" w15:restartNumberingAfterBreak="0">
    <w:nsid w:val="7F437A30"/>
    <w:multiLevelType w:val="hybridMultilevel"/>
    <w:tmpl w:val="7C3ECABA"/>
    <w:lvl w:ilvl="0" w:tplc="CE34188C">
      <w:start w:val="1"/>
      <w:numFmt w:val="lowerLetter"/>
      <w:lvlText w:val="%1)"/>
      <w:lvlJc w:val="left"/>
      <w:pPr>
        <w:tabs>
          <w:tab w:val="num" w:pos="720"/>
        </w:tabs>
        <w:ind w:left="720" w:hanging="360"/>
      </w:pPr>
      <w:rPr>
        <w:b/>
        <w:bCs/>
      </w:rPr>
    </w:lvl>
    <w:lvl w:ilvl="1" w:tplc="1926124A" w:tentative="1">
      <w:start w:val="1"/>
      <w:numFmt w:val="lowerLetter"/>
      <w:lvlText w:val="%2)"/>
      <w:lvlJc w:val="left"/>
      <w:pPr>
        <w:tabs>
          <w:tab w:val="num" w:pos="1440"/>
        </w:tabs>
        <w:ind w:left="1440" w:hanging="360"/>
      </w:pPr>
    </w:lvl>
    <w:lvl w:ilvl="2" w:tplc="08A4FA4A" w:tentative="1">
      <w:start w:val="1"/>
      <w:numFmt w:val="lowerLetter"/>
      <w:lvlText w:val="%3)"/>
      <w:lvlJc w:val="left"/>
      <w:pPr>
        <w:tabs>
          <w:tab w:val="num" w:pos="2160"/>
        </w:tabs>
        <w:ind w:left="2160" w:hanging="360"/>
      </w:pPr>
    </w:lvl>
    <w:lvl w:ilvl="3" w:tplc="9FB8041C" w:tentative="1">
      <w:start w:val="1"/>
      <w:numFmt w:val="lowerLetter"/>
      <w:lvlText w:val="%4)"/>
      <w:lvlJc w:val="left"/>
      <w:pPr>
        <w:tabs>
          <w:tab w:val="num" w:pos="2880"/>
        </w:tabs>
        <w:ind w:left="2880" w:hanging="360"/>
      </w:pPr>
    </w:lvl>
    <w:lvl w:ilvl="4" w:tplc="1C3EDDB4" w:tentative="1">
      <w:start w:val="1"/>
      <w:numFmt w:val="lowerLetter"/>
      <w:lvlText w:val="%5)"/>
      <w:lvlJc w:val="left"/>
      <w:pPr>
        <w:tabs>
          <w:tab w:val="num" w:pos="3600"/>
        </w:tabs>
        <w:ind w:left="3600" w:hanging="360"/>
      </w:pPr>
    </w:lvl>
    <w:lvl w:ilvl="5" w:tplc="F9AE4BC6" w:tentative="1">
      <w:start w:val="1"/>
      <w:numFmt w:val="lowerLetter"/>
      <w:lvlText w:val="%6)"/>
      <w:lvlJc w:val="left"/>
      <w:pPr>
        <w:tabs>
          <w:tab w:val="num" w:pos="4320"/>
        </w:tabs>
        <w:ind w:left="4320" w:hanging="360"/>
      </w:pPr>
    </w:lvl>
    <w:lvl w:ilvl="6" w:tplc="3D986952" w:tentative="1">
      <w:start w:val="1"/>
      <w:numFmt w:val="lowerLetter"/>
      <w:lvlText w:val="%7)"/>
      <w:lvlJc w:val="left"/>
      <w:pPr>
        <w:tabs>
          <w:tab w:val="num" w:pos="5040"/>
        </w:tabs>
        <w:ind w:left="5040" w:hanging="360"/>
      </w:pPr>
    </w:lvl>
    <w:lvl w:ilvl="7" w:tplc="E760FF34" w:tentative="1">
      <w:start w:val="1"/>
      <w:numFmt w:val="lowerLetter"/>
      <w:lvlText w:val="%8)"/>
      <w:lvlJc w:val="left"/>
      <w:pPr>
        <w:tabs>
          <w:tab w:val="num" w:pos="5760"/>
        </w:tabs>
        <w:ind w:left="5760" w:hanging="360"/>
      </w:pPr>
    </w:lvl>
    <w:lvl w:ilvl="8" w:tplc="0D247A68" w:tentative="1">
      <w:start w:val="1"/>
      <w:numFmt w:val="lowerLetter"/>
      <w:lvlText w:val="%9)"/>
      <w:lvlJc w:val="left"/>
      <w:pPr>
        <w:tabs>
          <w:tab w:val="num" w:pos="6480"/>
        </w:tabs>
        <w:ind w:left="6480" w:hanging="360"/>
      </w:pPr>
    </w:lvl>
  </w:abstractNum>
  <w:num w:numId="1" w16cid:durableId="18898074">
    <w:abstractNumId w:val="6"/>
  </w:num>
  <w:num w:numId="2" w16cid:durableId="729614076">
    <w:abstractNumId w:val="4"/>
  </w:num>
  <w:num w:numId="3" w16cid:durableId="534540177">
    <w:abstractNumId w:val="8"/>
  </w:num>
  <w:num w:numId="4" w16cid:durableId="1603880843">
    <w:abstractNumId w:val="26"/>
  </w:num>
  <w:num w:numId="5" w16cid:durableId="627053972">
    <w:abstractNumId w:val="27"/>
  </w:num>
  <w:num w:numId="6" w16cid:durableId="331299958">
    <w:abstractNumId w:val="23"/>
  </w:num>
  <w:num w:numId="7" w16cid:durableId="1707489020">
    <w:abstractNumId w:val="10"/>
  </w:num>
  <w:num w:numId="8" w16cid:durableId="1099981690">
    <w:abstractNumId w:val="31"/>
  </w:num>
  <w:num w:numId="9" w16cid:durableId="222563106">
    <w:abstractNumId w:val="14"/>
  </w:num>
  <w:num w:numId="10" w16cid:durableId="182980253">
    <w:abstractNumId w:val="19"/>
  </w:num>
  <w:num w:numId="11" w16cid:durableId="1341852586">
    <w:abstractNumId w:val="25"/>
  </w:num>
  <w:num w:numId="12" w16cid:durableId="177550647">
    <w:abstractNumId w:val="40"/>
  </w:num>
  <w:num w:numId="13" w16cid:durableId="73095136">
    <w:abstractNumId w:val="12"/>
  </w:num>
  <w:num w:numId="14" w16cid:durableId="339623602">
    <w:abstractNumId w:val="16"/>
  </w:num>
  <w:num w:numId="15" w16cid:durableId="1551650615">
    <w:abstractNumId w:val="0"/>
  </w:num>
  <w:num w:numId="16" w16cid:durableId="1907641996">
    <w:abstractNumId w:val="33"/>
  </w:num>
  <w:num w:numId="17" w16cid:durableId="95908684">
    <w:abstractNumId w:val="5"/>
  </w:num>
  <w:num w:numId="18" w16cid:durableId="1999846854">
    <w:abstractNumId w:val="37"/>
  </w:num>
  <w:num w:numId="19" w16cid:durableId="1290430265">
    <w:abstractNumId w:val="39"/>
  </w:num>
  <w:num w:numId="20" w16cid:durableId="913734604">
    <w:abstractNumId w:val="13"/>
  </w:num>
  <w:num w:numId="21" w16cid:durableId="1639337666">
    <w:abstractNumId w:val="35"/>
  </w:num>
  <w:num w:numId="22" w16cid:durableId="1512918012">
    <w:abstractNumId w:val="1"/>
  </w:num>
  <w:num w:numId="23" w16cid:durableId="1106802245">
    <w:abstractNumId w:val="2"/>
  </w:num>
  <w:num w:numId="24" w16cid:durableId="353849728">
    <w:abstractNumId w:val="30"/>
  </w:num>
  <w:num w:numId="25" w16cid:durableId="1441071514">
    <w:abstractNumId w:val="11"/>
  </w:num>
  <w:num w:numId="26" w16cid:durableId="2138133469">
    <w:abstractNumId w:val="18"/>
  </w:num>
  <w:num w:numId="27" w16cid:durableId="401567201">
    <w:abstractNumId w:val="34"/>
  </w:num>
  <w:num w:numId="28" w16cid:durableId="1298025380">
    <w:abstractNumId w:val="17"/>
  </w:num>
  <w:num w:numId="29" w16cid:durableId="280919387">
    <w:abstractNumId w:val="20"/>
  </w:num>
  <w:num w:numId="30" w16cid:durableId="522942944">
    <w:abstractNumId w:val="28"/>
  </w:num>
  <w:num w:numId="31" w16cid:durableId="762996032">
    <w:abstractNumId w:val="22"/>
  </w:num>
  <w:num w:numId="32" w16cid:durableId="412163821">
    <w:abstractNumId w:val="38"/>
  </w:num>
  <w:num w:numId="33" w16cid:durableId="1055349540">
    <w:abstractNumId w:val="21"/>
  </w:num>
  <w:num w:numId="34" w16cid:durableId="929506274">
    <w:abstractNumId w:val="7"/>
  </w:num>
  <w:num w:numId="35" w16cid:durableId="1485849300">
    <w:abstractNumId w:val="15"/>
  </w:num>
  <w:num w:numId="36" w16cid:durableId="1642884616">
    <w:abstractNumId w:val="36"/>
  </w:num>
  <w:num w:numId="37" w16cid:durableId="1079058512">
    <w:abstractNumId w:val="24"/>
  </w:num>
  <w:num w:numId="38" w16cid:durableId="1261721679">
    <w:abstractNumId w:val="3"/>
  </w:num>
  <w:num w:numId="39" w16cid:durableId="823470526">
    <w:abstractNumId w:val="9"/>
  </w:num>
  <w:num w:numId="40" w16cid:durableId="280232587">
    <w:abstractNumId w:val="32"/>
  </w:num>
  <w:num w:numId="41" w16cid:durableId="757756399">
    <w:abstractNumId w:val="41"/>
  </w:num>
  <w:num w:numId="42" w16cid:durableId="18311738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2E"/>
    <w:rsid w:val="00004F7A"/>
    <w:rsid w:val="00020BBA"/>
    <w:rsid w:val="00036FA7"/>
    <w:rsid w:val="0004594D"/>
    <w:rsid w:val="00080B1E"/>
    <w:rsid w:val="000866CF"/>
    <w:rsid w:val="00087BF4"/>
    <w:rsid w:val="000B51AF"/>
    <w:rsid w:val="000C2671"/>
    <w:rsid w:val="000D3471"/>
    <w:rsid w:val="000D6393"/>
    <w:rsid w:val="000F5BF5"/>
    <w:rsid w:val="001131B7"/>
    <w:rsid w:val="001547EF"/>
    <w:rsid w:val="001622E1"/>
    <w:rsid w:val="001649DD"/>
    <w:rsid w:val="0016796C"/>
    <w:rsid w:val="001776AF"/>
    <w:rsid w:val="001815F0"/>
    <w:rsid w:val="00181BAD"/>
    <w:rsid w:val="001D01ED"/>
    <w:rsid w:val="001E54DB"/>
    <w:rsid w:val="001F56E4"/>
    <w:rsid w:val="00203860"/>
    <w:rsid w:val="00205D2B"/>
    <w:rsid w:val="00244F44"/>
    <w:rsid w:val="00245357"/>
    <w:rsid w:val="002774FC"/>
    <w:rsid w:val="002948D1"/>
    <w:rsid w:val="002A0B88"/>
    <w:rsid w:val="002B61A0"/>
    <w:rsid w:val="002C647C"/>
    <w:rsid w:val="002E4371"/>
    <w:rsid w:val="002F43BE"/>
    <w:rsid w:val="002F6552"/>
    <w:rsid w:val="002F7D7F"/>
    <w:rsid w:val="0030199C"/>
    <w:rsid w:val="00303244"/>
    <w:rsid w:val="00305811"/>
    <w:rsid w:val="00331842"/>
    <w:rsid w:val="00340EB4"/>
    <w:rsid w:val="00344877"/>
    <w:rsid w:val="00364E4F"/>
    <w:rsid w:val="003752B9"/>
    <w:rsid w:val="00384E70"/>
    <w:rsid w:val="003A6565"/>
    <w:rsid w:val="003C5C4B"/>
    <w:rsid w:val="003D687F"/>
    <w:rsid w:val="00406BBB"/>
    <w:rsid w:val="00431137"/>
    <w:rsid w:val="0044250A"/>
    <w:rsid w:val="004507A7"/>
    <w:rsid w:val="0045692E"/>
    <w:rsid w:val="0047690C"/>
    <w:rsid w:val="004970AE"/>
    <w:rsid w:val="004A04D2"/>
    <w:rsid w:val="004A3C8C"/>
    <w:rsid w:val="004B4C5B"/>
    <w:rsid w:val="004C68CE"/>
    <w:rsid w:val="004F741B"/>
    <w:rsid w:val="00515502"/>
    <w:rsid w:val="00520AF9"/>
    <w:rsid w:val="0054451C"/>
    <w:rsid w:val="00557D9E"/>
    <w:rsid w:val="00563D2C"/>
    <w:rsid w:val="00566851"/>
    <w:rsid w:val="005672E5"/>
    <w:rsid w:val="005802CE"/>
    <w:rsid w:val="005802DB"/>
    <w:rsid w:val="005918FD"/>
    <w:rsid w:val="00594E37"/>
    <w:rsid w:val="005A2A98"/>
    <w:rsid w:val="005B5977"/>
    <w:rsid w:val="005B655B"/>
    <w:rsid w:val="005C2D1B"/>
    <w:rsid w:val="005D1A2E"/>
    <w:rsid w:val="005D41CF"/>
    <w:rsid w:val="00613CD6"/>
    <w:rsid w:val="0061698C"/>
    <w:rsid w:val="00634151"/>
    <w:rsid w:val="006475D9"/>
    <w:rsid w:val="00670F79"/>
    <w:rsid w:val="0067272D"/>
    <w:rsid w:val="00680EA2"/>
    <w:rsid w:val="006812AE"/>
    <w:rsid w:val="00682F5B"/>
    <w:rsid w:val="006B0E11"/>
    <w:rsid w:val="006B70E9"/>
    <w:rsid w:val="006C4D23"/>
    <w:rsid w:val="006D2519"/>
    <w:rsid w:val="006E1E7D"/>
    <w:rsid w:val="006E4E42"/>
    <w:rsid w:val="006F1B5E"/>
    <w:rsid w:val="00702E52"/>
    <w:rsid w:val="007064AF"/>
    <w:rsid w:val="00711441"/>
    <w:rsid w:val="0073357F"/>
    <w:rsid w:val="00734580"/>
    <w:rsid w:val="007561A9"/>
    <w:rsid w:val="0079416B"/>
    <w:rsid w:val="007A513F"/>
    <w:rsid w:val="007B6734"/>
    <w:rsid w:val="007C5A8A"/>
    <w:rsid w:val="008432F1"/>
    <w:rsid w:val="008440C5"/>
    <w:rsid w:val="00856DFE"/>
    <w:rsid w:val="00863192"/>
    <w:rsid w:val="0089010A"/>
    <w:rsid w:val="008973DB"/>
    <w:rsid w:val="008A08A5"/>
    <w:rsid w:val="008C483B"/>
    <w:rsid w:val="009210C1"/>
    <w:rsid w:val="00964D80"/>
    <w:rsid w:val="00973A52"/>
    <w:rsid w:val="009824C1"/>
    <w:rsid w:val="009928FF"/>
    <w:rsid w:val="009934F8"/>
    <w:rsid w:val="009A7959"/>
    <w:rsid w:val="009C1A52"/>
    <w:rsid w:val="009D74BA"/>
    <w:rsid w:val="009E532C"/>
    <w:rsid w:val="00A0586C"/>
    <w:rsid w:val="00A228DD"/>
    <w:rsid w:val="00A346CC"/>
    <w:rsid w:val="00A3680F"/>
    <w:rsid w:val="00A479ED"/>
    <w:rsid w:val="00A47D49"/>
    <w:rsid w:val="00A53652"/>
    <w:rsid w:val="00A549EB"/>
    <w:rsid w:val="00A54FFA"/>
    <w:rsid w:val="00A62F0A"/>
    <w:rsid w:val="00A926B1"/>
    <w:rsid w:val="00B158F7"/>
    <w:rsid w:val="00B23C2C"/>
    <w:rsid w:val="00B27B98"/>
    <w:rsid w:val="00B327FB"/>
    <w:rsid w:val="00B974E7"/>
    <w:rsid w:val="00BA41B3"/>
    <w:rsid w:val="00C043CA"/>
    <w:rsid w:val="00C11AA1"/>
    <w:rsid w:val="00C23C06"/>
    <w:rsid w:val="00C43E44"/>
    <w:rsid w:val="00C44C63"/>
    <w:rsid w:val="00C46590"/>
    <w:rsid w:val="00C530B8"/>
    <w:rsid w:val="00C636E3"/>
    <w:rsid w:val="00C64A0F"/>
    <w:rsid w:val="00C862C4"/>
    <w:rsid w:val="00CA1BF4"/>
    <w:rsid w:val="00CA409A"/>
    <w:rsid w:val="00CA42C7"/>
    <w:rsid w:val="00CC2C60"/>
    <w:rsid w:val="00CC6C43"/>
    <w:rsid w:val="00CF1C3A"/>
    <w:rsid w:val="00D02EE7"/>
    <w:rsid w:val="00D13F84"/>
    <w:rsid w:val="00D152F5"/>
    <w:rsid w:val="00D30213"/>
    <w:rsid w:val="00D30A7C"/>
    <w:rsid w:val="00D34B6D"/>
    <w:rsid w:val="00D54628"/>
    <w:rsid w:val="00D62C0E"/>
    <w:rsid w:val="00D63BBF"/>
    <w:rsid w:val="00D6658A"/>
    <w:rsid w:val="00D73C68"/>
    <w:rsid w:val="00D73CDE"/>
    <w:rsid w:val="00D74333"/>
    <w:rsid w:val="00D74737"/>
    <w:rsid w:val="00D80208"/>
    <w:rsid w:val="00D9306A"/>
    <w:rsid w:val="00D94A6E"/>
    <w:rsid w:val="00D95A9D"/>
    <w:rsid w:val="00D95DD6"/>
    <w:rsid w:val="00D9636D"/>
    <w:rsid w:val="00D97919"/>
    <w:rsid w:val="00DC7B5A"/>
    <w:rsid w:val="00DD4D9F"/>
    <w:rsid w:val="00DE6455"/>
    <w:rsid w:val="00E06A07"/>
    <w:rsid w:val="00E11078"/>
    <w:rsid w:val="00E11A09"/>
    <w:rsid w:val="00E45140"/>
    <w:rsid w:val="00E63583"/>
    <w:rsid w:val="00EA1902"/>
    <w:rsid w:val="00EC4E68"/>
    <w:rsid w:val="00EC51EC"/>
    <w:rsid w:val="00ED292C"/>
    <w:rsid w:val="00EE5011"/>
    <w:rsid w:val="00EF1CF4"/>
    <w:rsid w:val="00F12E82"/>
    <w:rsid w:val="00F346A6"/>
    <w:rsid w:val="00F413E5"/>
    <w:rsid w:val="00F47F1B"/>
    <w:rsid w:val="00F61CA1"/>
    <w:rsid w:val="00F95272"/>
    <w:rsid w:val="00FA5352"/>
    <w:rsid w:val="00FB577A"/>
    <w:rsid w:val="00FF25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A170"/>
  <w15:docId w15:val="{9C2B2297-7014-4957-B611-FB6DF884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2E"/>
    <w:rPr>
      <w:rFonts w:ascii="Calibri" w:eastAsia="Calibri" w:hAnsi="Calibri" w:cs="Times New Roman"/>
    </w:rPr>
  </w:style>
  <w:style w:type="paragraph" w:styleId="Heading1">
    <w:name w:val="heading 1"/>
    <w:basedOn w:val="Normal"/>
    <w:next w:val="Normal"/>
    <w:link w:val="Heading1Char"/>
    <w:uiPriority w:val="9"/>
    <w:qFormat/>
    <w:rsid w:val="0045692E"/>
    <w:pPr>
      <w:keepNext/>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nhideWhenUsed/>
    <w:qFormat/>
    <w:rsid w:val="00680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0E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80EA2"/>
    <w:pPr>
      <w:keepNext/>
      <w:spacing w:before="240" w:after="60"/>
      <w:outlineLvl w:val="3"/>
    </w:pPr>
    <w:rPr>
      <w:rFonts w:eastAsia="Times New Roman"/>
      <w:b/>
      <w:bCs/>
      <w:sz w:val="28"/>
      <w:szCs w:val="28"/>
      <w:lang w:val="x-none"/>
    </w:rPr>
  </w:style>
  <w:style w:type="paragraph" w:styleId="Heading6">
    <w:name w:val="heading 6"/>
    <w:basedOn w:val="Normal"/>
    <w:next w:val="Normal"/>
    <w:link w:val="Heading6Char"/>
    <w:qFormat/>
    <w:rsid w:val="00680EA2"/>
    <w:pPr>
      <w:spacing w:before="240" w:after="60" w:line="240" w:lineRule="auto"/>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92E"/>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5692E"/>
  </w:style>
  <w:style w:type="paragraph" w:styleId="Footer">
    <w:name w:val="footer"/>
    <w:basedOn w:val="Normal"/>
    <w:link w:val="FooterChar"/>
    <w:uiPriority w:val="99"/>
    <w:unhideWhenUsed/>
    <w:rsid w:val="0045692E"/>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5692E"/>
  </w:style>
  <w:style w:type="character" w:customStyle="1" w:styleId="Heading1Char">
    <w:name w:val="Heading 1 Char"/>
    <w:basedOn w:val="DefaultParagraphFont"/>
    <w:link w:val="Heading1"/>
    <w:uiPriority w:val="9"/>
    <w:rsid w:val="0045692E"/>
    <w:rPr>
      <w:rFonts w:ascii="Cambria" w:eastAsia="Times New Roman" w:hAnsi="Cambria" w:cs="Times New Roman"/>
      <w:b/>
      <w:bCs/>
      <w:kern w:val="32"/>
      <w:sz w:val="32"/>
      <w:szCs w:val="32"/>
      <w:lang w:val="x-none" w:eastAsia="x-none"/>
    </w:rPr>
  </w:style>
  <w:style w:type="paragraph" w:styleId="NormalWeb">
    <w:name w:val="Normal (Web)"/>
    <w:basedOn w:val="Normal"/>
    <w:uiPriority w:val="99"/>
    <w:rsid w:val="0045692E"/>
    <w:pPr>
      <w:spacing w:before="100" w:beforeAutospacing="1" w:after="100" w:afterAutospacing="1" w:line="240" w:lineRule="auto"/>
    </w:pPr>
    <w:rPr>
      <w:rFonts w:ascii="Verdana" w:eastAsia="Times New Roman" w:hAnsi="Verdana"/>
      <w:sz w:val="15"/>
      <w:szCs w:val="15"/>
      <w:lang w:eastAsia="fr-FR"/>
    </w:rPr>
  </w:style>
  <w:style w:type="paragraph" w:styleId="Title">
    <w:name w:val="Title"/>
    <w:basedOn w:val="Normal"/>
    <w:link w:val="TitleChar"/>
    <w:qFormat/>
    <w:rsid w:val="0045692E"/>
    <w:pPr>
      <w:spacing w:after="0" w:line="240" w:lineRule="auto"/>
      <w:jc w:val="center"/>
    </w:pPr>
    <w:rPr>
      <w:rFonts w:ascii="Times New Roman" w:eastAsia="Times New Roman" w:hAnsi="Times New Roman"/>
      <w:b/>
      <w:bCs/>
      <w:sz w:val="28"/>
      <w:szCs w:val="24"/>
      <w:lang w:val="en-GB"/>
    </w:rPr>
  </w:style>
  <w:style w:type="character" w:customStyle="1" w:styleId="TitleChar">
    <w:name w:val="Title Char"/>
    <w:basedOn w:val="DefaultParagraphFont"/>
    <w:link w:val="Title"/>
    <w:rsid w:val="0045692E"/>
    <w:rPr>
      <w:rFonts w:ascii="Times New Roman" w:eastAsia="Times New Roman" w:hAnsi="Times New Roman" w:cs="Times New Roman"/>
      <w:b/>
      <w:bCs/>
      <w:sz w:val="28"/>
      <w:szCs w:val="24"/>
      <w:lang w:val="en-GB"/>
    </w:rPr>
  </w:style>
  <w:style w:type="paragraph" w:styleId="FootnoteText">
    <w:name w:val="footnote text"/>
    <w:aliases w:val="FOOTNOTES,fn,single space,ALTS FOOTNOTE,Note de bas de page2,Note de bas de page Car Car Car,Note de bas de page Car Car,Note de bas de page Car Car Car2,Note de bas de page Car Car Car3,Note de bas de page Car Car Car4,f,footnote te"/>
    <w:basedOn w:val="Normal"/>
    <w:link w:val="FootnoteTextChar"/>
    <w:qFormat/>
    <w:rsid w:val="0045692E"/>
    <w:pPr>
      <w:spacing w:after="0" w:line="240" w:lineRule="auto"/>
      <w:jc w:val="center"/>
    </w:pPr>
    <w:rPr>
      <w:sz w:val="20"/>
      <w:szCs w:val="20"/>
      <w:lang w:val="fr-BE"/>
    </w:rPr>
  </w:style>
  <w:style w:type="character" w:customStyle="1" w:styleId="FootnoteTextChar">
    <w:name w:val="Footnote Text Char"/>
    <w:aliases w:val="FOOTNOTES Char,fn Char,single space Char,ALTS FOOTNOTE Char,Note de bas de page2 Char,Note de bas de page Car Car Car Char,Note de bas de page Car Car Char,Note de bas de page Car Car Car2 Char,Note de bas de page Car Car Car3 Char"/>
    <w:basedOn w:val="DefaultParagraphFont"/>
    <w:link w:val="FootnoteText"/>
    <w:rsid w:val="0045692E"/>
    <w:rPr>
      <w:rFonts w:ascii="Calibri" w:eastAsia="Calibri" w:hAnsi="Calibri" w:cs="Times New Roman"/>
      <w:sz w:val="20"/>
      <w:szCs w:val="20"/>
      <w:lang w:val="fr-BE"/>
    </w:rPr>
  </w:style>
  <w:style w:type="character" w:styleId="FootnoteReference">
    <w:name w:val="footnote reference"/>
    <w:aliases w:val="ftref,16 Point,Superscript 6 Point,Car Car Char Car Char Car Car Char Car Char Char,Car Car Car Car Car Car Car Car Char Car Car Char Car Car Car Char Car Char Char Char,SUPERS,AA. Marque note bas de page,Appel note bdp,note bp"/>
    <w:link w:val="BVIfnrCarCarCarCarChar"/>
    <w:rsid w:val="0045692E"/>
    <w:rPr>
      <w:vertAlign w:val="superscript"/>
    </w:rPr>
  </w:style>
  <w:style w:type="paragraph" w:styleId="TOC3">
    <w:name w:val="toc 3"/>
    <w:basedOn w:val="Normal"/>
    <w:next w:val="Normal"/>
    <w:autoRedefine/>
    <w:uiPriority w:val="39"/>
    <w:unhideWhenUsed/>
    <w:rsid w:val="0045692E"/>
    <w:pPr>
      <w:tabs>
        <w:tab w:val="right" w:leader="dot" w:pos="9628"/>
      </w:tabs>
    </w:pPr>
  </w:style>
  <w:style w:type="paragraph" w:styleId="TOC1">
    <w:name w:val="toc 1"/>
    <w:basedOn w:val="Normal"/>
    <w:next w:val="Normal"/>
    <w:autoRedefine/>
    <w:uiPriority w:val="39"/>
    <w:unhideWhenUsed/>
    <w:rsid w:val="0045692E"/>
    <w:pPr>
      <w:tabs>
        <w:tab w:val="right" w:leader="dot" w:pos="9628"/>
      </w:tabs>
      <w:spacing w:after="0" w:line="240" w:lineRule="auto"/>
    </w:pPr>
    <w:rPr>
      <w:rFonts w:ascii="Arial" w:hAnsi="Arial" w:cs="Arial"/>
      <w:iCs/>
      <w:noProof/>
    </w:rPr>
  </w:style>
  <w:style w:type="paragraph" w:styleId="TOC2">
    <w:name w:val="toc 2"/>
    <w:basedOn w:val="Normal"/>
    <w:next w:val="Normal"/>
    <w:autoRedefine/>
    <w:uiPriority w:val="39"/>
    <w:unhideWhenUsed/>
    <w:rsid w:val="0045692E"/>
    <w:pPr>
      <w:ind w:left="220"/>
    </w:pPr>
  </w:style>
  <w:style w:type="character" w:customStyle="1" w:styleId="Grillemoyenne2-Accent1Car">
    <w:name w:val="Grille moyenne 2 - Accent 1 Car"/>
    <w:link w:val="MediumGrid2-Accent1"/>
    <w:uiPriority w:val="1"/>
    <w:rsid w:val="0045692E"/>
    <w:rPr>
      <w:sz w:val="22"/>
      <w:szCs w:val="22"/>
      <w:lang w:eastAsia="en-US" w:bidi="ar-SA"/>
    </w:rPr>
  </w:style>
  <w:style w:type="character" w:customStyle="1" w:styleId="Grilleclaire-Accent3Car">
    <w:name w:val="Grille claire - Accent 3 Car"/>
    <w:aliases w:val="Numbered List Paragraph Car,Bullets Car,References Car,ReferencesCxSpLast Car,List Paragraph1 Car,Liste couleur - Accent 111 Car,Liste couleur - Accent 11 Car,MCHIP_list paragraph Car,Recommendation Car,Bullet List Car"/>
    <w:link w:val="LightGrid-Accent3"/>
    <w:uiPriority w:val="1"/>
    <w:locked/>
    <w:rsid w:val="0045692E"/>
    <w:rPr>
      <w:sz w:val="22"/>
      <w:szCs w:val="22"/>
      <w:lang w:eastAsia="en-US"/>
    </w:rPr>
  </w:style>
  <w:style w:type="paragraph" w:customStyle="1" w:styleId="BVIfnrCarCarCarCarChar">
    <w:name w:val="BVI fnr Car Car Car Car Char"/>
    <w:basedOn w:val="Normal"/>
    <w:link w:val="FootnoteReference"/>
    <w:uiPriority w:val="99"/>
    <w:rsid w:val="0045692E"/>
    <w:pPr>
      <w:spacing w:after="160" w:line="240" w:lineRule="exact"/>
    </w:pPr>
    <w:rPr>
      <w:rFonts w:asciiTheme="minorHAnsi" w:eastAsiaTheme="minorHAnsi" w:hAnsiTheme="minorHAnsi" w:cstheme="minorBidi"/>
      <w:vertAlign w:val="superscript"/>
    </w:rPr>
  </w:style>
  <w:style w:type="table" w:styleId="MediumGrid2-Accent1">
    <w:name w:val="Medium Grid 2 Accent 1"/>
    <w:basedOn w:val="TableNormal"/>
    <w:link w:val="Grillemoyenne2-Accent1Car"/>
    <w:uiPriority w:val="1"/>
    <w:rsid w:val="004569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link w:val="Grilleclaire-Accent3Car"/>
    <w:uiPriority w:val="1"/>
    <w:rsid w:val="0045692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ramemoyenne1-Accent2Car">
    <w:name w:val="Trame moyenne 1 - Accent 2 Car"/>
    <w:link w:val="MediumShading1-Accent2"/>
    <w:uiPriority w:val="1"/>
    <w:rsid w:val="00B158F7"/>
    <w:rPr>
      <w:sz w:val="22"/>
      <w:szCs w:val="22"/>
      <w:lang w:eastAsia="en-US" w:bidi="ar-SA"/>
    </w:rPr>
  </w:style>
  <w:style w:type="table" w:styleId="MediumShading1-Accent2">
    <w:name w:val="Medium Shading 1 Accent 2"/>
    <w:basedOn w:val="TableNormal"/>
    <w:link w:val="Tramemoyenne1-Accent2Car"/>
    <w:uiPriority w:val="1"/>
    <w:rsid w:val="00B158F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Pa3">
    <w:name w:val="Pa3"/>
    <w:basedOn w:val="Normal"/>
    <w:next w:val="Normal"/>
    <w:uiPriority w:val="99"/>
    <w:rsid w:val="004F741B"/>
    <w:pPr>
      <w:autoSpaceDE w:val="0"/>
      <w:autoSpaceDN w:val="0"/>
      <w:adjustRightInd w:val="0"/>
      <w:spacing w:after="0" w:line="241" w:lineRule="atLeast"/>
    </w:pPr>
    <w:rPr>
      <w:rFonts w:ascii="Abadi MT Condensed Light" w:hAnsi="Abadi MT Condensed Light"/>
      <w:sz w:val="24"/>
      <w:szCs w:val="24"/>
      <w:lang w:eastAsia="fr-FR"/>
    </w:rPr>
  </w:style>
  <w:style w:type="character" w:customStyle="1" w:styleId="A6">
    <w:name w:val="A6"/>
    <w:uiPriority w:val="99"/>
    <w:rsid w:val="004F741B"/>
    <w:rPr>
      <w:rFonts w:cs="Abadi MT Condensed Light"/>
      <w:color w:val="000000"/>
      <w:sz w:val="22"/>
      <w:szCs w:val="22"/>
    </w:rPr>
  </w:style>
  <w:style w:type="character" w:customStyle="1" w:styleId="Heading2Char">
    <w:name w:val="Heading 2 Char"/>
    <w:basedOn w:val="DefaultParagraphFont"/>
    <w:link w:val="Heading2"/>
    <w:rsid w:val="00680E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0E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0EA2"/>
    <w:rPr>
      <w:rFonts w:ascii="Calibri" w:eastAsia="Times New Roman" w:hAnsi="Calibri" w:cs="Times New Roman"/>
      <w:b/>
      <w:bCs/>
      <w:sz w:val="28"/>
      <w:szCs w:val="28"/>
      <w:lang w:val="x-none"/>
    </w:rPr>
  </w:style>
  <w:style w:type="character" w:customStyle="1" w:styleId="Heading6Char">
    <w:name w:val="Heading 6 Char"/>
    <w:basedOn w:val="DefaultParagraphFont"/>
    <w:link w:val="Heading6"/>
    <w:rsid w:val="00680EA2"/>
    <w:rPr>
      <w:rFonts w:ascii="Calibri" w:eastAsia="Times New Roman" w:hAnsi="Calibri" w:cs="Times New Roman"/>
      <w:b/>
      <w:bCs/>
      <w:lang w:val="x-none" w:eastAsia="x-none"/>
    </w:rPr>
  </w:style>
  <w:style w:type="paragraph" w:customStyle="1" w:styleId="1main">
    <w:name w:val="1. main"/>
    <w:rsid w:val="00680EA2"/>
    <w:pPr>
      <w:widowControl w:val="0"/>
      <w:autoSpaceDE w:val="0"/>
      <w:autoSpaceDN w:val="0"/>
      <w:adjustRightInd w:val="0"/>
      <w:spacing w:after="0" w:line="240" w:lineRule="auto"/>
    </w:pPr>
    <w:rPr>
      <w:rFonts w:ascii="Times New Roman" w:eastAsia="Times New Roman" w:hAnsi="Times New Roman" w:cs="Times New Roman"/>
      <w:lang w:val="en-GB" w:eastAsia="de-DE"/>
    </w:rPr>
  </w:style>
  <w:style w:type="paragraph" w:customStyle="1" w:styleId="Default">
    <w:name w:val="Default"/>
    <w:rsid w:val="00680EA2"/>
    <w:pPr>
      <w:autoSpaceDE w:val="0"/>
      <w:autoSpaceDN w:val="0"/>
      <w:adjustRightInd w:val="0"/>
      <w:spacing w:after="0" w:line="240" w:lineRule="auto"/>
    </w:pPr>
    <w:rPr>
      <w:rFonts w:ascii="Century Gothic" w:eastAsia="Times New Roman" w:hAnsi="Century Gothic" w:cs="Century Gothic"/>
      <w:color w:val="000000"/>
      <w:sz w:val="24"/>
      <w:szCs w:val="24"/>
      <w:lang w:eastAsia="fr-FR"/>
    </w:rPr>
  </w:style>
  <w:style w:type="paragraph" w:customStyle="1" w:styleId="douzepix">
    <w:name w:val="douzepix"/>
    <w:basedOn w:val="Normal"/>
    <w:rsid w:val="00680EA2"/>
    <w:pPr>
      <w:spacing w:before="100" w:beforeAutospacing="1" w:after="100" w:afterAutospacing="1" w:line="240" w:lineRule="auto"/>
    </w:pPr>
    <w:rPr>
      <w:rFonts w:ascii="Verdana" w:eastAsia="Times New Roman" w:hAnsi="Verdana"/>
      <w:b/>
      <w:bCs/>
      <w:color w:val="990000"/>
      <w:sz w:val="18"/>
      <w:szCs w:val="18"/>
      <w:lang w:eastAsia="fr-FR"/>
    </w:rPr>
  </w:style>
  <w:style w:type="paragraph" w:styleId="BodyText">
    <w:name w:val="Body Text"/>
    <w:basedOn w:val="Normal"/>
    <w:link w:val="BodyTextChar"/>
    <w:rsid w:val="00680EA2"/>
    <w:pPr>
      <w:suppressAutoHyphens/>
      <w:spacing w:after="0" w:line="240" w:lineRule="auto"/>
      <w:jc w:val="both"/>
    </w:pPr>
    <w:rPr>
      <w:rFonts w:ascii="Arial" w:eastAsia="Times New Roman" w:hAnsi="Arial"/>
      <w:color w:val="000000"/>
      <w:szCs w:val="20"/>
      <w:lang w:val="en-GB" w:eastAsia="ar-SA"/>
    </w:rPr>
  </w:style>
  <w:style w:type="character" w:customStyle="1" w:styleId="BodyTextChar">
    <w:name w:val="Body Text Char"/>
    <w:basedOn w:val="DefaultParagraphFont"/>
    <w:link w:val="BodyText"/>
    <w:rsid w:val="00680EA2"/>
    <w:rPr>
      <w:rFonts w:ascii="Arial" w:eastAsia="Times New Roman" w:hAnsi="Arial" w:cs="Times New Roman"/>
      <w:color w:val="000000"/>
      <w:szCs w:val="20"/>
      <w:lang w:val="en-GB" w:eastAsia="ar-SA"/>
    </w:rPr>
  </w:style>
  <w:style w:type="table" w:styleId="TableGrid">
    <w:name w:val="Table Grid"/>
    <w:basedOn w:val="TableNormal"/>
    <w:uiPriority w:val="59"/>
    <w:rsid w:val="00680EA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80EA2"/>
    <w:pPr>
      <w:spacing w:after="120"/>
    </w:pPr>
    <w:rPr>
      <w:sz w:val="16"/>
      <w:szCs w:val="16"/>
      <w:lang w:val="x-none"/>
    </w:rPr>
  </w:style>
  <w:style w:type="character" w:customStyle="1" w:styleId="BodyText3Char">
    <w:name w:val="Body Text 3 Char"/>
    <w:basedOn w:val="DefaultParagraphFont"/>
    <w:link w:val="BodyText3"/>
    <w:uiPriority w:val="99"/>
    <w:semiHidden/>
    <w:rsid w:val="00680EA2"/>
    <w:rPr>
      <w:rFonts w:ascii="Calibri" w:eastAsia="Calibri" w:hAnsi="Calibri" w:cs="Times New Roman"/>
      <w:sz w:val="16"/>
      <w:szCs w:val="16"/>
      <w:lang w:val="x-none"/>
    </w:rPr>
  </w:style>
  <w:style w:type="table" w:customStyle="1" w:styleId="Trameclaire-Accent11">
    <w:name w:val="Trame claire - Accent 11"/>
    <w:basedOn w:val="TableNormal"/>
    <w:uiPriority w:val="60"/>
    <w:rsid w:val="00680EA2"/>
    <w:pPr>
      <w:spacing w:after="0" w:line="240" w:lineRule="auto"/>
    </w:pPr>
    <w:rPr>
      <w:rFonts w:ascii="Calibri" w:eastAsia="Calibri" w:hAnsi="Calibri"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680EA2"/>
    <w:rPr>
      <w:color w:val="0000FF"/>
      <w:u w:val="single"/>
    </w:rPr>
  </w:style>
  <w:style w:type="paragraph" w:customStyle="1" w:styleId="TableauGrille31">
    <w:name w:val="Tableau Grille 31"/>
    <w:basedOn w:val="Heading1"/>
    <w:next w:val="Normal"/>
    <w:uiPriority w:val="39"/>
    <w:semiHidden/>
    <w:unhideWhenUsed/>
    <w:qFormat/>
    <w:rsid w:val="00680EA2"/>
    <w:pPr>
      <w:keepLines/>
      <w:spacing w:before="480" w:after="0" w:line="276" w:lineRule="auto"/>
      <w:outlineLvl w:val="9"/>
    </w:pPr>
    <w:rPr>
      <w:color w:val="365F91"/>
      <w:kern w:val="0"/>
      <w:sz w:val="28"/>
      <w:szCs w:val="28"/>
      <w:lang w:eastAsia="en-US"/>
    </w:rPr>
  </w:style>
  <w:style w:type="paragraph" w:styleId="BalloonText">
    <w:name w:val="Balloon Text"/>
    <w:basedOn w:val="Normal"/>
    <w:link w:val="BalloonTextChar"/>
    <w:uiPriority w:val="99"/>
    <w:semiHidden/>
    <w:unhideWhenUsed/>
    <w:rsid w:val="00680EA2"/>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80EA2"/>
    <w:rPr>
      <w:rFonts w:ascii="Tahoma" w:eastAsia="Calibri" w:hAnsi="Tahoma" w:cs="Times New Roman"/>
      <w:sz w:val="16"/>
      <w:szCs w:val="16"/>
      <w:lang w:val="x-none"/>
    </w:rPr>
  </w:style>
  <w:style w:type="character" w:styleId="CommentReference">
    <w:name w:val="annotation reference"/>
    <w:uiPriority w:val="99"/>
    <w:semiHidden/>
    <w:unhideWhenUsed/>
    <w:rsid w:val="00680EA2"/>
    <w:rPr>
      <w:sz w:val="16"/>
      <w:szCs w:val="16"/>
    </w:rPr>
  </w:style>
  <w:style w:type="paragraph" w:styleId="CommentText">
    <w:name w:val="annotation text"/>
    <w:basedOn w:val="Normal"/>
    <w:link w:val="CommentTextChar"/>
    <w:uiPriority w:val="99"/>
    <w:semiHidden/>
    <w:unhideWhenUsed/>
    <w:rsid w:val="00680EA2"/>
    <w:rPr>
      <w:sz w:val="20"/>
      <w:szCs w:val="20"/>
      <w:lang w:val="x-none"/>
    </w:rPr>
  </w:style>
  <w:style w:type="character" w:customStyle="1" w:styleId="CommentTextChar">
    <w:name w:val="Comment Text Char"/>
    <w:basedOn w:val="DefaultParagraphFont"/>
    <w:link w:val="CommentText"/>
    <w:uiPriority w:val="99"/>
    <w:semiHidden/>
    <w:rsid w:val="00680EA2"/>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680EA2"/>
    <w:rPr>
      <w:b/>
      <w:bCs/>
    </w:rPr>
  </w:style>
  <w:style w:type="character" w:customStyle="1" w:styleId="CommentSubjectChar">
    <w:name w:val="Comment Subject Char"/>
    <w:basedOn w:val="CommentTextChar"/>
    <w:link w:val="CommentSubject"/>
    <w:uiPriority w:val="99"/>
    <w:semiHidden/>
    <w:rsid w:val="00680EA2"/>
    <w:rPr>
      <w:rFonts w:ascii="Calibri" w:eastAsia="Calibri" w:hAnsi="Calibri" w:cs="Times New Roman"/>
      <w:b/>
      <w:bCs/>
      <w:sz w:val="20"/>
      <w:szCs w:val="20"/>
      <w:lang w:val="x-none"/>
    </w:rPr>
  </w:style>
  <w:style w:type="character" w:styleId="FollowedHyperlink">
    <w:name w:val="FollowedHyperlink"/>
    <w:uiPriority w:val="99"/>
    <w:semiHidden/>
    <w:unhideWhenUsed/>
    <w:rsid w:val="00680EA2"/>
    <w:rPr>
      <w:color w:val="800080"/>
      <w:u w:val="single"/>
    </w:rPr>
  </w:style>
  <w:style w:type="paragraph" w:customStyle="1" w:styleId="Pa1">
    <w:name w:val="Pa1"/>
    <w:basedOn w:val="Default"/>
    <w:next w:val="Default"/>
    <w:uiPriority w:val="99"/>
    <w:rsid w:val="00680EA2"/>
    <w:pPr>
      <w:spacing w:line="241" w:lineRule="atLeast"/>
    </w:pPr>
    <w:rPr>
      <w:rFonts w:ascii="Abadi MT Condensed Light" w:eastAsia="Calibri" w:hAnsi="Abadi MT Condensed Light" w:cs="Times New Roman"/>
      <w:color w:val="auto"/>
    </w:rPr>
  </w:style>
  <w:style w:type="character" w:styleId="Emphasis">
    <w:name w:val="Emphasis"/>
    <w:uiPriority w:val="20"/>
    <w:qFormat/>
    <w:rsid w:val="00680EA2"/>
    <w:rPr>
      <w:i/>
      <w:iCs/>
    </w:rPr>
  </w:style>
  <w:style w:type="character" w:customStyle="1" w:styleId="apple-converted-space">
    <w:name w:val="apple-converted-space"/>
    <w:basedOn w:val="DefaultParagraphFont"/>
    <w:rsid w:val="00680EA2"/>
  </w:style>
  <w:style w:type="character" w:customStyle="1" w:styleId="Grillemoyenne2Car">
    <w:name w:val="Grille moyenne 2 Car"/>
    <w:link w:val="MediumShading1-Accent1"/>
    <w:uiPriority w:val="1"/>
    <w:rsid w:val="00680EA2"/>
    <w:rPr>
      <w:sz w:val="22"/>
      <w:szCs w:val="22"/>
      <w:lang w:eastAsia="en-US" w:bidi="ar-SA"/>
    </w:rPr>
  </w:style>
  <w:style w:type="table" w:styleId="MediumShading1-Accent1">
    <w:name w:val="Medium Shading 1 Accent 1"/>
    <w:basedOn w:val="TableNormal"/>
    <w:link w:val="Grillemoyenne2Car"/>
    <w:uiPriority w:val="1"/>
    <w:rsid w:val="00680EA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Grillemoyenne21">
    <w:name w:val="Grille moyenne 21"/>
    <w:uiPriority w:val="1"/>
    <w:qFormat/>
    <w:rsid w:val="00680EA2"/>
    <w:pPr>
      <w:spacing w:after="0" w:line="240" w:lineRule="auto"/>
    </w:pPr>
    <w:rPr>
      <w:rFonts w:ascii="Calibri" w:eastAsia="Calibri" w:hAnsi="Calibri" w:cs="Times New Roman"/>
    </w:rPr>
  </w:style>
  <w:style w:type="paragraph" w:customStyle="1" w:styleId="Sansinterligne1">
    <w:name w:val="Sans interligne1"/>
    <w:link w:val="SansinterligneCar"/>
    <w:uiPriority w:val="1"/>
    <w:qFormat/>
    <w:rsid w:val="00680EA2"/>
    <w:pPr>
      <w:spacing w:after="0" w:line="240" w:lineRule="auto"/>
    </w:pPr>
    <w:rPr>
      <w:rFonts w:ascii="Calibri" w:eastAsia="Calibri" w:hAnsi="Calibri" w:cs="Times New Roman"/>
    </w:rPr>
  </w:style>
  <w:style w:type="character" w:customStyle="1" w:styleId="SansinterligneCar">
    <w:name w:val="Sans interligne Car"/>
    <w:link w:val="Sansinterligne1"/>
    <w:uiPriority w:val="1"/>
    <w:rsid w:val="00680EA2"/>
    <w:rPr>
      <w:rFonts w:ascii="Calibri" w:eastAsia="Calibri" w:hAnsi="Calibri" w:cs="Times New Roman"/>
    </w:rPr>
  </w:style>
  <w:style w:type="table" w:styleId="ColorfulShading">
    <w:name w:val="Colorful Shading"/>
    <w:basedOn w:val="TableNormal"/>
    <w:uiPriority w:val="62"/>
    <w:rsid w:val="00680EA2"/>
    <w:pPr>
      <w:spacing w:after="0" w:line="240" w:lineRule="auto"/>
    </w:pPr>
    <w:rPr>
      <w:rFonts w:ascii="Cambria" w:eastAsia="MS Mincho" w:hAnsi="Cambria" w:cs="Times New Roman"/>
      <w:sz w:val="24"/>
      <w:szCs w:val="24"/>
      <w:lang w:val="en-GB"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etica" w:eastAsia="Batang"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etica" w:eastAsia="Batang"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etica" w:eastAsia="Batang" w:hAnsi="Helvetica" w:cs="Times New Roman"/>
        <w:b/>
        <w:bCs/>
      </w:rPr>
    </w:tblStylePr>
    <w:tblStylePr w:type="lastCol">
      <w:rPr>
        <w:rFonts w:ascii="Helvetica" w:eastAsia="Batang" w:hAnsi="Helvetic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ageNumber">
    <w:name w:val="page number"/>
    <w:uiPriority w:val="99"/>
    <w:semiHidden/>
    <w:unhideWhenUsed/>
    <w:rsid w:val="00680EA2"/>
  </w:style>
  <w:style w:type="character" w:customStyle="1" w:styleId="CaptionChar">
    <w:name w:val="Caption Char"/>
    <w:aliases w:val="Car Char Char Char,Caption1 Char Char,AICD Char,Table Char,LVT Table Heading Char,Légende Car Car Char,Légende Car1 Char,Caption Char2 Char,Caption Char1 Char1 Char,Caption Char Char Char Char,Caption Char1 Char Char Char Char"/>
    <w:link w:val="Caption"/>
    <w:locked/>
    <w:rsid w:val="00680EA2"/>
    <w:rPr>
      <w:rFonts w:ascii="Times New Roman" w:eastAsia="Times New Roman" w:hAnsi="Times New Roman"/>
      <w:b/>
      <w:bCs/>
    </w:rPr>
  </w:style>
  <w:style w:type="paragraph" w:styleId="Caption">
    <w:name w:val="caption"/>
    <w:aliases w:val="Car Char Char,Caption1 Char,AICD,Table,LVT Table Heading,Légende Car Car,Légende Car1,Caption Char2,Caption Char1 Char1,Caption Char Char Char,Caption Char1 Char Char Char,Caption Char Char Char1 Char Char,Caption Char1 Char Char Char Char Char"/>
    <w:basedOn w:val="Normal"/>
    <w:next w:val="Normal"/>
    <w:link w:val="CaptionChar"/>
    <w:unhideWhenUsed/>
    <w:qFormat/>
    <w:rsid w:val="00680EA2"/>
    <w:pPr>
      <w:spacing w:after="0" w:line="240" w:lineRule="auto"/>
      <w:jc w:val="center"/>
    </w:pPr>
    <w:rPr>
      <w:rFonts w:ascii="Times New Roman" w:eastAsia="Times New Roman" w:hAnsi="Times New Roman" w:cstheme="minorBidi"/>
      <w:b/>
      <w:bCs/>
    </w:rPr>
  </w:style>
  <w:style w:type="table" w:styleId="MediumShading2-Accent1">
    <w:name w:val="Medium Shading 2 Accent 1"/>
    <w:basedOn w:val="TableNormal"/>
    <w:uiPriority w:val="64"/>
    <w:rsid w:val="00D546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546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CA4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2351-D99C-4FE6-BE32-71C00486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12303</Words>
  <Characters>67668</Characters>
  <Application>Microsoft Office Word</Application>
  <DocSecurity>0</DocSecurity>
  <Lines>563</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Cheikh Dehah</dc:creator>
  <cp:lastModifiedBy>Felix Ndashimye</cp:lastModifiedBy>
  <cp:revision>2</cp:revision>
  <dcterms:created xsi:type="dcterms:W3CDTF">2023-04-20T12:04:00Z</dcterms:created>
  <dcterms:modified xsi:type="dcterms:W3CDTF">2023-04-20T12:04:00Z</dcterms:modified>
</cp:coreProperties>
</file>