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361" w:rsidRPr="004A36F1" w:rsidRDefault="00CF05E7" w:rsidP="003349FE">
      <w:pPr>
        <w:spacing w:after="0" w:line="240" w:lineRule="auto"/>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6" type="#_x0000_t75" style="position:absolute;margin-left:-21pt;margin-top:-30pt;width:151.5pt;height:757.5pt;z-index:-251658240;visibility:visible" wrapcoords="-107 21 -107 21557 21600 21557 21600 21 -107 21">
            <v:imagedata r:id="rId8" o:title=""/>
            <w10:wrap type="tight"/>
          </v:shape>
        </w:pict>
      </w:r>
    </w:p>
    <w:tbl>
      <w:tblPr>
        <w:tblpPr w:leftFromText="180" w:rightFromText="180" w:bottomFromText="200" w:vertAnchor="text" w:horzAnchor="page" w:tblpX="3613" w:tblpY="1"/>
        <w:tblW w:w="0" w:type="auto"/>
        <w:tblLook w:val="00A0" w:firstRow="1" w:lastRow="0" w:firstColumn="1" w:lastColumn="0" w:noHBand="0" w:noVBand="0"/>
      </w:tblPr>
      <w:tblGrid>
        <w:gridCol w:w="3781"/>
        <w:gridCol w:w="3782"/>
      </w:tblGrid>
      <w:tr w:rsidR="00737361" w:rsidRPr="004A36F1" w:rsidTr="002D1170">
        <w:trPr>
          <w:trHeight w:val="342"/>
        </w:trPr>
        <w:tc>
          <w:tcPr>
            <w:tcW w:w="7563" w:type="dxa"/>
            <w:gridSpan w:val="2"/>
          </w:tcPr>
          <w:p w:rsidR="00737361" w:rsidRPr="004A36F1" w:rsidRDefault="00737361" w:rsidP="003349FE">
            <w:pPr>
              <w:spacing w:line="360" w:lineRule="auto"/>
              <w:ind w:left="600"/>
              <w:rPr>
                <w:b/>
                <w:sz w:val="32"/>
                <w:szCs w:val="32"/>
              </w:rPr>
            </w:pPr>
            <w:r>
              <w:rPr>
                <w:b/>
                <w:sz w:val="32"/>
              </w:rPr>
              <w:t>Evaluación Exhaustiva Independiente del Movimiento SUN para el Fomento de la Nutrición</w:t>
            </w:r>
          </w:p>
        </w:tc>
      </w:tr>
      <w:tr w:rsidR="00737361" w:rsidRPr="004A36F1" w:rsidTr="002D1170">
        <w:trPr>
          <w:trHeight w:val="376"/>
        </w:trPr>
        <w:tc>
          <w:tcPr>
            <w:tcW w:w="7563" w:type="dxa"/>
            <w:gridSpan w:val="2"/>
          </w:tcPr>
          <w:p w:rsidR="00737361" w:rsidRPr="004A36F1" w:rsidRDefault="00737361" w:rsidP="003349FE">
            <w:pPr>
              <w:ind w:left="600"/>
              <w:rPr>
                <w:b/>
                <w:sz w:val="28"/>
                <w:szCs w:val="28"/>
              </w:rPr>
            </w:pPr>
          </w:p>
          <w:p w:rsidR="00737361" w:rsidRPr="004A36F1" w:rsidRDefault="00737361" w:rsidP="003349FE">
            <w:pPr>
              <w:ind w:left="600"/>
              <w:rPr>
                <w:b/>
                <w:sz w:val="28"/>
                <w:szCs w:val="28"/>
              </w:rPr>
            </w:pPr>
          </w:p>
          <w:p w:rsidR="00737361" w:rsidRPr="004A36F1" w:rsidRDefault="00737361" w:rsidP="003349FE">
            <w:pPr>
              <w:ind w:left="600"/>
              <w:rPr>
                <w:b/>
                <w:sz w:val="28"/>
                <w:szCs w:val="28"/>
              </w:rPr>
            </w:pPr>
            <w:r>
              <w:rPr>
                <w:b/>
                <w:sz w:val="28"/>
              </w:rPr>
              <w:t>Documento de debate: opciones para el futuro del Movimiento SUN</w:t>
            </w:r>
          </w:p>
          <w:p w:rsidR="00737361" w:rsidRPr="004A36F1" w:rsidRDefault="00737361" w:rsidP="003349FE">
            <w:pPr>
              <w:ind w:left="600"/>
              <w:rPr>
                <w:sz w:val="28"/>
                <w:szCs w:val="28"/>
              </w:rPr>
            </w:pPr>
          </w:p>
        </w:tc>
      </w:tr>
      <w:tr w:rsidR="00737361" w:rsidRPr="004A36F1" w:rsidTr="002D1170">
        <w:trPr>
          <w:trHeight w:val="280"/>
        </w:trPr>
        <w:tc>
          <w:tcPr>
            <w:tcW w:w="7563" w:type="dxa"/>
            <w:gridSpan w:val="2"/>
          </w:tcPr>
          <w:p w:rsidR="00737361" w:rsidRPr="004A36F1" w:rsidRDefault="00737361" w:rsidP="003349FE">
            <w:pPr>
              <w:ind w:left="600"/>
              <w:rPr>
                <w:b/>
                <w:sz w:val="28"/>
                <w:szCs w:val="28"/>
              </w:rPr>
            </w:pPr>
          </w:p>
          <w:p w:rsidR="00737361" w:rsidRPr="004A36F1" w:rsidRDefault="00737361" w:rsidP="003349FE">
            <w:pPr>
              <w:ind w:left="600"/>
              <w:rPr>
                <w:b/>
                <w:sz w:val="28"/>
                <w:szCs w:val="28"/>
              </w:rPr>
            </w:pPr>
          </w:p>
          <w:p w:rsidR="00737361" w:rsidRPr="004A36F1" w:rsidRDefault="00737361" w:rsidP="003349FE">
            <w:pPr>
              <w:ind w:left="600"/>
              <w:rPr>
                <w:b/>
                <w:sz w:val="28"/>
                <w:szCs w:val="28"/>
              </w:rPr>
            </w:pPr>
            <w:r>
              <w:rPr>
                <w:b/>
                <w:sz w:val="28"/>
              </w:rPr>
              <w:t>Mokoro Limited</w:t>
            </w:r>
          </w:p>
          <w:p w:rsidR="00737361" w:rsidRPr="004A36F1" w:rsidRDefault="00737361" w:rsidP="003349FE">
            <w:pPr>
              <w:ind w:left="600"/>
              <w:rPr>
                <w:sz w:val="28"/>
                <w:szCs w:val="28"/>
              </w:rPr>
            </w:pPr>
          </w:p>
        </w:tc>
      </w:tr>
      <w:tr w:rsidR="00737361" w:rsidRPr="004A36F1" w:rsidTr="002D1170">
        <w:trPr>
          <w:trHeight w:val="781"/>
        </w:trPr>
        <w:tc>
          <w:tcPr>
            <w:tcW w:w="7563" w:type="dxa"/>
            <w:gridSpan w:val="2"/>
          </w:tcPr>
          <w:p w:rsidR="00737361" w:rsidRPr="004A36F1" w:rsidRDefault="00737361" w:rsidP="003349FE">
            <w:pPr>
              <w:ind w:left="600"/>
              <w:jc w:val="center"/>
              <w:rPr>
                <w:b/>
                <w:sz w:val="28"/>
                <w:szCs w:val="28"/>
              </w:rPr>
            </w:pPr>
          </w:p>
          <w:p w:rsidR="00737361" w:rsidRPr="004A36F1" w:rsidRDefault="00737361" w:rsidP="003349FE">
            <w:pPr>
              <w:ind w:left="600"/>
              <w:jc w:val="center"/>
              <w:rPr>
                <w:i/>
                <w:sz w:val="28"/>
                <w:szCs w:val="28"/>
              </w:rPr>
            </w:pPr>
            <w:r>
              <w:rPr>
                <w:i/>
                <w:sz w:val="28"/>
              </w:rPr>
              <w:t>en asociación con</w:t>
            </w:r>
          </w:p>
        </w:tc>
      </w:tr>
      <w:tr w:rsidR="00737361" w:rsidRPr="004A36F1" w:rsidTr="002D1170">
        <w:trPr>
          <w:trHeight w:val="4751"/>
        </w:trPr>
        <w:tc>
          <w:tcPr>
            <w:tcW w:w="3781" w:type="dxa"/>
          </w:tcPr>
          <w:p w:rsidR="00737361" w:rsidRPr="004A36F1" w:rsidRDefault="00737361" w:rsidP="003349FE">
            <w:pPr>
              <w:ind w:left="600"/>
              <w:rPr>
                <w:b/>
                <w:sz w:val="28"/>
                <w:szCs w:val="28"/>
              </w:rPr>
            </w:pPr>
          </w:p>
          <w:p w:rsidR="00737361" w:rsidRPr="004A36F1" w:rsidRDefault="00CF05E7" w:rsidP="003349FE">
            <w:pPr>
              <w:ind w:left="600"/>
              <w:rPr>
                <w:b/>
                <w:sz w:val="28"/>
                <w:szCs w:val="28"/>
              </w:rPr>
            </w:pPr>
            <w:r>
              <w:rPr>
                <w:noProof/>
                <w:lang w:val="es-AR" w:eastAsia="es-AR"/>
              </w:rPr>
              <w:pict>
                <v:shape id="Picture 28" o:spid="_x0000_s1027" type="#_x0000_t75" style="position:absolute;left:0;text-align:left;margin-left:50.4pt;margin-top:19.65pt;width:102pt;height:62.25pt;z-index:251659264;visibility:visible">
                  <v:imagedata r:id="rId9" o:title=""/>
                </v:shape>
              </w:pict>
            </w:r>
            <w:r w:rsidR="00737361">
              <w:rPr>
                <w:b/>
                <w:sz w:val="28"/>
              </w:rPr>
              <w:t xml:space="preserve"> Valid International</w:t>
            </w:r>
          </w:p>
        </w:tc>
        <w:tc>
          <w:tcPr>
            <w:tcW w:w="3782" w:type="dxa"/>
          </w:tcPr>
          <w:p w:rsidR="00737361" w:rsidRPr="004A36F1" w:rsidRDefault="00737361" w:rsidP="003349FE">
            <w:pPr>
              <w:ind w:left="600"/>
              <w:rPr>
                <w:b/>
                <w:sz w:val="28"/>
                <w:szCs w:val="28"/>
              </w:rPr>
            </w:pPr>
          </w:p>
          <w:p w:rsidR="00737361" w:rsidRPr="004A36F1" w:rsidRDefault="00CF05E7" w:rsidP="003349FE">
            <w:pPr>
              <w:ind w:left="600" w:hanging="270"/>
              <w:rPr>
                <w:b/>
                <w:sz w:val="28"/>
                <w:szCs w:val="28"/>
              </w:rPr>
            </w:pPr>
            <w:r>
              <w:rPr>
                <w:noProof/>
                <w:lang w:val="es-AR" w:eastAsia="es-AR"/>
              </w:rPr>
              <w:pict>
                <v:shape id="Picture 29" o:spid="_x0000_s1028" type="#_x0000_t75" style="position:absolute;left:0;text-align:left;margin-left:21.1pt;margin-top:27.55pt;width:124.5pt;height:54pt;z-index:251660288;visibility:visible">
                  <v:imagedata r:id="rId10" o:title=""/>
                </v:shape>
              </w:pict>
            </w:r>
            <w:r w:rsidR="00737361">
              <w:rPr>
                <w:b/>
                <w:sz w:val="28"/>
              </w:rPr>
              <w:t>FEG Consulting</w:t>
            </w:r>
          </w:p>
        </w:tc>
      </w:tr>
    </w:tbl>
    <w:p w:rsidR="00737361" w:rsidRPr="004A36F1" w:rsidRDefault="00737361" w:rsidP="00192215">
      <w:r>
        <w:rPr>
          <w:b/>
          <w:sz w:val="28"/>
        </w:rPr>
        <w:t>4 de noviembre de 2014</w:t>
      </w:r>
    </w:p>
    <w:p w:rsidR="00737361" w:rsidRPr="004A36F1" w:rsidRDefault="00737361" w:rsidP="003349FE">
      <w:pPr>
        <w:spacing w:after="0" w:line="240" w:lineRule="auto"/>
        <w:jc w:val="center"/>
        <w:sectPr w:rsidR="00737361" w:rsidRPr="004A36F1" w:rsidSect="00304D73">
          <w:pgSz w:w="11906" w:h="16838" w:code="9"/>
          <w:pgMar w:top="1440" w:right="1440" w:bottom="1440" w:left="1440" w:header="576" w:footer="576" w:gutter="0"/>
          <w:pgNumType w:fmt="lowerRoman"/>
          <w:cols w:space="708"/>
          <w:titlePg/>
          <w:docGrid w:linePitch="360"/>
        </w:sectPr>
      </w:pPr>
    </w:p>
    <w:p w:rsidR="00737361" w:rsidRPr="004A36F1" w:rsidRDefault="00737361" w:rsidP="003349FE">
      <w:pPr>
        <w:spacing w:after="0" w:line="240"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37361" w:rsidRPr="004A36F1" w:rsidTr="00C6496B">
        <w:tc>
          <w:tcPr>
            <w:tcW w:w="5000" w:type="pct"/>
          </w:tcPr>
          <w:p w:rsidR="00737361" w:rsidRPr="00C6496B" w:rsidRDefault="00737361" w:rsidP="00C6496B">
            <w:pPr>
              <w:spacing w:before="240" w:after="0" w:line="259" w:lineRule="auto"/>
              <w:ind w:left="360"/>
              <w:rPr>
                <w:b/>
              </w:rPr>
            </w:pPr>
            <w:r>
              <w:rPr>
                <w:b/>
              </w:rPr>
              <w:t>Evaluación Exhaustiva Independiente del Movimiento para el Fomento de la Nutrición – Documento de debate: opciones para el futuro del Movimiento SUN</w:t>
            </w:r>
          </w:p>
          <w:p w:rsidR="00737361" w:rsidRPr="004A36F1" w:rsidRDefault="00737361" w:rsidP="00C6496B">
            <w:pPr>
              <w:spacing w:before="240" w:after="0" w:line="259" w:lineRule="auto"/>
              <w:ind w:left="360"/>
            </w:pPr>
            <w:r>
              <w:t>Mokoro Ltd en asociación con Food Economy Group (FEG) Consulting y Valid International están llevando a cabo la evaluación. El equipo de evaluadores e investigadores está compuesto por Stephen Lister (líder del equipo), Stephanie Allan, Zoe Driscoll, Alta Fölscher, Chris Leather, Lilli Loveday, Mirella Mokbel Genequand, Robrecht Renard, Stephen Turner, y Muriel Visser. Philip Lister brinda apoyo adicional.</w:t>
            </w:r>
          </w:p>
          <w:p w:rsidR="00737361" w:rsidRPr="004A36F1" w:rsidRDefault="00737361" w:rsidP="00C6496B">
            <w:pPr>
              <w:spacing w:before="240" w:after="0" w:line="259" w:lineRule="auto"/>
              <w:ind w:left="360"/>
            </w:pPr>
            <w:r>
              <w:t>El panel de garantía de calidad interno está compuesto por Stephen Anderson y Alistair Hallam.</w:t>
            </w:r>
          </w:p>
          <w:p w:rsidR="00737361" w:rsidRPr="004A36F1" w:rsidRDefault="00737361" w:rsidP="00C6496B">
            <w:pPr>
              <w:spacing w:before="240" w:after="0" w:line="259" w:lineRule="auto"/>
              <w:ind w:left="360"/>
            </w:pPr>
            <w:r>
              <w:t>La Evaluación Exhaustiva Independiente fue encargada por el Grupo de Liderazgo del Movimiento SUN y supervisada por su Subgrupo de Visión (SV). Tres asesores de garantía de calidad, Julia Compton, Chris Gerrard y Eva Lithman, han sido designados para asistir al SV. La Fundación Bill y Melinda Gates está destinando fondos para la Evaluación Exhaustiva Independiente. El director de evaluación es Ruwan de Mel.</w:t>
            </w:r>
          </w:p>
          <w:p w:rsidR="00737361" w:rsidRPr="004A36F1" w:rsidRDefault="00737361" w:rsidP="00C6496B">
            <w:pPr>
              <w:spacing w:after="0" w:line="240" w:lineRule="auto"/>
              <w:jc w:val="center"/>
            </w:pPr>
          </w:p>
        </w:tc>
      </w:tr>
    </w:tbl>
    <w:p w:rsidR="00737361" w:rsidRPr="004A36F1" w:rsidRDefault="00737361" w:rsidP="003349FE">
      <w:pPr>
        <w:spacing w:after="0" w:line="240" w:lineRule="auto"/>
        <w:jc w:val="center"/>
      </w:pPr>
    </w:p>
    <w:p w:rsidR="00737361" w:rsidRPr="004A36F1" w:rsidRDefault="00737361" w:rsidP="00A424BB">
      <w:pPr>
        <w:keepNext/>
        <w:spacing w:before="240" w:after="120" w:line="259" w:lineRule="auto"/>
      </w:pPr>
      <w:r>
        <w:t>Este documento debe citarse como:</w:t>
      </w:r>
    </w:p>
    <w:p w:rsidR="00737361" w:rsidRPr="004A36F1" w:rsidRDefault="00737361" w:rsidP="003349FE">
      <w:pPr>
        <w:keepNext/>
        <w:spacing w:after="0" w:line="259" w:lineRule="auto"/>
        <w:ind w:left="720"/>
        <w:rPr>
          <w:szCs w:val="24"/>
        </w:rPr>
      </w:pPr>
      <w:r>
        <w:t xml:space="preserve">Mokoro, 2014. </w:t>
      </w:r>
      <w:r>
        <w:rPr>
          <w:i/>
        </w:rPr>
        <w:t xml:space="preserve">Evaluación Exhaustiva Independiente del Movimiento SUN para el Fomento de la Nutrición: Documento de debate: opciones para el futuro del Movimiento SUN. </w:t>
      </w:r>
      <w:r>
        <w:t>Oxford: Mokoro Ltd, 4 de noviembre de 2014.</w:t>
      </w:r>
    </w:p>
    <w:p w:rsidR="00737361" w:rsidRPr="004A36F1" w:rsidRDefault="00737361" w:rsidP="003349FE"/>
    <w:p w:rsidR="00737361" w:rsidRPr="004A36F1" w:rsidRDefault="00737361" w:rsidP="003349FE">
      <w:pPr>
        <w:rPr>
          <w:i/>
        </w:rPr>
      </w:pPr>
      <w:r>
        <w:rPr>
          <w:i/>
        </w:rPr>
        <w:t>El equipo de evaluación asume responsabilidad exclusiva por las opiniones expresadas en este informe, que se difunde para estimular el debate sin prejuzgar las conclusiones y recomendaciones finales de la evaluación.</w:t>
      </w:r>
    </w:p>
    <w:p w:rsidR="00737361" w:rsidRPr="004A36F1" w:rsidRDefault="00737361" w:rsidP="003349FE"/>
    <w:p w:rsidR="00737361" w:rsidRPr="004A36F1" w:rsidRDefault="00737361" w:rsidP="003349FE">
      <w:pPr>
        <w:sectPr w:rsidR="00737361" w:rsidRPr="004A36F1" w:rsidSect="00D6653D">
          <w:headerReference w:type="default" r:id="rId11"/>
          <w:footerReference w:type="default" r:id="rId12"/>
          <w:type w:val="oddPage"/>
          <w:pgSz w:w="11906" w:h="16838" w:code="9"/>
          <w:pgMar w:top="1440" w:right="1440" w:bottom="1440" w:left="1440" w:header="706" w:footer="706" w:gutter="0"/>
          <w:pgNumType w:fmt="lowerRoman" w:start="1"/>
          <w:cols w:space="708"/>
          <w:docGrid w:linePitch="360"/>
        </w:sectPr>
      </w:pPr>
    </w:p>
    <w:p w:rsidR="00737361" w:rsidRPr="004A36F1" w:rsidRDefault="00737361" w:rsidP="003349FE">
      <w:pPr>
        <w:jc w:val="center"/>
        <w:rPr>
          <w:b/>
        </w:rPr>
      </w:pPr>
      <w:r>
        <w:rPr>
          <w:b/>
        </w:rPr>
        <w:t>Índice</w:t>
      </w:r>
    </w:p>
    <w:p w:rsidR="00CF05E7" w:rsidRDefault="00737361">
      <w:pPr>
        <w:pStyle w:val="TOC2"/>
        <w:rPr>
          <w:rFonts w:asciiTheme="minorHAnsi" w:eastAsiaTheme="minorEastAsia" w:hAnsiTheme="minorHAnsi" w:cstheme="minorBidi"/>
          <w:b w:val="0"/>
          <w:sz w:val="22"/>
          <w:lang w:val="fr-FR" w:eastAsia="zh-CN"/>
        </w:rPr>
      </w:pPr>
      <w:r w:rsidRPr="004A36F1">
        <w:rPr>
          <w:rFonts w:ascii="Georgia" w:hAnsi="Georgia"/>
          <w:szCs w:val="20"/>
        </w:rPr>
        <w:fldChar w:fldCharType="begin"/>
      </w:r>
      <w:r w:rsidRPr="004A36F1">
        <w:rPr>
          <w:rFonts w:ascii="Georgia" w:hAnsi="Georgia"/>
          <w:szCs w:val="20"/>
        </w:rPr>
        <w:instrText xml:space="preserve"> TOC \o "1-</w:instrText>
      </w:r>
      <w:r>
        <w:rPr>
          <w:rFonts w:ascii="Georgia" w:hAnsi="Georgia"/>
          <w:szCs w:val="20"/>
        </w:rPr>
        <w:instrText>2</w:instrText>
      </w:r>
      <w:r w:rsidRPr="004A36F1">
        <w:rPr>
          <w:rFonts w:ascii="Georgia" w:hAnsi="Georgia"/>
          <w:szCs w:val="20"/>
        </w:rPr>
        <w:instrText xml:space="preserve">" \h \z \u </w:instrText>
      </w:r>
      <w:r w:rsidRPr="004A36F1">
        <w:rPr>
          <w:rFonts w:ascii="Georgia" w:hAnsi="Georgia"/>
          <w:szCs w:val="20"/>
        </w:rPr>
        <w:fldChar w:fldCharType="separate"/>
      </w:r>
      <w:hyperlink w:anchor="_Toc404761173" w:history="1">
        <w:r w:rsidR="00CF05E7" w:rsidRPr="00B21F84">
          <w:rPr>
            <w:rStyle w:val="Hyperlink"/>
          </w:rPr>
          <w:t>1.</w:t>
        </w:r>
        <w:r w:rsidR="00CF05E7">
          <w:rPr>
            <w:rFonts w:asciiTheme="minorHAnsi" w:eastAsiaTheme="minorEastAsia" w:hAnsiTheme="minorHAnsi" w:cstheme="minorBidi"/>
            <w:b w:val="0"/>
            <w:sz w:val="22"/>
            <w:lang w:val="fr-FR" w:eastAsia="zh-CN"/>
          </w:rPr>
          <w:tab/>
        </w:r>
        <w:r w:rsidR="00CF05E7" w:rsidRPr="00B21F84">
          <w:rPr>
            <w:rStyle w:val="Hyperlink"/>
          </w:rPr>
          <w:t>Contexto y función de este Documento de debate</w:t>
        </w:r>
        <w:r w:rsidR="00CF05E7">
          <w:rPr>
            <w:webHidden/>
          </w:rPr>
          <w:tab/>
        </w:r>
        <w:r w:rsidR="00CF05E7">
          <w:rPr>
            <w:webHidden/>
          </w:rPr>
          <w:fldChar w:fldCharType="begin"/>
        </w:r>
        <w:r w:rsidR="00CF05E7">
          <w:rPr>
            <w:webHidden/>
          </w:rPr>
          <w:instrText xml:space="preserve"> PAGEREF _Toc404761173 \h </w:instrText>
        </w:r>
        <w:r w:rsidR="00CF05E7">
          <w:rPr>
            <w:webHidden/>
          </w:rPr>
        </w:r>
        <w:r w:rsidR="00CF05E7">
          <w:rPr>
            <w:webHidden/>
          </w:rPr>
          <w:fldChar w:fldCharType="separate"/>
        </w:r>
        <w:r w:rsidR="00CF05E7">
          <w:rPr>
            <w:webHidden/>
          </w:rPr>
          <w:t>1</w:t>
        </w:r>
        <w:r w:rsidR="00CF05E7">
          <w:rPr>
            <w:webHidden/>
          </w:rPr>
          <w:fldChar w:fldCharType="end"/>
        </w:r>
      </w:hyperlink>
    </w:p>
    <w:p w:rsidR="00CF05E7" w:rsidRDefault="00CF05E7">
      <w:pPr>
        <w:pStyle w:val="TOC2"/>
        <w:rPr>
          <w:rFonts w:asciiTheme="minorHAnsi" w:eastAsiaTheme="minorEastAsia" w:hAnsiTheme="minorHAnsi" w:cstheme="minorBidi"/>
          <w:b w:val="0"/>
          <w:sz w:val="22"/>
          <w:lang w:val="fr-FR" w:eastAsia="zh-CN"/>
        </w:rPr>
      </w:pPr>
      <w:hyperlink w:anchor="_Toc404761174" w:history="1">
        <w:r w:rsidRPr="00B21F84">
          <w:rPr>
            <w:rStyle w:val="Hyperlink"/>
          </w:rPr>
          <w:t>2.</w:t>
        </w:r>
        <w:r>
          <w:rPr>
            <w:rFonts w:asciiTheme="minorHAnsi" w:eastAsiaTheme="minorEastAsia" w:hAnsiTheme="minorHAnsi" w:cstheme="minorBidi"/>
            <w:b w:val="0"/>
            <w:sz w:val="22"/>
            <w:lang w:val="fr-FR" w:eastAsia="zh-CN"/>
          </w:rPr>
          <w:tab/>
        </w:r>
        <w:r w:rsidRPr="00B21F84">
          <w:rPr>
            <w:rStyle w:val="Hyperlink"/>
          </w:rPr>
          <w:t>Estrategia y objetivos actuales de SUN</w:t>
        </w:r>
        <w:r>
          <w:rPr>
            <w:webHidden/>
          </w:rPr>
          <w:tab/>
        </w:r>
        <w:r>
          <w:rPr>
            <w:webHidden/>
          </w:rPr>
          <w:fldChar w:fldCharType="begin"/>
        </w:r>
        <w:r>
          <w:rPr>
            <w:webHidden/>
          </w:rPr>
          <w:instrText xml:space="preserve"> PAGEREF _Toc404761174 \h </w:instrText>
        </w:r>
        <w:r>
          <w:rPr>
            <w:webHidden/>
          </w:rPr>
        </w:r>
        <w:r>
          <w:rPr>
            <w:webHidden/>
          </w:rPr>
          <w:fldChar w:fldCharType="separate"/>
        </w:r>
        <w:r>
          <w:rPr>
            <w:webHidden/>
          </w:rPr>
          <w:t>3</w:t>
        </w:r>
        <w:r>
          <w:rPr>
            <w:webHidden/>
          </w:rPr>
          <w:fldChar w:fldCharType="end"/>
        </w:r>
      </w:hyperlink>
    </w:p>
    <w:p w:rsidR="00CF05E7" w:rsidRDefault="00CF05E7">
      <w:pPr>
        <w:pStyle w:val="TOC2"/>
        <w:rPr>
          <w:rFonts w:asciiTheme="minorHAnsi" w:eastAsiaTheme="minorEastAsia" w:hAnsiTheme="minorHAnsi" w:cstheme="minorBidi"/>
          <w:b w:val="0"/>
          <w:sz w:val="22"/>
          <w:lang w:val="fr-FR" w:eastAsia="zh-CN"/>
        </w:rPr>
      </w:pPr>
      <w:hyperlink w:anchor="_Toc404761175" w:history="1">
        <w:r w:rsidRPr="00B21F84">
          <w:rPr>
            <w:rStyle w:val="Hyperlink"/>
          </w:rPr>
          <w:t>3.</w:t>
        </w:r>
        <w:r>
          <w:rPr>
            <w:rFonts w:asciiTheme="minorHAnsi" w:eastAsiaTheme="minorEastAsia" w:hAnsiTheme="minorHAnsi" w:cstheme="minorBidi"/>
            <w:b w:val="0"/>
            <w:sz w:val="22"/>
            <w:lang w:val="fr-FR" w:eastAsia="zh-CN"/>
          </w:rPr>
          <w:tab/>
        </w:r>
        <w:r w:rsidRPr="00B21F84">
          <w:rPr>
            <w:rStyle w:val="Hyperlink"/>
          </w:rPr>
          <w:t>Problemas críticos y elecciones que enfrenta SUN</w:t>
        </w:r>
        <w:r>
          <w:rPr>
            <w:webHidden/>
          </w:rPr>
          <w:tab/>
        </w:r>
        <w:r>
          <w:rPr>
            <w:webHidden/>
          </w:rPr>
          <w:fldChar w:fldCharType="begin"/>
        </w:r>
        <w:r>
          <w:rPr>
            <w:webHidden/>
          </w:rPr>
          <w:instrText xml:space="preserve"> PAGEREF _Toc404761175 \h </w:instrText>
        </w:r>
        <w:r>
          <w:rPr>
            <w:webHidden/>
          </w:rPr>
        </w:r>
        <w:r>
          <w:rPr>
            <w:webHidden/>
          </w:rPr>
          <w:fldChar w:fldCharType="separate"/>
        </w:r>
        <w:r>
          <w:rPr>
            <w:webHidden/>
          </w:rPr>
          <w:t>5</w:t>
        </w:r>
        <w:r>
          <w:rPr>
            <w:webHidden/>
          </w:rPr>
          <w:fldChar w:fldCharType="end"/>
        </w:r>
      </w:hyperlink>
    </w:p>
    <w:p w:rsidR="00CF05E7" w:rsidRDefault="00CF05E7">
      <w:pPr>
        <w:pStyle w:val="TOC2"/>
        <w:rPr>
          <w:rFonts w:asciiTheme="minorHAnsi" w:eastAsiaTheme="minorEastAsia" w:hAnsiTheme="minorHAnsi" w:cstheme="minorBidi"/>
          <w:b w:val="0"/>
          <w:sz w:val="22"/>
          <w:lang w:val="fr-FR" w:eastAsia="zh-CN"/>
        </w:rPr>
      </w:pPr>
      <w:hyperlink w:anchor="_Toc404761176" w:history="1">
        <w:r w:rsidRPr="00B21F84">
          <w:rPr>
            <w:rStyle w:val="Hyperlink"/>
          </w:rPr>
          <w:t>4.</w:t>
        </w:r>
        <w:r>
          <w:rPr>
            <w:rFonts w:asciiTheme="minorHAnsi" w:eastAsiaTheme="minorEastAsia" w:hAnsiTheme="minorHAnsi" w:cstheme="minorBidi"/>
            <w:b w:val="0"/>
            <w:sz w:val="22"/>
            <w:lang w:val="fr-FR" w:eastAsia="zh-CN"/>
          </w:rPr>
          <w:tab/>
        </w:r>
        <w:r w:rsidRPr="00B21F84">
          <w:rPr>
            <w:rStyle w:val="Hyperlink"/>
          </w:rPr>
          <w:t>Próximos pasos</w:t>
        </w:r>
        <w:r>
          <w:rPr>
            <w:webHidden/>
          </w:rPr>
          <w:tab/>
        </w:r>
        <w:r>
          <w:rPr>
            <w:webHidden/>
          </w:rPr>
          <w:fldChar w:fldCharType="begin"/>
        </w:r>
        <w:r>
          <w:rPr>
            <w:webHidden/>
          </w:rPr>
          <w:instrText xml:space="preserve"> PAGEREF _Toc404761176 \h </w:instrText>
        </w:r>
        <w:r>
          <w:rPr>
            <w:webHidden/>
          </w:rPr>
        </w:r>
        <w:r>
          <w:rPr>
            <w:webHidden/>
          </w:rPr>
          <w:fldChar w:fldCharType="separate"/>
        </w:r>
        <w:r>
          <w:rPr>
            <w:webHidden/>
          </w:rPr>
          <w:t>13</w:t>
        </w:r>
        <w:r>
          <w:rPr>
            <w:webHidden/>
          </w:rPr>
          <w:fldChar w:fldCharType="end"/>
        </w:r>
      </w:hyperlink>
    </w:p>
    <w:p w:rsidR="00CF05E7" w:rsidRDefault="00CF05E7">
      <w:pPr>
        <w:pStyle w:val="TOC2"/>
        <w:rPr>
          <w:rFonts w:asciiTheme="minorHAnsi" w:eastAsiaTheme="minorEastAsia" w:hAnsiTheme="minorHAnsi" w:cstheme="minorBidi"/>
          <w:b w:val="0"/>
          <w:sz w:val="22"/>
          <w:lang w:val="fr-FR" w:eastAsia="zh-CN"/>
        </w:rPr>
      </w:pPr>
      <w:hyperlink w:anchor="_Toc404761177" w:history="1">
        <w:r w:rsidRPr="00B21F84">
          <w:rPr>
            <w:rStyle w:val="Hyperlink"/>
          </w:rPr>
          <w:t>Anexo A</w:t>
        </w:r>
        <w:r>
          <w:rPr>
            <w:rFonts w:asciiTheme="minorHAnsi" w:eastAsiaTheme="minorEastAsia" w:hAnsiTheme="minorHAnsi" w:cstheme="minorBidi"/>
            <w:b w:val="0"/>
            <w:sz w:val="22"/>
            <w:lang w:val="fr-FR" w:eastAsia="zh-CN"/>
          </w:rPr>
          <w:tab/>
        </w:r>
        <w:r w:rsidRPr="00B21F84">
          <w:rPr>
            <w:rStyle w:val="Hyperlink"/>
          </w:rPr>
          <w:t>Principales preguntas sobre la evaluación</w:t>
        </w:r>
        <w:r>
          <w:rPr>
            <w:webHidden/>
          </w:rPr>
          <w:tab/>
        </w:r>
        <w:r>
          <w:rPr>
            <w:webHidden/>
          </w:rPr>
          <w:fldChar w:fldCharType="begin"/>
        </w:r>
        <w:r>
          <w:rPr>
            <w:webHidden/>
          </w:rPr>
          <w:instrText xml:space="preserve"> PAGEREF _Toc404761177 \h </w:instrText>
        </w:r>
        <w:r>
          <w:rPr>
            <w:webHidden/>
          </w:rPr>
        </w:r>
        <w:r>
          <w:rPr>
            <w:webHidden/>
          </w:rPr>
          <w:fldChar w:fldCharType="separate"/>
        </w:r>
        <w:r>
          <w:rPr>
            <w:webHidden/>
          </w:rPr>
          <w:t>14</w:t>
        </w:r>
        <w:r>
          <w:rPr>
            <w:webHidden/>
          </w:rPr>
          <w:fldChar w:fldCharType="end"/>
        </w:r>
      </w:hyperlink>
    </w:p>
    <w:p w:rsidR="00CF05E7" w:rsidRDefault="00CF05E7">
      <w:pPr>
        <w:pStyle w:val="TOC2"/>
        <w:rPr>
          <w:rFonts w:asciiTheme="minorHAnsi" w:eastAsiaTheme="minorEastAsia" w:hAnsiTheme="minorHAnsi" w:cstheme="minorBidi"/>
          <w:b w:val="0"/>
          <w:sz w:val="22"/>
          <w:lang w:val="fr-FR" w:eastAsia="zh-CN"/>
        </w:rPr>
      </w:pPr>
      <w:hyperlink w:anchor="_Toc404761178" w:history="1">
        <w:r w:rsidRPr="00B21F84">
          <w:rPr>
            <w:rStyle w:val="Hyperlink"/>
            <w:kern w:val="28"/>
          </w:rPr>
          <w:t>Anexo B</w:t>
        </w:r>
        <w:r>
          <w:rPr>
            <w:rFonts w:asciiTheme="minorHAnsi" w:eastAsiaTheme="minorEastAsia" w:hAnsiTheme="minorHAnsi" w:cstheme="minorBidi"/>
            <w:b w:val="0"/>
            <w:sz w:val="22"/>
            <w:lang w:val="fr-FR" w:eastAsia="zh-CN"/>
          </w:rPr>
          <w:tab/>
        </w:r>
        <w:r w:rsidRPr="00B21F84">
          <w:rPr>
            <w:rStyle w:val="Hyperlink"/>
            <w:kern w:val="28"/>
          </w:rPr>
          <w:t>Proceso de visualización y respuesta de gestión a la EEI</w:t>
        </w:r>
        <w:r>
          <w:rPr>
            <w:webHidden/>
          </w:rPr>
          <w:tab/>
        </w:r>
        <w:r>
          <w:rPr>
            <w:webHidden/>
          </w:rPr>
          <w:fldChar w:fldCharType="begin"/>
        </w:r>
        <w:r>
          <w:rPr>
            <w:webHidden/>
          </w:rPr>
          <w:instrText xml:space="preserve"> PAGEREF _Toc404761178 \h </w:instrText>
        </w:r>
        <w:r>
          <w:rPr>
            <w:webHidden/>
          </w:rPr>
        </w:r>
        <w:r>
          <w:rPr>
            <w:webHidden/>
          </w:rPr>
          <w:fldChar w:fldCharType="separate"/>
        </w:r>
        <w:r>
          <w:rPr>
            <w:webHidden/>
          </w:rPr>
          <w:t>16</w:t>
        </w:r>
        <w:r>
          <w:rPr>
            <w:webHidden/>
          </w:rPr>
          <w:fldChar w:fldCharType="end"/>
        </w:r>
      </w:hyperlink>
    </w:p>
    <w:p w:rsidR="00CF05E7" w:rsidRDefault="00CF05E7">
      <w:pPr>
        <w:pStyle w:val="TOC2"/>
        <w:rPr>
          <w:rFonts w:asciiTheme="minorHAnsi" w:eastAsiaTheme="minorEastAsia" w:hAnsiTheme="minorHAnsi" w:cstheme="minorBidi"/>
          <w:b w:val="0"/>
          <w:sz w:val="22"/>
          <w:lang w:val="fr-FR" w:eastAsia="zh-CN"/>
        </w:rPr>
      </w:pPr>
      <w:hyperlink w:anchor="_Toc404761179" w:history="1">
        <w:r w:rsidRPr="00B21F84">
          <w:rPr>
            <w:rStyle w:val="Hyperlink"/>
          </w:rPr>
          <w:t>Anexo C</w:t>
        </w:r>
        <w:r>
          <w:rPr>
            <w:rFonts w:asciiTheme="minorHAnsi" w:eastAsiaTheme="minorEastAsia" w:hAnsiTheme="minorHAnsi" w:cstheme="minorBidi"/>
            <w:b w:val="0"/>
            <w:sz w:val="22"/>
            <w:lang w:val="fr-FR" w:eastAsia="zh-CN"/>
          </w:rPr>
          <w:tab/>
        </w:r>
        <w:r w:rsidRPr="00B21F84">
          <w:rPr>
            <w:rStyle w:val="Hyperlink"/>
          </w:rPr>
          <w:t>Orígenes y evolución del Movimiento SUN</w:t>
        </w:r>
        <w:r>
          <w:rPr>
            <w:webHidden/>
          </w:rPr>
          <w:tab/>
        </w:r>
        <w:r>
          <w:rPr>
            <w:webHidden/>
          </w:rPr>
          <w:fldChar w:fldCharType="begin"/>
        </w:r>
        <w:r>
          <w:rPr>
            <w:webHidden/>
          </w:rPr>
          <w:instrText xml:space="preserve"> PAGEREF _Toc404761179 \h </w:instrText>
        </w:r>
        <w:r>
          <w:rPr>
            <w:webHidden/>
          </w:rPr>
        </w:r>
        <w:r>
          <w:rPr>
            <w:webHidden/>
          </w:rPr>
          <w:fldChar w:fldCharType="separate"/>
        </w:r>
        <w:r>
          <w:rPr>
            <w:webHidden/>
          </w:rPr>
          <w:t>18</w:t>
        </w:r>
        <w:r>
          <w:rPr>
            <w:webHidden/>
          </w:rPr>
          <w:fldChar w:fldCharType="end"/>
        </w:r>
      </w:hyperlink>
    </w:p>
    <w:p w:rsidR="00CF05E7" w:rsidRDefault="00CF05E7">
      <w:pPr>
        <w:pStyle w:val="TOC2"/>
        <w:rPr>
          <w:rFonts w:asciiTheme="minorHAnsi" w:eastAsiaTheme="minorEastAsia" w:hAnsiTheme="minorHAnsi" w:cstheme="minorBidi"/>
          <w:b w:val="0"/>
          <w:sz w:val="22"/>
          <w:lang w:val="fr-FR" w:eastAsia="zh-CN"/>
        </w:rPr>
      </w:pPr>
      <w:hyperlink w:anchor="_Toc404761180" w:history="1">
        <w:r w:rsidRPr="00B21F84">
          <w:rPr>
            <w:rStyle w:val="Hyperlink"/>
          </w:rPr>
          <w:t>Anexo D</w:t>
        </w:r>
        <w:r>
          <w:rPr>
            <w:rFonts w:asciiTheme="minorHAnsi" w:eastAsiaTheme="minorEastAsia" w:hAnsiTheme="minorHAnsi" w:cstheme="minorBidi"/>
            <w:b w:val="0"/>
            <w:sz w:val="22"/>
            <w:lang w:val="fr-FR" w:eastAsia="zh-CN"/>
          </w:rPr>
          <w:tab/>
        </w:r>
        <w:r w:rsidRPr="00B21F84">
          <w:rPr>
            <w:rStyle w:val="Hyperlink"/>
          </w:rPr>
          <w:t>Iniciativas globales de nutrición y seguridad alimentaria</w:t>
        </w:r>
        <w:r>
          <w:rPr>
            <w:webHidden/>
          </w:rPr>
          <w:tab/>
        </w:r>
        <w:r>
          <w:rPr>
            <w:webHidden/>
          </w:rPr>
          <w:fldChar w:fldCharType="begin"/>
        </w:r>
        <w:r>
          <w:rPr>
            <w:webHidden/>
          </w:rPr>
          <w:instrText xml:space="preserve"> PAGEREF _Toc404761180 \h </w:instrText>
        </w:r>
        <w:r>
          <w:rPr>
            <w:webHidden/>
          </w:rPr>
        </w:r>
        <w:r>
          <w:rPr>
            <w:webHidden/>
          </w:rPr>
          <w:fldChar w:fldCharType="separate"/>
        </w:r>
        <w:r>
          <w:rPr>
            <w:webHidden/>
          </w:rPr>
          <w:t>22</w:t>
        </w:r>
        <w:r>
          <w:rPr>
            <w:webHidden/>
          </w:rPr>
          <w:fldChar w:fldCharType="end"/>
        </w:r>
      </w:hyperlink>
    </w:p>
    <w:p w:rsidR="00CF05E7" w:rsidRDefault="00CF05E7">
      <w:pPr>
        <w:pStyle w:val="TOC2"/>
        <w:rPr>
          <w:rFonts w:asciiTheme="minorHAnsi" w:eastAsiaTheme="minorEastAsia" w:hAnsiTheme="minorHAnsi" w:cstheme="minorBidi"/>
          <w:b w:val="0"/>
          <w:sz w:val="22"/>
          <w:lang w:val="fr-FR" w:eastAsia="zh-CN"/>
        </w:rPr>
      </w:pPr>
      <w:hyperlink w:anchor="_Toc404761181" w:history="1">
        <w:r w:rsidRPr="00B21F84">
          <w:rPr>
            <w:rStyle w:val="Hyperlink"/>
          </w:rPr>
          <w:t>Anexo E</w:t>
        </w:r>
        <w:r>
          <w:rPr>
            <w:rFonts w:asciiTheme="minorHAnsi" w:eastAsiaTheme="minorEastAsia" w:hAnsiTheme="minorHAnsi" w:cstheme="minorBidi"/>
            <w:b w:val="0"/>
            <w:sz w:val="22"/>
            <w:lang w:val="fr-FR" w:eastAsia="zh-CN"/>
          </w:rPr>
          <w:tab/>
        </w:r>
        <w:r w:rsidRPr="00B21F84">
          <w:rPr>
            <w:rStyle w:val="Hyperlink"/>
          </w:rPr>
          <w:t>Cómo el Movimiento SUN busca agregar valor</w:t>
        </w:r>
        <w:r>
          <w:rPr>
            <w:webHidden/>
          </w:rPr>
          <w:tab/>
        </w:r>
        <w:r>
          <w:rPr>
            <w:webHidden/>
          </w:rPr>
          <w:fldChar w:fldCharType="begin"/>
        </w:r>
        <w:r>
          <w:rPr>
            <w:webHidden/>
          </w:rPr>
          <w:instrText xml:space="preserve"> PAGEREF _Toc404761181 \h </w:instrText>
        </w:r>
        <w:r>
          <w:rPr>
            <w:webHidden/>
          </w:rPr>
        </w:r>
        <w:r>
          <w:rPr>
            <w:webHidden/>
          </w:rPr>
          <w:fldChar w:fldCharType="separate"/>
        </w:r>
        <w:r>
          <w:rPr>
            <w:webHidden/>
          </w:rPr>
          <w:t>51</w:t>
        </w:r>
        <w:r>
          <w:rPr>
            <w:webHidden/>
          </w:rPr>
          <w:fldChar w:fldCharType="end"/>
        </w:r>
      </w:hyperlink>
    </w:p>
    <w:p w:rsidR="00CF05E7" w:rsidRDefault="00CF05E7">
      <w:pPr>
        <w:pStyle w:val="TOC2"/>
        <w:rPr>
          <w:rFonts w:asciiTheme="minorHAnsi" w:eastAsiaTheme="minorEastAsia" w:hAnsiTheme="minorHAnsi" w:cstheme="minorBidi"/>
          <w:b w:val="0"/>
          <w:sz w:val="22"/>
          <w:lang w:val="fr-FR" w:eastAsia="zh-CN"/>
        </w:rPr>
      </w:pPr>
      <w:hyperlink w:anchor="_Toc404761182" w:history="1">
        <w:r w:rsidRPr="00B21F84">
          <w:rPr>
            <w:rStyle w:val="Hyperlink"/>
          </w:rPr>
          <w:t>Anexo F</w:t>
        </w:r>
        <w:r>
          <w:rPr>
            <w:rFonts w:asciiTheme="minorHAnsi" w:eastAsiaTheme="minorEastAsia" w:hAnsiTheme="minorHAnsi" w:cstheme="minorBidi"/>
            <w:b w:val="0"/>
            <w:sz w:val="22"/>
            <w:lang w:val="fr-FR" w:eastAsia="zh-CN"/>
          </w:rPr>
          <w:tab/>
        </w:r>
        <w:r w:rsidRPr="00B21F84">
          <w:rPr>
            <w:rStyle w:val="Hyperlink"/>
          </w:rPr>
          <w:t>Referencias</w:t>
        </w:r>
        <w:r>
          <w:rPr>
            <w:webHidden/>
          </w:rPr>
          <w:tab/>
        </w:r>
        <w:r>
          <w:rPr>
            <w:webHidden/>
          </w:rPr>
          <w:fldChar w:fldCharType="begin"/>
        </w:r>
        <w:r>
          <w:rPr>
            <w:webHidden/>
          </w:rPr>
          <w:instrText xml:space="preserve"> PAGEREF _Toc404761182 \h </w:instrText>
        </w:r>
        <w:r>
          <w:rPr>
            <w:webHidden/>
          </w:rPr>
        </w:r>
        <w:r>
          <w:rPr>
            <w:webHidden/>
          </w:rPr>
          <w:fldChar w:fldCharType="separate"/>
        </w:r>
        <w:r>
          <w:rPr>
            <w:webHidden/>
          </w:rPr>
          <w:t>54</w:t>
        </w:r>
        <w:r>
          <w:rPr>
            <w:webHidden/>
          </w:rPr>
          <w:fldChar w:fldCharType="end"/>
        </w:r>
      </w:hyperlink>
    </w:p>
    <w:p w:rsidR="00CF05E7" w:rsidRDefault="00CF05E7">
      <w:pPr>
        <w:pStyle w:val="TOC2"/>
        <w:rPr>
          <w:rFonts w:asciiTheme="minorHAnsi" w:eastAsiaTheme="minorEastAsia" w:hAnsiTheme="minorHAnsi" w:cstheme="minorBidi"/>
          <w:b w:val="0"/>
          <w:sz w:val="22"/>
          <w:lang w:val="fr-FR" w:eastAsia="zh-CN"/>
        </w:rPr>
      </w:pPr>
      <w:hyperlink w:anchor="_Toc404761183" w:history="1">
        <w:r w:rsidRPr="00B21F84">
          <w:rPr>
            <w:rStyle w:val="Hyperlink"/>
          </w:rPr>
          <w:t>Siglas</w:t>
        </w:r>
        <w:r>
          <w:rPr>
            <w:webHidden/>
          </w:rPr>
          <w:tab/>
        </w:r>
        <w:r>
          <w:rPr>
            <w:webHidden/>
          </w:rPr>
          <w:tab/>
        </w:r>
        <w:r>
          <w:rPr>
            <w:webHidden/>
          </w:rPr>
          <w:fldChar w:fldCharType="begin"/>
        </w:r>
        <w:r>
          <w:rPr>
            <w:webHidden/>
          </w:rPr>
          <w:instrText xml:space="preserve"> PAGEREF _Toc404761183 \h </w:instrText>
        </w:r>
        <w:r>
          <w:rPr>
            <w:webHidden/>
          </w:rPr>
        </w:r>
        <w:r>
          <w:rPr>
            <w:webHidden/>
          </w:rPr>
          <w:fldChar w:fldCharType="separate"/>
        </w:r>
        <w:r>
          <w:rPr>
            <w:webHidden/>
          </w:rPr>
          <w:t>56</w:t>
        </w:r>
        <w:r>
          <w:rPr>
            <w:webHidden/>
          </w:rPr>
          <w:fldChar w:fldCharType="end"/>
        </w:r>
      </w:hyperlink>
    </w:p>
    <w:p w:rsidR="00737361" w:rsidRPr="00C6496B" w:rsidRDefault="00737361">
      <w:pPr>
        <w:pStyle w:val="TOC2"/>
        <w:rPr>
          <w:rFonts w:ascii="Calibri" w:eastAsia="SimSun" w:hAnsi="Calibri" w:cs="Arial"/>
          <w:b w:val="0"/>
          <w:sz w:val="22"/>
        </w:rPr>
      </w:pPr>
      <w:r w:rsidRPr="004A36F1">
        <w:rPr>
          <w:rFonts w:ascii="Georgia" w:hAnsi="Georgia"/>
          <w:szCs w:val="20"/>
        </w:rPr>
        <w:fldChar w:fldCharType="end"/>
      </w:r>
    </w:p>
    <w:p w:rsidR="00737361" w:rsidRPr="004A36F1" w:rsidRDefault="00737361" w:rsidP="003349FE">
      <w:pPr>
        <w:rPr>
          <w:b/>
        </w:rPr>
        <w:sectPr w:rsidR="00737361" w:rsidRPr="004A36F1" w:rsidSect="001A5FB2">
          <w:pgSz w:w="11906" w:h="16838" w:code="9"/>
          <w:pgMar w:top="1440" w:right="1440" w:bottom="1440" w:left="1440" w:header="706" w:footer="706" w:gutter="0"/>
          <w:pgNumType w:fmt="lowerRoman"/>
          <w:cols w:space="708"/>
          <w:docGrid w:linePitch="360"/>
        </w:sectPr>
      </w:pPr>
    </w:p>
    <w:p w:rsidR="00737361" w:rsidRPr="004A36F1" w:rsidRDefault="00737361" w:rsidP="003349FE">
      <w:pPr>
        <w:pStyle w:val="Heading2"/>
        <w:numPr>
          <w:ilvl w:val="0"/>
          <w:numId w:val="18"/>
        </w:numPr>
        <w:ind w:hanging="720"/>
      </w:pPr>
      <w:bookmarkStart w:id="0" w:name="_Toc402847872"/>
      <w:bookmarkStart w:id="1" w:name="_Toc404761173"/>
      <w:r>
        <w:t>Contexto y función de este Documento de debate</w:t>
      </w:r>
      <w:bookmarkEnd w:id="0"/>
      <w:bookmarkEnd w:id="1"/>
    </w:p>
    <w:p w:rsidR="00737361" w:rsidRPr="004A36F1" w:rsidRDefault="00737361" w:rsidP="007E44A1">
      <w:pPr>
        <w:pStyle w:val="SUNHead4"/>
      </w:pPr>
      <w:r>
        <w:t>Objetivos de la evaluación y calendario</w:t>
      </w:r>
    </w:p>
    <w:p w:rsidR="00737361" w:rsidRPr="006B2CE3" w:rsidRDefault="00737361" w:rsidP="00EF303F">
      <w:pPr>
        <w:pStyle w:val="BodyText"/>
        <w:numPr>
          <w:ilvl w:val="0"/>
          <w:numId w:val="43"/>
        </w:numPr>
        <w:ind w:left="0" w:firstLine="0"/>
        <w:rPr>
          <w:rFonts w:ascii="Georgia" w:hAnsi="Georgia"/>
          <w:sz w:val="24"/>
          <w:szCs w:val="24"/>
        </w:rPr>
      </w:pPr>
      <w:r>
        <w:rPr>
          <w:rFonts w:ascii="Georgia" w:hAnsi="Georgia"/>
          <w:sz w:val="24"/>
        </w:rPr>
        <w:t>El Grupo de Liderazgo (GL) del Movimiento SUN para el Fomento de la Nutrición ha encargado una Evaluación Exhaustiva Independiente (EEI). Los Términos de Referencia (TOR) estipulan que la EEI:</w:t>
      </w:r>
    </w:p>
    <w:p w:rsidR="00737361" w:rsidRPr="00FF5573" w:rsidRDefault="00737361" w:rsidP="006B2CE3">
      <w:pPr>
        <w:pStyle w:val="SUNquote"/>
      </w:pPr>
      <w:r>
        <w:t>"tendrá en cuenta todos los aspectos de SUN: su estructura institucional, objetivos, modelos de trabajo, procesos de decisión, rol en la estructura más amplia de desarrollo internacional, relevancia, valor agregado, eficacia y efectividad. Pondrá su atención en qué tan efectivo ha sido SUN en el cumplimiento de sus objetivos, relacionados con acelerar la reducción de la desnutrición, y propondrá opciones para la evolución del Movimiento SUN a fin de desarrollar las fortalezas y abordar los puntos débiles. Proporcionará una evaluación independiente de lo que SUN ha logrado y está logrando, la eficacia y efectividad de sus diferentes partes (su gobierno, redes y secretariado), su funcionamiento actual y en la medida de lo viable, su contribución a nivel nacional, regional y global.</w:t>
      </w:r>
      <w:r w:rsidR="00CA612A">
        <w:t xml:space="preserve"> </w:t>
      </w:r>
      <w:r>
        <w:t>Analizará hasta qué punto SUN está ayudando a los gobiernos nacionales, y otros representantes, a contribuir a las transformaciones del modo en que se está abordando la nutrición. Y evaluará el rol de SUN en prestar más atención al empoderamiento de las mujeres y la igualdad de género, y acelerar los enfoques sensibles a la nutrición en agricultura, atención médica, agua y saneamiento y otros sectores". (TOR ¶7)</w:t>
      </w:r>
    </w:p>
    <w:p w:rsidR="00737361" w:rsidRPr="00CC4AF7" w:rsidRDefault="00737361" w:rsidP="00B47DEE">
      <w:pPr>
        <w:pStyle w:val="BodyText"/>
        <w:numPr>
          <w:ilvl w:val="0"/>
          <w:numId w:val="43"/>
        </w:numPr>
        <w:spacing w:before="240"/>
        <w:ind w:left="0" w:firstLine="0"/>
        <w:rPr>
          <w:rFonts w:ascii="Georgia" w:hAnsi="Georgia"/>
          <w:sz w:val="24"/>
        </w:rPr>
      </w:pPr>
      <w:r>
        <w:rPr>
          <w:rFonts w:ascii="Georgia" w:hAnsi="Georgia"/>
          <w:sz w:val="24"/>
        </w:rPr>
        <w:t xml:space="preserve">El informe final de la evaluación a fines de 2014 formará parte de un ejercicio de "visualización" que comenzará en enero de 2015. El equipo la EEI ya ha elaborado un </w:t>
      </w:r>
      <w:r>
        <w:rPr>
          <w:rFonts w:ascii="Georgia" w:hAnsi="Georgia"/>
          <w:b/>
          <w:sz w:val="24"/>
        </w:rPr>
        <w:t xml:space="preserve">Informe inicial </w:t>
      </w:r>
      <w:r>
        <w:rPr>
          <w:rFonts w:ascii="Georgia" w:hAnsi="Georgia"/>
          <w:sz w:val="24"/>
        </w:rPr>
        <w:t>(</w:t>
      </w:r>
      <w:r w:rsidR="00CF05E7">
        <w:fldChar w:fldCharType="begin"/>
      </w:r>
      <w:r w:rsidR="00CF05E7">
        <w:instrText xml:space="preserve"> REF _Ref402186837 \h  \* MERGEFORMAT </w:instrText>
      </w:r>
      <w:r w:rsidR="00CF05E7">
        <w:fldChar w:fldCharType="separate"/>
      </w:r>
      <w:r w:rsidRPr="00F47B02">
        <w:rPr>
          <w:rFonts w:ascii="Georgia" w:hAnsi="Georgia"/>
          <w:sz w:val="24"/>
        </w:rPr>
        <w:t>Mokoro 2014a</w:t>
      </w:r>
      <w:r w:rsidR="00CF05E7">
        <w:fldChar w:fldCharType="end"/>
      </w:r>
      <w:r>
        <w:rPr>
          <w:rStyle w:val="FootnoteReference"/>
          <w:rFonts w:ascii="Georgia" w:hAnsi="Georgia"/>
          <w:sz w:val="24"/>
        </w:rPr>
        <w:footnoteReference w:id="1"/>
      </w:r>
      <w:r>
        <w:rPr>
          <w:rFonts w:ascii="Georgia" w:hAnsi="Georgia"/>
          <w:sz w:val="24"/>
        </w:rPr>
        <w:t xml:space="preserve">) que proporciona una metodología y un plan de trabajo detallados. Las preguntas de la evaluación se resumen en </w:t>
      </w:r>
      <w:r w:rsidRPr="00CC4AF7">
        <w:rPr>
          <w:rFonts w:ascii="Georgia" w:hAnsi="Georgia"/>
          <w:sz w:val="24"/>
        </w:rPr>
        <w:fldChar w:fldCharType="begin"/>
      </w:r>
      <w:r w:rsidRPr="00CC4AF7">
        <w:rPr>
          <w:rFonts w:ascii="Georgia" w:hAnsi="Georgia"/>
          <w:sz w:val="24"/>
        </w:rPr>
        <w:instrText xml:space="preserve"> REF _Ref402090925 \r \h </w:instrText>
      </w:r>
      <w:r w:rsidRPr="00CC4AF7">
        <w:rPr>
          <w:rFonts w:ascii="Georgia" w:hAnsi="Georgia"/>
          <w:sz w:val="24"/>
        </w:rPr>
      </w:r>
      <w:r w:rsidRPr="00CC4AF7">
        <w:rPr>
          <w:rFonts w:ascii="Georgia" w:hAnsi="Georgia"/>
          <w:sz w:val="24"/>
        </w:rPr>
        <w:fldChar w:fldCharType="separate"/>
      </w:r>
      <w:r w:rsidR="00CF05E7">
        <w:rPr>
          <w:rFonts w:ascii="Georgia" w:hAnsi="Georgia"/>
          <w:sz w:val="24"/>
        </w:rPr>
        <w:t>An</w:t>
      </w:r>
      <w:r>
        <w:rPr>
          <w:rFonts w:ascii="Georgia" w:hAnsi="Georgia"/>
          <w:sz w:val="24"/>
        </w:rPr>
        <w:t>ex</w:t>
      </w:r>
      <w:r w:rsidR="00CF05E7">
        <w:rPr>
          <w:rFonts w:ascii="Georgia" w:hAnsi="Georgia"/>
          <w:sz w:val="24"/>
        </w:rPr>
        <w:t>o</w:t>
      </w:r>
      <w:r>
        <w:rPr>
          <w:rFonts w:ascii="Georgia" w:hAnsi="Georgia"/>
          <w:sz w:val="24"/>
        </w:rPr>
        <w:t> A</w:t>
      </w:r>
      <w:r w:rsidRPr="00CC4AF7">
        <w:rPr>
          <w:rFonts w:ascii="Georgia" w:hAnsi="Georgia"/>
          <w:sz w:val="24"/>
        </w:rPr>
        <w:fldChar w:fldCharType="end"/>
      </w:r>
      <w:r>
        <w:rPr>
          <w:rFonts w:ascii="Georgia" w:hAnsi="Georgia"/>
          <w:sz w:val="24"/>
        </w:rPr>
        <w:t xml:space="preserve"> de este documento.</w:t>
      </w:r>
    </w:p>
    <w:p w:rsidR="00737361" w:rsidRPr="00862720" w:rsidRDefault="00737361" w:rsidP="00B47DEE">
      <w:pPr>
        <w:pStyle w:val="BodyText"/>
        <w:numPr>
          <w:ilvl w:val="0"/>
          <w:numId w:val="43"/>
        </w:numPr>
        <w:spacing w:before="240"/>
        <w:ind w:left="0" w:firstLine="0"/>
        <w:rPr>
          <w:rFonts w:ascii="Georgia" w:hAnsi="Georgia"/>
          <w:sz w:val="24"/>
          <w:szCs w:val="24"/>
        </w:rPr>
      </w:pPr>
      <w:r>
        <w:rPr>
          <w:rFonts w:ascii="Georgia" w:hAnsi="Georgia"/>
          <w:sz w:val="24"/>
        </w:rPr>
        <w:t xml:space="preserve">Antes de la reunión del Grupo de Liderazgo en septiembre de 2014, el equipo de la EEI también presentó un </w:t>
      </w:r>
      <w:r>
        <w:rPr>
          <w:rFonts w:ascii="Georgia" w:hAnsi="Georgia"/>
          <w:b/>
          <w:sz w:val="24"/>
        </w:rPr>
        <w:t>Informe de Progreso Provisional</w:t>
      </w:r>
      <w:r>
        <w:rPr>
          <w:rFonts w:ascii="Georgia" w:hAnsi="Georgia"/>
          <w:sz w:val="24"/>
        </w:rPr>
        <w:t xml:space="preserve"> (</w:t>
      </w:r>
      <w:r w:rsidR="00CF05E7">
        <w:fldChar w:fldCharType="begin"/>
      </w:r>
      <w:r w:rsidR="00CF05E7">
        <w:instrText xml:space="preserve"> REF _Ref402091157 \h  \* MERGEFORMAT </w:instrText>
      </w:r>
      <w:r w:rsidR="00CF05E7">
        <w:fldChar w:fldCharType="separate"/>
      </w:r>
      <w:r w:rsidRPr="00C6496B">
        <w:rPr>
          <w:rFonts w:ascii="Georgia" w:hAnsi="Georgia" w:cs="Arial"/>
          <w:sz w:val="24"/>
          <w:szCs w:val="24"/>
        </w:rPr>
        <w:t>Mokoro 2014b</w:t>
      </w:r>
      <w:r w:rsidR="00CF05E7">
        <w:fldChar w:fldCharType="end"/>
      </w:r>
      <w:r>
        <w:rPr>
          <w:rStyle w:val="FootnoteReference"/>
        </w:rPr>
        <w:footnoteReference w:id="2"/>
      </w:r>
      <w:r>
        <w:rPr>
          <w:rFonts w:ascii="Georgia" w:hAnsi="Georgia"/>
          <w:sz w:val="24"/>
        </w:rPr>
        <w:t>). El objetivo principal fue proporcionar una evaluación provisional del Secretariado del Movimiento SUN (SMS), pero además se incluyó un breve debate sobre los temas emergentes de la evaluación.</w:t>
      </w:r>
    </w:p>
    <w:p w:rsidR="00737361" w:rsidRDefault="00737361" w:rsidP="00DF314A">
      <w:pPr>
        <w:pStyle w:val="BodyText"/>
        <w:numPr>
          <w:ilvl w:val="0"/>
          <w:numId w:val="43"/>
        </w:numPr>
        <w:spacing w:before="240"/>
        <w:ind w:left="0" w:firstLine="0"/>
        <w:rPr>
          <w:rFonts w:ascii="Georgia" w:hAnsi="Georgia"/>
          <w:sz w:val="24"/>
        </w:rPr>
      </w:pPr>
      <w:r>
        <w:rPr>
          <w:rFonts w:ascii="Georgia" w:hAnsi="Georgia"/>
          <w:sz w:val="24"/>
        </w:rPr>
        <w:t xml:space="preserve">Todos los grupos de representantes están de acuerdo en que la prueba fundamental del valor agregado del Movimiento SUN será la diferencia que marca a nivel nacional. Se están llevando a cabo ocho </w:t>
      </w:r>
      <w:r>
        <w:rPr>
          <w:rFonts w:ascii="Georgia" w:hAnsi="Georgia"/>
          <w:b/>
          <w:sz w:val="24"/>
        </w:rPr>
        <w:t>estudios de casos nacionales</w:t>
      </w:r>
      <w:r>
        <w:rPr>
          <w:rFonts w:ascii="Georgia" w:hAnsi="Georgia"/>
          <w:sz w:val="24"/>
        </w:rPr>
        <w:t xml:space="preserve"> en una variedad de países miembros de SUN (Bangladesh, Burkina Faso, Etiopía, Guatemala, Indonesia, Mozambique, Senegal y Tanzania). </w:t>
      </w:r>
      <w:r>
        <w:rPr>
          <w:rFonts w:ascii="Georgia" w:hAnsi="Georgia"/>
          <w:sz w:val="24"/>
        </w:rPr>
        <w:fldChar w:fldCharType="begin"/>
      </w:r>
      <w:r>
        <w:rPr>
          <w:rFonts w:ascii="Georgia" w:hAnsi="Georgia"/>
          <w:sz w:val="24"/>
        </w:rPr>
        <w:instrText xml:space="preserve"> REF _Ref402820203 \r \p \h </w:instrText>
      </w:r>
      <w:r>
        <w:rPr>
          <w:rFonts w:ascii="Georgia" w:hAnsi="Georgia"/>
          <w:sz w:val="24"/>
        </w:rPr>
      </w:r>
      <w:r>
        <w:rPr>
          <w:rFonts w:ascii="Georgia" w:hAnsi="Georgia"/>
          <w:sz w:val="24"/>
        </w:rPr>
        <w:fldChar w:fldCharType="separate"/>
      </w:r>
      <w:r w:rsidR="00DF314A">
        <w:rPr>
          <w:rFonts w:ascii="Georgia" w:hAnsi="Georgia"/>
          <w:sz w:val="24"/>
        </w:rPr>
        <w:t>Recuardo</w:t>
      </w:r>
      <w:r>
        <w:rPr>
          <w:rFonts w:ascii="Georgia" w:hAnsi="Georgia"/>
          <w:sz w:val="24"/>
        </w:rPr>
        <w:t> 1</w:t>
      </w:r>
      <w:r>
        <w:rPr>
          <w:rFonts w:ascii="Georgia" w:hAnsi="Georgia"/>
          <w:sz w:val="24"/>
        </w:rPr>
        <w:fldChar w:fldCharType="end"/>
      </w:r>
      <w:r>
        <w:rPr>
          <w:rFonts w:ascii="Georgia" w:hAnsi="Georgia"/>
          <w:sz w:val="24"/>
        </w:rPr>
        <w:t xml:space="preserve"> explica por qué se eligieron estos países y el Informe inicial describe cómo se llevan a cabo los estudios de casos.</w:t>
      </w:r>
      <w:r>
        <w:rPr>
          <w:rStyle w:val="FootnoteReference"/>
          <w:rFonts w:ascii="Georgia" w:hAnsi="Georgia"/>
          <w:sz w:val="24"/>
        </w:rPr>
        <w:footnoteReference w:id="3"/>
      </w:r>
      <w:r>
        <w:rPr>
          <w:rFonts w:ascii="Georgia" w:hAnsi="Georgia"/>
          <w:sz w:val="24"/>
        </w:rPr>
        <w:t xml:space="preserve"> Las visitas a los países se realizaron entre el 8 de septiembre y el 31 de octubre de 2014, y el equipo de la EEI aún está analizando y cons</w:t>
      </w:r>
      <w:r w:rsidR="00192215">
        <w:rPr>
          <w:rFonts w:ascii="Georgia" w:hAnsi="Georgia"/>
          <w:sz w:val="24"/>
        </w:rPr>
        <w:t xml:space="preserve">olidando la evidencia reunida. </w:t>
      </w:r>
      <w:r>
        <w:rPr>
          <w:rFonts w:ascii="Georgia" w:hAnsi="Georgia"/>
          <w:sz w:val="24"/>
        </w:rPr>
        <w:t>Las primeras impresiones han influido en el presente documento, pero no se intentan presentar los hallazgos a nivel nacional. El equipo de la EEI también está realizando entrevistas exhaustivas, investigación documental y</w:t>
      </w:r>
      <w:r w:rsidR="00192215">
        <w:rPr>
          <w:rFonts w:ascii="Georgia" w:hAnsi="Georgia"/>
          <w:sz w:val="24"/>
        </w:rPr>
        <w:t xml:space="preserve"> análisis de datos. </w:t>
      </w:r>
      <w:r>
        <w:rPr>
          <w:rFonts w:ascii="Georgia" w:hAnsi="Georgia"/>
          <w:sz w:val="24"/>
        </w:rPr>
        <w:t>El Informe Global de Nutrición (IGN) inaugural que se publicará a mediados de noviembre proporcionará datos relevantes adicionales.</w:t>
      </w:r>
    </w:p>
    <w:p w:rsidR="00737361" w:rsidRDefault="00737361">
      <w:pPr>
        <w:pStyle w:val="SUNBoxTitle"/>
      </w:pPr>
      <w:bookmarkStart w:id="2" w:name="_Ref402820203"/>
      <w:r>
        <w:t xml:space="preserve">Criterios de selección de los estudios de casos </w:t>
      </w:r>
      <w:bookmarkEnd w:id="2"/>
      <w:r>
        <w:t>nacionales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5"/>
      </w:tblGrid>
      <w:tr w:rsidR="00737361" w:rsidTr="00C6496B">
        <w:trPr>
          <w:cantSplit/>
        </w:trPr>
        <w:tc>
          <w:tcPr>
            <w:tcW w:w="9245" w:type="dxa"/>
          </w:tcPr>
          <w:p w:rsidR="00737361" w:rsidRPr="00C6496B" w:rsidRDefault="00737361" w:rsidP="00500DEC">
            <w:r>
              <w:rPr>
                <w:sz w:val="22"/>
              </w:rPr>
              <w:t xml:space="preserve">El fundamento global de la selección de estudios de casos nacionales fue garantizar que la evaluación se enfocase en el valor agregado de SUN más allá de los logros individuales de los países (TOR ¶19). Por definición, se consideraron solo los países que se unieron a SUN antes de 2012, debido a que era probable que proporcionasen lecciones más valiosas que los que se unieron recientemente (la encuesta en línea evaluará los hallazgos en los estudios de casos de países que se unieron al Movimiento hace menos tiempo). Se realizaron esfuerzos deliberados por incluir a los países con poblaciones vulnerables más grandes (por lo tanto, se </w:t>
            </w:r>
            <w:r w:rsidR="00192215">
              <w:rPr>
                <w:sz w:val="22"/>
              </w:rPr>
              <w:t>incluyó</w:t>
            </w:r>
            <w:r>
              <w:rPr>
                <w:sz w:val="22"/>
              </w:rPr>
              <w:t xml:space="preserve"> a Indonesia, Bangladesh y Etiopía), combinados con países más pequeños. Al mismo tiempo, la selección garantizó un equilibrio entre países con diferentes ingresos y regiones geográficas, e incluyó contextos tanto frágiles como estables. Para permitir una evaluación de la interacción de SUN con la Iniciativa REACH, se incluyeron algunos países miembros de REACH en la muestra; de manera similar, se incluyeron países con redes de empresas activas. También se incluyeron países beneficiarios del FFDS. Incluir todo el rango de niveles de preparación para el fomento en la evaluación permitió comprender cómo SUN agrega valor a países en diferentes extremos de la escala de preparación, y la respuesta pragmática ante el escaso tiempo disponible en los países fue un esfuerzo por concentrarse en los países donde el equipo contaba con experiencia previa.</w:t>
            </w:r>
            <w:r w:rsidR="00CA612A">
              <w:rPr>
                <w:sz w:val="22"/>
              </w:rPr>
              <w:t xml:space="preserve"> </w:t>
            </w:r>
          </w:p>
        </w:tc>
      </w:tr>
    </w:tbl>
    <w:p w:rsidR="00737361" w:rsidRPr="00D3172E" w:rsidRDefault="00737361" w:rsidP="00D3172E">
      <w:pPr>
        <w:pStyle w:val="BodyText"/>
        <w:numPr>
          <w:ilvl w:val="0"/>
          <w:numId w:val="43"/>
        </w:numPr>
        <w:spacing w:before="240"/>
        <w:ind w:left="0" w:firstLine="0"/>
        <w:rPr>
          <w:rFonts w:ascii="Georgia" w:hAnsi="Georgia"/>
          <w:sz w:val="24"/>
        </w:rPr>
      </w:pPr>
      <w:r>
        <w:rPr>
          <w:rFonts w:ascii="Georgia" w:hAnsi="Georgia"/>
          <w:sz w:val="24"/>
        </w:rPr>
        <w:t xml:space="preserve">A principios de noviembre, el equipo realizará una </w:t>
      </w:r>
      <w:r>
        <w:rPr>
          <w:rFonts w:ascii="Georgia" w:hAnsi="Georgia"/>
          <w:b/>
          <w:sz w:val="24"/>
        </w:rPr>
        <w:t>encuesta electrónica</w:t>
      </w:r>
      <w:r>
        <w:rPr>
          <w:rFonts w:ascii="Georgia" w:hAnsi="Georgia"/>
          <w:sz w:val="24"/>
        </w:rPr>
        <w:t xml:space="preserve"> para probar la relevancia y la exhaustividad más amplias de los hallazgos preliminares que hayan surgido hasta la fecha, y para obtener las opiniones de los representantes sobre el futuro del Movimiento.</w:t>
      </w:r>
      <w:r w:rsidR="00CA612A">
        <w:rPr>
          <w:rFonts w:ascii="Georgia" w:hAnsi="Georgia"/>
          <w:sz w:val="24"/>
        </w:rPr>
        <w:t xml:space="preserve"> </w:t>
      </w:r>
      <w:r>
        <w:rPr>
          <w:rFonts w:ascii="Georgia" w:hAnsi="Georgia"/>
          <w:sz w:val="24"/>
        </w:rPr>
        <w:t xml:space="preserve">Se espera que, por medio de la encuesta, la evaluación pueda captar las opiniones de un grupo de representantes mucho más amplio del que sería posible acceder a través de entrevistas individuales. Sin embargo, también se les solicita a todos los entrevistados anteriores que completen la encuesta para ampliar las opiniones que compartieron de manera sistemática. Se les enviará la encuesta a los representantes a nivel nacional (puntos focales en los gobiernos, donantes, organismos de la ONU, entidades del sector privado y ONG) y a nivel global (incluidos los miembros de las redes globales, los miembros del Grupo de Liderazgo, el personal de la SMS y otras partes relevantes). También se están haciendo esfuerzos por contactar a representantes de países que no forman parte de SUN. </w:t>
      </w:r>
    </w:p>
    <w:p w:rsidR="00737361" w:rsidRDefault="00737361" w:rsidP="00EF303F">
      <w:pPr>
        <w:pStyle w:val="BodyText"/>
        <w:numPr>
          <w:ilvl w:val="0"/>
          <w:numId w:val="43"/>
        </w:numPr>
        <w:spacing w:before="240"/>
        <w:ind w:left="0" w:firstLine="0"/>
        <w:rPr>
          <w:rFonts w:ascii="Georgia" w:hAnsi="Georgia"/>
          <w:sz w:val="24"/>
        </w:rPr>
      </w:pPr>
      <w:r>
        <w:rPr>
          <w:rFonts w:ascii="Georgia" w:hAnsi="Georgia"/>
          <w:sz w:val="24"/>
        </w:rPr>
        <w:t xml:space="preserve">Los miembros del equipo de la EEI asistirán a la </w:t>
      </w:r>
      <w:r>
        <w:rPr>
          <w:rFonts w:ascii="Georgia" w:hAnsi="Georgia"/>
          <w:b/>
          <w:sz w:val="24"/>
        </w:rPr>
        <w:t>Reunión Global</w:t>
      </w:r>
      <w:r>
        <w:rPr>
          <w:rFonts w:ascii="Georgia" w:hAnsi="Georgia"/>
          <w:sz w:val="24"/>
        </w:rPr>
        <w:t xml:space="preserve"> de SUN (Roma: 16-18 de noviembre). Además de aprender mediante la participación y observar la reunión, el equipo de la EEI hará posible algunas sesiones diseñadas para alentar los comentarios sobre el desempeño de SUN hasta la fecha y el debate sobre su potencial función en el futuro. Por lo tanto, el presente documento es, entre otras cosas, uno de los documentos preliminares de la Reunión Global.</w:t>
      </w:r>
    </w:p>
    <w:p w:rsidR="00737361" w:rsidRDefault="00737361">
      <w:pPr>
        <w:pStyle w:val="BodyText"/>
        <w:keepNext/>
        <w:numPr>
          <w:ilvl w:val="0"/>
          <w:numId w:val="43"/>
        </w:numPr>
        <w:spacing w:before="240"/>
        <w:ind w:left="0" w:firstLine="0"/>
        <w:rPr>
          <w:rFonts w:ascii="Georgia" w:hAnsi="Georgia"/>
          <w:sz w:val="24"/>
        </w:rPr>
      </w:pPr>
      <w:r>
        <w:rPr>
          <w:rFonts w:ascii="Georgia" w:hAnsi="Georgia"/>
          <w:sz w:val="24"/>
        </w:rPr>
        <w:t>Después de la Reunión Global, los pasos restantes claves para la EEI serán los siguientes:</w:t>
      </w:r>
    </w:p>
    <w:p w:rsidR="00737361" w:rsidRPr="004A36F1" w:rsidRDefault="00737361" w:rsidP="00EF303F">
      <w:pPr>
        <w:pStyle w:val="BodyText"/>
        <w:numPr>
          <w:ilvl w:val="0"/>
          <w:numId w:val="42"/>
        </w:numPr>
        <w:rPr>
          <w:rFonts w:ascii="Georgia" w:hAnsi="Georgia"/>
          <w:sz w:val="24"/>
        </w:rPr>
      </w:pPr>
      <w:r>
        <w:rPr>
          <w:rFonts w:ascii="Georgia" w:hAnsi="Georgia"/>
          <w:sz w:val="24"/>
        </w:rPr>
        <w:t xml:space="preserve">Presentación de un </w:t>
      </w:r>
      <w:r>
        <w:rPr>
          <w:rFonts w:ascii="Georgia" w:hAnsi="Georgia"/>
          <w:b/>
          <w:sz w:val="24"/>
        </w:rPr>
        <w:t xml:space="preserve">borrador del informe de la evaluación </w:t>
      </w:r>
      <w:r>
        <w:rPr>
          <w:rFonts w:ascii="Georgia" w:hAnsi="Georgia"/>
          <w:sz w:val="24"/>
        </w:rPr>
        <w:t>ante el Subgrupo de Visión (SV) del GL: 15 de diciembre. Los representantes tendrán la oportunidad de realizar comentarios sobre el borrador, pero las respuestas deberán ser muy rápidas a causa del calendario apretado. Sin embargo, como se menciona a continuación, habrá más oportunidades de debatir los temas que surgirán de la evaluación durante el transcurso del ejercicio de visualización posterior.</w:t>
      </w:r>
    </w:p>
    <w:p w:rsidR="00737361" w:rsidRDefault="00737361" w:rsidP="00EF303F">
      <w:pPr>
        <w:pStyle w:val="BodyText"/>
        <w:numPr>
          <w:ilvl w:val="0"/>
          <w:numId w:val="42"/>
        </w:numPr>
        <w:rPr>
          <w:rFonts w:ascii="Georgia" w:hAnsi="Georgia"/>
          <w:sz w:val="24"/>
        </w:rPr>
      </w:pPr>
      <w:r>
        <w:rPr>
          <w:rFonts w:ascii="Georgia" w:hAnsi="Georgia"/>
          <w:sz w:val="24"/>
        </w:rPr>
        <w:t xml:space="preserve">Presentación del </w:t>
      </w:r>
      <w:r>
        <w:rPr>
          <w:rFonts w:ascii="Georgia" w:hAnsi="Georgia"/>
          <w:b/>
          <w:sz w:val="24"/>
        </w:rPr>
        <w:t>Informe Final de la Evaluación</w:t>
      </w:r>
      <w:r>
        <w:rPr>
          <w:rFonts w:ascii="Georgia" w:hAnsi="Georgia"/>
          <w:sz w:val="24"/>
        </w:rPr>
        <w:t>: 31 de diciembre (teniendo en cuenta los comentarios recibidos sobre el borrador).</w:t>
      </w:r>
    </w:p>
    <w:p w:rsidR="00737361" w:rsidRPr="004A36F1" w:rsidRDefault="00737361" w:rsidP="00EF303F">
      <w:pPr>
        <w:pStyle w:val="BodyText"/>
        <w:numPr>
          <w:ilvl w:val="0"/>
          <w:numId w:val="43"/>
        </w:numPr>
        <w:spacing w:before="240"/>
        <w:ind w:left="0" w:firstLine="0"/>
        <w:rPr>
          <w:rFonts w:ascii="Georgia" w:hAnsi="Georgia"/>
          <w:sz w:val="24"/>
        </w:rPr>
      </w:pPr>
      <w:r>
        <w:rPr>
          <w:rFonts w:ascii="Georgia" w:hAnsi="Georgia"/>
          <w:sz w:val="24"/>
        </w:rPr>
        <w:t xml:space="preserve">El informe final de la evaluación incluirá opciones y recomendaciones para el futuro de SUN, que se incorporarán al </w:t>
      </w:r>
      <w:r>
        <w:rPr>
          <w:rFonts w:ascii="Georgia" w:hAnsi="Georgia"/>
          <w:b/>
          <w:sz w:val="24"/>
        </w:rPr>
        <w:t>ejercicio de visualización</w:t>
      </w:r>
      <w:r>
        <w:rPr>
          <w:rFonts w:ascii="Georgia" w:hAnsi="Georgia"/>
          <w:sz w:val="24"/>
        </w:rPr>
        <w:t xml:space="preserve"> que comienza en enero de 2015. </w:t>
      </w:r>
      <w:r>
        <w:rPr>
          <w:rFonts w:ascii="Georgia" w:hAnsi="Georgia"/>
          <w:sz w:val="24"/>
        </w:rPr>
        <w:fldChar w:fldCharType="begin"/>
      </w:r>
      <w:r>
        <w:rPr>
          <w:rFonts w:ascii="Georgia" w:hAnsi="Georgia"/>
          <w:sz w:val="24"/>
        </w:rPr>
        <w:instrText xml:space="preserve"> REF _Ref400108558 \r \h </w:instrText>
      </w:r>
      <w:r>
        <w:rPr>
          <w:rFonts w:ascii="Georgia" w:hAnsi="Georgia"/>
          <w:sz w:val="24"/>
        </w:rPr>
      </w:r>
      <w:r>
        <w:rPr>
          <w:rFonts w:ascii="Georgia" w:hAnsi="Georgia"/>
          <w:sz w:val="24"/>
        </w:rPr>
        <w:fldChar w:fldCharType="separate"/>
      </w:r>
      <w:r w:rsidR="00CF05E7">
        <w:rPr>
          <w:rFonts w:ascii="Georgia" w:hAnsi="Georgia"/>
          <w:sz w:val="24"/>
        </w:rPr>
        <w:t>An</w:t>
      </w:r>
      <w:r>
        <w:rPr>
          <w:rFonts w:ascii="Georgia" w:hAnsi="Georgia"/>
          <w:sz w:val="24"/>
        </w:rPr>
        <w:t>ex</w:t>
      </w:r>
      <w:r w:rsidR="00CF05E7">
        <w:rPr>
          <w:rFonts w:ascii="Georgia" w:hAnsi="Georgia"/>
          <w:sz w:val="24"/>
        </w:rPr>
        <w:t>o</w:t>
      </w:r>
      <w:r>
        <w:rPr>
          <w:rFonts w:ascii="Georgia" w:hAnsi="Georgia"/>
          <w:sz w:val="24"/>
        </w:rPr>
        <w:t> B</w:t>
      </w:r>
      <w:r>
        <w:rPr>
          <w:rFonts w:ascii="Georgia" w:hAnsi="Georgia"/>
          <w:sz w:val="24"/>
        </w:rPr>
        <w:fldChar w:fldCharType="end"/>
      </w:r>
      <w:r>
        <w:rPr>
          <w:rFonts w:ascii="Georgia" w:hAnsi="Georgia"/>
          <w:sz w:val="24"/>
        </w:rPr>
        <w:t xml:space="preserve"> explica el ejercicio de visualización y cómo se vinculará con la recopilación de respuestas a las conclusiones y recomendaciones de la EEI.</w:t>
      </w:r>
    </w:p>
    <w:p w:rsidR="00737361" w:rsidRPr="004A36F1" w:rsidRDefault="00737361" w:rsidP="00506D98">
      <w:pPr>
        <w:pStyle w:val="SUNHead4"/>
      </w:pPr>
      <w:r>
        <w:t>Función de este Documento de debate</w:t>
      </w:r>
    </w:p>
    <w:p w:rsidR="00737361" w:rsidRPr="00500DEC" w:rsidRDefault="00737361" w:rsidP="00500DEC">
      <w:pPr>
        <w:pStyle w:val="BodyText"/>
        <w:numPr>
          <w:ilvl w:val="0"/>
          <w:numId w:val="43"/>
        </w:numPr>
        <w:ind w:left="0" w:firstLine="0"/>
        <w:rPr>
          <w:rFonts w:ascii="Georgia" w:hAnsi="Georgia"/>
          <w:sz w:val="24"/>
        </w:rPr>
      </w:pPr>
      <w:r>
        <w:rPr>
          <w:rFonts w:ascii="Georgia" w:hAnsi="Georgia"/>
          <w:sz w:val="24"/>
        </w:rPr>
        <w:t>Una parte fundamental de la evaluación es buscar una amplia variedad de opiniones entre los representantes, no solo sobre lo bien (o lo mal) que se ha desempeñado SUN hasta ahora, sino también sobre cuáles deberían ser las funciones y las prioridades de SUN (si las hay) en el futuro.</w:t>
      </w:r>
      <w:r w:rsidR="00CA612A">
        <w:rPr>
          <w:rFonts w:ascii="Georgia" w:hAnsi="Georgia"/>
          <w:sz w:val="24"/>
        </w:rPr>
        <w:t xml:space="preserve"> </w:t>
      </w:r>
      <w:r>
        <w:rPr>
          <w:rFonts w:ascii="Georgia" w:hAnsi="Georgia"/>
          <w:sz w:val="24"/>
        </w:rPr>
        <w:t>La siguiente sección de este documento ofrece una breve descripción general de la estructura, la estrategia y los objetivos actuales de SUN. Por consiguiente, la Sección </w:t>
      </w:r>
      <w:r>
        <w:rPr>
          <w:rFonts w:ascii="Georgia" w:hAnsi="Georgia"/>
          <w:sz w:val="24"/>
        </w:rPr>
        <w:fldChar w:fldCharType="begin"/>
      </w:r>
      <w:r>
        <w:rPr>
          <w:rFonts w:ascii="Georgia" w:hAnsi="Georgia"/>
          <w:sz w:val="24"/>
        </w:rPr>
        <w:instrText xml:space="preserve"> REF _Ref402137258 \r \h </w:instrText>
      </w:r>
      <w:r>
        <w:rPr>
          <w:rFonts w:ascii="Georgia" w:hAnsi="Georgia"/>
          <w:sz w:val="24"/>
        </w:rPr>
      </w:r>
      <w:r>
        <w:rPr>
          <w:rFonts w:ascii="Georgia" w:hAnsi="Georgia"/>
          <w:sz w:val="24"/>
        </w:rPr>
        <w:fldChar w:fldCharType="separate"/>
      </w:r>
      <w:r>
        <w:rPr>
          <w:rFonts w:ascii="Georgia" w:hAnsi="Georgia"/>
          <w:sz w:val="24"/>
        </w:rPr>
        <w:t>3</w:t>
      </w:r>
      <w:r>
        <w:rPr>
          <w:rFonts w:ascii="Georgia" w:hAnsi="Georgia"/>
          <w:sz w:val="24"/>
        </w:rPr>
        <w:fldChar w:fldCharType="end"/>
      </w:r>
      <w:r>
        <w:rPr>
          <w:rFonts w:ascii="Georgia" w:hAnsi="Georgia"/>
          <w:sz w:val="24"/>
        </w:rPr>
        <w:t xml:space="preserve"> se basará en el trabajo del equipo de la EEI hasta el momento para describir las opciones claves que el Movimiento SUN deberá tener en cuenta cuando deba decidir sobre su futuro.</w:t>
      </w:r>
    </w:p>
    <w:p w:rsidR="00737361" w:rsidRDefault="00737361" w:rsidP="00B47DEE">
      <w:pPr>
        <w:pStyle w:val="Heading2"/>
        <w:numPr>
          <w:ilvl w:val="0"/>
          <w:numId w:val="18"/>
        </w:numPr>
        <w:ind w:hanging="720"/>
      </w:pPr>
      <w:bookmarkStart w:id="3" w:name="_Toc402847873"/>
      <w:bookmarkStart w:id="4" w:name="_Toc404761174"/>
      <w:r>
        <w:t>Estrategia y objetivos actuales de SUN</w:t>
      </w:r>
      <w:bookmarkEnd w:id="3"/>
      <w:bookmarkEnd w:id="4"/>
      <w:r>
        <w:t xml:space="preserve"> </w:t>
      </w:r>
    </w:p>
    <w:p w:rsidR="00737361" w:rsidRDefault="00737361" w:rsidP="00CF05E7">
      <w:pPr>
        <w:pStyle w:val="BodyText"/>
        <w:numPr>
          <w:ilvl w:val="0"/>
          <w:numId w:val="43"/>
        </w:numPr>
        <w:ind w:left="0" w:firstLine="0"/>
        <w:rPr>
          <w:rFonts w:ascii="Georgia" w:hAnsi="Georgia"/>
          <w:sz w:val="24"/>
        </w:rPr>
      </w:pPr>
      <w:bookmarkStart w:id="5" w:name="_Ref397415775"/>
      <w:r>
        <w:rPr>
          <w:rFonts w:ascii="Georgia" w:hAnsi="Georgia"/>
          <w:sz w:val="24"/>
        </w:rPr>
        <w:t xml:space="preserve">La evolución del Movimiento SUN descrita en el Informe inicial se reproduce en </w:t>
      </w:r>
      <w:r>
        <w:rPr>
          <w:rFonts w:ascii="Georgia" w:hAnsi="Georgia"/>
          <w:sz w:val="24"/>
        </w:rPr>
        <w:fldChar w:fldCharType="begin"/>
      </w:r>
      <w:r>
        <w:rPr>
          <w:rFonts w:ascii="Georgia" w:hAnsi="Georgia"/>
          <w:sz w:val="24"/>
        </w:rPr>
        <w:instrText xml:space="preserve"> REF _Ref402699604 \r \h </w:instrText>
      </w:r>
      <w:r>
        <w:rPr>
          <w:rFonts w:ascii="Georgia" w:hAnsi="Georgia"/>
          <w:sz w:val="24"/>
        </w:rPr>
      </w:r>
      <w:r>
        <w:rPr>
          <w:rFonts w:ascii="Georgia" w:hAnsi="Georgia"/>
          <w:sz w:val="24"/>
        </w:rPr>
        <w:fldChar w:fldCharType="separate"/>
      </w:r>
      <w:r>
        <w:rPr>
          <w:rFonts w:ascii="Georgia" w:hAnsi="Georgia"/>
          <w:sz w:val="24"/>
        </w:rPr>
        <w:t>Anex</w:t>
      </w:r>
      <w:r w:rsidR="00CF05E7">
        <w:rPr>
          <w:rFonts w:ascii="Georgia" w:hAnsi="Georgia"/>
          <w:sz w:val="24"/>
        </w:rPr>
        <w:t>o</w:t>
      </w:r>
      <w:r>
        <w:rPr>
          <w:rFonts w:ascii="Georgia" w:hAnsi="Georgia"/>
          <w:sz w:val="24"/>
        </w:rPr>
        <w:t> C</w:t>
      </w:r>
      <w:r>
        <w:rPr>
          <w:rFonts w:ascii="Georgia" w:hAnsi="Georgia"/>
          <w:sz w:val="24"/>
        </w:rPr>
        <w:fldChar w:fldCharType="end"/>
      </w:r>
      <w:r>
        <w:rPr>
          <w:rFonts w:ascii="Georgia" w:hAnsi="Georgia"/>
          <w:sz w:val="24"/>
        </w:rPr>
        <w:t xml:space="preserve">. La forma en la que surgió SUN no fue planificada con anticipación; ha sido siempre un proceso fluido y, en parte por este motivo, sigue siendo complicado analizarlo. </w:t>
      </w:r>
      <w:r>
        <w:rPr>
          <w:rFonts w:ascii="Georgia" w:hAnsi="Georgia"/>
          <w:sz w:val="24"/>
        </w:rPr>
        <w:fldChar w:fldCharType="begin"/>
      </w:r>
      <w:r>
        <w:rPr>
          <w:rFonts w:ascii="Georgia" w:hAnsi="Georgia"/>
          <w:sz w:val="24"/>
        </w:rPr>
        <w:instrText xml:space="preserve"> REF _Ref402706622 \r \h </w:instrText>
      </w:r>
      <w:r>
        <w:rPr>
          <w:rFonts w:ascii="Georgia" w:hAnsi="Georgia"/>
          <w:sz w:val="24"/>
        </w:rPr>
      </w:r>
      <w:r>
        <w:rPr>
          <w:rFonts w:ascii="Georgia" w:hAnsi="Georgia"/>
          <w:sz w:val="24"/>
        </w:rPr>
        <w:fldChar w:fldCharType="separate"/>
      </w:r>
      <w:r w:rsidR="00CF05E7">
        <w:rPr>
          <w:rFonts w:ascii="Georgia" w:hAnsi="Georgia"/>
          <w:sz w:val="24"/>
        </w:rPr>
        <w:t>A</w:t>
      </w:r>
      <w:r>
        <w:rPr>
          <w:rFonts w:ascii="Georgia" w:hAnsi="Georgia"/>
          <w:sz w:val="24"/>
        </w:rPr>
        <w:t>nex</w:t>
      </w:r>
      <w:r w:rsidR="00CF05E7">
        <w:rPr>
          <w:rFonts w:ascii="Georgia" w:hAnsi="Georgia"/>
          <w:sz w:val="24"/>
        </w:rPr>
        <w:t>o</w:t>
      </w:r>
      <w:r>
        <w:rPr>
          <w:rFonts w:ascii="Georgia" w:hAnsi="Georgia"/>
          <w:sz w:val="24"/>
        </w:rPr>
        <w:t> D</w:t>
      </w:r>
      <w:r>
        <w:rPr>
          <w:rFonts w:ascii="Georgia" w:hAnsi="Georgia"/>
          <w:sz w:val="24"/>
        </w:rPr>
        <w:fldChar w:fldCharType="end"/>
      </w:r>
      <w:r>
        <w:rPr>
          <w:rFonts w:ascii="Georgia" w:hAnsi="Georgia"/>
          <w:sz w:val="24"/>
        </w:rPr>
        <w:t xml:space="preserve"> delinea las iniciativas globales de nutrición y seguridad alimentaria más importantes antes y después del surgimiento del Movimiento SUN.</w:t>
      </w:r>
    </w:p>
    <w:p w:rsidR="00737361" w:rsidRPr="00D46C33" w:rsidRDefault="00737361" w:rsidP="00EF303F">
      <w:pPr>
        <w:pStyle w:val="BodyText"/>
        <w:numPr>
          <w:ilvl w:val="0"/>
          <w:numId w:val="43"/>
        </w:numPr>
        <w:ind w:left="0" w:firstLine="0"/>
        <w:rPr>
          <w:rFonts w:ascii="Georgia" w:hAnsi="Georgia"/>
          <w:sz w:val="24"/>
        </w:rPr>
      </w:pPr>
      <w:r>
        <w:rPr>
          <w:rFonts w:ascii="Georgia" w:hAnsi="Georgia"/>
          <w:sz w:val="24"/>
        </w:rPr>
        <w:t xml:space="preserve">Los documentos de referencia iniciales de SUN fueron el </w:t>
      </w:r>
      <w:r>
        <w:rPr>
          <w:rFonts w:ascii="Georgia" w:hAnsi="Georgia"/>
          <w:i/>
          <w:sz w:val="24"/>
        </w:rPr>
        <w:t>Marco para la Acción</w:t>
      </w:r>
      <w:r>
        <w:rPr>
          <w:rFonts w:ascii="Georgia" w:hAnsi="Georgia"/>
          <w:sz w:val="24"/>
        </w:rPr>
        <w:t xml:space="preserve"> de 2010 (</w:t>
      </w:r>
      <w:r w:rsidR="00CF05E7">
        <w:fldChar w:fldCharType="begin"/>
      </w:r>
      <w:r w:rsidR="00CF05E7">
        <w:instrText xml:space="preserve"> REF _Ref402699631 \h  \* MERGEFORMAT </w:instrText>
      </w:r>
      <w:r w:rsidR="00CF05E7">
        <w:fldChar w:fldCharType="separate"/>
      </w:r>
      <w:r w:rsidRPr="00C6496B">
        <w:rPr>
          <w:rFonts w:ascii="Georgia" w:hAnsi="Georgia" w:cs="Arial"/>
          <w:sz w:val="24"/>
          <w:szCs w:val="24"/>
        </w:rPr>
        <w:t>SUN 2010</w:t>
      </w:r>
      <w:r w:rsidR="00CF05E7">
        <w:fldChar w:fldCharType="end"/>
      </w:r>
      <w:r>
        <w:rPr>
          <w:rFonts w:ascii="Georgia" w:hAnsi="Georgia"/>
          <w:sz w:val="24"/>
        </w:rPr>
        <w:t xml:space="preserve">) y la primera edición de </w:t>
      </w:r>
      <w:r>
        <w:rPr>
          <w:rFonts w:ascii="Georgia" w:hAnsi="Georgia"/>
          <w:i/>
          <w:sz w:val="24"/>
        </w:rPr>
        <w:t>Una Hoja de Ruta para el Fomento de la Nutrición</w:t>
      </w:r>
      <w:r>
        <w:rPr>
          <w:rFonts w:ascii="Georgia" w:hAnsi="Georgia"/>
          <w:sz w:val="24"/>
        </w:rPr>
        <w:t xml:space="preserve"> (</w:t>
      </w:r>
      <w:r w:rsidR="00CF05E7">
        <w:fldChar w:fldCharType="begin"/>
      </w:r>
      <w:r w:rsidR="00CF05E7">
        <w:instrText xml:space="preserve"> REF _Ref402183931 \h  \* MERGEFORMAT </w:instrText>
      </w:r>
      <w:r w:rsidR="00CF05E7">
        <w:fldChar w:fldCharType="separate"/>
      </w:r>
      <w:r w:rsidRPr="00F47B02">
        <w:rPr>
          <w:rFonts w:ascii="Georgia" w:hAnsi="Georgia"/>
          <w:sz w:val="24"/>
        </w:rPr>
        <w:t>SUN Road Map Task Team 2010</w:t>
      </w:r>
      <w:r w:rsidR="00CF05E7">
        <w:fldChar w:fldCharType="end"/>
      </w:r>
      <w:r>
        <w:rPr>
          <w:rFonts w:ascii="Georgia" w:hAnsi="Georgia"/>
          <w:sz w:val="24"/>
        </w:rPr>
        <w:t>). En 2012, de acuerdo con el Informe de Administración (</w:t>
      </w:r>
      <w:r w:rsidR="00CF05E7">
        <w:fldChar w:fldCharType="begin"/>
      </w:r>
      <w:r w:rsidR="00CF05E7">
        <w:instrText xml:space="preserve"> REF _Ref402848014 \h  \* MERGEFORMAT </w:instrText>
      </w:r>
      <w:r w:rsidR="00CF05E7">
        <w:fldChar w:fldCharType="separate"/>
      </w:r>
      <w:r w:rsidRPr="00C6496B">
        <w:rPr>
          <w:rFonts w:ascii="Georgia" w:hAnsi="Georgia" w:cs="Arial"/>
          <w:sz w:val="24"/>
          <w:szCs w:val="24"/>
        </w:rPr>
        <w:t>Isenman et al 2011</w:t>
      </w:r>
      <w:r w:rsidR="00CF05E7">
        <w:fldChar w:fldCharType="end"/>
      </w:r>
      <w:r>
        <w:rPr>
          <w:rFonts w:ascii="Georgia" w:hAnsi="Georgia"/>
          <w:sz w:val="24"/>
        </w:rPr>
        <w:t xml:space="preserve">, </w:t>
      </w:r>
      <w:r w:rsidR="00CF05E7">
        <w:fldChar w:fldCharType="begin"/>
      </w:r>
      <w:r w:rsidR="00CF05E7">
        <w:instrText xml:space="preserve"> REF _Ref402186910 \h  \* MERGEFORMAT </w:instrText>
      </w:r>
      <w:r w:rsidR="00CF05E7">
        <w:fldChar w:fldCharType="separate"/>
      </w:r>
      <w:r w:rsidRPr="00F47B02">
        <w:rPr>
          <w:rFonts w:ascii="Georgia" w:hAnsi="Georgia"/>
          <w:sz w:val="24"/>
          <w:szCs w:val="24"/>
        </w:rPr>
        <w:t>SMS 2011</w:t>
      </w:r>
      <w:r w:rsidR="00CF05E7">
        <w:fldChar w:fldCharType="end"/>
      </w:r>
      <w:r>
        <w:rPr>
          <w:rFonts w:ascii="Georgia" w:hAnsi="Georgia"/>
          <w:sz w:val="24"/>
        </w:rPr>
        <w:t>), se adoptó una estructura de gobernanza más formal, con el Secretariado del Movimiento SUN (SMS) a cargo del Grupo de Liderazgo (GL) designado por el Secretario General de la ONU.</w:t>
      </w:r>
    </w:p>
    <w:p w:rsidR="00737361" w:rsidRDefault="00737361" w:rsidP="00EF303F">
      <w:pPr>
        <w:pStyle w:val="BodyText"/>
        <w:numPr>
          <w:ilvl w:val="0"/>
          <w:numId w:val="43"/>
        </w:numPr>
        <w:spacing w:before="240"/>
        <w:ind w:left="0" w:firstLine="0"/>
        <w:rPr>
          <w:rFonts w:ascii="Georgia" w:hAnsi="Georgia"/>
          <w:sz w:val="24"/>
        </w:rPr>
      </w:pPr>
      <w:r>
        <w:rPr>
          <w:rFonts w:ascii="Georgia" w:hAnsi="Georgia"/>
          <w:sz w:val="24"/>
        </w:rPr>
        <w:t xml:space="preserve">Bajo el auspicio del Grupo de Liderazgo, se adoptó una </w:t>
      </w:r>
      <w:r>
        <w:rPr>
          <w:rFonts w:ascii="Georgia" w:hAnsi="Georgia"/>
          <w:i/>
          <w:sz w:val="24"/>
        </w:rPr>
        <w:t xml:space="preserve">Estrategia del Movimiento para el Fomento de la Nutrición (2012–2015) </w:t>
      </w:r>
      <w:r>
        <w:rPr>
          <w:rFonts w:ascii="Georgia" w:hAnsi="Georgia"/>
          <w:sz w:val="24"/>
        </w:rPr>
        <w:t>(</w:t>
      </w:r>
      <w:r w:rsidR="00CF05E7">
        <w:fldChar w:fldCharType="begin"/>
      </w:r>
      <w:r w:rsidR="00CF05E7">
        <w:instrText xml:space="preserve"> REF _Ref393655016 \h  \* MERGEFORMAT </w:instrText>
      </w:r>
      <w:r w:rsidR="00CF05E7">
        <w:fldChar w:fldCharType="separate"/>
      </w:r>
      <w:r w:rsidRPr="00F47B02">
        <w:rPr>
          <w:rFonts w:ascii="Georgia" w:hAnsi="Georgia"/>
          <w:sz w:val="24"/>
        </w:rPr>
        <w:t>SMS 2012b</w:t>
      </w:r>
      <w:r w:rsidR="00CF05E7">
        <w:fldChar w:fldCharType="end"/>
      </w:r>
      <w:r>
        <w:rPr>
          <w:rFonts w:ascii="Georgia" w:hAnsi="Georgia"/>
          <w:sz w:val="24"/>
        </w:rPr>
        <w:t xml:space="preserve">), vinculada a la </w:t>
      </w:r>
      <w:r>
        <w:rPr>
          <w:rFonts w:ascii="Georgia" w:hAnsi="Georgia"/>
          <w:i/>
          <w:sz w:val="24"/>
        </w:rPr>
        <w:t xml:space="preserve">Hoja de Ruta revisada </w:t>
      </w:r>
      <w:r>
        <w:rPr>
          <w:rFonts w:ascii="Georgia" w:hAnsi="Georgia"/>
          <w:sz w:val="24"/>
        </w:rPr>
        <w:t>(</w:t>
      </w:r>
      <w:r w:rsidR="00CF05E7">
        <w:fldChar w:fldCharType="begin"/>
      </w:r>
      <w:r w:rsidR="00CF05E7">
        <w:instrText xml:space="preserve"> REF _Ref393655036 \h  \* MERGEFORMAT </w:instrText>
      </w:r>
      <w:r w:rsidR="00CF05E7">
        <w:fldChar w:fldCharType="separate"/>
      </w:r>
      <w:r w:rsidRPr="00F47B02">
        <w:rPr>
          <w:rFonts w:ascii="Georgia" w:hAnsi="Georgia"/>
          <w:sz w:val="24"/>
        </w:rPr>
        <w:t>SMS 2012a</w:t>
      </w:r>
      <w:r w:rsidR="00CF05E7">
        <w:fldChar w:fldCharType="end"/>
      </w:r>
      <w:r>
        <w:rPr>
          <w:rFonts w:ascii="Georgia" w:hAnsi="Georgia"/>
          <w:sz w:val="24"/>
        </w:rPr>
        <w:t>). Estos dos documentos son la declaración más acreditada de la visión y las metas actuales del Movimiento SUN, sus enfoques estratégicos y sus objetivos, la forma en la que se organiza (que incluye las funciones de sus redes constitutivas,</w:t>
      </w:r>
      <w:r>
        <w:rPr>
          <w:rStyle w:val="FootnoteReference"/>
          <w:rFonts w:ascii="Georgia" w:hAnsi="Georgia"/>
          <w:sz w:val="24"/>
        </w:rPr>
        <w:footnoteReference w:id="4"/>
      </w:r>
      <w:r>
        <w:rPr>
          <w:rFonts w:ascii="Georgia" w:hAnsi="Georgia"/>
          <w:sz w:val="24"/>
        </w:rPr>
        <w:t xml:space="preserve"> los principios de compromiso que orientan su trabajo, las funciones del Secretariado y los sistemas de responsabilidad a lo largo del Movimiento). Además, establecen los logros del Movimiento SUN previstos para el período de 2012 a 2015 y las formas en las que se propone agregar valor.</w:t>
      </w:r>
    </w:p>
    <w:p w:rsidR="00737361" w:rsidRDefault="00737361" w:rsidP="00EF303F">
      <w:pPr>
        <w:pStyle w:val="BodyText"/>
        <w:numPr>
          <w:ilvl w:val="0"/>
          <w:numId w:val="43"/>
        </w:numPr>
        <w:spacing w:before="240"/>
        <w:ind w:left="0" w:firstLine="0"/>
        <w:rPr>
          <w:rFonts w:ascii="Georgia" w:hAnsi="Georgia"/>
          <w:sz w:val="24"/>
        </w:rPr>
      </w:pPr>
      <w:r>
        <w:rPr>
          <w:rFonts w:ascii="Georgia" w:hAnsi="Georgia"/>
          <w:sz w:val="24"/>
        </w:rPr>
        <w:t>Los objetivos estratégicos de SUN se describen en la Hoja de Ruta revisada de la siguiente manera:</w:t>
      </w:r>
    </w:p>
    <w:p w:rsidR="00737361" w:rsidRPr="00445A58" w:rsidRDefault="00737361" w:rsidP="00445A58">
      <w:pPr>
        <w:pStyle w:val="SUNquote"/>
      </w:pPr>
      <w:r>
        <w:rPr>
          <w:b/>
        </w:rPr>
        <w:t xml:space="preserve">"Los objetivos estratégicos del Movimiento para fines de 2015 </w:t>
      </w:r>
      <w:r>
        <w:t>se centran en aumentar el apoyo y demostrar la efectividad a través de</w:t>
      </w:r>
      <w:r>
        <w:rPr>
          <w:b/>
        </w:rPr>
        <w:t xml:space="preserve">: </w:t>
      </w:r>
    </w:p>
    <w:p w:rsidR="00737361" w:rsidRPr="00445A58" w:rsidRDefault="00737361" w:rsidP="00445A58">
      <w:pPr>
        <w:pStyle w:val="SUNquote"/>
      </w:pPr>
      <w:r>
        <w:t xml:space="preserve">1) </w:t>
      </w:r>
      <w:r>
        <w:rPr>
          <w:b/>
        </w:rPr>
        <w:t>la creación de un entorno político favorable</w:t>
      </w:r>
      <w:r>
        <w:t xml:space="preserve">, con un fuerte liderazgo interno y un espacio compartido (plataformas multiactor) donde los representantes puedan alinear sus actividades y asumir la responsabilidad conjunta de fomentar la nutrición; </w:t>
      </w:r>
    </w:p>
    <w:p w:rsidR="00737361" w:rsidRPr="00445A58" w:rsidRDefault="00737361" w:rsidP="00445A58">
      <w:pPr>
        <w:pStyle w:val="SUNquote"/>
      </w:pPr>
      <w:r>
        <w:t xml:space="preserve">2) </w:t>
      </w:r>
      <w:r>
        <w:rPr>
          <w:b/>
        </w:rPr>
        <w:t xml:space="preserve">el establecimiento de mejores prácticas </w:t>
      </w:r>
      <w:r>
        <w:t xml:space="preserve">para fomentar las intervenciones comprobadas, entre ellas, la adopción de leyes y políticas; </w:t>
      </w:r>
    </w:p>
    <w:p w:rsidR="00737361" w:rsidRPr="00445A58" w:rsidRDefault="00737361" w:rsidP="00445A58">
      <w:pPr>
        <w:pStyle w:val="SUNquote"/>
      </w:pPr>
      <w:r>
        <w:t xml:space="preserve">3) </w:t>
      </w:r>
      <w:r>
        <w:rPr>
          <w:b/>
        </w:rPr>
        <w:t xml:space="preserve">la alineación de las medidas </w:t>
      </w:r>
      <w:r>
        <w:t xml:space="preserve">en torno a planes nacionales de alta calidad y bien presupuestados, con un marco de resultados acordado y responsabilidad mutua; y </w:t>
      </w:r>
    </w:p>
    <w:p w:rsidR="00D858C3" w:rsidRDefault="00737361" w:rsidP="00445A58">
      <w:pPr>
        <w:pStyle w:val="SUNquote"/>
      </w:pPr>
      <w:r>
        <w:t xml:space="preserve">4) </w:t>
      </w:r>
      <w:r>
        <w:rPr>
          <w:b/>
        </w:rPr>
        <w:t xml:space="preserve">el aumento de los recursos, </w:t>
      </w:r>
      <w:r>
        <w:t>dirigidos a estrategias coherentes y alineadas". (</w:t>
      </w:r>
      <w:r w:rsidR="00CF05E7">
        <w:fldChar w:fldCharType="begin"/>
      </w:r>
      <w:r w:rsidR="00CF05E7">
        <w:instrText xml:space="preserve"> REF _Ref393655036 \h  \* MERGEFORMAT </w:instrText>
      </w:r>
      <w:r w:rsidR="00CF05E7">
        <w:fldChar w:fldCharType="separate"/>
      </w:r>
      <w:r w:rsidRPr="00F47B02">
        <w:rPr>
          <w:sz w:val="24"/>
          <w:szCs w:val="20"/>
        </w:rPr>
        <w:t>SMS 2012a</w:t>
      </w:r>
      <w:r w:rsidR="00CF05E7">
        <w:fldChar w:fldCharType="end"/>
      </w:r>
      <w:r>
        <w:t xml:space="preserve">, p. 8, ¶7) </w:t>
      </w:r>
    </w:p>
    <w:p w:rsidR="00737361" w:rsidRPr="00445A58" w:rsidRDefault="00D858C3" w:rsidP="00445A58">
      <w:pPr>
        <w:pStyle w:val="SUNquote"/>
      </w:pPr>
      <w:r>
        <w:br w:type="page"/>
      </w:r>
    </w:p>
    <w:p w:rsidR="00737361" w:rsidRDefault="00737361" w:rsidP="00EF303F">
      <w:pPr>
        <w:pStyle w:val="BodyText"/>
        <w:keepNext/>
        <w:numPr>
          <w:ilvl w:val="0"/>
          <w:numId w:val="43"/>
        </w:numPr>
        <w:spacing w:before="240"/>
        <w:ind w:left="0" w:firstLine="0"/>
        <w:rPr>
          <w:rFonts w:ascii="Georgia" w:hAnsi="Georgia"/>
          <w:sz w:val="24"/>
        </w:rPr>
      </w:pPr>
      <w:r>
        <w:rPr>
          <w:rFonts w:ascii="Georgia" w:hAnsi="Georgia"/>
          <w:sz w:val="24"/>
        </w:rPr>
        <w:t>La Hoja de Ruta revisada también resume el valor agregado previsto por el Movimiento SUN de la siguiente manera:</w:t>
      </w:r>
    </w:p>
    <w:tbl>
      <w:tblPr>
        <w:tblW w:w="0" w:type="auto"/>
        <w:tblInd w:w="10" w:type="dxa"/>
        <w:tblCellMar>
          <w:left w:w="0" w:type="dxa"/>
          <w:right w:w="0" w:type="dxa"/>
        </w:tblCellMar>
        <w:tblLook w:val="00A0" w:firstRow="1" w:lastRow="0" w:firstColumn="1" w:lastColumn="0" w:noHBand="0" w:noVBand="0"/>
      </w:tblPr>
      <w:tblGrid>
        <w:gridCol w:w="2289"/>
        <w:gridCol w:w="6750"/>
      </w:tblGrid>
      <w:tr w:rsidR="00D858C3" w:rsidTr="00D858C3">
        <w:trPr>
          <w:trHeight w:val="548"/>
        </w:trPr>
        <w:tc>
          <w:tcPr>
            <w:tcW w:w="2289" w:type="dxa"/>
            <w:tcBorders>
              <w:top w:val="single" w:sz="8" w:space="0" w:color="000000"/>
              <w:left w:val="single" w:sz="8" w:space="0" w:color="000000"/>
              <w:bottom w:val="single" w:sz="8" w:space="0" w:color="000000"/>
              <w:right w:val="single" w:sz="8" w:space="0" w:color="000000"/>
            </w:tcBorders>
            <w:shd w:val="clear" w:color="auto" w:fill="DAEDF3"/>
            <w:hideMark/>
          </w:tcPr>
          <w:p w:rsidR="00D858C3" w:rsidRDefault="00D858C3">
            <w:pPr>
              <w:autoSpaceDE w:val="0"/>
              <w:autoSpaceDN w:val="0"/>
              <w:spacing w:line="265" w:lineRule="exact"/>
              <w:ind w:left="102"/>
              <w:rPr>
                <w:rFonts w:cs="Georgia"/>
                <w:szCs w:val="24"/>
                <w:lang w:val="es-ES_tradnl" w:eastAsia="en-GB"/>
              </w:rPr>
            </w:pPr>
            <w:r>
              <w:rPr>
                <w:b/>
                <w:bCs/>
                <w:position w:val="1"/>
                <w:lang w:val="es-ES_tradnl"/>
              </w:rPr>
              <w:t>O</w:t>
            </w:r>
            <w:r>
              <w:rPr>
                <w:b/>
                <w:bCs/>
                <w:spacing w:val="-1"/>
                <w:position w:val="1"/>
                <w:lang w:val="es-ES_tradnl"/>
              </w:rPr>
              <w:t>b</w:t>
            </w:r>
            <w:r>
              <w:rPr>
                <w:b/>
                <w:bCs/>
                <w:spacing w:val="1"/>
                <w:position w:val="1"/>
                <w:lang w:val="es-ES_tradnl"/>
              </w:rPr>
              <w:t>j</w:t>
            </w:r>
            <w:r>
              <w:rPr>
                <w:b/>
                <w:bCs/>
                <w:spacing w:val="-1"/>
                <w:position w:val="1"/>
                <w:lang w:val="es-ES_tradnl"/>
              </w:rPr>
              <w:t>e</w:t>
            </w:r>
            <w:r>
              <w:rPr>
                <w:b/>
                <w:bCs/>
                <w:position w:val="1"/>
                <w:lang w:val="es-ES_tradnl"/>
              </w:rPr>
              <w:t>t</w:t>
            </w:r>
            <w:r>
              <w:rPr>
                <w:b/>
                <w:bCs/>
                <w:spacing w:val="-1"/>
                <w:position w:val="1"/>
                <w:lang w:val="es-ES_tradnl"/>
              </w:rPr>
              <w:t>i</w:t>
            </w:r>
            <w:r>
              <w:rPr>
                <w:b/>
                <w:bCs/>
                <w:spacing w:val="1"/>
                <w:position w:val="1"/>
                <w:lang w:val="es-ES_tradnl"/>
              </w:rPr>
              <w:t>v</w:t>
            </w:r>
            <w:r>
              <w:rPr>
                <w:b/>
                <w:bCs/>
                <w:position w:val="1"/>
                <w:lang w:val="es-ES_tradnl"/>
              </w:rPr>
              <w:t>o</w:t>
            </w:r>
          </w:p>
          <w:p w:rsidR="00D858C3" w:rsidRDefault="00D858C3">
            <w:pPr>
              <w:autoSpaceDE w:val="0"/>
              <w:autoSpaceDN w:val="0"/>
              <w:ind w:left="102"/>
              <w:rPr>
                <w:rFonts w:ascii="Times New Roman" w:hAnsi="Times New Roman"/>
                <w:szCs w:val="24"/>
                <w:lang w:val="es-ES_tradnl" w:eastAsia="en-US"/>
              </w:rPr>
            </w:pPr>
            <w:r>
              <w:rPr>
                <w:b/>
                <w:bCs/>
                <w:spacing w:val="-1"/>
                <w:lang w:val="es-ES_tradnl"/>
              </w:rPr>
              <w:t>e</w:t>
            </w:r>
            <w:r>
              <w:rPr>
                <w:b/>
                <w:bCs/>
                <w:lang w:val="es-ES_tradnl"/>
              </w:rPr>
              <w:t>st</w:t>
            </w:r>
            <w:r>
              <w:rPr>
                <w:b/>
                <w:bCs/>
                <w:spacing w:val="1"/>
                <w:lang w:val="es-ES_tradnl"/>
              </w:rPr>
              <w:t>r</w:t>
            </w:r>
            <w:r>
              <w:rPr>
                <w:b/>
                <w:bCs/>
                <w:spacing w:val="-1"/>
                <w:lang w:val="es-ES_tradnl"/>
              </w:rPr>
              <w:t>a</w:t>
            </w:r>
            <w:r>
              <w:rPr>
                <w:b/>
                <w:bCs/>
                <w:lang w:val="es-ES_tradnl"/>
              </w:rPr>
              <w:t>té</w:t>
            </w:r>
            <w:r>
              <w:rPr>
                <w:b/>
                <w:bCs/>
                <w:spacing w:val="-2"/>
                <w:lang w:val="es-ES_tradnl"/>
              </w:rPr>
              <w:t>g</w:t>
            </w:r>
            <w:r>
              <w:rPr>
                <w:b/>
                <w:bCs/>
                <w:spacing w:val="1"/>
                <w:lang w:val="es-ES_tradnl"/>
              </w:rPr>
              <w:t>ic</w:t>
            </w:r>
            <w:r>
              <w:rPr>
                <w:b/>
                <w:bCs/>
                <w:lang w:val="es-ES_tradnl"/>
              </w:rPr>
              <w:t>o</w:t>
            </w:r>
          </w:p>
        </w:tc>
        <w:tc>
          <w:tcPr>
            <w:tcW w:w="6750" w:type="dxa"/>
            <w:tcBorders>
              <w:top w:val="single" w:sz="8" w:space="0" w:color="000000"/>
              <w:left w:val="nil"/>
              <w:bottom w:val="single" w:sz="8" w:space="0" w:color="000000"/>
              <w:right w:val="single" w:sz="8" w:space="0" w:color="000000"/>
            </w:tcBorders>
            <w:shd w:val="clear" w:color="auto" w:fill="DAEDF3"/>
            <w:hideMark/>
          </w:tcPr>
          <w:p w:rsidR="00D858C3" w:rsidRDefault="00D858C3">
            <w:pPr>
              <w:autoSpaceDE w:val="0"/>
              <w:autoSpaceDN w:val="0"/>
              <w:spacing w:line="-544" w:lineRule="auto"/>
              <w:ind w:left="102"/>
              <w:rPr>
                <w:rFonts w:ascii="Times New Roman" w:hAnsi="Times New Roman"/>
                <w:szCs w:val="24"/>
                <w:lang w:val="es-ES_tradnl" w:eastAsia="en-US"/>
              </w:rPr>
            </w:pPr>
            <w:r>
              <w:rPr>
                <w:b/>
                <w:bCs/>
                <w:spacing w:val="-1"/>
                <w:position w:val="1"/>
                <w:lang w:val="es-ES_tradnl"/>
              </w:rPr>
              <w:t>Va</w:t>
            </w:r>
            <w:r>
              <w:rPr>
                <w:b/>
                <w:bCs/>
                <w:spacing w:val="1"/>
                <w:position w:val="1"/>
                <w:lang w:val="es-ES_tradnl"/>
              </w:rPr>
              <w:t>l</w:t>
            </w:r>
            <w:r>
              <w:rPr>
                <w:b/>
                <w:bCs/>
                <w:spacing w:val="-1"/>
                <w:position w:val="1"/>
                <w:lang w:val="es-ES_tradnl"/>
              </w:rPr>
              <w:t>o</w:t>
            </w:r>
            <w:r>
              <w:rPr>
                <w:b/>
                <w:bCs/>
                <w:position w:val="1"/>
                <w:lang w:val="es-ES_tradnl"/>
              </w:rPr>
              <w:t>r</w:t>
            </w:r>
            <w:r>
              <w:rPr>
                <w:b/>
                <w:bCs/>
                <w:spacing w:val="1"/>
                <w:position w:val="1"/>
                <w:lang w:val="es-ES_tradnl"/>
              </w:rPr>
              <w:t xml:space="preserve"> </w:t>
            </w:r>
            <w:r>
              <w:rPr>
                <w:b/>
                <w:bCs/>
                <w:position w:val="1"/>
                <w:lang w:val="es-ES_tradnl"/>
              </w:rPr>
              <w:t>a</w:t>
            </w:r>
            <w:r>
              <w:rPr>
                <w:b/>
                <w:bCs/>
                <w:spacing w:val="-1"/>
                <w:position w:val="1"/>
                <w:lang w:val="es-ES_tradnl"/>
              </w:rPr>
              <w:t>ñad</w:t>
            </w:r>
            <w:r>
              <w:rPr>
                <w:b/>
                <w:bCs/>
                <w:spacing w:val="1"/>
                <w:position w:val="1"/>
                <w:lang w:val="es-ES_tradnl"/>
              </w:rPr>
              <w:t>i</w:t>
            </w:r>
            <w:r>
              <w:rPr>
                <w:b/>
                <w:bCs/>
                <w:spacing w:val="-1"/>
                <w:position w:val="1"/>
                <w:lang w:val="es-ES_tradnl"/>
              </w:rPr>
              <w:t>d</w:t>
            </w:r>
            <w:r>
              <w:rPr>
                <w:b/>
                <w:bCs/>
                <w:position w:val="1"/>
                <w:lang w:val="es-ES_tradnl"/>
              </w:rPr>
              <w:t>o</w:t>
            </w:r>
            <w:r>
              <w:rPr>
                <w:b/>
                <w:bCs/>
                <w:spacing w:val="-1"/>
                <w:position w:val="1"/>
                <w:lang w:val="es-ES_tradnl"/>
              </w:rPr>
              <w:t xml:space="preserve"> </w:t>
            </w:r>
            <w:r>
              <w:rPr>
                <w:b/>
                <w:bCs/>
                <w:position w:val="1"/>
                <w:lang w:val="es-ES_tradnl"/>
              </w:rPr>
              <w:t>d</w:t>
            </w:r>
            <w:r>
              <w:rPr>
                <w:b/>
                <w:bCs/>
                <w:spacing w:val="-1"/>
                <w:position w:val="1"/>
                <w:lang w:val="es-ES_tradnl"/>
              </w:rPr>
              <w:t>e</w:t>
            </w:r>
            <w:r>
              <w:rPr>
                <w:b/>
                <w:bCs/>
                <w:position w:val="1"/>
                <w:lang w:val="es-ES_tradnl"/>
              </w:rPr>
              <w:t>l</w:t>
            </w:r>
            <w:r>
              <w:rPr>
                <w:b/>
                <w:bCs/>
                <w:spacing w:val="1"/>
                <w:position w:val="1"/>
                <w:lang w:val="es-ES_tradnl"/>
              </w:rPr>
              <w:t xml:space="preserve"> </w:t>
            </w:r>
            <w:r>
              <w:rPr>
                <w:b/>
                <w:bCs/>
                <w:position w:val="1"/>
                <w:lang w:val="es-ES_tradnl"/>
              </w:rPr>
              <w:t>M</w:t>
            </w:r>
            <w:r>
              <w:rPr>
                <w:b/>
                <w:bCs/>
                <w:spacing w:val="-2"/>
                <w:position w:val="1"/>
                <w:lang w:val="es-ES_tradnl"/>
              </w:rPr>
              <w:t>o</w:t>
            </w:r>
            <w:r>
              <w:rPr>
                <w:b/>
                <w:bCs/>
                <w:spacing w:val="1"/>
                <w:position w:val="1"/>
                <w:lang w:val="es-ES_tradnl"/>
              </w:rPr>
              <w:t>vi</w:t>
            </w:r>
            <w:r>
              <w:rPr>
                <w:b/>
                <w:bCs/>
                <w:spacing w:val="-2"/>
                <w:position w:val="1"/>
                <w:lang w:val="es-ES_tradnl"/>
              </w:rPr>
              <w:t>m</w:t>
            </w:r>
            <w:r>
              <w:rPr>
                <w:b/>
                <w:bCs/>
                <w:spacing w:val="-1"/>
                <w:position w:val="1"/>
                <w:lang w:val="es-ES_tradnl"/>
              </w:rPr>
              <w:t>ien</w:t>
            </w:r>
            <w:r>
              <w:rPr>
                <w:b/>
                <w:bCs/>
                <w:position w:val="1"/>
                <w:lang w:val="es-ES_tradnl"/>
              </w:rPr>
              <w:t>to</w:t>
            </w:r>
          </w:p>
        </w:tc>
      </w:tr>
      <w:tr w:rsidR="00D858C3" w:rsidRPr="00D858C3" w:rsidTr="00D858C3">
        <w:trPr>
          <w:trHeight w:val="814"/>
        </w:trPr>
        <w:tc>
          <w:tcPr>
            <w:tcW w:w="2289" w:type="dxa"/>
            <w:vMerge w:val="restart"/>
            <w:tcBorders>
              <w:top w:val="nil"/>
              <w:left w:val="single" w:sz="8" w:space="0" w:color="000000"/>
              <w:bottom w:val="single" w:sz="8" w:space="0" w:color="000000"/>
              <w:right w:val="single" w:sz="8" w:space="0" w:color="000000"/>
            </w:tcBorders>
            <w:shd w:val="clear" w:color="auto" w:fill="DAEDF3"/>
            <w:hideMark/>
          </w:tcPr>
          <w:p w:rsidR="00D858C3" w:rsidRDefault="00D858C3">
            <w:pPr>
              <w:autoSpaceDE w:val="0"/>
              <w:autoSpaceDN w:val="0"/>
              <w:spacing w:line="264" w:lineRule="exact"/>
              <w:ind w:left="102"/>
              <w:rPr>
                <w:rFonts w:ascii="Times New Roman" w:hAnsi="Times New Roman"/>
                <w:szCs w:val="24"/>
                <w:lang w:val="es-ES_tradnl" w:eastAsia="en-US"/>
              </w:rPr>
            </w:pPr>
            <w:r>
              <w:rPr>
                <w:b/>
                <w:bCs/>
                <w:position w:val="1"/>
                <w:lang w:val="es-ES_tradnl"/>
              </w:rPr>
              <w:t>E</w:t>
            </w:r>
            <w:r>
              <w:rPr>
                <w:b/>
                <w:bCs/>
                <w:spacing w:val="-1"/>
                <w:position w:val="1"/>
                <w:lang w:val="es-ES_tradnl"/>
              </w:rPr>
              <w:t>n</w:t>
            </w:r>
            <w:r>
              <w:rPr>
                <w:b/>
                <w:bCs/>
                <w:position w:val="1"/>
                <w:lang w:val="es-ES_tradnl"/>
              </w:rPr>
              <w:t>t</w:t>
            </w:r>
            <w:r>
              <w:rPr>
                <w:b/>
                <w:bCs/>
                <w:spacing w:val="-1"/>
                <w:position w:val="1"/>
                <w:lang w:val="es-ES_tradnl"/>
              </w:rPr>
              <w:t>o</w:t>
            </w:r>
            <w:r>
              <w:rPr>
                <w:b/>
                <w:bCs/>
                <w:spacing w:val="1"/>
                <w:position w:val="1"/>
                <w:lang w:val="es-ES_tradnl"/>
              </w:rPr>
              <w:t>r</w:t>
            </w:r>
            <w:r>
              <w:rPr>
                <w:b/>
                <w:bCs/>
                <w:spacing w:val="-1"/>
                <w:position w:val="1"/>
                <w:lang w:val="es-ES_tradnl"/>
              </w:rPr>
              <w:t>n</w:t>
            </w:r>
            <w:r>
              <w:rPr>
                <w:b/>
                <w:bCs/>
                <w:position w:val="1"/>
                <w:lang w:val="es-ES_tradnl"/>
              </w:rPr>
              <w:t>o</w:t>
            </w:r>
            <w:r>
              <w:rPr>
                <w:b/>
                <w:bCs/>
                <w:spacing w:val="-1"/>
                <w:position w:val="1"/>
                <w:lang w:val="es-ES_tradnl"/>
              </w:rPr>
              <w:t xml:space="preserve"> </w:t>
            </w:r>
            <w:r>
              <w:rPr>
                <w:b/>
                <w:bCs/>
                <w:position w:val="1"/>
                <w:lang w:val="es-ES_tradnl"/>
              </w:rPr>
              <w:t>pr</w:t>
            </w:r>
            <w:r>
              <w:rPr>
                <w:b/>
                <w:bCs/>
                <w:spacing w:val="-1"/>
                <w:position w:val="1"/>
                <w:lang w:val="es-ES_tradnl"/>
              </w:rPr>
              <w:t>op</w:t>
            </w:r>
            <w:r>
              <w:rPr>
                <w:b/>
                <w:bCs/>
                <w:spacing w:val="1"/>
                <w:position w:val="1"/>
                <w:lang w:val="es-ES_tradnl"/>
              </w:rPr>
              <w:t>i</w:t>
            </w:r>
            <w:r>
              <w:rPr>
                <w:b/>
                <w:bCs/>
                <w:spacing w:val="-1"/>
                <w:position w:val="1"/>
                <w:lang w:val="es-ES_tradnl"/>
              </w:rPr>
              <w:t>c</w:t>
            </w:r>
            <w:r>
              <w:rPr>
                <w:b/>
                <w:bCs/>
                <w:spacing w:val="1"/>
                <w:position w:val="1"/>
                <w:lang w:val="es-ES_tradnl"/>
              </w:rPr>
              <w:t>i</w:t>
            </w:r>
            <w:r>
              <w:rPr>
                <w:b/>
                <w:bCs/>
                <w:position w:val="1"/>
                <w:lang w:val="es-ES_tradnl"/>
              </w:rPr>
              <w:t>o</w:t>
            </w:r>
          </w:p>
        </w:tc>
        <w:tc>
          <w:tcPr>
            <w:tcW w:w="6750" w:type="dxa"/>
            <w:tcBorders>
              <w:top w:val="nil"/>
              <w:left w:val="nil"/>
              <w:bottom w:val="single" w:sz="8" w:space="0" w:color="000000"/>
              <w:right w:val="single" w:sz="8" w:space="0" w:color="000000"/>
            </w:tcBorders>
            <w:hideMark/>
          </w:tcPr>
          <w:p w:rsidR="00D858C3" w:rsidRDefault="00D858C3">
            <w:pPr>
              <w:autoSpaceDE w:val="0"/>
              <w:autoSpaceDN w:val="0"/>
              <w:spacing w:line="264" w:lineRule="exact"/>
              <w:ind w:left="102"/>
              <w:jc w:val="both"/>
              <w:rPr>
                <w:rFonts w:cs="Georgia"/>
                <w:szCs w:val="24"/>
                <w:lang w:val="es-ES_tradnl" w:eastAsia="en-US"/>
              </w:rPr>
            </w:pPr>
            <w:r>
              <w:rPr>
                <w:b/>
                <w:bCs/>
                <w:spacing w:val="1"/>
                <w:position w:val="1"/>
                <w:lang w:val="es-ES_tradnl"/>
              </w:rPr>
              <w:t>1</w:t>
            </w:r>
            <w:r>
              <w:rPr>
                <w:b/>
                <w:bCs/>
                <w:position w:val="1"/>
                <w:lang w:val="es-ES_tradnl"/>
              </w:rPr>
              <w:t xml:space="preserve">: </w:t>
            </w:r>
            <w:r>
              <w:rPr>
                <w:position w:val="1"/>
                <w:lang w:val="es-ES_tradnl"/>
              </w:rPr>
              <w:t>c</w:t>
            </w:r>
            <w:r>
              <w:rPr>
                <w:spacing w:val="-1"/>
                <w:position w:val="1"/>
                <w:lang w:val="es-ES_tradnl"/>
              </w:rPr>
              <w:t>o</w:t>
            </w:r>
            <w:r>
              <w:rPr>
                <w:spacing w:val="1"/>
                <w:position w:val="1"/>
                <w:lang w:val="es-ES_tradnl"/>
              </w:rPr>
              <w:t>o</w:t>
            </w:r>
            <w:r>
              <w:rPr>
                <w:position w:val="1"/>
                <w:lang w:val="es-ES_tradnl"/>
              </w:rPr>
              <w:t>r</w:t>
            </w:r>
            <w:r>
              <w:rPr>
                <w:spacing w:val="-1"/>
                <w:position w:val="1"/>
                <w:lang w:val="es-ES_tradnl"/>
              </w:rPr>
              <w:t>d</w:t>
            </w:r>
            <w:r>
              <w:rPr>
                <w:position w:val="1"/>
                <w:lang w:val="es-ES_tradnl"/>
              </w:rPr>
              <w:t>i</w:t>
            </w:r>
            <w:r>
              <w:rPr>
                <w:spacing w:val="-1"/>
                <w:position w:val="1"/>
                <w:lang w:val="es-ES_tradnl"/>
              </w:rPr>
              <w:t>n</w:t>
            </w:r>
            <w:r>
              <w:rPr>
                <w:position w:val="1"/>
                <w:lang w:val="es-ES_tradnl"/>
              </w:rPr>
              <w:t>ac</w:t>
            </w:r>
            <w:r>
              <w:rPr>
                <w:spacing w:val="-3"/>
                <w:position w:val="1"/>
                <w:lang w:val="es-ES_tradnl"/>
              </w:rPr>
              <w:t>i</w:t>
            </w:r>
            <w:r>
              <w:rPr>
                <w:spacing w:val="1"/>
                <w:position w:val="1"/>
                <w:lang w:val="es-ES_tradnl"/>
              </w:rPr>
              <w:t>ó</w:t>
            </w:r>
            <w:r>
              <w:rPr>
                <w:position w:val="1"/>
                <w:lang w:val="es-ES_tradnl"/>
              </w:rPr>
              <w:t>n</w:t>
            </w:r>
            <w:r>
              <w:rPr>
                <w:spacing w:val="-1"/>
                <w:position w:val="1"/>
                <w:lang w:val="es-ES_tradnl"/>
              </w:rPr>
              <w:t xml:space="preserve"> </w:t>
            </w:r>
            <w:r>
              <w:rPr>
                <w:position w:val="1"/>
                <w:lang w:val="es-ES_tradnl"/>
              </w:rPr>
              <w:t>de</w:t>
            </w:r>
            <w:r>
              <w:rPr>
                <w:spacing w:val="1"/>
                <w:position w:val="1"/>
                <w:lang w:val="es-ES_tradnl"/>
              </w:rPr>
              <w:t xml:space="preserve"> </w:t>
            </w:r>
            <w:r>
              <w:rPr>
                <w:spacing w:val="-1"/>
                <w:position w:val="1"/>
                <w:lang w:val="es-ES_tradnl"/>
              </w:rPr>
              <w:t>p</w:t>
            </w:r>
            <w:r>
              <w:rPr>
                <w:position w:val="1"/>
                <w:lang w:val="es-ES_tradnl"/>
              </w:rPr>
              <w:t>a</w:t>
            </w:r>
            <w:r>
              <w:rPr>
                <w:spacing w:val="-3"/>
                <w:position w:val="1"/>
                <w:lang w:val="es-ES_tradnl"/>
              </w:rPr>
              <w:t>r</w:t>
            </w:r>
            <w:r>
              <w:rPr>
                <w:position w:val="1"/>
                <w:lang w:val="es-ES_tradnl"/>
              </w:rPr>
              <w:t>t</w:t>
            </w:r>
            <w:r>
              <w:rPr>
                <w:spacing w:val="1"/>
                <w:position w:val="1"/>
                <w:lang w:val="es-ES_tradnl"/>
              </w:rPr>
              <w:t>e</w:t>
            </w:r>
            <w:r>
              <w:rPr>
                <w:position w:val="1"/>
                <w:lang w:val="es-ES_tradnl"/>
              </w:rPr>
              <w:t xml:space="preserve">s </w:t>
            </w:r>
            <w:r>
              <w:rPr>
                <w:spacing w:val="-2"/>
                <w:position w:val="1"/>
                <w:lang w:val="es-ES_tradnl"/>
              </w:rPr>
              <w:t>i</w:t>
            </w:r>
            <w:r>
              <w:rPr>
                <w:spacing w:val="-1"/>
                <w:position w:val="1"/>
                <w:lang w:val="es-ES_tradnl"/>
              </w:rPr>
              <w:t>n</w:t>
            </w:r>
            <w:r>
              <w:rPr>
                <w:position w:val="1"/>
                <w:lang w:val="es-ES_tradnl"/>
              </w:rPr>
              <w:t>t</w:t>
            </w:r>
            <w:r>
              <w:rPr>
                <w:spacing w:val="1"/>
                <w:position w:val="1"/>
                <w:lang w:val="es-ES_tradnl"/>
              </w:rPr>
              <w:t>e</w:t>
            </w:r>
            <w:r>
              <w:rPr>
                <w:position w:val="1"/>
                <w:lang w:val="es-ES_tradnl"/>
              </w:rPr>
              <w:t>resad</w:t>
            </w:r>
            <w:r>
              <w:rPr>
                <w:spacing w:val="-1"/>
                <w:position w:val="1"/>
                <w:lang w:val="es-ES_tradnl"/>
              </w:rPr>
              <w:t>a</w:t>
            </w:r>
            <w:r>
              <w:rPr>
                <w:position w:val="1"/>
                <w:lang w:val="es-ES_tradnl"/>
              </w:rPr>
              <w:t>s</w:t>
            </w:r>
            <w:r>
              <w:rPr>
                <w:spacing w:val="-2"/>
                <w:position w:val="1"/>
                <w:lang w:val="es-ES_tradnl"/>
              </w:rPr>
              <w:t xml:space="preserve"> </w:t>
            </w:r>
            <w:r>
              <w:rPr>
                <w:position w:val="1"/>
                <w:lang w:val="es-ES_tradnl"/>
              </w:rPr>
              <w:t>para</w:t>
            </w:r>
            <w:r>
              <w:rPr>
                <w:spacing w:val="-1"/>
                <w:position w:val="1"/>
                <w:lang w:val="es-ES_tradnl"/>
              </w:rPr>
              <w:t xml:space="preserve"> </w:t>
            </w:r>
            <w:r>
              <w:rPr>
                <w:spacing w:val="1"/>
                <w:position w:val="1"/>
                <w:lang w:val="es-ES_tradnl"/>
              </w:rPr>
              <w:t>e</w:t>
            </w:r>
            <w:r>
              <w:rPr>
                <w:position w:val="1"/>
                <w:lang w:val="es-ES_tradnl"/>
              </w:rPr>
              <w:t>l</w:t>
            </w:r>
            <w:r>
              <w:rPr>
                <w:spacing w:val="-2"/>
                <w:position w:val="1"/>
                <w:lang w:val="es-ES_tradnl"/>
              </w:rPr>
              <w:t xml:space="preserve"> </w:t>
            </w:r>
            <w:r>
              <w:rPr>
                <w:position w:val="1"/>
                <w:lang w:val="es-ES_tradnl"/>
              </w:rPr>
              <w:t>rá</w:t>
            </w:r>
            <w:r>
              <w:rPr>
                <w:spacing w:val="-1"/>
                <w:position w:val="1"/>
                <w:lang w:val="es-ES_tradnl"/>
              </w:rPr>
              <w:t>p</w:t>
            </w:r>
            <w:r>
              <w:rPr>
                <w:position w:val="1"/>
                <w:lang w:val="es-ES_tradnl"/>
              </w:rPr>
              <w:t>i</w:t>
            </w:r>
            <w:r>
              <w:rPr>
                <w:spacing w:val="-1"/>
                <w:position w:val="1"/>
                <w:lang w:val="es-ES_tradnl"/>
              </w:rPr>
              <w:t>d</w:t>
            </w:r>
            <w:r>
              <w:rPr>
                <w:position w:val="1"/>
                <w:lang w:val="es-ES_tradnl"/>
              </w:rPr>
              <w:t>o</w:t>
            </w:r>
            <w:r>
              <w:rPr>
                <w:spacing w:val="1"/>
                <w:position w:val="1"/>
                <w:lang w:val="es-ES_tradnl"/>
              </w:rPr>
              <w:t xml:space="preserve"> </w:t>
            </w:r>
            <w:r>
              <w:rPr>
                <w:spacing w:val="-2"/>
                <w:position w:val="1"/>
                <w:lang w:val="es-ES_tradnl"/>
              </w:rPr>
              <w:t>f</w:t>
            </w:r>
            <w:r>
              <w:rPr>
                <w:spacing w:val="1"/>
                <w:position w:val="1"/>
                <w:lang w:val="es-ES_tradnl"/>
              </w:rPr>
              <w:t>o</w:t>
            </w:r>
            <w:r>
              <w:rPr>
                <w:spacing w:val="-1"/>
                <w:position w:val="1"/>
                <w:lang w:val="es-ES_tradnl"/>
              </w:rPr>
              <w:t>m</w:t>
            </w:r>
            <w:r>
              <w:rPr>
                <w:position w:val="1"/>
                <w:lang w:val="es-ES_tradnl"/>
              </w:rPr>
              <w:t>en</w:t>
            </w:r>
            <w:r>
              <w:rPr>
                <w:spacing w:val="-2"/>
                <w:position w:val="1"/>
                <w:lang w:val="es-ES_tradnl"/>
              </w:rPr>
              <w:t>t</w:t>
            </w:r>
            <w:r>
              <w:rPr>
                <w:position w:val="1"/>
                <w:lang w:val="es-ES_tradnl"/>
              </w:rPr>
              <w:t>o</w:t>
            </w:r>
            <w:r>
              <w:rPr>
                <w:spacing w:val="1"/>
                <w:position w:val="1"/>
                <w:lang w:val="es-ES_tradnl"/>
              </w:rPr>
              <w:t xml:space="preserve"> </w:t>
            </w:r>
            <w:r>
              <w:rPr>
                <w:position w:val="1"/>
                <w:lang w:val="es-ES_tradnl"/>
              </w:rPr>
              <w:t>de</w:t>
            </w:r>
            <w:r>
              <w:rPr>
                <w:spacing w:val="1"/>
                <w:position w:val="1"/>
                <w:lang w:val="es-ES_tradnl"/>
              </w:rPr>
              <w:t xml:space="preserve"> </w:t>
            </w:r>
            <w:r>
              <w:rPr>
                <w:spacing w:val="-3"/>
                <w:position w:val="1"/>
                <w:lang w:val="es-ES_tradnl"/>
              </w:rPr>
              <w:t>p</w:t>
            </w:r>
            <w:r>
              <w:rPr>
                <w:spacing w:val="1"/>
                <w:position w:val="1"/>
                <w:lang w:val="es-ES_tradnl"/>
              </w:rPr>
              <w:t>o</w:t>
            </w:r>
            <w:r>
              <w:rPr>
                <w:position w:val="1"/>
                <w:lang w:val="es-ES_tradnl"/>
              </w:rPr>
              <w:t>lític</w:t>
            </w:r>
            <w:r>
              <w:rPr>
                <w:spacing w:val="-2"/>
                <w:position w:val="1"/>
                <w:lang w:val="es-ES_tradnl"/>
              </w:rPr>
              <w:t>a</w:t>
            </w:r>
            <w:r>
              <w:rPr>
                <w:position w:val="1"/>
                <w:lang w:val="es-ES_tradnl"/>
              </w:rPr>
              <w:t>s e</w:t>
            </w:r>
            <w:r>
              <w:rPr>
                <w:lang w:val="es-ES_tradnl" w:eastAsia="en-US"/>
              </w:rPr>
              <w:t xml:space="preserve"> </w:t>
            </w:r>
            <w:r>
              <w:rPr>
                <w:lang w:val="es-ES_tradnl"/>
              </w:rPr>
              <w:t>i</w:t>
            </w:r>
            <w:r>
              <w:rPr>
                <w:spacing w:val="-1"/>
                <w:lang w:val="es-ES_tradnl"/>
              </w:rPr>
              <w:t>n</w:t>
            </w:r>
            <w:r>
              <w:rPr>
                <w:lang w:val="es-ES_tradnl"/>
              </w:rPr>
              <w:t>t</w:t>
            </w:r>
            <w:r>
              <w:rPr>
                <w:spacing w:val="1"/>
                <w:lang w:val="es-ES_tradnl"/>
              </w:rPr>
              <w:t>e</w:t>
            </w:r>
            <w:r>
              <w:rPr>
                <w:lang w:val="es-ES_tradnl"/>
              </w:rPr>
              <w:t>r</w:t>
            </w:r>
            <w:r>
              <w:rPr>
                <w:spacing w:val="1"/>
                <w:lang w:val="es-ES_tradnl"/>
              </w:rPr>
              <w:t>v</w:t>
            </w:r>
            <w:r>
              <w:rPr>
                <w:lang w:val="es-ES_tradnl"/>
              </w:rPr>
              <w:t>e</w:t>
            </w:r>
            <w:r>
              <w:rPr>
                <w:spacing w:val="-3"/>
                <w:lang w:val="es-ES_tradnl"/>
              </w:rPr>
              <w:t>n</w:t>
            </w:r>
            <w:r>
              <w:rPr>
                <w:lang w:val="es-ES_tradnl"/>
              </w:rPr>
              <w:t>ci</w:t>
            </w:r>
            <w:r>
              <w:rPr>
                <w:spacing w:val="1"/>
                <w:lang w:val="es-ES_tradnl"/>
              </w:rPr>
              <w:t>o</w:t>
            </w:r>
            <w:r>
              <w:rPr>
                <w:spacing w:val="-1"/>
                <w:lang w:val="es-ES_tradnl"/>
              </w:rPr>
              <w:t>n</w:t>
            </w:r>
            <w:r>
              <w:rPr>
                <w:spacing w:val="-2"/>
                <w:lang w:val="es-ES_tradnl"/>
              </w:rPr>
              <w:t>e</w:t>
            </w:r>
            <w:r>
              <w:rPr>
                <w:lang w:val="es-ES_tradnl"/>
              </w:rPr>
              <w:t>s s</w:t>
            </w:r>
            <w:r>
              <w:rPr>
                <w:spacing w:val="1"/>
                <w:lang w:val="es-ES_tradnl"/>
              </w:rPr>
              <w:t>e</w:t>
            </w:r>
            <w:r>
              <w:rPr>
                <w:spacing w:val="-3"/>
                <w:lang w:val="es-ES_tradnl"/>
              </w:rPr>
              <w:t>l</w:t>
            </w:r>
            <w:r>
              <w:rPr>
                <w:lang w:val="es-ES_tradnl"/>
              </w:rPr>
              <w:t>ec</w:t>
            </w:r>
            <w:r>
              <w:rPr>
                <w:spacing w:val="1"/>
                <w:lang w:val="es-ES_tradnl"/>
              </w:rPr>
              <w:t>t</w:t>
            </w:r>
            <w:r>
              <w:rPr>
                <w:spacing w:val="-3"/>
                <w:lang w:val="es-ES_tradnl"/>
              </w:rPr>
              <w:t>i</w:t>
            </w:r>
            <w:r>
              <w:rPr>
                <w:spacing w:val="1"/>
                <w:lang w:val="es-ES_tradnl"/>
              </w:rPr>
              <w:t>v</w:t>
            </w:r>
            <w:r>
              <w:rPr>
                <w:lang w:val="es-ES_tradnl"/>
              </w:rPr>
              <w:t xml:space="preserve">as </w:t>
            </w:r>
            <w:r>
              <w:rPr>
                <w:spacing w:val="-3"/>
                <w:lang w:val="es-ES_tradnl"/>
              </w:rPr>
              <w:t>b</w:t>
            </w:r>
            <w:r>
              <w:rPr>
                <w:lang w:val="es-ES_tradnl"/>
              </w:rPr>
              <w:t>asa</w:t>
            </w:r>
            <w:r>
              <w:rPr>
                <w:spacing w:val="-1"/>
                <w:lang w:val="es-ES_tradnl"/>
              </w:rPr>
              <w:t>d</w:t>
            </w:r>
            <w:r>
              <w:rPr>
                <w:lang w:val="es-ES_tradnl"/>
              </w:rPr>
              <w:t xml:space="preserve">as </w:t>
            </w:r>
            <w:r>
              <w:rPr>
                <w:spacing w:val="1"/>
                <w:lang w:val="es-ES_tradnl"/>
              </w:rPr>
              <w:t>e</w:t>
            </w:r>
            <w:r>
              <w:rPr>
                <w:lang w:val="es-ES_tradnl"/>
              </w:rPr>
              <w:t>n</w:t>
            </w:r>
            <w:r>
              <w:rPr>
                <w:spacing w:val="-1"/>
                <w:lang w:val="es-ES_tradnl"/>
              </w:rPr>
              <w:t xml:space="preserve"> </w:t>
            </w:r>
            <w:r>
              <w:rPr>
                <w:lang w:val="es-ES_tradnl"/>
              </w:rPr>
              <w:t>la</w:t>
            </w:r>
            <w:r>
              <w:rPr>
                <w:spacing w:val="-2"/>
                <w:lang w:val="es-ES_tradnl"/>
              </w:rPr>
              <w:t xml:space="preserve"> </w:t>
            </w:r>
            <w:r>
              <w:rPr>
                <w:lang w:val="es-ES_tradnl"/>
              </w:rPr>
              <w:t>e</w:t>
            </w:r>
            <w:r>
              <w:rPr>
                <w:spacing w:val="1"/>
                <w:lang w:val="es-ES_tradnl"/>
              </w:rPr>
              <w:t>v</w:t>
            </w:r>
            <w:r>
              <w:rPr>
                <w:lang w:val="es-ES_tradnl"/>
              </w:rPr>
              <w:t>i</w:t>
            </w:r>
            <w:r>
              <w:rPr>
                <w:spacing w:val="-4"/>
                <w:lang w:val="es-ES_tradnl"/>
              </w:rPr>
              <w:t>d</w:t>
            </w:r>
            <w:r>
              <w:rPr>
                <w:lang w:val="es-ES_tradnl"/>
              </w:rPr>
              <w:t xml:space="preserve">encia </w:t>
            </w:r>
            <w:r>
              <w:rPr>
                <w:spacing w:val="-1"/>
                <w:lang w:val="es-ES_tradnl"/>
              </w:rPr>
              <w:t>p</w:t>
            </w:r>
            <w:r>
              <w:rPr>
                <w:lang w:val="es-ES_tradnl"/>
              </w:rPr>
              <w:t>ara</w:t>
            </w:r>
            <w:r>
              <w:rPr>
                <w:spacing w:val="-3"/>
                <w:lang w:val="es-ES_tradnl"/>
              </w:rPr>
              <w:t xml:space="preserve"> </w:t>
            </w:r>
            <w:r>
              <w:rPr>
                <w:spacing w:val="2"/>
                <w:lang w:val="es-ES_tradnl"/>
              </w:rPr>
              <w:t>m</w:t>
            </w:r>
            <w:r>
              <w:rPr>
                <w:lang w:val="es-ES_tradnl"/>
              </w:rPr>
              <w:t>e</w:t>
            </w:r>
            <w:r>
              <w:rPr>
                <w:spacing w:val="-2"/>
                <w:lang w:val="es-ES_tradnl"/>
              </w:rPr>
              <w:t>j</w:t>
            </w:r>
            <w:r>
              <w:rPr>
                <w:spacing w:val="1"/>
                <w:lang w:val="es-ES_tradnl"/>
              </w:rPr>
              <w:t>o</w:t>
            </w:r>
            <w:r>
              <w:rPr>
                <w:lang w:val="es-ES_tradnl"/>
              </w:rPr>
              <w:t>rar</w:t>
            </w:r>
            <w:r>
              <w:rPr>
                <w:spacing w:val="-3"/>
                <w:lang w:val="es-ES_tradnl"/>
              </w:rPr>
              <w:t xml:space="preserve"> </w:t>
            </w:r>
            <w:r>
              <w:rPr>
                <w:lang w:val="es-ES_tradnl"/>
              </w:rPr>
              <w:t>las a</w:t>
            </w:r>
            <w:r>
              <w:rPr>
                <w:spacing w:val="-2"/>
                <w:lang w:val="es-ES_tradnl"/>
              </w:rPr>
              <w:t>c</w:t>
            </w:r>
            <w:r>
              <w:rPr>
                <w:lang w:val="es-ES_tradnl"/>
              </w:rPr>
              <w:t>ti</w:t>
            </w:r>
            <w:r>
              <w:rPr>
                <w:spacing w:val="1"/>
                <w:lang w:val="es-ES_tradnl"/>
              </w:rPr>
              <w:t>v</w:t>
            </w:r>
            <w:r>
              <w:rPr>
                <w:lang w:val="es-ES_tradnl"/>
              </w:rPr>
              <w:t>i</w:t>
            </w:r>
            <w:r>
              <w:rPr>
                <w:spacing w:val="-1"/>
                <w:lang w:val="es-ES_tradnl"/>
              </w:rPr>
              <w:t>d</w:t>
            </w:r>
            <w:r>
              <w:rPr>
                <w:lang w:val="es-ES_tradnl"/>
              </w:rPr>
              <w:t>a</w:t>
            </w:r>
            <w:r>
              <w:rPr>
                <w:spacing w:val="-1"/>
                <w:lang w:val="es-ES_tradnl"/>
              </w:rPr>
              <w:t>d</w:t>
            </w:r>
            <w:r>
              <w:rPr>
                <w:lang w:val="es-ES_tradnl"/>
              </w:rPr>
              <w:t>es relati</w:t>
            </w:r>
            <w:r>
              <w:rPr>
                <w:spacing w:val="1"/>
                <w:lang w:val="es-ES_tradnl"/>
              </w:rPr>
              <w:t>v</w:t>
            </w:r>
            <w:r>
              <w:rPr>
                <w:spacing w:val="-3"/>
                <w:lang w:val="es-ES_tradnl"/>
              </w:rPr>
              <w:t>a</w:t>
            </w:r>
            <w:r>
              <w:rPr>
                <w:lang w:val="es-ES_tradnl"/>
              </w:rPr>
              <w:t>s a</w:t>
            </w:r>
            <w:r>
              <w:rPr>
                <w:spacing w:val="1"/>
                <w:lang w:val="es-ES_tradnl"/>
              </w:rPr>
              <w:t xml:space="preserve"> </w:t>
            </w:r>
            <w:r>
              <w:rPr>
                <w:lang w:val="es-ES_tradnl"/>
              </w:rPr>
              <w:t>la</w:t>
            </w:r>
            <w:r>
              <w:rPr>
                <w:spacing w:val="-3"/>
                <w:lang w:val="es-ES_tradnl"/>
              </w:rPr>
              <w:t xml:space="preserve"> </w:t>
            </w:r>
            <w:r>
              <w:rPr>
                <w:lang w:val="es-ES_tradnl"/>
              </w:rPr>
              <w:t>n</w:t>
            </w:r>
            <w:r>
              <w:rPr>
                <w:spacing w:val="-1"/>
                <w:lang w:val="es-ES_tradnl"/>
              </w:rPr>
              <w:t>u</w:t>
            </w:r>
            <w:r>
              <w:rPr>
                <w:lang w:val="es-ES_tradnl"/>
              </w:rPr>
              <w:t>trici</w:t>
            </w:r>
            <w:r>
              <w:rPr>
                <w:spacing w:val="1"/>
                <w:lang w:val="es-ES_tradnl"/>
              </w:rPr>
              <w:t>ó</w:t>
            </w:r>
            <w:r>
              <w:rPr>
                <w:lang w:val="es-ES_tradnl"/>
              </w:rPr>
              <w:t>n</w:t>
            </w:r>
            <w:r>
              <w:rPr>
                <w:spacing w:val="-3"/>
                <w:lang w:val="es-ES_tradnl"/>
              </w:rPr>
              <w:t xml:space="preserve"> </w:t>
            </w:r>
            <w:r>
              <w:rPr>
                <w:lang w:val="es-ES_tradnl"/>
              </w:rPr>
              <w:t>y</w:t>
            </w:r>
            <w:r>
              <w:rPr>
                <w:spacing w:val="1"/>
                <w:lang w:val="es-ES_tradnl"/>
              </w:rPr>
              <w:t xml:space="preserve"> </w:t>
            </w:r>
            <w:r>
              <w:rPr>
                <w:lang w:val="es-ES_tradnl"/>
              </w:rPr>
              <w:t>la</w:t>
            </w:r>
            <w:r>
              <w:rPr>
                <w:spacing w:val="-4"/>
                <w:lang w:val="es-ES_tradnl"/>
              </w:rPr>
              <w:t xml:space="preserve"> </w:t>
            </w:r>
            <w:r>
              <w:rPr>
                <w:lang w:val="es-ES_tradnl"/>
              </w:rPr>
              <w:t>actuación</w:t>
            </w:r>
            <w:r>
              <w:rPr>
                <w:spacing w:val="-2"/>
                <w:lang w:val="es-ES_tradnl"/>
              </w:rPr>
              <w:t xml:space="preserve"> </w:t>
            </w:r>
            <w:r>
              <w:rPr>
                <w:lang w:val="es-ES_tradnl"/>
              </w:rPr>
              <w:t>c</w:t>
            </w:r>
            <w:r>
              <w:rPr>
                <w:spacing w:val="1"/>
                <w:lang w:val="es-ES_tradnl"/>
              </w:rPr>
              <w:t>o</w:t>
            </w:r>
            <w:r>
              <w:rPr>
                <w:spacing w:val="-1"/>
                <w:lang w:val="es-ES_tradnl"/>
              </w:rPr>
              <w:t>n</w:t>
            </w:r>
            <w:r>
              <w:rPr>
                <w:lang w:val="es-ES_tradnl"/>
              </w:rPr>
              <w:t>j</w:t>
            </w:r>
            <w:r>
              <w:rPr>
                <w:spacing w:val="-1"/>
                <w:lang w:val="es-ES_tradnl"/>
              </w:rPr>
              <w:t>un</w:t>
            </w:r>
            <w:r>
              <w:rPr>
                <w:lang w:val="es-ES_tradnl"/>
              </w:rPr>
              <w:t>ta.</w:t>
            </w:r>
          </w:p>
        </w:tc>
      </w:tr>
      <w:tr w:rsidR="00D858C3" w:rsidRPr="00D858C3" w:rsidTr="00D858C3">
        <w:trPr>
          <w:trHeight w:val="547"/>
        </w:trPr>
        <w:tc>
          <w:tcPr>
            <w:tcW w:w="0" w:type="auto"/>
            <w:vMerge/>
            <w:tcBorders>
              <w:top w:val="nil"/>
              <w:left w:val="single" w:sz="8" w:space="0" w:color="000000"/>
              <w:bottom w:val="single" w:sz="8" w:space="0" w:color="000000"/>
              <w:right w:val="single" w:sz="8" w:space="0" w:color="000000"/>
            </w:tcBorders>
            <w:vAlign w:val="center"/>
            <w:hideMark/>
          </w:tcPr>
          <w:p w:rsidR="00D858C3" w:rsidRDefault="00D858C3">
            <w:pPr>
              <w:spacing w:after="0" w:line="240" w:lineRule="auto"/>
              <w:rPr>
                <w:rFonts w:ascii="Times New Roman" w:hAnsi="Times New Roman"/>
                <w:szCs w:val="24"/>
                <w:lang w:val="es-ES_tradnl" w:eastAsia="en-US"/>
              </w:rPr>
            </w:pPr>
          </w:p>
        </w:tc>
        <w:tc>
          <w:tcPr>
            <w:tcW w:w="6750" w:type="dxa"/>
            <w:tcBorders>
              <w:top w:val="nil"/>
              <w:left w:val="nil"/>
              <w:bottom w:val="single" w:sz="8" w:space="0" w:color="000000"/>
              <w:right w:val="single" w:sz="8" w:space="0" w:color="000000"/>
            </w:tcBorders>
            <w:hideMark/>
          </w:tcPr>
          <w:p w:rsidR="00D858C3" w:rsidRDefault="00D858C3">
            <w:pPr>
              <w:autoSpaceDE w:val="0"/>
              <w:autoSpaceDN w:val="0"/>
              <w:spacing w:line="230" w:lineRule="auto"/>
              <w:ind w:left="102" w:right="358"/>
              <w:jc w:val="both"/>
              <w:rPr>
                <w:rFonts w:ascii="Times New Roman" w:hAnsi="Times New Roman"/>
                <w:szCs w:val="24"/>
                <w:lang w:val="es-ES_tradnl" w:eastAsia="en-US"/>
              </w:rPr>
            </w:pPr>
            <w:r>
              <w:rPr>
                <w:b/>
                <w:bCs/>
                <w:spacing w:val="1"/>
                <w:lang w:val="es-ES_tradnl"/>
              </w:rPr>
              <w:t>2</w:t>
            </w:r>
            <w:r>
              <w:rPr>
                <w:b/>
                <w:bCs/>
                <w:lang w:val="es-ES_tradnl"/>
              </w:rPr>
              <w:t xml:space="preserve">: </w:t>
            </w:r>
            <w:r>
              <w:rPr>
                <w:spacing w:val="2"/>
                <w:lang w:val="es-ES_tradnl"/>
              </w:rPr>
              <w:t>o</w:t>
            </w:r>
            <w:r>
              <w:rPr>
                <w:lang w:val="es-ES_tradnl"/>
              </w:rPr>
              <w:t>r</w:t>
            </w:r>
            <w:r>
              <w:rPr>
                <w:spacing w:val="-1"/>
                <w:lang w:val="es-ES_tradnl"/>
              </w:rPr>
              <w:t>g</w:t>
            </w:r>
            <w:r>
              <w:rPr>
                <w:lang w:val="es-ES_tradnl"/>
              </w:rPr>
              <w:t>a</w:t>
            </w:r>
            <w:r>
              <w:rPr>
                <w:spacing w:val="-1"/>
                <w:lang w:val="es-ES_tradnl"/>
              </w:rPr>
              <w:t>n</w:t>
            </w:r>
            <w:r>
              <w:rPr>
                <w:lang w:val="es-ES_tradnl"/>
              </w:rPr>
              <w:t>i</w:t>
            </w:r>
            <w:r>
              <w:rPr>
                <w:spacing w:val="-1"/>
                <w:lang w:val="es-ES_tradnl"/>
              </w:rPr>
              <w:t>z</w:t>
            </w:r>
            <w:r>
              <w:rPr>
                <w:lang w:val="es-ES_tradnl"/>
              </w:rPr>
              <w:t>ac</w:t>
            </w:r>
            <w:r>
              <w:rPr>
                <w:spacing w:val="-3"/>
                <w:lang w:val="es-ES_tradnl"/>
              </w:rPr>
              <w:t>i</w:t>
            </w:r>
            <w:r>
              <w:rPr>
                <w:spacing w:val="1"/>
                <w:lang w:val="es-ES_tradnl"/>
              </w:rPr>
              <w:t>ó</w:t>
            </w:r>
            <w:r>
              <w:rPr>
                <w:lang w:val="es-ES_tradnl"/>
              </w:rPr>
              <w:t>n</w:t>
            </w:r>
            <w:r>
              <w:rPr>
                <w:spacing w:val="-1"/>
                <w:lang w:val="es-ES_tradnl"/>
              </w:rPr>
              <w:t xml:space="preserve"> </w:t>
            </w:r>
            <w:r>
              <w:rPr>
                <w:lang w:val="es-ES_tradnl"/>
              </w:rPr>
              <w:t>y</w:t>
            </w:r>
            <w:r>
              <w:rPr>
                <w:spacing w:val="-1"/>
                <w:lang w:val="es-ES_tradnl"/>
              </w:rPr>
              <w:t xml:space="preserve"> </w:t>
            </w:r>
            <w:r>
              <w:rPr>
                <w:lang w:val="es-ES_tradnl"/>
              </w:rPr>
              <w:t>c</w:t>
            </w:r>
            <w:r>
              <w:rPr>
                <w:spacing w:val="1"/>
                <w:lang w:val="es-ES_tradnl"/>
              </w:rPr>
              <w:t>o</w:t>
            </w:r>
            <w:r>
              <w:rPr>
                <w:spacing w:val="-3"/>
                <w:lang w:val="es-ES_tradnl"/>
              </w:rPr>
              <w:t>n</w:t>
            </w:r>
            <w:r>
              <w:rPr>
                <w:spacing w:val="-1"/>
                <w:lang w:val="es-ES_tradnl"/>
              </w:rPr>
              <w:t>v</w:t>
            </w:r>
            <w:r>
              <w:rPr>
                <w:spacing w:val="1"/>
                <w:lang w:val="es-ES_tradnl"/>
              </w:rPr>
              <w:t>o</w:t>
            </w:r>
            <w:r>
              <w:rPr>
                <w:lang w:val="es-ES_tradnl"/>
              </w:rPr>
              <w:t>ca</w:t>
            </w:r>
            <w:r>
              <w:rPr>
                <w:spacing w:val="-2"/>
                <w:lang w:val="es-ES_tradnl"/>
              </w:rPr>
              <w:t>t</w:t>
            </w:r>
            <w:r>
              <w:rPr>
                <w:spacing w:val="1"/>
                <w:lang w:val="es-ES_tradnl"/>
              </w:rPr>
              <w:t>o</w:t>
            </w:r>
            <w:r>
              <w:rPr>
                <w:lang w:val="es-ES_tradnl"/>
              </w:rPr>
              <w:t>ria</w:t>
            </w:r>
            <w:r>
              <w:rPr>
                <w:spacing w:val="-1"/>
                <w:lang w:val="es-ES_tradnl"/>
              </w:rPr>
              <w:t xml:space="preserve"> </w:t>
            </w:r>
            <w:r>
              <w:rPr>
                <w:lang w:val="es-ES_tradnl"/>
              </w:rPr>
              <w:t>de</w:t>
            </w:r>
            <w:r>
              <w:rPr>
                <w:spacing w:val="-2"/>
                <w:lang w:val="es-ES_tradnl"/>
              </w:rPr>
              <w:t xml:space="preserve"> </w:t>
            </w:r>
            <w:r>
              <w:rPr>
                <w:lang w:val="es-ES_tradnl"/>
              </w:rPr>
              <w:t>partes i</w:t>
            </w:r>
            <w:r>
              <w:rPr>
                <w:spacing w:val="-1"/>
                <w:lang w:val="es-ES_tradnl"/>
              </w:rPr>
              <w:t>n</w:t>
            </w:r>
            <w:r>
              <w:rPr>
                <w:lang w:val="es-ES_tradnl"/>
              </w:rPr>
              <w:t>t</w:t>
            </w:r>
            <w:r>
              <w:rPr>
                <w:spacing w:val="1"/>
                <w:lang w:val="es-ES_tradnl"/>
              </w:rPr>
              <w:t>e</w:t>
            </w:r>
            <w:r>
              <w:rPr>
                <w:lang w:val="es-ES_tradnl"/>
              </w:rPr>
              <w:t>r</w:t>
            </w:r>
            <w:r>
              <w:rPr>
                <w:spacing w:val="-2"/>
                <w:lang w:val="es-ES_tradnl"/>
              </w:rPr>
              <w:t>e</w:t>
            </w:r>
            <w:r>
              <w:rPr>
                <w:lang w:val="es-ES_tradnl"/>
              </w:rPr>
              <w:t>sa</w:t>
            </w:r>
            <w:r>
              <w:rPr>
                <w:spacing w:val="-1"/>
                <w:lang w:val="es-ES_tradnl"/>
              </w:rPr>
              <w:t>d</w:t>
            </w:r>
            <w:r>
              <w:rPr>
                <w:lang w:val="es-ES_tradnl"/>
              </w:rPr>
              <w:t>as</w:t>
            </w:r>
            <w:r>
              <w:rPr>
                <w:spacing w:val="-2"/>
                <w:lang w:val="es-ES_tradnl"/>
              </w:rPr>
              <w:t xml:space="preserve"> </w:t>
            </w:r>
            <w:r>
              <w:rPr>
                <w:spacing w:val="-1"/>
                <w:lang w:val="es-ES_tradnl"/>
              </w:rPr>
              <w:t>p</w:t>
            </w:r>
            <w:r>
              <w:rPr>
                <w:lang w:val="es-ES_tradnl"/>
              </w:rPr>
              <w:t>ara i</w:t>
            </w:r>
            <w:r>
              <w:rPr>
                <w:spacing w:val="-1"/>
                <w:lang w:val="es-ES_tradnl"/>
              </w:rPr>
              <w:t>n</w:t>
            </w:r>
            <w:r>
              <w:rPr>
                <w:lang w:val="es-ES_tradnl"/>
              </w:rPr>
              <w:t>t</w:t>
            </w:r>
            <w:r>
              <w:rPr>
                <w:spacing w:val="1"/>
                <w:lang w:val="es-ES_tradnl"/>
              </w:rPr>
              <w:t>e</w:t>
            </w:r>
            <w:r>
              <w:rPr>
                <w:spacing w:val="-3"/>
                <w:lang w:val="es-ES_tradnl"/>
              </w:rPr>
              <w:t>r</w:t>
            </w:r>
            <w:r>
              <w:rPr>
                <w:spacing w:val="1"/>
                <w:lang w:val="es-ES_tradnl"/>
              </w:rPr>
              <w:t>m</w:t>
            </w:r>
            <w:r>
              <w:rPr>
                <w:lang w:val="es-ES_tradnl"/>
              </w:rPr>
              <w:t>ed</w:t>
            </w:r>
            <w:r>
              <w:rPr>
                <w:spacing w:val="-1"/>
                <w:lang w:val="es-ES_tradnl"/>
              </w:rPr>
              <w:t>i</w:t>
            </w:r>
            <w:r>
              <w:rPr>
                <w:lang w:val="es-ES_tradnl"/>
              </w:rPr>
              <w:t>ar</w:t>
            </w:r>
            <w:r>
              <w:rPr>
                <w:spacing w:val="-2"/>
                <w:lang w:val="es-ES_tradnl"/>
              </w:rPr>
              <w:t xml:space="preserve"> </w:t>
            </w:r>
            <w:r>
              <w:rPr>
                <w:lang w:val="es-ES_tradnl"/>
              </w:rPr>
              <w:t>en las i</w:t>
            </w:r>
            <w:r>
              <w:rPr>
                <w:spacing w:val="-1"/>
                <w:lang w:val="es-ES_tradnl"/>
              </w:rPr>
              <w:t>n</w:t>
            </w:r>
            <w:r>
              <w:rPr>
                <w:lang w:val="es-ES_tradnl"/>
              </w:rPr>
              <w:t>t</w:t>
            </w:r>
            <w:r>
              <w:rPr>
                <w:spacing w:val="1"/>
                <w:lang w:val="es-ES_tradnl"/>
              </w:rPr>
              <w:t>e</w:t>
            </w:r>
            <w:r>
              <w:rPr>
                <w:lang w:val="es-ES_tradnl"/>
              </w:rPr>
              <w:t>racc</w:t>
            </w:r>
            <w:r>
              <w:rPr>
                <w:spacing w:val="-3"/>
                <w:lang w:val="es-ES_tradnl"/>
              </w:rPr>
              <w:t>i</w:t>
            </w:r>
            <w:r>
              <w:rPr>
                <w:spacing w:val="1"/>
                <w:lang w:val="es-ES_tradnl"/>
              </w:rPr>
              <w:t>o</w:t>
            </w:r>
            <w:r>
              <w:rPr>
                <w:spacing w:val="-1"/>
                <w:lang w:val="es-ES_tradnl"/>
              </w:rPr>
              <w:t>n</w:t>
            </w:r>
            <w:r>
              <w:rPr>
                <w:lang w:val="es-ES_tradnl"/>
              </w:rPr>
              <w:t>es</w:t>
            </w:r>
            <w:r>
              <w:rPr>
                <w:spacing w:val="-1"/>
                <w:lang w:val="es-ES_tradnl"/>
              </w:rPr>
              <w:t xml:space="preserve"> </w:t>
            </w:r>
            <w:r>
              <w:rPr>
                <w:lang w:val="es-ES_tradnl"/>
              </w:rPr>
              <w:t>entre</w:t>
            </w:r>
            <w:r>
              <w:rPr>
                <w:spacing w:val="-2"/>
                <w:lang w:val="es-ES_tradnl"/>
              </w:rPr>
              <w:t xml:space="preserve"> t</w:t>
            </w:r>
            <w:r>
              <w:rPr>
                <w:spacing w:val="1"/>
                <w:lang w:val="es-ES_tradnl"/>
              </w:rPr>
              <w:t>o</w:t>
            </w:r>
            <w:r>
              <w:rPr>
                <w:spacing w:val="-1"/>
                <w:lang w:val="es-ES_tradnl"/>
              </w:rPr>
              <w:t>d</w:t>
            </w:r>
            <w:r>
              <w:rPr>
                <w:spacing w:val="1"/>
                <w:lang w:val="es-ES_tradnl"/>
              </w:rPr>
              <w:t>o</w:t>
            </w:r>
            <w:r>
              <w:rPr>
                <w:lang w:val="es-ES_tradnl"/>
              </w:rPr>
              <w:t xml:space="preserve">s </w:t>
            </w:r>
            <w:r>
              <w:rPr>
                <w:spacing w:val="-2"/>
                <w:lang w:val="es-ES_tradnl"/>
              </w:rPr>
              <w:t>l</w:t>
            </w:r>
            <w:r>
              <w:rPr>
                <w:spacing w:val="1"/>
                <w:lang w:val="es-ES_tradnl"/>
              </w:rPr>
              <w:t>o</w:t>
            </w:r>
            <w:r>
              <w:rPr>
                <w:lang w:val="es-ES_tradnl"/>
              </w:rPr>
              <w:t>s pa</w:t>
            </w:r>
            <w:r>
              <w:rPr>
                <w:spacing w:val="-1"/>
                <w:lang w:val="es-ES_tradnl"/>
              </w:rPr>
              <w:t>í</w:t>
            </w:r>
            <w:r>
              <w:rPr>
                <w:lang w:val="es-ES_tradnl"/>
              </w:rPr>
              <w:t>s</w:t>
            </w:r>
            <w:r>
              <w:rPr>
                <w:spacing w:val="-2"/>
                <w:lang w:val="es-ES_tradnl"/>
              </w:rPr>
              <w:t>e</w:t>
            </w:r>
            <w:r>
              <w:rPr>
                <w:lang w:val="es-ES_tradnl"/>
              </w:rPr>
              <w:t>s y</w:t>
            </w:r>
            <w:r>
              <w:rPr>
                <w:spacing w:val="-1"/>
                <w:lang w:val="es-ES_tradnl"/>
              </w:rPr>
              <w:t xml:space="preserve"> </w:t>
            </w:r>
            <w:r>
              <w:rPr>
                <w:lang w:val="es-ES_tradnl"/>
              </w:rPr>
              <w:t xml:space="preserve">las </w:t>
            </w:r>
            <w:r>
              <w:rPr>
                <w:spacing w:val="-2"/>
                <w:lang w:val="es-ES_tradnl"/>
              </w:rPr>
              <w:t>R</w:t>
            </w:r>
            <w:r>
              <w:rPr>
                <w:lang w:val="es-ES_tradnl"/>
              </w:rPr>
              <w:t>edes</w:t>
            </w:r>
            <w:r>
              <w:rPr>
                <w:spacing w:val="1"/>
                <w:lang w:val="es-ES_tradnl"/>
              </w:rPr>
              <w:t xml:space="preserve"> </w:t>
            </w:r>
            <w:r>
              <w:rPr>
                <w:spacing w:val="-3"/>
                <w:lang w:val="es-ES_tradnl"/>
              </w:rPr>
              <w:t>d</w:t>
            </w:r>
            <w:r>
              <w:rPr>
                <w:lang w:val="es-ES_tradnl"/>
              </w:rPr>
              <w:t>e</w:t>
            </w:r>
            <w:r>
              <w:rPr>
                <w:spacing w:val="1"/>
                <w:lang w:val="es-ES_tradnl"/>
              </w:rPr>
              <w:t xml:space="preserve"> </w:t>
            </w:r>
            <w:r>
              <w:rPr>
                <w:lang w:val="es-ES_tradnl"/>
              </w:rPr>
              <w:t>S</w:t>
            </w:r>
            <w:r>
              <w:rPr>
                <w:spacing w:val="-3"/>
                <w:lang w:val="es-ES_tradnl"/>
              </w:rPr>
              <w:t>U</w:t>
            </w:r>
            <w:r>
              <w:rPr>
                <w:spacing w:val="-1"/>
                <w:lang w:val="es-ES_tradnl"/>
              </w:rPr>
              <w:t>N</w:t>
            </w:r>
            <w:r>
              <w:rPr>
                <w:lang w:val="es-ES_tradnl"/>
              </w:rPr>
              <w:t>.</w:t>
            </w:r>
          </w:p>
        </w:tc>
      </w:tr>
      <w:tr w:rsidR="00D858C3" w:rsidRPr="00D858C3" w:rsidTr="00D858C3">
        <w:trPr>
          <w:trHeight w:val="547"/>
        </w:trPr>
        <w:tc>
          <w:tcPr>
            <w:tcW w:w="2289" w:type="dxa"/>
            <w:vMerge w:val="restart"/>
            <w:tcBorders>
              <w:top w:val="nil"/>
              <w:left w:val="single" w:sz="8" w:space="0" w:color="000000"/>
              <w:bottom w:val="single" w:sz="8" w:space="0" w:color="000000"/>
              <w:right w:val="single" w:sz="8" w:space="0" w:color="000000"/>
            </w:tcBorders>
            <w:shd w:val="clear" w:color="auto" w:fill="DAEDF3"/>
            <w:hideMark/>
          </w:tcPr>
          <w:p w:rsidR="00D858C3" w:rsidRDefault="00D858C3">
            <w:pPr>
              <w:autoSpaceDE w:val="0"/>
              <w:autoSpaceDN w:val="0"/>
              <w:spacing w:line="230" w:lineRule="auto"/>
              <w:ind w:left="102" w:right="613"/>
              <w:rPr>
                <w:rFonts w:ascii="Times New Roman" w:hAnsi="Times New Roman"/>
                <w:szCs w:val="24"/>
                <w:lang w:val="es-ES_tradnl" w:eastAsia="en-US"/>
              </w:rPr>
            </w:pPr>
            <w:r>
              <w:rPr>
                <w:b/>
                <w:bCs/>
                <w:lang w:val="es-ES_tradnl"/>
              </w:rPr>
              <w:t>P</w:t>
            </w:r>
            <w:r>
              <w:rPr>
                <w:b/>
                <w:bCs/>
                <w:spacing w:val="1"/>
                <w:lang w:val="es-ES_tradnl"/>
              </w:rPr>
              <w:t>r</w:t>
            </w:r>
            <w:r>
              <w:rPr>
                <w:b/>
                <w:bCs/>
                <w:spacing w:val="-1"/>
                <w:lang w:val="es-ES_tradnl"/>
              </w:rPr>
              <w:t>á</w:t>
            </w:r>
            <w:r>
              <w:rPr>
                <w:b/>
                <w:bCs/>
                <w:spacing w:val="1"/>
                <w:lang w:val="es-ES_tradnl"/>
              </w:rPr>
              <w:t>c</w:t>
            </w:r>
            <w:r>
              <w:rPr>
                <w:b/>
                <w:bCs/>
                <w:spacing w:val="-2"/>
                <w:lang w:val="es-ES_tradnl"/>
              </w:rPr>
              <w:t>t</w:t>
            </w:r>
            <w:r>
              <w:rPr>
                <w:b/>
                <w:bCs/>
                <w:spacing w:val="1"/>
                <w:lang w:val="es-ES_tradnl"/>
              </w:rPr>
              <w:t>ic</w:t>
            </w:r>
            <w:r>
              <w:rPr>
                <w:b/>
                <w:bCs/>
                <w:spacing w:val="-3"/>
                <w:lang w:val="es-ES_tradnl"/>
              </w:rPr>
              <w:t>a</w:t>
            </w:r>
            <w:r>
              <w:rPr>
                <w:b/>
                <w:bCs/>
                <w:lang w:val="es-ES_tradnl"/>
              </w:rPr>
              <w:t xml:space="preserve">s </w:t>
            </w:r>
            <w:r>
              <w:rPr>
                <w:b/>
                <w:bCs/>
                <w:spacing w:val="1"/>
                <w:lang w:val="es-ES_tradnl"/>
              </w:rPr>
              <w:t>c</w:t>
            </w:r>
            <w:r>
              <w:rPr>
                <w:b/>
                <w:bCs/>
                <w:spacing w:val="-1"/>
                <w:lang w:val="es-ES_tradnl"/>
              </w:rPr>
              <w:t>o</w:t>
            </w:r>
            <w:r>
              <w:rPr>
                <w:b/>
                <w:bCs/>
                <w:lang w:val="es-ES_tradnl"/>
              </w:rPr>
              <w:t>mp</w:t>
            </w:r>
            <w:r>
              <w:rPr>
                <w:b/>
                <w:bCs/>
                <w:spacing w:val="-1"/>
                <w:lang w:val="es-ES_tradnl"/>
              </w:rPr>
              <w:t>a</w:t>
            </w:r>
            <w:r>
              <w:rPr>
                <w:b/>
                <w:bCs/>
                <w:spacing w:val="1"/>
                <w:lang w:val="es-ES_tradnl"/>
              </w:rPr>
              <w:t>r</w:t>
            </w:r>
            <w:r>
              <w:rPr>
                <w:b/>
                <w:bCs/>
                <w:lang w:val="es-ES_tradnl"/>
              </w:rPr>
              <w:t>t</w:t>
            </w:r>
            <w:r>
              <w:rPr>
                <w:b/>
                <w:bCs/>
                <w:spacing w:val="1"/>
                <w:lang w:val="es-ES_tradnl"/>
              </w:rPr>
              <w:t>i</w:t>
            </w:r>
            <w:r>
              <w:rPr>
                <w:b/>
                <w:bCs/>
                <w:spacing w:val="-1"/>
                <w:lang w:val="es-ES_tradnl"/>
              </w:rPr>
              <w:t>da</w:t>
            </w:r>
            <w:r>
              <w:rPr>
                <w:b/>
                <w:bCs/>
                <w:lang w:val="es-ES_tradnl"/>
              </w:rPr>
              <w:t>s</w:t>
            </w:r>
          </w:p>
        </w:tc>
        <w:tc>
          <w:tcPr>
            <w:tcW w:w="6750" w:type="dxa"/>
            <w:tcBorders>
              <w:top w:val="nil"/>
              <w:left w:val="nil"/>
              <w:bottom w:val="single" w:sz="8" w:space="0" w:color="000000"/>
              <w:right w:val="single" w:sz="8" w:space="0" w:color="000000"/>
            </w:tcBorders>
            <w:hideMark/>
          </w:tcPr>
          <w:p w:rsidR="00D858C3" w:rsidRDefault="00D858C3">
            <w:pPr>
              <w:autoSpaceDE w:val="0"/>
              <w:autoSpaceDN w:val="0"/>
              <w:spacing w:line="240" w:lineRule="auto"/>
              <w:ind w:left="102" w:right="936"/>
              <w:jc w:val="both"/>
              <w:rPr>
                <w:rFonts w:ascii="Times New Roman" w:hAnsi="Times New Roman"/>
                <w:szCs w:val="24"/>
                <w:lang w:val="es-ES_tradnl" w:eastAsia="en-US"/>
              </w:rPr>
            </w:pPr>
            <w:r>
              <w:rPr>
                <w:b/>
                <w:bCs/>
                <w:spacing w:val="1"/>
                <w:lang w:val="es-ES_tradnl"/>
              </w:rPr>
              <w:t>3</w:t>
            </w:r>
            <w:r>
              <w:rPr>
                <w:b/>
                <w:bCs/>
                <w:lang w:val="es-ES_tradnl"/>
              </w:rPr>
              <w:t xml:space="preserve">: </w:t>
            </w:r>
            <w:r>
              <w:rPr>
                <w:spacing w:val="-1"/>
                <w:lang w:val="es-ES_tradnl"/>
              </w:rPr>
              <w:t>identificación y puesta en común de buenas prácticas basadas en la evidencia para permitir la priorización de actuaciones y recursos.</w:t>
            </w:r>
          </w:p>
        </w:tc>
      </w:tr>
      <w:tr w:rsidR="00D858C3" w:rsidRPr="00D858C3" w:rsidTr="00D858C3">
        <w:trPr>
          <w:trHeight w:val="816"/>
        </w:trPr>
        <w:tc>
          <w:tcPr>
            <w:tcW w:w="0" w:type="auto"/>
            <w:vMerge/>
            <w:tcBorders>
              <w:top w:val="nil"/>
              <w:left w:val="single" w:sz="8" w:space="0" w:color="000000"/>
              <w:bottom w:val="single" w:sz="8" w:space="0" w:color="000000"/>
              <w:right w:val="single" w:sz="8" w:space="0" w:color="000000"/>
            </w:tcBorders>
            <w:vAlign w:val="center"/>
            <w:hideMark/>
          </w:tcPr>
          <w:p w:rsidR="00D858C3" w:rsidRDefault="00D858C3">
            <w:pPr>
              <w:spacing w:after="0" w:line="240" w:lineRule="auto"/>
              <w:rPr>
                <w:rFonts w:ascii="Times New Roman" w:hAnsi="Times New Roman"/>
                <w:szCs w:val="24"/>
                <w:lang w:val="es-ES_tradnl" w:eastAsia="en-US"/>
              </w:rPr>
            </w:pPr>
          </w:p>
        </w:tc>
        <w:tc>
          <w:tcPr>
            <w:tcW w:w="6750" w:type="dxa"/>
            <w:tcBorders>
              <w:top w:val="nil"/>
              <w:left w:val="nil"/>
              <w:bottom w:val="single" w:sz="8" w:space="0" w:color="000000"/>
              <w:right w:val="single" w:sz="8" w:space="0" w:color="000000"/>
            </w:tcBorders>
            <w:hideMark/>
          </w:tcPr>
          <w:p w:rsidR="00D858C3" w:rsidRDefault="00D858C3">
            <w:pPr>
              <w:autoSpaceDE w:val="0"/>
              <w:autoSpaceDN w:val="0"/>
              <w:spacing w:line="230" w:lineRule="auto"/>
              <w:ind w:left="102" w:right="509"/>
              <w:jc w:val="both"/>
              <w:rPr>
                <w:rFonts w:cs="Georgia"/>
                <w:szCs w:val="24"/>
                <w:lang w:val="es-ES_tradnl" w:eastAsia="en-US"/>
              </w:rPr>
            </w:pPr>
            <w:r>
              <w:rPr>
                <w:b/>
                <w:bCs/>
                <w:spacing w:val="1"/>
                <w:lang w:val="es-ES_tradnl"/>
              </w:rPr>
              <w:t>4</w:t>
            </w:r>
            <w:r>
              <w:rPr>
                <w:b/>
                <w:bCs/>
                <w:lang w:val="es-ES_tradnl"/>
              </w:rPr>
              <w:t xml:space="preserve">: </w:t>
            </w:r>
            <w:r>
              <w:rPr>
                <w:lang w:val="es-ES_tradnl"/>
              </w:rPr>
              <w:t>pr</w:t>
            </w:r>
            <w:r>
              <w:rPr>
                <w:spacing w:val="-1"/>
                <w:lang w:val="es-ES_tradnl"/>
              </w:rPr>
              <w:t>o</w:t>
            </w:r>
            <w:r>
              <w:rPr>
                <w:spacing w:val="1"/>
                <w:lang w:val="es-ES_tradnl"/>
              </w:rPr>
              <w:t>m</w:t>
            </w:r>
            <w:r>
              <w:rPr>
                <w:spacing w:val="-1"/>
                <w:lang w:val="es-ES_tradnl"/>
              </w:rPr>
              <w:t>o</w:t>
            </w:r>
            <w:r>
              <w:rPr>
                <w:lang w:val="es-ES_tradnl"/>
              </w:rPr>
              <w:t>ci</w:t>
            </w:r>
            <w:r>
              <w:rPr>
                <w:spacing w:val="1"/>
                <w:lang w:val="es-ES_tradnl"/>
              </w:rPr>
              <w:t>ó</w:t>
            </w:r>
            <w:r>
              <w:rPr>
                <w:lang w:val="es-ES_tradnl"/>
              </w:rPr>
              <w:t>n</w:t>
            </w:r>
            <w:r>
              <w:rPr>
                <w:spacing w:val="-1"/>
                <w:lang w:val="es-ES_tradnl"/>
              </w:rPr>
              <w:t xml:space="preserve"> </w:t>
            </w:r>
            <w:r>
              <w:rPr>
                <w:spacing w:val="-3"/>
                <w:lang w:val="es-ES_tradnl"/>
              </w:rPr>
              <w:t>d</w:t>
            </w:r>
            <w:r>
              <w:rPr>
                <w:lang w:val="es-ES_tradnl"/>
              </w:rPr>
              <w:t>e</w:t>
            </w:r>
            <w:r>
              <w:rPr>
                <w:spacing w:val="1"/>
                <w:lang w:val="es-ES_tradnl"/>
              </w:rPr>
              <w:t xml:space="preserve"> </w:t>
            </w:r>
            <w:r>
              <w:rPr>
                <w:lang w:val="es-ES_tradnl"/>
              </w:rPr>
              <w:t xml:space="preserve">la </w:t>
            </w:r>
            <w:r>
              <w:rPr>
                <w:spacing w:val="-1"/>
                <w:lang w:val="es-ES_tradnl"/>
              </w:rPr>
              <w:t>p</w:t>
            </w:r>
            <w:r>
              <w:rPr>
                <w:lang w:val="es-ES_tradnl"/>
              </w:rPr>
              <w:t>a</w:t>
            </w:r>
            <w:r>
              <w:rPr>
                <w:spacing w:val="-3"/>
                <w:lang w:val="es-ES_tradnl"/>
              </w:rPr>
              <w:t>r</w:t>
            </w:r>
            <w:r>
              <w:rPr>
                <w:lang w:val="es-ES_tradnl"/>
              </w:rPr>
              <w:t>tici</w:t>
            </w:r>
            <w:r>
              <w:rPr>
                <w:spacing w:val="-3"/>
                <w:lang w:val="es-ES_tradnl"/>
              </w:rPr>
              <w:t>p</w:t>
            </w:r>
            <w:r>
              <w:rPr>
                <w:lang w:val="es-ES_tradnl"/>
              </w:rPr>
              <w:t>aci</w:t>
            </w:r>
            <w:r>
              <w:rPr>
                <w:spacing w:val="1"/>
                <w:lang w:val="es-ES_tradnl"/>
              </w:rPr>
              <w:t>ó</w:t>
            </w:r>
            <w:r>
              <w:rPr>
                <w:lang w:val="es-ES_tradnl"/>
              </w:rPr>
              <w:t>n</w:t>
            </w:r>
            <w:r>
              <w:rPr>
                <w:spacing w:val="-1"/>
                <w:lang w:val="es-ES_tradnl"/>
              </w:rPr>
              <w:t xml:space="preserve"> </w:t>
            </w:r>
            <w:r>
              <w:rPr>
                <w:lang w:val="es-ES_tradnl"/>
              </w:rPr>
              <w:t>de</w:t>
            </w:r>
            <w:r>
              <w:rPr>
                <w:spacing w:val="-2"/>
                <w:lang w:val="es-ES_tradnl"/>
              </w:rPr>
              <w:t xml:space="preserve"> </w:t>
            </w:r>
            <w:r>
              <w:rPr>
                <w:lang w:val="es-ES_tradnl"/>
              </w:rPr>
              <w:t>la</w:t>
            </w:r>
            <w:r>
              <w:rPr>
                <w:spacing w:val="-2"/>
                <w:lang w:val="es-ES_tradnl"/>
              </w:rPr>
              <w:t xml:space="preserve"> </w:t>
            </w:r>
            <w:r>
              <w:rPr>
                <w:spacing w:val="1"/>
                <w:lang w:val="es-ES_tradnl"/>
              </w:rPr>
              <w:t>m</w:t>
            </w:r>
            <w:r>
              <w:rPr>
                <w:spacing w:val="-1"/>
                <w:lang w:val="es-ES_tradnl"/>
              </w:rPr>
              <w:t>u</w:t>
            </w:r>
            <w:r>
              <w:rPr>
                <w:lang w:val="es-ES_tradnl"/>
              </w:rPr>
              <w:t>jer</w:t>
            </w:r>
            <w:r>
              <w:rPr>
                <w:spacing w:val="-1"/>
                <w:lang w:val="es-ES_tradnl"/>
              </w:rPr>
              <w:t xml:space="preserve"> </w:t>
            </w:r>
            <w:r>
              <w:rPr>
                <w:lang w:val="es-ES_tradnl"/>
              </w:rPr>
              <w:t>y</w:t>
            </w:r>
            <w:r>
              <w:rPr>
                <w:spacing w:val="1"/>
                <w:lang w:val="es-ES_tradnl"/>
              </w:rPr>
              <w:t xml:space="preserve"> e</w:t>
            </w:r>
            <w:r>
              <w:rPr>
                <w:spacing w:val="-1"/>
                <w:lang w:val="es-ES_tradnl"/>
              </w:rPr>
              <w:t>n</w:t>
            </w:r>
            <w:r>
              <w:rPr>
                <w:lang w:val="es-ES_tradnl"/>
              </w:rPr>
              <w:t>f</w:t>
            </w:r>
            <w:r>
              <w:rPr>
                <w:spacing w:val="-3"/>
                <w:lang w:val="es-ES_tradnl"/>
              </w:rPr>
              <w:t>a</w:t>
            </w:r>
            <w:r>
              <w:rPr>
                <w:lang w:val="es-ES_tradnl"/>
              </w:rPr>
              <w:t>ti</w:t>
            </w:r>
            <w:r>
              <w:rPr>
                <w:spacing w:val="-1"/>
                <w:lang w:val="es-ES_tradnl"/>
              </w:rPr>
              <w:t>z</w:t>
            </w:r>
            <w:r>
              <w:rPr>
                <w:lang w:val="es-ES_tradnl"/>
              </w:rPr>
              <w:t>aci</w:t>
            </w:r>
            <w:r>
              <w:rPr>
                <w:spacing w:val="1"/>
                <w:lang w:val="es-ES_tradnl"/>
              </w:rPr>
              <w:t>ó</w:t>
            </w:r>
            <w:r>
              <w:rPr>
                <w:lang w:val="es-ES_tradnl"/>
              </w:rPr>
              <w:t>n</w:t>
            </w:r>
            <w:r>
              <w:rPr>
                <w:spacing w:val="-1"/>
                <w:lang w:val="es-ES_tradnl"/>
              </w:rPr>
              <w:t xml:space="preserve"> </w:t>
            </w:r>
            <w:r>
              <w:rPr>
                <w:lang w:val="es-ES_tradnl"/>
              </w:rPr>
              <w:t>de</w:t>
            </w:r>
            <w:r>
              <w:rPr>
                <w:spacing w:val="-2"/>
                <w:lang w:val="es-ES_tradnl"/>
              </w:rPr>
              <w:t xml:space="preserve"> </w:t>
            </w:r>
            <w:r>
              <w:rPr>
                <w:lang w:val="es-ES_tradnl"/>
              </w:rPr>
              <w:t>enf</w:t>
            </w:r>
            <w:r>
              <w:rPr>
                <w:spacing w:val="1"/>
                <w:lang w:val="es-ES_tradnl"/>
              </w:rPr>
              <w:t>o</w:t>
            </w:r>
            <w:r>
              <w:rPr>
                <w:spacing w:val="-1"/>
                <w:lang w:val="es-ES_tradnl"/>
              </w:rPr>
              <w:t>qu</w:t>
            </w:r>
            <w:r>
              <w:rPr>
                <w:spacing w:val="-2"/>
                <w:lang w:val="es-ES_tradnl"/>
              </w:rPr>
              <w:t>e</w:t>
            </w:r>
            <w:r>
              <w:rPr>
                <w:lang w:val="es-ES_tradnl"/>
              </w:rPr>
              <w:t xml:space="preserve">s de </w:t>
            </w:r>
            <w:r>
              <w:rPr>
                <w:spacing w:val="-1"/>
                <w:lang w:val="es-ES_tradnl"/>
              </w:rPr>
              <w:t>g</w:t>
            </w:r>
            <w:r>
              <w:rPr>
                <w:lang w:val="es-ES_tradnl"/>
              </w:rPr>
              <w:t>énero</w:t>
            </w:r>
            <w:r>
              <w:rPr>
                <w:spacing w:val="-1"/>
                <w:lang w:val="es-ES_tradnl"/>
              </w:rPr>
              <w:t xml:space="preserve"> </w:t>
            </w:r>
            <w:r>
              <w:rPr>
                <w:lang w:val="es-ES_tradnl"/>
              </w:rPr>
              <w:t>a la desn</w:t>
            </w:r>
            <w:r>
              <w:rPr>
                <w:spacing w:val="-2"/>
                <w:lang w:val="es-ES_tradnl"/>
              </w:rPr>
              <w:t>u</w:t>
            </w:r>
            <w:r>
              <w:rPr>
                <w:lang w:val="es-ES_tradnl"/>
              </w:rPr>
              <w:t>tr</w:t>
            </w:r>
            <w:r>
              <w:rPr>
                <w:spacing w:val="-2"/>
                <w:lang w:val="es-ES_tradnl"/>
              </w:rPr>
              <w:t>i</w:t>
            </w:r>
            <w:r>
              <w:rPr>
                <w:lang w:val="es-ES_tradnl"/>
              </w:rPr>
              <w:t>ci</w:t>
            </w:r>
            <w:r>
              <w:rPr>
                <w:spacing w:val="1"/>
                <w:lang w:val="es-ES_tradnl"/>
              </w:rPr>
              <w:t>ó</w:t>
            </w:r>
            <w:r>
              <w:rPr>
                <w:lang w:val="es-ES_tradnl"/>
              </w:rPr>
              <w:t>n</w:t>
            </w:r>
            <w:r>
              <w:rPr>
                <w:spacing w:val="-1"/>
                <w:lang w:val="es-ES_tradnl"/>
              </w:rPr>
              <w:t xml:space="preserve"> </w:t>
            </w:r>
            <w:r>
              <w:rPr>
                <w:lang w:val="es-ES_tradnl"/>
              </w:rPr>
              <w:t>q</w:t>
            </w:r>
            <w:r>
              <w:rPr>
                <w:spacing w:val="-3"/>
                <w:lang w:val="es-ES_tradnl"/>
              </w:rPr>
              <w:t>u</w:t>
            </w:r>
            <w:r>
              <w:rPr>
                <w:lang w:val="es-ES_tradnl"/>
              </w:rPr>
              <w:t>e</w:t>
            </w:r>
            <w:r>
              <w:rPr>
                <w:spacing w:val="1"/>
                <w:lang w:val="es-ES_tradnl"/>
              </w:rPr>
              <w:t xml:space="preserve"> </w:t>
            </w:r>
            <w:r>
              <w:rPr>
                <w:spacing w:val="-1"/>
                <w:lang w:val="es-ES_tradnl"/>
              </w:rPr>
              <w:t>p</w:t>
            </w:r>
            <w:r>
              <w:rPr>
                <w:lang w:val="es-ES_tradnl"/>
              </w:rPr>
              <w:t>e</w:t>
            </w:r>
            <w:r>
              <w:rPr>
                <w:spacing w:val="-2"/>
                <w:lang w:val="es-ES_tradnl"/>
              </w:rPr>
              <w:t>r</w:t>
            </w:r>
            <w:r>
              <w:rPr>
                <w:spacing w:val="1"/>
                <w:lang w:val="es-ES_tradnl"/>
              </w:rPr>
              <w:t>m</w:t>
            </w:r>
            <w:r>
              <w:rPr>
                <w:lang w:val="es-ES_tradnl"/>
              </w:rPr>
              <w:t>itan</w:t>
            </w:r>
            <w:r>
              <w:rPr>
                <w:spacing w:val="-1"/>
                <w:lang w:val="es-ES_tradnl"/>
              </w:rPr>
              <w:t xml:space="preserve"> </w:t>
            </w:r>
            <w:r>
              <w:rPr>
                <w:lang w:val="es-ES_tradnl"/>
              </w:rPr>
              <w:t>q</w:t>
            </w:r>
            <w:r>
              <w:rPr>
                <w:spacing w:val="-1"/>
                <w:lang w:val="es-ES_tradnl"/>
              </w:rPr>
              <w:t>u</w:t>
            </w:r>
            <w:r>
              <w:rPr>
                <w:lang w:val="es-ES_tradnl"/>
              </w:rPr>
              <w:t>e</w:t>
            </w:r>
            <w:r>
              <w:rPr>
                <w:spacing w:val="-1"/>
                <w:lang w:val="es-ES_tradnl"/>
              </w:rPr>
              <w:t xml:space="preserve"> </w:t>
            </w:r>
            <w:r>
              <w:rPr>
                <w:lang w:val="es-ES_tradnl"/>
              </w:rPr>
              <w:t>se</w:t>
            </w:r>
            <w:r>
              <w:rPr>
                <w:spacing w:val="1"/>
                <w:lang w:val="es-ES_tradnl"/>
              </w:rPr>
              <w:t xml:space="preserve"> </w:t>
            </w:r>
            <w:r>
              <w:rPr>
                <w:spacing w:val="-1"/>
                <w:lang w:val="es-ES_tradnl"/>
              </w:rPr>
              <w:t>p</w:t>
            </w:r>
            <w:r>
              <w:rPr>
                <w:spacing w:val="-3"/>
                <w:lang w:val="es-ES_tradnl"/>
              </w:rPr>
              <w:t>r</w:t>
            </w:r>
            <w:r>
              <w:rPr>
                <w:spacing w:val="1"/>
                <w:lang w:val="es-ES_tradnl"/>
              </w:rPr>
              <w:t>o</w:t>
            </w:r>
            <w:r>
              <w:rPr>
                <w:spacing w:val="-1"/>
                <w:lang w:val="es-ES_tradnl"/>
              </w:rPr>
              <w:t>duz</w:t>
            </w:r>
            <w:r>
              <w:rPr>
                <w:spacing w:val="-2"/>
                <w:lang w:val="es-ES_tradnl"/>
              </w:rPr>
              <w:t>c</w:t>
            </w:r>
            <w:r>
              <w:rPr>
                <w:lang w:val="es-ES_tradnl"/>
              </w:rPr>
              <w:t>a un</w:t>
            </w:r>
            <w:r>
              <w:rPr>
                <w:spacing w:val="-1"/>
                <w:lang w:val="es-ES_tradnl"/>
              </w:rPr>
              <w:t xml:space="preserve"> </w:t>
            </w:r>
            <w:r>
              <w:rPr>
                <w:spacing w:val="1"/>
                <w:lang w:val="es-ES_tradnl"/>
              </w:rPr>
              <w:t>e</w:t>
            </w:r>
            <w:r>
              <w:rPr>
                <w:lang w:val="es-ES_tradnl"/>
              </w:rPr>
              <w:t>fe</w:t>
            </w:r>
            <w:r>
              <w:rPr>
                <w:spacing w:val="-2"/>
                <w:lang w:val="es-ES_tradnl"/>
              </w:rPr>
              <w:t>c</w:t>
            </w:r>
            <w:r>
              <w:rPr>
                <w:lang w:val="es-ES_tradnl"/>
              </w:rPr>
              <w:t>to tra</w:t>
            </w:r>
            <w:r>
              <w:rPr>
                <w:spacing w:val="-1"/>
                <w:lang w:val="es-ES_tradnl"/>
              </w:rPr>
              <w:t>n</w:t>
            </w:r>
            <w:r>
              <w:rPr>
                <w:lang w:val="es-ES_tradnl"/>
              </w:rPr>
              <w:t>sf</w:t>
            </w:r>
            <w:r>
              <w:rPr>
                <w:spacing w:val="1"/>
                <w:lang w:val="es-ES_tradnl"/>
              </w:rPr>
              <w:t>o</w:t>
            </w:r>
            <w:r>
              <w:rPr>
                <w:spacing w:val="-3"/>
                <w:lang w:val="es-ES_tradnl"/>
              </w:rPr>
              <w:t>r</w:t>
            </w:r>
            <w:r>
              <w:rPr>
                <w:spacing w:val="1"/>
                <w:lang w:val="es-ES_tradnl"/>
              </w:rPr>
              <w:t>m</w:t>
            </w:r>
            <w:r>
              <w:rPr>
                <w:lang w:val="es-ES_tradnl"/>
              </w:rPr>
              <w:t>a</w:t>
            </w:r>
            <w:r>
              <w:rPr>
                <w:spacing w:val="-1"/>
                <w:lang w:val="es-ES_tradnl"/>
              </w:rPr>
              <w:t>do</w:t>
            </w:r>
            <w:r>
              <w:rPr>
                <w:lang w:val="es-ES_tradnl"/>
              </w:rPr>
              <w:t xml:space="preserve">r </w:t>
            </w:r>
            <w:r>
              <w:rPr>
                <w:spacing w:val="1"/>
                <w:lang w:val="es-ES_tradnl"/>
              </w:rPr>
              <w:t>e</w:t>
            </w:r>
            <w:r>
              <w:rPr>
                <w:lang w:val="es-ES_tradnl"/>
              </w:rPr>
              <w:t>n</w:t>
            </w:r>
            <w:r>
              <w:rPr>
                <w:spacing w:val="-1"/>
                <w:lang w:val="es-ES_tradnl"/>
              </w:rPr>
              <w:t xml:space="preserve"> </w:t>
            </w:r>
            <w:r>
              <w:rPr>
                <w:lang w:val="es-ES_tradnl"/>
              </w:rPr>
              <w:t>la</w:t>
            </w:r>
            <w:r>
              <w:rPr>
                <w:spacing w:val="-2"/>
                <w:lang w:val="es-ES_tradnl"/>
              </w:rPr>
              <w:t xml:space="preserve"> </w:t>
            </w:r>
            <w:r>
              <w:rPr>
                <w:lang w:val="es-ES_tradnl"/>
              </w:rPr>
              <w:t>s</w:t>
            </w:r>
            <w:r>
              <w:rPr>
                <w:spacing w:val="1"/>
                <w:lang w:val="es-ES_tradnl"/>
              </w:rPr>
              <w:t>e</w:t>
            </w:r>
            <w:r>
              <w:rPr>
                <w:spacing w:val="-1"/>
                <w:lang w:val="es-ES_tradnl"/>
              </w:rPr>
              <w:t>gu</w:t>
            </w:r>
            <w:r>
              <w:rPr>
                <w:lang w:val="es-ES_tradnl"/>
              </w:rPr>
              <w:t>r</w:t>
            </w:r>
            <w:r>
              <w:rPr>
                <w:spacing w:val="-3"/>
                <w:lang w:val="es-ES_tradnl"/>
              </w:rPr>
              <w:t>i</w:t>
            </w:r>
            <w:r>
              <w:rPr>
                <w:spacing w:val="-1"/>
                <w:lang w:val="es-ES_tradnl"/>
              </w:rPr>
              <w:t>d</w:t>
            </w:r>
            <w:r>
              <w:rPr>
                <w:lang w:val="es-ES_tradnl"/>
              </w:rPr>
              <w:t>ad</w:t>
            </w:r>
            <w:r>
              <w:rPr>
                <w:spacing w:val="-1"/>
                <w:lang w:val="es-ES_tradnl"/>
              </w:rPr>
              <w:t xml:space="preserve"> </w:t>
            </w:r>
            <w:r>
              <w:rPr>
                <w:lang w:val="es-ES_tradnl"/>
              </w:rPr>
              <w:t>n</w:t>
            </w:r>
            <w:r>
              <w:rPr>
                <w:spacing w:val="-1"/>
                <w:lang w:val="es-ES_tradnl"/>
              </w:rPr>
              <w:t>u</w:t>
            </w:r>
            <w:r>
              <w:rPr>
                <w:lang w:val="es-ES_tradnl"/>
              </w:rPr>
              <w:t>trici</w:t>
            </w:r>
            <w:r>
              <w:rPr>
                <w:spacing w:val="1"/>
                <w:lang w:val="es-ES_tradnl"/>
              </w:rPr>
              <w:t>o</w:t>
            </w:r>
            <w:r>
              <w:rPr>
                <w:spacing w:val="-1"/>
                <w:lang w:val="es-ES_tradnl"/>
              </w:rPr>
              <w:t>n</w:t>
            </w:r>
            <w:r>
              <w:rPr>
                <w:lang w:val="es-ES_tradnl"/>
              </w:rPr>
              <w:t xml:space="preserve">al </w:t>
            </w:r>
            <w:r>
              <w:rPr>
                <w:spacing w:val="-2"/>
                <w:lang w:val="es-ES_tradnl"/>
              </w:rPr>
              <w:t>s</w:t>
            </w:r>
            <w:r>
              <w:rPr>
                <w:spacing w:val="1"/>
                <w:lang w:val="es-ES_tradnl"/>
              </w:rPr>
              <w:t>o</w:t>
            </w:r>
            <w:r>
              <w:rPr>
                <w:lang w:val="es-ES_tradnl"/>
              </w:rPr>
              <w:t>s</w:t>
            </w:r>
            <w:r>
              <w:rPr>
                <w:spacing w:val="-2"/>
                <w:lang w:val="es-ES_tradnl"/>
              </w:rPr>
              <w:t>t</w:t>
            </w:r>
            <w:r>
              <w:rPr>
                <w:lang w:val="es-ES_tradnl"/>
              </w:rPr>
              <w:t>en</w:t>
            </w:r>
            <w:r>
              <w:rPr>
                <w:spacing w:val="-1"/>
                <w:lang w:val="es-ES_tradnl"/>
              </w:rPr>
              <w:t>ib</w:t>
            </w:r>
            <w:r>
              <w:rPr>
                <w:lang w:val="es-ES_tradnl"/>
              </w:rPr>
              <w:t>le</w:t>
            </w:r>
            <w:r>
              <w:rPr>
                <w:spacing w:val="-1"/>
                <w:lang w:val="es-ES_tradnl"/>
              </w:rPr>
              <w:t xml:space="preserve"> </w:t>
            </w:r>
            <w:r>
              <w:rPr>
                <w:lang w:val="es-ES_tradnl"/>
              </w:rPr>
              <w:t>y</w:t>
            </w:r>
            <w:r>
              <w:rPr>
                <w:spacing w:val="1"/>
                <w:lang w:val="es-ES_tradnl"/>
              </w:rPr>
              <w:t xml:space="preserve"> </w:t>
            </w:r>
            <w:r>
              <w:rPr>
                <w:lang w:val="es-ES_tradnl"/>
              </w:rPr>
              <w:t>r</w:t>
            </w:r>
            <w:r>
              <w:rPr>
                <w:spacing w:val="1"/>
                <w:lang w:val="es-ES_tradnl"/>
              </w:rPr>
              <w:t>e</w:t>
            </w:r>
            <w:r>
              <w:rPr>
                <w:lang w:val="es-ES_tradnl"/>
              </w:rPr>
              <w:t>si</w:t>
            </w:r>
            <w:r>
              <w:rPr>
                <w:spacing w:val="-3"/>
                <w:lang w:val="es-ES_tradnl"/>
              </w:rPr>
              <w:t>s</w:t>
            </w:r>
            <w:r>
              <w:rPr>
                <w:lang w:val="es-ES_tradnl"/>
              </w:rPr>
              <w:t>t</w:t>
            </w:r>
            <w:r>
              <w:rPr>
                <w:spacing w:val="1"/>
                <w:lang w:val="es-ES_tradnl"/>
              </w:rPr>
              <w:t>e</w:t>
            </w:r>
            <w:r>
              <w:rPr>
                <w:spacing w:val="-1"/>
                <w:lang w:val="es-ES_tradnl"/>
              </w:rPr>
              <w:t>n</w:t>
            </w:r>
            <w:r>
              <w:rPr>
                <w:spacing w:val="-2"/>
                <w:lang w:val="es-ES_tradnl"/>
              </w:rPr>
              <w:t>t</w:t>
            </w:r>
            <w:r>
              <w:rPr>
                <w:lang w:val="es-ES_tradnl"/>
              </w:rPr>
              <w:t>e.</w:t>
            </w:r>
          </w:p>
        </w:tc>
      </w:tr>
      <w:tr w:rsidR="00D858C3" w:rsidRPr="00D858C3" w:rsidTr="00D858C3">
        <w:trPr>
          <w:trHeight w:val="816"/>
        </w:trPr>
        <w:tc>
          <w:tcPr>
            <w:tcW w:w="2289" w:type="dxa"/>
            <w:vMerge w:val="restart"/>
            <w:tcBorders>
              <w:top w:val="nil"/>
              <w:left w:val="single" w:sz="8" w:space="0" w:color="000000"/>
              <w:bottom w:val="single" w:sz="8" w:space="0" w:color="000000"/>
              <w:right w:val="single" w:sz="8" w:space="0" w:color="000000"/>
            </w:tcBorders>
            <w:shd w:val="clear" w:color="auto" w:fill="DAEDF3"/>
            <w:hideMark/>
          </w:tcPr>
          <w:p w:rsidR="00D858C3" w:rsidRDefault="00D858C3">
            <w:pPr>
              <w:autoSpaceDE w:val="0"/>
              <w:autoSpaceDN w:val="0"/>
              <w:spacing w:after="0" w:line="240" w:lineRule="auto"/>
              <w:ind w:left="102"/>
              <w:rPr>
                <w:rFonts w:cs="Georgia"/>
                <w:b/>
                <w:bCs/>
                <w:spacing w:val="-1"/>
                <w:szCs w:val="24"/>
                <w:lang w:val="es-ES_tradnl"/>
              </w:rPr>
            </w:pPr>
            <w:r>
              <w:rPr>
                <w:b/>
                <w:bCs/>
                <w:position w:val="1"/>
                <w:lang w:val="es-ES_tradnl"/>
              </w:rPr>
              <w:t>A</w:t>
            </w:r>
            <w:r>
              <w:rPr>
                <w:b/>
                <w:bCs/>
                <w:spacing w:val="2"/>
                <w:position w:val="1"/>
                <w:lang w:val="es-ES_tradnl"/>
              </w:rPr>
              <w:t>c</w:t>
            </w:r>
            <w:r>
              <w:rPr>
                <w:b/>
                <w:bCs/>
                <w:position w:val="1"/>
                <w:lang w:val="es-ES_tradnl"/>
              </w:rPr>
              <w:t>t</w:t>
            </w:r>
            <w:r>
              <w:rPr>
                <w:b/>
                <w:bCs/>
                <w:spacing w:val="-1"/>
                <w:lang w:val="es-ES_tradnl"/>
              </w:rPr>
              <w:t>uaciones</w:t>
            </w:r>
          </w:p>
          <w:p w:rsidR="00D858C3" w:rsidRDefault="00D858C3">
            <w:pPr>
              <w:autoSpaceDE w:val="0"/>
              <w:autoSpaceDN w:val="0"/>
              <w:spacing w:after="0" w:line="240" w:lineRule="auto"/>
              <w:ind w:left="102"/>
              <w:rPr>
                <w:rFonts w:ascii="Times New Roman" w:hAnsi="Times New Roman"/>
                <w:szCs w:val="24"/>
                <w:lang w:val="es-ES_tradnl" w:eastAsia="en-US"/>
              </w:rPr>
            </w:pPr>
            <w:r>
              <w:rPr>
                <w:b/>
                <w:bCs/>
                <w:spacing w:val="-1"/>
                <w:lang w:val="es-ES_tradnl"/>
              </w:rPr>
              <w:t>coordinadas</w:t>
            </w:r>
          </w:p>
        </w:tc>
        <w:tc>
          <w:tcPr>
            <w:tcW w:w="6750" w:type="dxa"/>
            <w:tcBorders>
              <w:top w:val="nil"/>
              <w:left w:val="nil"/>
              <w:bottom w:val="single" w:sz="8" w:space="0" w:color="000000"/>
              <w:right w:val="single" w:sz="8" w:space="0" w:color="000000"/>
            </w:tcBorders>
            <w:hideMark/>
          </w:tcPr>
          <w:p w:rsidR="00D858C3" w:rsidRDefault="00D858C3">
            <w:pPr>
              <w:autoSpaceDE w:val="0"/>
              <w:autoSpaceDN w:val="0"/>
              <w:spacing w:line="264" w:lineRule="exact"/>
              <w:ind w:left="102"/>
              <w:jc w:val="both"/>
              <w:rPr>
                <w:rFonts w:cs="Georgia"/>
                <w:szCs w:val="24"/>
                <w:lang w:val="es-ES_tradnl"/>
              </w:rPr>
            </w:pPr>
            <w:r>
              <w:rPr>
                <w:b/>
                <w:bCs/>
                <w:spacing w:val="1"/>
                <w:position w:val="1"/>
                <w:lang w:val="es-ES_tradnl"/>
              </w:rPr>
              <w:t>5</w:t>
            </w:r>
            <w:r>
              <w:rPr>
                <w:b/>
                <w:bCs/>
                <w:position w:val="1"/>
                <w:lang w:val="es-ES_tradnl"/>
              </w:rPr>
              <w:t xml:space="preserve">: </w:t>
            </w:r>
            <w:r>
              <w:rPr>
                <w:lang w:val="es-ES_tradnl"/>
              </w:rPr>
              <w:t>aceptación y puesta en práctica de la responsabilidad mutua en representación de los beneficiarios a los que se dirige el esfuerzo, utilizando el marco de responsabilidad de SUN.</w:t>
            </w:r>
          </w:p>
        </w:tc>
      </w:tr>
      <w:tr w:rsidR="00D858C3" w:rsidRPr="00D858C3" w:rsidTr="00D858C3">
        <w:trPr>
          <w:trHeight w:val="816"/>
        </w:trPr>
        <w:tc>
          <w:tcPr>
            <w:tcW w:w="0" w:type="auto"/>
            <w:vMerge/>
            <w:tcBorders>
              <w:top w:val="nil"/>
              <w:left w:val="single" w:sz="8" w:space="0" w:color="000000"/>
              <w:bottom w:val="single" w:sz="8" w:space="0" w:color="000000"/>
              <w:right w:val="single" w:sz="8" w:space="0" w:color="000000"/>
            </w:tcBorders>
            <w:vAlign w:val="center"/>
            <w:hideMark/>
          </w:tcPr>
          <w:p w:rsidR="00D858C3" w:rsidRDefault="00D858C3">
            <w:pPr>
              <w:spacing w:after="0" w:line="240" w:lineRule="auto"/>
              <w:rPr>
                <w:rFonts w:ascii="Times New Roman" w:hAnsi="Times New Roman"/>
                <w:szCs w:val="24"/>
                <w:lang w:val="es-ES_tradnl" w:eastAsia="en-US"/>
              </w:rPr>
            </w:pPr>
          </w:p>
        </w:tc>
        <w:tc>
          <w:tcPr>
            <w:tcW w:w="6750" w:type="dxa"/>
            <w:tcBorders>
              <w:top w:val="nil"/>
              <w:left w:val="nil"/>
              <w:bottom w:val="single" w:sz="8" w:space="0" w:color="000000"/>
              <w:right w:val="single" w:sz="8" w:space="0" w:color="000000"/>
            </w:tcBorders>
            <w:hideMark/>
          </w:tcPr>
          <w:p w:rsidR="00D858C3" w:rsidRDefault="00D858C3">
            <w:pPr>
              <w:autoSpaceDE w:val="0"/>
              <w:autoSpaceDN w:val="0"/>
              <w:spacing w:line="264" w:lineRule="exact"/>
              <w:ind w:left="102"/>
              <w:jc w:val="both"/>
              <w:rPr>
                <w:rFonts w:cs="Georgia"/>
                <w:szCs w:val="24"/>
                <w:lang w:val="es-ES_tradnl" w:eastAsia="en-US"/>
              </w:rPr>
            </w:pPr>
            <w:r>
              <w:rPr>
                <w:b/>
                <w:bCs/>
                <w:spacing w:val="1"/>
                <w:position w:val="1"/>
                <w:lang w:val="es-ES_tradnl"/>
              </w:rPr>
              <w:t>6</w:t>
            </w:r>
            <w:r>
              <w:rPr>
                <w:b/>
                <w:bCs/>
                <w:position w:val="1"/>
                <w:lang w:val="es-ES_tradnl"/>
              </w:rPr>
              <w:t xml:space="preserve">: </w:t>
            </w:r>
            <w:r>
              <w:rPr>
                <w:position w:val="1"/>
                <w:lang w:val="es-ES_tradnl"/>
              </w:rPr>
              <w:t>seg</w:t>
            </w:r>
            <w:r>
              <w:rPr>
                <w:spacing w:val="-1"/>
                <w:position w:val="1"/>
                <w:lang w:val="es-ES_tradnl"/>
              </w:rPr>
              <w:t>u</w:t>
            </w:r>
            <w:r>
              <w:rPr>
                <w:position w:val="1"/>
                <w:lang w:val="es-ES_tradnl"/>
              </w:rPr>
              <w:t>i</w:t>
            </w:r>
            <w:r>
              <w:rPr>
                <w:spacing w:val="1"/>
                <w:position w:val="1"/>
                <w:lang w:val="es-ES_tradnl"/>
              </w:rPr>
              <w:t>m</w:t>
            </w:r>
            <w:r>
              <w:rPr>
                <w:spacing w:val="-3"/>
                <w:position w:val="1"/>
                <w:lang w:val="es-ES_tradnl"/>
              </w:rPr>
              <w:t>i</w:t>
            </w:r>
            <w:r>
              <w:rPr>
                <w:position w:val="1"/>
                <w:lang w:val="es-ES_tradnl"/>
              </w:rPr>
              <w:t>en</w:t>
            </w:r>
            <w:r>
              <w:rPr>
                <w:spacing w:val="-2"/>
                <w:position w:val="1"/>
                <w:lang w:val="es-ES_tradnl"/>
              </w:rPr>
              <w:t>t</w:t>
            </w:r>
            <w:r>
              <w:rPr>
                <w:position w:val="1"/>
                <w:lang w:val="es-ES_tradnl"/>
              </w:rPr>
              <w:t>o</w:t>
            </w:r>
            <w:r>
              <w:rPr>
                <w:spacing w:val="1"/>
                <w:position w:val="1"/>
                <w:lang w:val="es-ES_tradnl"/>
              </w:rPr>
              <w:t xml:space="preserve"> </w:t>
            </w:r>
            <w:r>
              <w:rPr>
                <w:position w:val="1"/>
                <w:lang w:val="es-ES_tradnl"/>
              </w:rPr>
              <w:t>y</w:t>
            </w:r>
            <w:r>
              <w:rPr>
                <w:spacing w:val="-1"/>
                <w:position w:val="1"/>
                <w:lang w:val="es-ES_tradnl"/>
              </w:rPr>
              <w:t xml:space="preserve"> e</w:t>
            </w:r>
            <w:r>
              <w:rPr>
                <w:spacing w:val="1"/>
                <w:position w:val="1"/>
                <w:lang w:val="es-ES_tradnl"/>
              </w:rPr>
              <w:t>v</w:t>
            </w:r>
            <w:r>
              <w:rPr>
                <w:position w:val="1"/>
                <w:lang w:val="es-ES_tradnl"/>
              </w:rPr>
              <w:t>al</w:t>
            </w:r>
            <w:r>
              <w:rPr>
                <w:spacing w:val="-1"/>
                <w:position w:val="1"/>
                <w:lang w:val="es-ES_tradnl"/>
              </w:rPr>
              <w:t>u</w:t>
            </w:r>
            <w:r>
              <w:rPr>
                <w:position w:val="1"/>
                <w:lang w:val="es-ES_tradnl"/>
              </w:rPr>
              <w:t>aci</w:t>
            </w:r>
            <w:r>
              <w:rPr>
                <w:spacing w:val="-1"/>
                <w:position w:val="1"/>
                <w:lang w:val="es-ES_tradnl"/>
              </w:rPr>
              <w:t>ó</w:t>
            </w:r>
            <w:r>
              <w:rPr>
                <w:position w:val="1"/>
                <w:lang w:val="es-ES_tradnl"/>
              </w:rPr>
              <w:t>n</w:t>
            </w:r>
            <w:r>
              <w:rPr>
                <w:spacing w:val="-1"/>
                <w:position w:val="1"/>
                <w:lang w:val="es-ES_tradnl"/>
              </w:rPr>
              <w:t xml:space="preserve"> </w:t>
            </w:r>
            <w:r>
              <w:rPr>
                <w:position w:val="1"/>
                <w:lang w:val="es-ES_tradnl"/>
              </w:rPr>
              <w:t>de</w:t>
            </w:r>
            <w:r>
              <w:rPr>
                <w:spacing w:val="1"/>
                <w:position w:val="1"/>
                <w:lang w:val="es-ES_tradnl"/>
              </w:rPr>
              <w:t xml:space="preserve"> </w:t>
            </w:r>
            <w:r>
              <w:rPr>
                <w:position w:val="1"/>
                <w:lang w:val="es-ES_tradnl"/>
              </w:rPr>
              <w:t>l</w:t>
            </w:r>
            <w:r>
              <w:rPr>
                <w:spacing w:val="1"/>
                <w:position w:val="1"/>
                <w:lang w:val="es-ES_tradnl"/>
              </w:rPr>
              <w:t>o</w:t>
            </w:r>
            <w:r>
              <w:rPr>
                <w:position w:val="1"/>
                <w:lang w:val="es-ES_tradnl"/>
              </w:rPr>
              <w:t>s</w:t>
            </w:r>
            <w:r>
              <w:rPr>
                <w:spacing w:val="-2"/>
                <w:position w:val="1"/>
                <w:lang w:val="es-ES_tradnl"/>
              </w:rPr>
              <w:t xml:space="preserve"> </w:t>
            </w:r>
            <w:r>
              <w:rPr>
                <w:position w:val="1"/>
                <w:lang w:val="es-ES_tradnl"/>
              </w:rPr>
              <w:t>r</w:t>
            </w:r>
            <w:r>
              <w:rPr>
                <w:spacing w:val="1"/>
                <w:position w:val="1"/>
                <w:lang w:val="es-ES_tradnl"/>
              </w:rPr>
              <w:t>e</w:t>
            </w:r>
            <w:r>
              <w:rPr>
                <w:position w:val="1"/>
                <w:lang w:val="es-ES_tradnl"/>
              </w:rPr>
              <w:t>su</w:t>
            </w:r>
            <w:r>
              <w:rPr>
                <w:spacing w:val="-1"/>
                <w:position w:val="1"/>
                <w:lang w:val="es-ES_tradnl"/>
              </w:rPr>
              <w:t>l</w:t>
            </w:r>
            <w:r>
              <w:rPr>
                <w:position w:val="1"/>
                <w:lang w:val="es-ES_tradnl"/>
              </w:rPr>
              <w:t>ta</w:t>
            </w:r>
            <w:r>
              <w:rPr>
                <w:spacing w:val="-3"/>
                <w:position w:val="1"/>
                <w:lang w:val="es-ES_tradnl"/>
              </w:rPr>
              <w:t>d</w:t>
            </w:r>
            <w:r>
              <w:rPr>
                <w:spacing w:val="1"/>
                <w:position w:val="1"/>
                <w:lang w:val="es-ES_tradnl"/>
              </w:rPr>
              <w:t>o</w:t>
            </w:r>
            <w:r>
              <w:rPr>
                <w:position w:val="1"/>
                <w:lang w:val="es-ES_tradnl"/>
              </w:rPr>
              <w:t>s</w:t>
            </w:r>
            <w:r>
              <w:rPr>
                <w:spacing w:val="3"/>
                <w:position w:val="1"/>
                <w:lang w:val="es-ES_tradnl"/>
              </w:rPr>
              <w:t xml:space="preserve"> </w:t>
            </w:r>
            <w:r>
              <w:rPr>
                <w:spacing w:val="-1"/>
                <w:position w:val="1"/>
                <w:lang w:val="es-ES_tradnl"/>
              </w:rPr>
              <w:t>p</w:t>
            </w:r>
            <w:r>
              <w:rPr>
                <w:position w:val="1"/>
                <w:lang w:val="es-ES_tradnl"/>
              </w:rPr>
              <w:t>ara</w:t>
            </w:r>
            <w:r>
              <w:rPr>
                <w:spacing w:val="-3"/>
                <w:position w:val="1"/>
                <w:lang w:val="es-ES_tradnl"/>
              </w:rPr>
              <w:t xml:space="preserve"> </w:t>
            </w:r>
            <w:r>
              <w:rPr>
                <w:position w:val="1"/>
                <w:lang w:val="es-ES_tradnl"/>
              </w:rPr>
              <w:t>p</w:t>
            </w:r>
            <w:r>
              <w:rPr>
                <w:spacing w:val="-3"/>
                <w:position w:val="1"/>
                <w:lang w:val="es-ES_tradnl"/>
              </w:rPr>
              <w:t>r</w:t>
            </w:r>
            <w:r>
              <w:rPr>
                <w:spacing w:val="1"/>
                <w:position w:val="1"/>
                <w:lang w:val="es-ES_tradnl"/>
              </w:rPr>
              <w:t>o</w:t>
            </w:r>
            <w:r>
              <w:rPr>
                <w:spacing w:val="-1"/>
                <w:position w:val="1"/>
                <w:lang w:val="es-ES_tradnl"/>
              </w:rPr>
              <w:t>p</w:t>
            </w:r>
            <w:r>
              <w:rPr>
                <w:spacing w:val="1"/>
                <w:position w:val="1"/>
                <w:lang w:val="es-ES_tradnl"/>
              </w:rPr>
              <w:t>o</w:t>
            </w:r>
            <w:r>
              <w:rPr>
                <w:position w:val="1"/>
                <w:lang w:val="es-ES_tradnl"/>
              </w:rPr>
              <w:t>rc</w:t>
            </w:r>
            <w:r>
              <w:rPr>
                <w:spacing w:val="-3"/>
                <w:position w:val="1"/>
                <w:lang w:val="es-ES_tradnl"/>
              </w:rPr>
              <w:t>i</w:t>
            </w:r>
            <w:r>
              <w:rPr>
                <w:spacing w:val="1"/>
                <w:position w:val="1"/>
                <w:lang w:val="es-ES_tradnl"/>
              </w:rPr>
              <w:t>o</w:t>
            </w:r>
            <w:r>
              <w:rPr>
                <w:spacing w:val="-1"/>
                <w:position w:val="1"/>
                <w:lang w:val="es-ES_tradnl"/>
              </w:rPr>
              <w:t>n</w:t>
            </w:r>
            <w:r>
              <w:rPr>
                <w:position w:val="1"/>
                <w:lang w:val="es-ES_tradnl"/>
              </w:rPr>
              <w:t>ar un</w:t>
            </w:r>
            <w:r>
              <w:rPr>
                <w:spacing w:val="-1"/>
                <w:position w:val="1"/>
                <w:lang w:val="es-ES_tradnl"/>
              </w:rPr>
              <w:t xml:space="preserve"> </w:t>
            </w:r>
            <w:r>
              <w:rPr>
                <w:spacing w:val="-2"/>
                <w:position w:val="1"/>
                <w:lang w:val="es-ES_tradnl"/>
              </w:rPr>
              <w:t>s</w:t>
            </w:r>
            <w:r>
              <w:rPr>
                <w:spacing w:val="1"/>
                <w:position w:val="1"/>
                <w:lang w:val="es-ES_tradnl"/>
              </w:rPr>
              <w:t>ó</w:t>
            </w:r>
            <w:r>
              <w:rPr>
                <w:position w:val="1"/>
                <w:lang w:val="es-ES_tradnl"/>
              </w:rPr>
              <w:t>li</w:t>
            </w:r>
            <w:r>
              <w:rPr>
                <w:spacing w:val="-1"/>
                <w:position w:val="1"/>
                <w:lang w:val="es-ES_tradnl"/>
              </w:rPr>
              <w:t>d</w:t>
            </w:r>
            <w:r>
              <w:rPr>
                <w:position w:val="1"/>
                <w:lang w:val="es-ES_tradnl"/>
              </w:rPr>
              <w:t>o</w:t>
            </w:r>
            <w:r>
              <w:rPr>
                <w:lang w:val="es-ES_tradnl" w:eastAsia="en-US"/>
              </w:rPr>
              <w:t xml:space="preserve"> </w:t>
            </w:r>
            <w:r>
              <w:rPr>
                <w:lang w:val="es-ES_tradnl"/>
              </w:rPr>
              <w:t>enten</w:t>
            </w:r>
            <w:r>
              <w:rPr>
                <w:spacing w:val="-1"/>
                <w:lang w:val="es-ES_tradnl"/>
              </w:rPr>
              <w:t>d</w:t>
            </w:r>
            <w:r>
              <w:rPr>
                <w:lang w:val="es-ES_tradnl"/>
              </w:rPr>
              <w:t>i</w:t>
            </w:r>
            <w:r>
              <w:rPr>
                <w:spacing w:val="1"/>
                <w:lang w:val="es-ES_tradnl"/>
              </w:rPr>
              <w:t>m</w:t>
            </w:r>
            <w:r>
              <w:rPr>
                <w:spacing w:val="-3"/>
                <w:lang w:val="es-ES_tradnl"/>
              </w:rPr>
              <w:t>i</w:t>
            </w:r>
            <w:r>
              <w:rPr>
                <w:lang w:val="es-ES_tradnl"/>
              </w:rPr>
              <w:t>ento</w:t>
            </w:r>
            <w:r>
              <w:rPr>
                <w:spacing w:val="-1"/>
                <w:lang w:val="es-ES_tradnl"/>
              </w:rPr>
              <w:t xml:space="preserve"> </w:t>
            </w:r>
            <w:r>
              <w:rPr>
                <w:lang w:val="es-ES_tradnl"/>
              </w:rPr>
              <w:t>de</w:t>
            </w:r>
            <w:r>
              <w:rPr>
                <w:spacing w:val="1"/>
                <w:lang w:val="es-ES_tradnl"/>
              </w:rPr>
              <w:t xml:space="preserve"> </w:t>
            </w:r>
            <w:r>
              <w:rPr>
                <w:spacing w:val="-3"/>
                <w:lang w:val="es-ES_tradnl"/>
              </w:rPr>
              <w:t>l</w:t>
            </w:r>
            <w:r>
              <w:rPr>
                <w:lang w:val="es-ES_tradnl"/>
              </w:rPr>
              <w:t>o</w:t>
            </w:r>
            <w:r>
              <w:rPr>
                <w:spacing w:val="1"/>
                <w:lang w:val="es-ES_tradnl"/>
              </w:rPr>
              <w:t xml:space="preserve"> </w:t>
            </w:r>
            <w:r>
              <w:rPr>
                <w:lang w:val="es-ES_tradnl"/>
              </w:rPr>
              <w:t>q</w:t>
            </w:r>
            <w:r>
              <w:rPr>
                <w:spacing w:val="-1"/>
                <w:lang w:val="es-ES_tradnl"/>
              </w:rPr>
              <w:t>u</w:t>
            </w:r>
            <w:r>
              <w:rPr>
                <w:lang w:val="es-ES_tradnl"/>
              </w:rPr>
              <w:t>e</w:t>
            </w:r>
            <w:r>
              <w:rPr>
                <w:spacing w:val="3"/>
                <w:lang w:val="es-ES_tradnl"/>
              </w:rPr>
              <w:t xml:space="preserve"> </w:t>
            </w:r>
            <w:r>
              <w:rPr>
                <w:spacing w:val="-3"/>
                <w:lang w:val="es-ES_tradnl"/>
              </w:rPr>
              <w:t>i</w:t>
            </w:r>
            <w:r>
              <w:rPr>
                <w:spacing w:val="1"/>
                <w:lang w:val="es-ES_tradnl"/>
              </w:rPr>
              <w:t>m</w:t>
            </w:r>
            <w:r>
              <w:rPr>
                <w:spacing w:val="-1"/>
                <w:lang w:val="es-ES_tradnl"/>
              </w:rPr>
              <w:t>pu</w:t>
            </w:r>
            <w:r>
              <w:rPr>
                <w:lang w:val="es-ES_tradnl"/>
              </w:rPr>
              <w:t xml:space="preserve">lsa </w:t>
            </w:r>
            <w:r>
              <w:rPr>
                <w:spacing w:val="-3"/>
                <w:lang w:val="es-ES_tradnl"/>
              </w:rPr>
              <w:t>l</w:t>
            </w:r>
            <w:r>
              <w:rPr>
                <w:spacing w:val="1"/>
                <w:lang w:val="es-ES_tradnl"/>
              </w:rPr>
              <w:t>o</w:t>
            </w:r>
            <w:r>
              <w:rPr>
                <w:lang w:val="es-ES_tradnl"/>
              </w:rPr>
              <w:t xml:space="preserve">s </w:t>
            </w:r>
            <w:r>
              <w:rPr>
                <w:spacing w:val="1"/>
                <w:lang w:val="es-ES_tradnl"/>
              </w:rPr>
              <w:t>e</w:t>
            </w:r>
            <w:r>
              <w:rPr>
                <w:spacing w:val="-3"/>
                <w:lang w:val="es-ES_tradnl"/>
              </w:rPr>
              <w:t>f</w:t>
            </w:r>
            <w:r>
              <w:rPr>
                <w:lang w:val="es-ES_tradnl"/>
              </w:rPr>
              <w:t>ec</w:t>
            </w:r>
            <w:r>
              <w:rPr>
                <w:spacing w:val="-1"/>
                <w:lang w:val="es-ES_tradnl"/>
              </w:rPr>
              <w:t>t</w:t>
            </w:r>
            <w:r>
              <w:rPr>
                <w:spacing w:val="1"/>
                <w:lang w:val="es-ES_tradnl"/>
              </w:rPr>
              <w:t>o</w:t>
            </w:r>
            <w:r>
              <w:rPr>
                <w:lang w:val="es-ES_tradnl"/>
              </w:rPr>
              <w:t>s</w:t>
            </w:r>
            <w:r>
              <w:rPr>
                <w:spacing w:val="-2"/>
                <w:lang w:val="es-ES_tradnl"/>
              </w:rPr>
              <w:t xml:space="preserve"> </w:t>
            </w:r>
            <w:r>
              <w:rPr>
                <w:lang w:val="es-ES_tradnl"/>
              </w:rPr>
              <w:t>y</w:t>
            </w:r>
            <w:r>
              <w:rPr>
                <w:spacing w:val="1"/>
                <w:lang w:val="es-ES_tradnl"/>
              </w:rPr>
              <w:t xml:space="preserve"> </w:t>
            </w:r>
            <w:r>
              <w:rPr>
                <w:lang w:val="es-ES_tradnl"/>
              </w:rPr>
              <w:t xml:space="preserve">ha </w:t>
            </w:r>
            <w:r>
              <w:rPr>
                <w:spacing w:val="-3"/>
                <w:lang w:val="es-ES_tradnl"/>
              </w:rPr>
              <w:t>d</w:t>
            </w:r>
            <w:r>
              <w:rPr>
                <w:spacing w:val="-2"/>
                <w:lang w:val="es-ES_tradnl"/>
              </w:rPr>
              <w:t>e</w:t>
            </w:r>
            <w:r>
              <w:rPr>
                <w:spacing w:val="1"/>
                <w:lang w:val="es-ES_tradnl"/>
              </w:rPr>
              <w:t>m</w:t>
            </w:r>
            <w:r>
              <w:rPr>
                <w:spacing w:val="-1"/>
                <w:lang w:val="es-ES_tradnl"/>
              </w:rPr>
              <w:t>o</w:t>
            </w:r>
            <w:r>
              <w:rPr>
                <w:lang w:val="es-ES_tradnl"/>
              </w:rPr>
              <w:t>strado</w:t>
            </w:r>
            <w:r>
              <w:rPr>
                <w:spacing w:val="-2"/>
                <w:lang w:val="es-ES_tradnl"/>
              </w:rPr>
              <w:t xml:space="preserve"> </w:t>
            </w:r>
            <w:r>
              <w:rPr>
                <w:lang w:val="es-ES_tradnl"/>
              </w:rPr>
              <w:t>s</w:t>
            </w:r>
            <w:r>
              <w:rPr>
                <w:spacing w:val="1"/>
                <w:lang w:val="es-ES_tradnl"/>
              </w:rPr>
              <w:t>e</w:t>
            </w:r>
            <w:r>
              <w:rPr>
                <w:lang w:val="es-ES_tradnl"/>
              </w:rPr>
              <w:t>r</w:t>
            </w:r>
            <w:r>
              <w:rPr>
                <w:spacing w:val="-2"/>
                <w:lang w:val="es-ES_tradnl"/>
              </w:rPr>
              <w:t xml:space="preserve"> </w:t>
            </w:r>
            <w:r>
              <w:rPr>
                <w:spacing w:val="1"/>
                <w:lang w:val="es-ES_tradnl"/>
              </w:rPr>
              <w:t>e</w:t>
            </w:r>
            <w:r>
              <w:rPr>
                <w:lang w:val="es-ES_tradnl"/>
              </w:rPr>
              <w:t>f</w:t>
            </w:r>
            <w:r>
              <w:rPr>
                <w:spacing w:val="-2"/>
                <w:lang w:val="es-ES_tradnl"/>
              </w:rPr>
              <w:t>e</w:t>
            </w:r>
            <w:r>
              <w:rPr>
                <w:lang w:val="es-ES_tradnl"/>
              </w:rPr>
              <w:t>cti</w:t>
            </w:r>
            <w:r>
              <w:rPr>
                <w:spacing w:val="-1"/>
                <w:lang w:val="es-ES_tradnl"/>
              </w:rPr>
              <w:t>v</w:t>
            </w:r>
            <w:r>
              <w:rPr>
                <w:lang w:val="es-ES_tradnl"/>
              </w:rPr>
              <w:t>o fre</w:t>
            </w:r>
            <w:r>
              <w:rPr>
                <w:spacing w:val="-1"/>
                <w:lang w:val="es-ES_tradnl"/>
              </w:rPr>
              <w:t>n</w:t>
            </w:r>
            <w:r>
              <w:rPr>
                <w:lang w:val="es-ES_tradnl"/>
              </w:rPr>
              <w:t>te</w:t>
            </w:r>
            <w:r>
              <w:rPr>
                <w:spacing w:val="1"/>
                <w:lang w:val="es-ES_tradnl"/>
              </w:rPr>
              <w:t xml:space="preserve"> </w:t>
            </w:r>
            <w:r>
              <w:rPr>
                <w:lang w:val="es-ES_tradnl"/>
              </w:rPr>
              <w:t>a</w:t>
            </w:r>
            <w:r>
              <w:rPr>
                <w:spacing w:val="-2"/>
                <w:lang w:val="es-ES_tradnl"/>
              </w:rPr>
              <w:t xml:space="preserve"> </w:t>
            </w:r>
            <w:r>
              <w:rPr>
                <w:lang w:val="es-ES_tradnl"/>
              </w:rPr>
              <w:t>lo</w:t>
            </w:r>
            <w:r>
              <w:rPr>
                <w:spacing w:val="1"/>
                <w:lang w:val="es-ES_tradnl"/>
              </w:rPr>
              <w:t xml:space="preserve"> </w:t>
            </w:r>
            <w:r>
              <w:rPr>
                <w:lang w:val="es-ES_tradnl"/>
              </w:rPr>
              <w:t>q</w:t>
            </w:r>
            <w:r>
              <w:rPr>
                <w:spacing w:val="-3"/>
                <w:lang w:val="es-ES_tradnl"/>
              </w:rPr>
              <w:t>u</w:t>
            </w:r>
            <w:r>
              <w:rPr>
                <w:lang w:val="es-ES_tradnl"/>
              </w:rPr>
              <w:t>e</w:t>
            </w:r>
            <w:r>
              <w:rPr>
                <w:spacing w:val="1"/>
                <w:lang w:val="es-ES_tradnl"/>
              </w:rPr>
              <w:t xml:space="preserve"> </w:t>
            </w:r>
            <w:r>
              <w:rPr>
                <w:spacing w:val="-1"/>
                <w:lang w:val="es-ES_tradnl"/>
              </w:rPr>
              <w:t>n</w:t>
            </w:r>
            <w:r>
              <w:rPr>
                <w:spacing w:val="1"/>
                <w:lang w:val="es-ES_tradnl"/>
              </w:rPr>
              <w:t>o</w:t>
            </w:r>
            <w:r>
              <w:rPr>
                <w:lang w:val="es-ES_tradnl"/>
              </w:rPr>
              <w:t>.</w:t>
            </w:r>
          </w:p>
        </w:tc>
      </w:tr>
      <w:tr w:rsidR="00D858C3" w:rsidRPr="00D858C3" w:rsidTr="00D858C3">
        <w:trPr>
          <w:trHeight w:val="816"/>
        </w:trPr>
        <w:tc>
          <w:tcPr>
            <w:tcW w:w="2289" w:type="dxa"/>
            <w:tcBorders>
              <w:top w:val="nil"/>
              <w:left w:val="single" w:sz="8" w:space="0" w:color="000000"/>
              <w:bottom w:val="single" w:sz="8" w:space="0" w:color="000000"/>
              <w:right w:val="single" w:sz="8" w:space="0" w:color="000000"/>
            </w:tcBorders>
            <w:shd w:val="clear" w:color="auto" w:fill="DAEDF3"/>
            <w:hideMark/>
          </w:tcPr>
          <w:p w:rsidR="00D858C3" w:rsidRDefault="00D858C3">
            <w:pPr>
              <w:autoSpaceDE w:val="0"/>
              <w:autoSpaceDN w:val="0"/>
              <w:spacing w:line="264" w:lineRule="exact"/>
              <w:ind w:left="102"/>
              <w:rPr>
                <w:rFonts w:ascii="Times New Roman" w:hAnsi="Times New Roman"/>
                <w:szCs w:val="24"/>
                <w:lang w:val="es-ES_tradnl" w:eastAsia="en-US"/>
              </w:rPr>
            </w:pPr>
            <w:r>
              <w:rPr>
                <w:b/>
                <w:bCs/>
                <w:spacing w:val="-1"/>
                <w:position w:val="1"/>
                <w:lang w:val="es-ES_tradnl"/>
              </w:rPr>
              <w:t>Ma</w:t>
            </w:r>
            <w:r>
              <w:rPr>
                <w:b/>
                <w:bCs/>
                <w:spacing w:val="1"/>
                <w:position w:val="1"/>
                <w:lang w:val="es-ES_tradnl"/>
              </w:rPr>
              <w:t>y</w:t>
            </w:r>
            <w:r>
              <w:rPr>
                <w:b/>
                <w:bCs/>
                <w:spacing w:val="-1"/>
                <w:position w:val="1"/>
                <w:lang w:val="es-ES_tradnl"/>
              </w:rPr>
              <w:t>o</w:t>
            </w:r>
            <w:r>
              <w:rPr>
                <w:b/>
                <w:bCs/>
                <w:spacing w:val="1"/>
                <w:position w:val="1"/>
                <w:lang w:val="es-ES_tradnl"/>
              </w:rPr>
              <w:t>r</w:t>
            </w:r>
            <w:r>
              <w:rPr>
                <w:b/>
                <w:bCs/>
                <w:spacing w:val="-1"/>
                <w:position w:val="1"/>
                <w:lang w:val="es-ES_tradnl"/>
              </w:rPr>
              <w:t>e</w:t>
            </w:r>
            <w:r>
              <w:rPr>
                <w:b/>
                <w:bCs/>
                <w:position w:val="1"/>
                <w:lang w:val="es-ES_tradnl"/>
              </w:rPr>
              <w:t>s</w:t>
            </w:r>
            <w:r>
              <w:rPr>
                <w:b/>
                <w:bCs/>
                <w:spacing w:val="1"/>
                <w:position w:val="1"/>
                <w:lang w:val="es-ES_tradnl"/>
              </w:rPr>
              <w:t xml:space="preserve"> r</w:t>
            </w:r>
            <w:r>
              <w:rPr>
                <w:b/>
                <w:bCs/>
                <w:spacing w:val="-3"/>
                <w:position w:val="1"/>
                <w:lang w:val="es-ES_tradnl"/>
              </w:rPr>
              <w:t>e</w:t>
            </w:r>
            <w:r>
              <w:rPr>
                <w:b/>
                <w:bCs/>
                <w:spacing w:val="1"/>
                <w:position w:val="1"/>
                <w:lang w:val="es-ES_tradnl"/>
              </w:rPr>
              <w:t>c</w:t>
            </w:r>
            <w:r>
              <w:rPr>
                <w:b/>
                <w:bCs/>
                <w:spacing w:val="-1"/>
                <w:position w:val="1"/>
                <w:lang w:val="es-ES_tradnl"/>
              </w:rPr>
              <w:t>u</w:t>
            </w:r>
            <w:r>
              <w:rPr>
                <w:b/>
                <w:bCs/>
                <w:spacing w:val="1"/>
                <w:position w:val="1"/>
                <w:lang w:val="es-ES_tradnl"/>
              </w:rPr>
              <w:t>r</w:t>
            </w:r>
            <w:r>
              <w:rPr>
                <w:b/>
                <w:bCs/>
                <w:position w:val="1"/>
                <w:lang w:val="es-ES_tradnl"/>
              </w:rPr>
              <w:t>s</w:t>
            </w:r>
            <w:r>
              <w:rPr>
                <w:b/>
                <w:bCs/>
                <w:spacing w:val="-3"/>
                <w:position w:val="1"/>
                <w:lang w:val="es-ES_tradnl"/>
              </w:rPr>
              <w:t>o</w:t>
            </w:r>
            <w:r>
              <w:rPr>
                <w:b/>
                <w:bCs/>
                <w:position w:val="1"/>
                <w:lang w:val="es-ES_tradnl"/>
              </w:rPr>
              <w:t>s</w:t>
            </w:r>
          </w:p>
        </w:tc>
        <w:tc>
          <w:tcPr>
            <w:tcW w:w="6750" w:type="dxa"/>
            <w:tcBorders>
              <w:top w:val="nil"/>
              <w:left w:val="nil"/>
              <w:bottom w:val="single" w:sz="8" w:space="0" w:color="000000"/>
              <w:right w:val="single" w:sz="8" w:space="0" w:color="000000"/>
            </w:tcBorders>
            <w:hideMark/>
          </w:tcPr>
          <w:p w:rsidR="00D858C3" w:rsidRDefault="00D858C3">
            <w:pPr>
              <w:autoSpaceDE w:val="0"/>
              <w:autoSpaceDN w:val="0"/>
              <w:spacing w:line="264" w:lineRule="exact"/>
              <w:ind w:left="102"/>
              <w:jc w:val="both"/>
              <w:rPr>
                <w:rFonts w:cs="Georgia"/>
                <w:szCs w:val="24"/>
                <w:lang w:val="es-ES_tradnl" w:eastAsia="en-US"/>
              </w:rPr>
            </w:pPr>
            <w:r>
              <w:rPr>
                <w:b/>
                <w:bCs/>
                <w:spacing w:val="1"/>
                <w:position w:val="1"/>
                <w:lang w:val="es-ES_tradnl"/>
              </w:rPr>
              <w:t>7</w:t>
            </w:r>
            <w:r>
              <w:rPr>
                <w:b/>
                <w:bCs/>
                <w:position w:val="1"/>
                <w:lang w:val="es-ES_tradnl"/>
              </w:rPr>
              <w:t xml:space="preserve">: </w:t>
            </w:r>
            <w:r>
              <w:rPr>
                <w:spacing w:val="-1"/>
                <w:position w:val="1"/>
                <w:lang w:val="es-ES_tradnl"/>
              </w:rPr>
              <w:t>p</w:t>
            </w:r>
            <w:r>
              <w:rPr>
                <w:position w:val="1"/>
                <w:lang w:val="es-ES_tradnl"/>
              </w:rPr>
              <w:t>r</w:t>
            </w:r>
            <w:r>
              <w:rPr>
                <w:spacing w:val="-1"/>
                <w:position w:val="1"/>
                <w:lang w:val="es-ES_tradnl"/>
              </w:rPr>
              <w:t>o</w:t>
            </w:r>
            <w:r>
              <w:rPr>
                <w:spacing w:val="1"/>
                <w:position w:val="1"/>
                <w:lang w:val="es-ES_tradnl"/>
              </w:rPr>
              <w:t>m</w:t>
            </w:r>
            <w:r>
              <w:rPr>
                <w:spacing w:val="-1"/>
                <w:position w:val="1"/>
                <w:lang w:val="es-ES_tradnl"/>
              </w:rPr>
              <w:t>o</w:t>
            </w:r>
            <w:r>
              <w:rPr>
                <w:position w:val="1"/>
                <w:lang w:val="es-ES_tradnl"/>
              </w:rPr>
              <w:t>ci</w:t>
            </w:r>
            <w:r>
              <w:rPr>
                <w:spacing w:val="1"/>
                <w:position w:val="1"/>
                <w:lang w:val="es-ES_tradnl"/>
              </w:rPr>
              <w:t>ó</w:t>
            </w:r>
            <w:r>
              <w:rPr>
                <w:position w:val="1"/>
                <w:lang w:val="es-ES_tradnl"/>
              </w:rPr>
              <w:t>n</w:t>
            </w:r>
            <w:r>
              <w:rPr>
                <w:spacing w:val="1"/>
                <w:position w:val="1"/>
                <w:lang w:val="es-ES_tradnl"/>
              </w:rPr>
              <w:t xml:space="preserve"> </w:t>
            </w:r>
            <w:r>
              <w:rPr>
                <w:spacing w:val="-3"/>
                <w:position w:val="1"/>
                <w:lang w:val="es-ES_tradnl"/>
              </w:rPr>
              <w:t>d</w:t>
            </w:r>
            <w:r>
              <w:rPr>
                <w:position w:val="1"/>
                <w:lang w:val="es-ES_tradnl"/>
              </w:rPr>
              <w:t>e</w:t>
            </w:r>
            <w:r>
              <w:rPr>
                <w:spacing w:val="1"/>
                <w:position w:val="1"/>
                <w:lang w:val="es-ES_tradnl"/>
              </w:rPr>
              <w:t xml:space="preserve"> </w:t>
            </w:r>
            <w:r>
              <w:rPr>
                <w:spacing w:val="-1"/>
                <w:position w:val="1"/>
                <w:lang w:val="es-ES_tradnl"/>
              </w:rPr>
              <w:t>u</w:t>
            </w:r>
            <w:r>
              <w:rPr>
                <w:position w:val="1"/>
                <w:lang w:val="es-ES_tradnl"/>
              </w:rPr>
              <w:t>n</w:t>
            </w:r>
            <w:r>
              <w:rPr>
                <w:spacing w:val="-1"/>
                <w:position w:val="1"/>
                <w:lang w:val="es-ES_tradnl"/>
              </w:rPr>
              <w:t xml:space="preserve"> </w:t>
            </w:r>
            <w:r>
              <w:rPr>
                <w:position w:val="1"/>
                <w:lang w:val="es-ES_tradnl"/>
              </w:rPr>
              <w:t>a</w:t>
            </w:r>
            <w:r>
              <w:rPr>
                <w:spacing w:val="-3"/>
                <w:position w:val="1"/>
                <w:lang w:val="es-ES_tradnl"/>
              </w:rPr>
              <w:t>u</w:t>
            </w:r>
            <w:r>
              <w:rPr>
                <w:spacing w:val="1"/>
                <w:position w:val="1"/>
                <w:lang w:val="es-ES_tradnl"/>
              </w:rPr>
              <w:t>m</w:t>
            </w:r>
            <w:r>
              <w:rPr>
                <w:position w:val="1"/>
                <w:lang w:val="es-ES_tradnl"/>
              </w:rPr>
              <w:t>e</w:t>
            </w:r>
            <w:r>
              <w:rPr>
                <w:spacing w:val="-3"/>
                <w:position w:val="1"/>
                <w:lang w:val="es-ES_tradnl"/>
              </w:rPr>
              <w:t>n</w:t>
            </w:r>
            <w:r>
              <w:rPr>
                <w:position w:val="1"/>
                <w:lang w:val="es-ES_tradnl"/>
              </w:rPr>
              <w:t>to</w:t>
            </w:r>
            <w:r>
              <w:rPr>
                <w:spacing w:val="2"/>
                <w:position w:val="1"/>
                <w:lang w:val="es-ES_tradnl"/>
              </w:rPr>
              <w:t xml:space="preserve"> </w:t>
            </w:r>
            <w:r>
              <w:rPr>
                <w:position w:val="1"/>
                <w:lang w:val="es-ES_tradnl"/>
              </w:rPr>
              <w:t>del</w:t>
            </w:r>
            <w:r>
              <w:rPr>
                <w:spacing w:val="-2"/>
                <w:position w:val="1"/>
                <w:lang w:val="es-ES_tradnl"/>
              </w:rPr>
              <w:t xml:space="preserve"> c</w:t>
            </w:r>
            <w:r>
              <w:rPr>
                <w:spacing w:val="1"/>
                <w:position w:val="1"/>
                <w:lang w:val="es-ES_tradnl"/>
              </w:rPr>
              <w:t>om</w:t>
            </w:r>
            <w:r>
              <w:rPr>
                <w:spacing w:val="-1"/>
                <w:position w:val="1"/>
                <w:lang w:val="es-ES_tradnl"/>
              </w:rPr>
              <w:t>p</w:t>
            </w:r>
            <w:r>
              <w:rPr>
                <w:spacing w:val="-3"/>
                <w:position w:val="1"/>
                <w:lang w:val="es-ES_tradnl"/>
              </w:rPr>
              <w:t>r</w:t>
            </w:r>
            <w:r>
              <w:rPr>
                <w:spacing w:val="-1"/>
                <w:position w:val="1"/>
                <w:lang w:val="es-ES_tradnl"/>
              </w:rPr>
              <w:t>o</w:t>
            </w:r>
            <w:r>
              <w:rPr>
                <w:spacing w:val="1"/>
                <w:position w:val="1"/>
                <w:lang w:val="es-ES_tradnl"/>
              </w:rPr>
              <w:t>m</w:t>
            </w:r>
            <w:r>
              <w:rPr>
                <w:position w:val="1"/>
                <w:lang w:val="es-ES_tradnl"/>
              </w:rPr>
              <w:t>iso</w:t>
            </w:r>
            <w:r>
              <w:rPr>
                <w:spacing w:val="-1"/>
                <w:position w:val="1"/>
                <w:lang w:val="es-ES_tradnl"/>
              </w:rPr>
              <w:t xml:space="preserve"> </w:t>
            </w:r>
            <w:r>
              <w:rPr>
                <w:position w:val="1"/>
                <w:lang w:val="es-ES_tradnl"/>
              </w:rPr>
              <w:t>p</w:t>
            </w:r>
            <w:r>
              <w:rPr>
                <w:spacing w:val="1"/>
                <w:position w:val="1"/>
                <w:lang w:val="es-ES_tradnl"/>
              </w:rPr>
              <w:t>o</w:t>
            </w:r>
            <w:r>
              <w:rPr>
                <w:position w:val="1"/>
                <w:lang w:val="es-ES_tradnl"/>
              </w:rPr>
              <w:t>lít</w:t>
            </w:r>
            <w:r>
              <w:rPr>
                <w:spacing w:val="-2"/>
                <w:position w:val="1"/>
                <w:lang w:val="es-ES_tradnl"/>
              </w:rPr>
              <w:t>i</w:t>
            </w:r>
            <w:r>
              <w:rPr>
                <w:position w:val="1"/>
                <w:lang w:val="es-ES_tradnl"/>
              </w:rPr>
              <w:t>co</w:t>
            </w:r>
            <w:r>
              <w:rPr>
                <w:spacing w:val="-3"/>
                <w:position w:val="1"/>
                <w:lang w:val="es-ES_tradnl"/>
              </w:rPr>
              <w:t xml:space="preserve"> </w:t>
            </w:r>
            <w:r>
              <w:rPr>
                <w:position w:val="1"/>
                <w:lang w:val="es-ES_tradnl"/>
              </w:rPr>
              <w:t>y</w:t>
            </w:r>
            <w:r>
              <w:rPr>
                <w:spacing w:val="-1"/>
                <w:position w:val="1"/>
                <w:lang w:val="es-ES_tradnl"/>
              </w:rPr>
              <w:t xml:space="preserve"> </w:t>
            </w:r>
            <w:r>
              <w:rPr>
                <w:spacing w:val="1"/>
                <w:position w:val="1"/>
                <w:lang w:val="es-ES_tradnl"/>
              </w:rPr>
              <w:t>m</w:t>
            </w:r>
            <w:r>
              <w:rPr>
                <w:spacing w:val="-1"/>
                <w:position w:val="1"/>
                <w:lang w:val="es-ES_tradnl"/>
              </w:rPr>
              <w:t>o</w:t>
            </w:r>
            <w:r>
              <w:rPr>
                <w:spacing w:val="1"/>
                <w:position w:val="1"/>
                <w:lang w:val="es-ES_tradnl"/>
              </w:rPr>
              <w:t>v</w:t>
            </w:r>
            <w:r>
              <w:rPr>
                <w:position w:val="1"/>
                <w:lang w:val="es-ES_tradnl"/>
              </w:rPr>
              <w:t>ili</w:t>
            </w:r>
            <w:r>
              <w:rPr>
                <w:spacing w:val="-1"/>
                <w:position w:val="1"/>
                <w:lang w:val="es-ES_tradnl"/>
              </w:rPr>
              <w:t>z</w:t>
            </w:r>
            <w:r>
              <w:rPr>
                <w:position w:val="1"/>
                <w:lang w:val="es-ES_tradnl"/>
              </w:rPr>
              <w:t>aci</w:t>
            </w:r>
            <w:r>
              <w:rPr>
                <w:spacing w:val="1"/>
                <w:position w:val="1"/>
                <w:lang w:val="es-ES_tradnl"/>
              </w:rPr>
              <w:t>ó</w:t>
            </w:r>
            <w:r>
              <w:rPr>
                <w:position w:val="1"/>
                <w:lang w:val="es-ES_tradnl"/>
              </w:rPr>
              <w:t>n</w:t>
            </w:r>
            <w:r>
              <w:rPr>
                <w:spacing w:val="-3"/>
                <w:position w:val="1"/>
                <w:lang w:val="es-ES_tradnl"/>
              </w:rPr>
              <w:t xml:space="preserve"> </w:t>
            </w:r>
            <w:r>
              <w:rPr>
                <w:position w:val="1"/>
                <w:lang w:val="es-ES_tradnl"/>
              </w:rPr>
              <w:t>de</w:t>
            </w:r>
            <w:r>
              <w:rPr>
                <w:lang w:val="es-ES_tradnl" w:eastAsia="en-US"/>
              </w:rPr>
              <w:t xml:space="preserve"> </w:t>
            </w:r>
            <w:r>
              <w:rPr>
                <w:lang w:val="es-ES_tradnl"/>
              </w:rPr>
              <w:t>recurs</w:t>
            </w:r>
            <w:r>
              <w:rPr>
                <w:spacing w:val="1"/>
                <w:lang w:val="es-ES_tradnl"/>
              </w:rPr>
              <w:t>o</w:t>
            </w:r>
            <w:r>
              <w:rPr>
                <w:lang w:val="es-ES_tradnl"/>
              </w:rPr>
              <w:t>s</w:t>
            </w:r>
            <w:r>
              <w:rPr>
                <w:spacing w:val="-2"/>
                <w:lang w:val="es-ES_tradnl"/>
              </w:rPr>
              <w:t xml:space="preserve"> </w:t>
            </w:r>
            <w:r>
              <w:rPr>
                <w:spacing w:val="1"/>
                <w:lang w:val="es-ES_tradnl"/>
              </w:rPr>
              <w:t>t</w:t>
            </w:r>
            <w:r>
              <w:rPr>
                <w:spacing w:val="-2"/>
                <w:lang w:val="es-ES_tradnl"/>
              </w:rPr>
              <w:t>é</w:t>
            </w:r>
            <w:r>
              <w:rPr>
                <w:lang w:val="es-ES_tradnl"/>
              </w:rPr>
              <w:t>cn</w:t>
            </w:r>
            <w:r>
              <w:rPr>
                <w:spacing w:val="-1"/>
                <w:lang w:val="es-ES_tradnl"/>
              </w:rPr>
              <w:t>i</w:t>
            </w:r>
            <w:r>
              <w:rPr>
                <w:lang w:val="es-ES_tradnl"/>
              </w:rPr>
              <w:t>c</w:t>
            </w:r>
            <w:r>
              <w:rPr>
                <w:spacing w:val="-1"/>
                <w:lang w:val="es-ES_tradnl"/>
              </w:rPr>
              <w:t>o</w:t>
            </w:r>
            <w:r>
              <w:rPr>
                <w:lang w:val="es-ES_tradnl"/>
              </w:rPr>
              <w:t>s y</w:t>
            </w:r>
            <w:r>
              <w:rPr>
                <w:spacing w:val="-1"/>
                <w:lang w:val="es-ES_tradnl"/>
              </w:rPr>
              <w:t xml:space="preserve"> </w:t>
            </w:r>
            <w:r>
              <w:rPr>
                <w:lang w:val="es-ES_tradnl"/>
              </w:rPr>
              <w:t>fi</w:t>
            </w:r>
            <w:r>
              <w:rPr>
                <w:spacing w:val="-1"/>
                <w:lang w:val="es-ES_tradnl"/>
              </w:rPr>
              <w:t>n</w:t>
            </w:r>
            <w:r>
              <w:rPr>
                <w:lang w:val="es-ES_tradnl"/>
              </w:rPr>
              <w:t>a</w:t>
            </w:r>
            <w:r>
              <w:rPr>
                <w:spacing w:val="-1"/>
                <w:lang w:val="es-ES_tradnl"/>
              </w:rPr>
              <w:t>n</w:t>
            </w:r>
            <w:r>
              <w:rPr>
                <w:lang w:val="es-ES_tradnl"/>
              </w:rPr>
              <w:t>ci</w:t>
            </w:r>
            <w:r>
              <w:rPr>
                <w:spacing w:val="-2"/>
                <w:lang w:val="es-ES_tradnl"/>
              </w:rPr>
              <w:t>e</w:t>
            </w:r>
            <w:r>
              <w:rPr>
                <w:lang w:val="es-ES_tradnl"/>
              </w:rPr>
              <w:t>r</w:t>
            </w:r>
            <w:r>
              <w:rPr>
                <w:spacing w:val="1"/>
                <w:lang w:val="es-ES_tradnl"/>
              </w:rPr>
              <w:t>o</w:t>
            </w:r>
            <w:r>
              <w:rPr>
                <w:lang w:val="es-ES_tradnl"/>
              </w:rPr>
              <w:t>s q</w:t>
            </w:r>
            <w:r>
              <w:rPr>
                <w:spacing w:val="-1"/>
                <w:lang w:val="es-ES_tradnl"/>
              </w:rPr>
              <w:t>u</w:t>
            </w:r>
            <w:r>
              <w:rPr>
                <w:lang w:val="es-ES_tradnl"/>
              </w:rPr>
              <w:t>e</w:t>
            </w:r>
            <w:r>
              <w:rPr>
                <w:spacing w:val="1"/>
                <w:lang w:val="es-ES_tradnl"/>
              </w:rPr>
              <w:t xml:space="preserve"> </w:t>
            </w:r>
            <w:r>
              <w:rPr>
                <w:spacing w:val="-3"/>
                <w:lang w:val="es-ES_tradnl"/>
              </w:rPr>
              <w:t>p</w:t>
            </w:r>
            <w:r>
              <w:rPr>
                <w:lang w:val="es-ES_tradnl"/>
              </w:rPr>
              <w:t>er</w:t>
            </w:r>
            <w:r>
              <w:rPr>
                <w:spacing w:val="1"/>
                <w:lang w:val="es-ES_tradnl"/>
              </w:rPr>
              <w:t>m</w:t>
            </w:r>
            <w:r>
              <w:rPr>
                <w:spacing w:val="-3"/>
                <w:lang w:val="es-ES_tradnl"/>
              </w:rPr>
              <w:t>i</w:t>
            </w:r>
            <w:r>
              <w:rPr>
                <w:lang w:val="es-ES_tradnl"/>
              </w:rPr>
              <w:t>tan a las</w:t>
            </w:r>
            <w:r>
              <w:rPr>
                <w:spacing w:val="-2"/>
                <w:lang w:val="es-ES_tradnl"/>
              </w:rPr>
              <w:t xml:space="preserve"> s</w:t>
            </w:r>
            <w:r>
              <w:rPr>
                <w:spacing w:val="1"/>
                <w:lang w:val="es-ES_tradnl"/>
              </w:rPr>
              <w:t>o</w:t>
            </w:r>
            <w:r>
              <w:rPr>
                <w:lang w:val="es-ES_tradnl"/>
              </w:rPr>
              <w:t>c</w:t>
            </w:r>
            <w:r>
              <w:rPr>
                <w:spacing w:val="-3"/>
                <w:lang w:val="es-ES_tradnl"/>
              </w:rPr>
              <w:t>i</w:t>
            </w:r>
            <w:r>
              <w:rPr>
                <w:lang w:val="es-ES_tradnl"/>
              </w:rPr>
              <w:t>eda</w:t>
            </w:r>
            <w:r>
              <w:rPr>
                <w:spacing w:val="-1"/>
                <w:lang w:val="es-ES_tradnl"/>
              </w:rPr>
              <w:t>d</w:t>
            </w:r>
            <w:r>
              <w:rPr>
                <w:lang w:val="es-ES_tradnl"/>
              </w:rPr>
              <w:t>es</w:t>
            </w:r>
            <w:r>
              <w:rPr>
                <w:spacing w:val="1"/>
                <w:lang w:val="es-ES_tradnl"/>
              </w:rPr>
              <w:t xml:space="preserve"> </w:t>
            </w:r>
            <w:r>
              <w:rPr>
                <w:spacing w:val="-3"/>
                <w:lang w:val="es-ES_tradnl"/>
              </w:rPr>
              <w:t>f</w:t>
            </w:r>
            <w:r>
              <w:rPr>
                <w:spacing w:val="1"/>
                <w:lang w:val="es-ES_tradnl"/>
              </w:rPr>
              <w:t>o</w:t>
            </w:r>
            <w:r>
              <w:rPr>
                <w:spacing w:val="-1"/>
                <w:lang w:val="es-ES_tradnl"/>
              </w:rPr>
              <w:t>m</w:t>
            </w:r>
            <w:r>
              <w:rPr>
                <w:lang w:val="es-ES_tradnl"/>
              </w:rPr>
              <w:t>entar la actuación</w:t>
            </w:r>
            <w:r>
              <w:rPr>
                <w:spacing w:val="-2"/>
                <w:lang w:val="es-ES_tradnl"/>
              </w:rPr>
              <w:t xml:space="preserve"> </w:t>
            </w:r>
            <w:r>
              <w:rPr>
                <w:lang w:val="es-ES_tradnl"/>
              </w:rPr>
              <w:t>c</w:t>
            </w:r>
            <w:r>
              <w:rPr>
                <w:spacing w:val="1"/>
                <w:lang w:val="es-ES_tradnl"/>
              </w:rPr>
              <w:t>o</w:t>
            </w:r>
            <w:r>
              <w:rPr>
                <w:lang w:val="es-ES_tradnl"/>
              </w:rPr>
              <w:t>n</w:t>
            </w:r>
            <w:r>
              <w:rPr>
                <w:spacing w:val="-3"/>
                <w:lang w:val="es-ES_tradnl"/>
              </w:rPr>
              <w:t xml:space="preserve"> </w:t>
            </w:r>
            <w:r>
              <w:rPr>
                <w:spacing w:val="1"/>
                <w:lang w:val="es-ES_tradnl"/>
              </w:rPr>
              <w:t>e</w:t>
            </w:r>
            <w:r>
              <w:rPr>
                <w:lang w:val="es-ES_tradnl"/>
              </w:rPr>
              <w:t>l fin</w:t>
            </w:r>
            <w:r>
              <w:rPr>
                <w:spacing w:val="-1"/>
                <w:lang w:val="es-ES_tradnl"/>
              </w:rPr>
              <w:t xml:space="preserve"> </w:t>
            </w:r>
            <w:r>
              <w:rPr>
                <w:lang w:val="es-ES_tradnl"/>
              </w:rPr>
              <w:t>de</w:t>
            </w:r>
            <w:r>
              <w:rPr>
                <w:spacing w:val="-2"/>
                <w:lang w:val="es-ES_tradnl"/>
              </w:rPr>
              <w:t xml:space="preserve"> </w:t>
            </w:r>
            <w:r>
              <w:rPr>
                <w:spacing w:val="-1"/>
                <w:lang w:val="es-ES_tradnl"/>
              </w:rPr>
              <w:t>m</w:t>
            </w:r>
            <w:r>
              <w:rPr>
                <w:lang w:val="es-ES_tradnl"/>
              </w:rPr>
              <w:t>e</w:t>
            </w:r>
            <w:r>
              <w:rPr>
                <w:spacing w:val="-2"/>
                <w:lang w:val="es-ES_tradnl"/>
              </w:rPr>
              <w:t>j</w:t>
            </w:r>
            <w:r>
              <w:rPr>
                <w:spacing w:val="1"/>
                <w:lang w:val="es-ES_tradnl"/>
              </w:rPr>
              <w:t>o</w:t>
            </w:r>
            <w:r>
              <w:rPr>
                <w:lang w:val="es-ES_tradnl"/>
              </w:rPr>
              <w:t>rar la n</w:t>
            </w:r>
            <w:r>
              <w:rPr>
                <w:spacing w:val="-1"/>
                <w:lang w:val="es-ES_tradnl"/>
              </w:rPr>
              <w:t>u</w:t>
            </w:r>
            <w:r>
              <w:rPr>
                <w:lang w:val="es-ES_tradnl"/>
              </w:rPr>
              <w:t>tr</w:t>
            </w:r>
            <w:r>
              <w:rPr>
                <w:spacing w:val="-2"/>
                <w:lang w:val="es-ES_tradnl"/>
              </w:rPr>
              <w:t>i</w:t>
            </w:r>
            <w:r>
              <w:rPr>
                <w:lang w:val="es-ES_tradnl"/>
              </w:rPr>
              <w:t>ci</w:t>
            </w:r>
            <w:r>
              <w:rPr>
                <w:spacing w:val="1"/>
                <w:lang w:val="es-ES_tradnl"/>
              </w:rPr>
              <w:t>ó</w:t>
            </w:r>
            <w:r>
              <w:rPr>
                <w:spacing w:val="-1"/>
                <w:lang w:val="es-ES_tradnl"/>
              </w:rPr>
              <w:t>n</w:t>
            </w:r>
            <w:r>
              <w:rPr>
                <w:lang w:val="es-ES_tradnl"/>
              </w:rPr>
              <w:t>.</w:t>
            </w:r>
          </w:p>
        </w:tc>
      </w:tr>
    </w:tbl>
    <w:p w:rsidR="00737361" w:rsidRPr="00E938A5" w:rsidRDefault="00737361" w:rsidP="00B47DEE">
      <w:pPr>
        <w:pStyle w:val="BodyText"/>
        <w:rPr>
          <w:rFonts w:ascii="Georgia" w:hAnsi="Georgia"/>
        </w:rPr>
      </w:pPr>
      <w:r>
        <w:rPr>
          <w:rFonts w:ascii="Georgia" w:hAnsi="Georgia"/>
          <w:i/>
        </w:rPr>
        <w:t>Fuente:</w:t>
      </w:r>
      <w:r>
        <w:rPr>
          <w:rFonts w:ascii="Georgia" w:hAnsi="Georgia"/>
        </w:rPr>
        <w:t xml:space="preserve"> </w:t>
      </w:r>
      <w:r w:rsidR="00CF05E7">
        <w:fldChar w:fldCharType="begin"/>
      </w:r>
      <w:r w:rsidR="00CF05E7">
        <w:instrText xml:space="preserve"> REF _Ref393655036 \h  \* MERGEFORMAT </w:instrText>
      </w:r>
      <w:r w:rsidR="00CF05E7">
        <w:fldChar w:fldCharType="separate"/>
      </w:r>
      <w:r w:rsidRPr="00F47B02">
        <w:rPr>
          <w:rFonts w:ascii="Georgia" w:hAnsi="Georgia"/>
        </w:rPr>
        <w:t>SMS 2012a</w:t>
      </w:r>
      <w:r w:rsidR="00CF05E7">
        <w:fldChar w:fldCharType="end"/>
      </w:r>
      <w:r>
        <w:rPr>
          <w:rFonts w:ascii="Georgia" w:hAnsi="Georgia"/>
        </w:rPr>
        <w:t>, p. 9.</w:t>
      </w:r>
    </w:p>
    <w:p w:rsidR="00737361" w:rsidRPr="00AC5BEB" w:rsidRDefault="00737361" w:rsidP="00AC5BEB">
      <w:pPr>
        <w:pStyle w:val="BodyText"/>
        <w:numPr>
          <w:ilvl w:val="0"/>
          <w:numId w:val="43"/>
        </w:numPr>
        <w:spacing w:before="240"/>
        <w:ind w:left="0" w:firstLine="0"/>
        <w:rPr>
          <w:rFonts w:ascii="Georgia" w:hAnsi="Georgia"/>
          <w:sz w:val="24"/>
        </w:rPr>
      </w:pPr>
      <w:r>
        <w:rPr>
          <w:rFonts w:ascii="Georgia" w:hAnsi="Georgia"/>
          <w:sz w:val="24"/>
        </w:rPr>
        <w:t xml:space="preserve">En </w:t>
      </w:r>
      <w:r>
        <w:rPr>
          <w:rFonts w:ascii="Georgia" w:hAnsi="Georgia"/>
          <w:sz w:val="24"/>
        </w:rPr>
        <w:fldChar w:fldCharType="begin"/>
      </w:r>
      <w:r>
        <w:rPr>
          <w:rFonts w:ascii="Georgia" w:hAnsi="Georgia"/>
          <w:sz w:val="24"/>
        </w:rPr>
        <w:instrText xml:space="preserve"> REF _Ref402700155 \r \h </w:instrText>
      </w:r>
      <w:r>
        <w:rPr>
          <w:rFonts w:ascii="Georgia" w:hAnsi="Georgia"/>
          <w:sz w:val="24"/>
        </w:rPr>
      </w:r>
      <w:r>
        <w:rPr>
          <w:rFonts w:ascii="Georgia" w:hAnsi="Georgia"/>
          <w:sz w:val="24"/>
        </w:rPr>
        <w:fldChar w:fldCharType="separate"/>
      </w:r>
      <w:r w:rsidR="00CF05E7">
        <w:rPr>
          <w:rFonts w:ascii="Georgia" w:hAnsi="Georgia"/>
          <w:sz w:val="24"/>
        </w:rPr>
        <w:t>An</w:t>
      </w:r>
      <w:r>
        <w:rPr>
          <w:rFonts w:ascii="Georgia" w:hAnsi="Georgia"/>
          <w:sz w:val="24"/>
        </w:rPr>
        <w:t>ex</w:t>
      </w:r>
      <w:r w:rsidR="00CF05E7">
        <w:rPr>
          <w:rFonts w:ascii="Georgia" w:hAnsi="Georgia"/>
          <w:sz w:val="24"/>
        </w:rPr>
        <w:t>o</w:t>
      </w:r>
      <w:r>
        <w:rPr>
          <w:rFonts w:ascii="Georgia" w:hAnsi="Georgia"/>
          <w:sz w:val="24"/>
        </w:rPr>
        <w:t> E</w:t>
      </w:r>
      <w:r>
        <w:rPr>
          <w:rFonts w:ascii="Georgia" w:hAnsi="Georgia"/>
          <w:sz w:val="24"/>
        </w:rPr>
        <w:fldChar w:fldCharType="end"/>
      </w:r>
      <w:r>
        <w:rPr>
          <w:rFonts w:ascii="Georgia" w:hAnsi="Georgia"/>
          <w:sz w:val="24"/>
        </w:rPr>
        <w:t>, reproducimos de la Hoja de Ruta revisada su elaboración de las diferentes formas en las que el Movimiento SUN busca agregar valor. Una de las tareas fundamentales de la EEI es evaluar hasta qué punto SUN ha logrado agregar valor de cada una de estas formas.</w:t>
      </w:r>
    </w:p>
    <w:p w:rsidR="00737361" w:rsidRDefault="00737361" w:rsidP="00B63BD6">
      <w:pPr>
        <w:pStyle w:val="Heading2"/>
        <w:numPr>
          <w:ilvl w:val="0"/>
          <w:numId w:val="18"/>
        </w:numPr>
        <w:ind w:hanging="720"/>
      </w:pPr>
      <w:bookmarkStart w:id="6" w:name="_Ref402137258"/>
      <w:bookmarkStart w:id="7" w:name="_Toc402847874"/>
      <w:bookmarkStart w:id="8" w:name="_Toc404761175"/>
      <w:r>
        <w:t>Problemas críticos y elecciones que enfrenta SUN</w:t>
      </w:r>
      <w:bookmarkEnd w:id="6"/>
      <w:bookmarkEnd w:id="7"/>
      <w:bookmarkEnd w:id="8"/>
    </w:p>
    <w:bookmarkEnd w:id="5"/>
    <w:p w:rsidR="00737361" w:rsidRPr="00955015" w:rsidRDefault="00737361" w:rsidP="004378EF">
      <w:pPr>
        <w:pStyle w:val="SUNHead3"/>
      </w:pPr>
      <w:r>
        <w:t>Enfoque</w:t>
      </w:r>
    </w:p>
    <w:p w:rsidR="00737361" w:rsidRDefault="00737361" w:rsidP="004378EF">
      <w:pPr>
        <w:pStyle w:val="BodyText"/>
        <w:numPr>
          <w:ilvl w:val="0"/>
          <w:numId w:val="43"/>
        </w:numPr>
        <w:ind w:left="0" w:firstLine="0"/>
        <w:rPr>
          <w:rFonts w:ascii="Georgia" w:hAnsi="Georgia"/>
          <w:sz w:val="24"/>
        </w:rPr>
      </w:pPr>
      <w:r>
        <w:rPr>
          <w:rFonts w:ascii="Georgia" w:hAnsi="Georgia"/>
          <w:sz w:val="24"/>
        </w:rPr>
        <w:t>Como observó el equipo de la EEI en el Informe de Progreso Provisional:</w:t>
      </w:r>
    </w:p>
    <w:p w:rsidR="00737361" w:rsidRPr="001E5983" w:rsidRDefault="00737361" w:rsidP="004378EF">
      <w:pPr>
        <w:pStyle w:val="SUNquote"/>
      </w:pPr>
      <w:r>
        <w:t>"Apenas unas pocas personas consideran que el Movimiento SUN es un fracaso y que debe concluir cuanto antes en 2015. Aún aquellas personas que creen que es posible que no esté obteniendo demasiada adherencia a nivel nacional consideran que el movimiento no ha tenido el tiempo suficiente para demostrar su eficacia. Por lo tanto, la mayoría cree que el Movimiento SUN debe continuar, de alguna forma, durante muchos años más después de 2015"</w:t>
      </w:r>
      <w:r>
        <w:rPr>
          <w:rStyle w:val="FootnoteReference"/>
        </w:rPr>
        <w:footnoteReference w:id="5"/>
      </w:r>
      <w:r>
        <w:t>. (</w:t>
      </w:r>
      <w:r w:rsidR="00CF05E7">
        <w:fldChar w:fldCharType="begin"/>
      </w:r>
      <w:r w:rsidR="00CF05E7">
        <w:instrText xml:space="preserve"> REF _Ref402091157 \h  \* MERGEFORMAT </w:instrText>
      </w:r>
      <w:r w:rsidR="00CF05E7">
        <w:fldChar w:fldCharType="separate"/>
      </w:r>
      <w:r w:rsidRPr="00C6496B">
        <w:rPr>
          <w:rFonts w:cs="Arial"/>
        </w:rPr>
        <w:t>Mokoro 2014b</w:t>
      </w:r>
      <w:r w:rsidR="00CF05E7">
        <w:fldChar w:fldCharType="end"/>
      </w:r>
      <w:r>
        <w:t>, ¶3.9a)</w:t>
      </w:r>
    </w:p>
    <w:p w:rsidR="00737361" w:rsidRDefault="00737361" w:rsidP="004378EF">
      <w:pPr>
        <w:pStyle w:val="BodyText"/>
        <w:numPr>
          <w:ilvl w:val="0"/>
          <w:numId w:val="43"/>
        </w:numPr>
        <w:spacing w:before="240"/>
        <w:ind w:left="0" w:firstLine="0"/>
        <w:rPr>
          <w:rFonts w:ascii="Georgia" w:hAnsi="Georgia"/>
          <w:sz w:val="24"/>
        </w:rPr>
      </w:pPr>
      <w:r>
        <w:rPr>
          <w:rFonts w:ascii="Georgia" w:hAnsi="Georgia"/>
          <w:sz w:val="24"/>
        </w:rPr>
        <w:t xml:space="preserve">Por lo tanto, si se asume que SUN continuará para pasar a una siguiente etapa, esta sección identifica algunas de las elecciones críticas que deberá enfrentar para dar forma a su futuro. Deberán enfrentarse elecciones a nivel del Movimiento en su conjunto, a nivel de sus redes constitutivas y en relación con la gobernanza del Movimiento. </w:t>
      </w:r>
    </w:p>
    <w:p w:rsidR="00737361" w:rsidRPr="00CF05E7" w:rsidRDefault="00737361" w:rsidP="00CF05E7">
      <w:pPr>
        <w:pStyle w:val="BodyText"/>
        <w:numPr>
          <w:ilvl w:val="0"/>
          <w:numId w:val="43"/>
        </w:numPr>
        <w:spacing w:before="240"/>
        <w:ind w:left="0" w:firstLine="0"/>
        <w:rPr>
          <w:rFonts w:ascii="Georgia" w:hAnsi="Georgia"/>
          <w:sz w:val="24"/>
        </w:rPr>
      </w:pPr>
      <w:r>
        <w:rPr>
          <w:rFonts w:ascii="Georgia" w:hAnsi="Georgia"/>
          <w:sz w:val="24"/>
        </w:rPr>
        <w:t xml:space="preserve">SUN es una de las numerosas iniciativas en el campo de la nutrición y la seguridad alimentaria (en </w:t>
      </w:r>
      <w:r>
        <w:rPr>
          <w:rFonts w:ascii="Georgia" w:hAnsi="Georgia"/>
          <w:sz w:val="24"/>
        </w:rPr>
        <w:fldChar w:fldCharType="begin"/>
      </w:r>
      <w:r>
        <w:rPr>
          <w:rFonts w:ascii="Georgia" w:hAnsi="Georgia"/>
          <w:sz w:val="24"/>
        </w:rPr>
        <w:instrText xml:space="preserve"> REF _Ref402706622 \r \h </w:instrText>
      </w:r>
      <w:r>
        <w:rPr>
          <w:rFonts w:ascii="Georgia" w:hAnsi="Georgia"/>
          <w:sz w:val="24"/>
        </w:rPr>
      </w:r>
      <w:r>
        <w:rPr>
          <w:rFonts w:ascii="Georgia" w:hAnsi="Georgia"/>
          <w:sz w:val="24"/>
        </w:rPr>
        <w:fldChar w:fldCharType="separate"/>
      </w:r>
      <w:r w:rsidR="00CF05E7">
        <w:rPr>
          <w:rFonts w:ascii="Georgia" w:hAnsi="Georgia"/>
          <w:sz w:val="24"/>
        </w:rPr>
        <w:t>A</w:t>
      </w:r>
      <w:r>
        <w:rPr>
          <w:rFonts w:ascii="Georgia" w:hAnsi="Georgia"/>
          <w:sz w:val="24"/>
        </w:rPr>
        <w:t>nex</w:t>
      </w:r>
      <w:r w:rsidR="00CF05E7">
        <w:rPr>
          <w:rFonts w:ascii="Georgia" w:hAnsi="Georgia"/>
          <w:sz w:val="24"/>
        </w:rPr>
        <w:t>o</w:t>
      </w:r>
      <w:r w:rsidRPr="00CF05E7">
        <w:rPr>
          <w:rFonts w:ascii="Georgia" w:hAnsi="Georgia"/>
          <w:sz w:val="24"/>
        </w:rPr>
        <w:t> D</w:t>
      </w:r>
      <w:r w:rsidRPr="00CF05E7">
        <w:rPr>
          <w:rFonts w:ascii="Georgia" w:hAnsi="Georgia"/>
          <w:sz w:val="24"/>
        </w:rPr>
        <w:fldChar w:fldCharType="end"/>
      </w:r>
      <w:r w:rsidRPr="00CF05E7">
        <w:rPr>
          <w:rFonts w:ascii="Georgia" w:hAnsi="Georgia"/>
          <w:sz w:val="24"/>
        </w:rPr>
        <w:t xml:space="preserve"> delineamos las iniciativas más importantes desde la Conferencia Internacional sobre Nutrición de 1992, y nuestro informe completo de la evaluación incluirá una descripción general más amplia de la función de SUN en relación con las facultades y las actividades relacionadas con la nutrición de otros órganos internacionales importantes del sector</w:t>
      </w:r>
      <w:r>
        <w:rPr>
          <w:rStyle w:val="FootnoteReference"/>
          <w:rFonts w:ascii="Georgia" w:hAnsi="Georgia"/>
          <w:sz w:val="24"/>
        </w:rPr>
        <w:footnoteReference w:id="6"/>
      </w:r>
      <w:r w:rsidRPr="00CF05E7">
        <w:rPr>
          <w:rFonts w:ascii="Georgia" w:hAnsi="Georgia"/>
          <w:sz w:val="24"/>
        </w:rPr>
        <w:t>). Las elecciones deberán considerar los desarrollos relacionados que influyen en la pregunta sobre las ventajas competitivas de SUN: ¿qué puede hacer SUN que otro organismo o iniciativa no puede hacer (o no está haciendo)? ¿Cuál es la división del trabajo adecuada, dónde está la complementariedad?</w:t>
      </w:r>
    </w:p>
    <w:p w:rsidR="00737361" w:rsidRPr="00B63BD6" w:rsidRDefault="00737361" w:rsidP="004378EF">
      <w:pPr>
        <w:pStyle w:val="BodyText"/>
        <w:numPr>
          <w:ilvl w:val="0"/>
          <w:numId w:val="43"/>
        </w:numPr>
        <w:spacing w:before="240"/>
        <w:ind w:left="0" w:firstLine="0"/>
        <w:rPr>
          <w:rFonts w:ascii="Georgia" w:hAnsi="Georgia"/>
          <w:sz w:val="24"/>
        </w:rPr>
      </w:pPr>
      <w:r>
        <w:rPr>
          <w:rFonts w:ascii="Georgia" w:hAnsi="Georgia"/>
          <w:sz w:val="24"/>
        </w:rPr>
        <w:t xml:space="preserve">La EEI proporcionará evidencia acerca de las funciones que SUN ha desempeñado relativamente bien y las potenciales funciones que deba desempeñar en el futuro. El equipo de la EEI aún está reuniendo evidencia y todavía no está en posición de realizar recomendaciones específicas, pero en los siguientes párrafos intentaremos identificar las dimensiones claves de esas elecciones. Con esto esperamos estimular el debate acerca de lo que SUN ha hecho bien, o en lo que ha fallado, así como también lo que debe (o no debe) intentar hacer en el futuro. </w:t>
      </w:r>
    </w:p>
    <w:p w:rsidR="00737361" w:rsidRPr="00927F11" w:rsidRDefault="00737361" w:rsidP="004378EF">
      <w:pPr>
        <w:pStyle w:val="BodyText"/>
        <w:numPr>
          <w:ilvl w:val="0"/>
          <w:numId w:val="43"/>
        </w:numPr>
        <w:spacing w:before="240"/>
        <w:ind w:left="0" w:firstLine="0"/>
        <w:rPr>
          <w:rFonts w:ascii="Georgia" w:hAnsi="Georgia"/>
          <w:sz w:val="24"/>
        </w:rPr>
      </w:pPr>
      <w:r>
        <w:rPr>
          <w:rFonts w:ascii="Georgia" w:hAnsi="Georgia"/>
          <w:sz w:val="24"/>
        </w:rPr>
        <w:t>Los temas que se tratan a continuación no se encuentran en un orden de prioridad específico; de hecho, muchos de ellos están interconectados. Dentro de lo posible, se ilustran con material que surge de la evaluación.</w:t>
      </w:r>
    </w:p>
    <w:p w:rsidR="00737361" w:rsidRDefault="00737361" w:rsidP="004378EF">
      <w:pPr>
        <w:pStyle w:val="SUNHead3"/>
      </w:pPr>
      <w:r>
        <w:t>Elecciones y problemas claves que se deben considerar</w:t>
      </w:r>
    </w:p>
    <w:p w:rsidR="00737361" w:rsidRDefault="00737361" w:rsidP="004378EF">
      <w:pPr>
        <w:pStyle w:val="SUNHead4"/>
        <w:spacing w:before="0"/>
      </w:pPr>
      <w:r>
        <w:t>Objetivos y áreas de enfoque</w:t>
      </w:r>
    </w:p>
    <w:p w:rsidR="00737361" w:rsidRDefault="00737361" w:rsidP="004378EF">
      <w:pPr>
        <w:pStyle w:val="SUNhead5"/>
        <w:spacing w:before="0"/>
      </w:pPr>
      <w:r>
        <w:t>¿Qué problemas de nutrición?</w:t>
      </w:r>
    </w:p>
    <w:p w:rsidR="00737361" w:rsidRDefault="00737361" w:rsidP="00DF314A">
      <w:pPr>
        <w:pStyle w:val="BodyText"/>
        <w:numPr>
          <w:ilvl w:val="0"/>
          <w:numId w:val="43"/>
        </w:numPr>
        <w:ind w:left="0" w:firstLine="0"/>
        <w:rPr>
          <w:rFonts w:ascii="Georgia" w:hAnsi="Georgia"/>
          <w:sz w:val="24"/>
          <w:szCs w:val="24"/>
        </w:rPr>
      </w:pPr>
      <w:r>
        <w:rPr>
          <w:rFonts w:ascii="Georgia" w:hAnsi="Georgia"/>
          <w:sz w:val="24"/>
        </w:rPr>
        <w:t xml:space="preserve"> SUN se ha concentrado firmemente en la desnutrición, recurriendo a evidencia convincente sobre las causas y los efectos del retraso en el crecimiento y la importancia de los 1000 días entre el embarazo y el segundo año de vida del niño. Pero existe cada vez más evidencia científica de que los problemas de la sobrenutrición y la desnutrición se interconectan a lo largo de toda la vida y, por lo tanto, es ilógico intentar separarlos</w:t>
      </w:r>
      <w:r>
        <w:rPr>
          <w:rStyle w:val="FootnoteReference"/>
          <w:rFonts w:ascii="Georgia" w:hAnsi="Georgia"/>
          <w:sz w:val="24"/>
        </w:rPr>
        <w:footnoteReference w:id="7"/>
      </w:r>
      <w:r>
        <w:rPr>
          <w:rFonts w:ascii="Georgia" w:hAnsi="Georgia"/>
          <w:sz w:val="24"/>
        </w:rPr>
        <w:t xml:space="preserve"> (ver </w:t>
      </w:r>
      <w:r w:rsidR="00CF05E7">
        <w:fldChar w:fldCharType="begin"/>
      </w:r>
      <w:r w:rsidR="00CF05E7">
        <w:instrText xml:space="preserve"> REF _Ref402841648 \r \p \h  \* MERGEFORMAT </w:instrText>
      </w:r>
      <w:r w:rsidR="00CF05E7">
        <w:fldChar w:fldCharType="separate"/>
      </w:r>
      <w:r w:rsidR="00DF314A">
        <w:rPr>
          <w:rFonts w:ascii="Georgia" w:hAnsi="Georgia"/>
          <w:sz w:val="24"/>
          <w:szCs w:val="24"/>
        </w:rPr>
        <w:t>Recuardo</w:t>
      </w:r>
      <w:r w:rsidRPr="00F47B02">
        <w:rPr>
          <w:rFonts w:ascii="Georgia" w:hAnsi="Georgia"/>
          <w:sz w:val="24"/>
          <w:szCs w:val="24"/>
        </w:rPr>
        <w:t> 2</w:t>
      </w:r>
      <w:r w:rsidR="00CF05E7">
        <w:fldChar w:fldCharType="end"/>
      </w:r>
      <w:r>
        <w:rPr>
          <w:rFonts w:ascii="Georgia" w:hAnsi="Georgia"/>
          <w:sz w:val="24"/>
        </w:rPr>
        <w:t xml:space="preserve">). ¿Cómo debería SUN abordar esto? </w:t>
      </w:r>
    </w:p>
    <w:p w:rsidR="00737361" w:rsidRDefault="00737361" w:rsidP="004378EF">
      <w:pPr>
        <w:pStyle w:val="BodyText"/>
        <w:rPr>
          <w:rFonts w:ascii="Georgia" w:hAnsi="Georgia"/>
          <w:sz w:val="24"/>
          <w:szCs w:val="24"/>
        </w:rPr>
      </w:pPr>
    </w:p>
    <w:p w:rsidR="00737361" w:rsidRDefault="00737361" w:rsidP="00DF314A">
      <w:pPr>
        <w:pStyle w:val="SUNBoxTitle"/>
      </w:pPr>
      <w:bookmarkStart w:id="9" w:name="_Ref402841648"/>
      <w:r>
        <w:t>La doble carga de la malnutrición</w:t>
      </w:r>
      <w:bookmarkEnd w:id="9"/>
      <w:r>
        <w:rPr>
          <w:rStyle w:val="FootnoteReference"/>
          <w:b/>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5"/>
      </w:tblGrid>
      <w:tr w:rsidR="00737361" w:rsidTr="00C6496B">
        <w:trPr>
          <w:cantSplit/>
        </w:trPr>
        <w:tc>
          <w:tcPr>
            <w:tcW w:w="9245" w:type="dxa"/>
          </w:tcPr>
          <w:p w:rsidR="00737361" w:rsidRPr="00C82BAF" w:rsidRDefault="00737361" w:rsidP="00C6496B">
            <w:pPr>
              <w:pStyle w:val="BodyText"/>
              <w:keepNext/>
              <w:rPr>
                <w:rFonts w:ascii="Georgia" w:hAnsi="Georgia"/>
                <w:sz w:val="24"/>
                <w:szCs w:val="24"/>
                <w:lang w:val="es-ES"/>
              </w:rPr>
            </w:pPr>
            <w:r w:rsidRPr="00C82BAF">
              <w:rPr>
                <w:rFonts w:ascii="Georgia" w:hAnsi="Georgia"/>
                <w:b/>
                <w:lang w:val="es-ES"/>
              </w:rPr>
              <w:t>La doble carga de la malnutrición (DBM) es la coexistencia de la desnutrición y la sobrenutrición en la misma población a lo largo de toda la vida.</w:t>
            </w:r>
            <w:r w:rsidRPr="00C82BAF">
              <w:rPr>
                <w:rFonts w:ascii="Georgia" w:hAnsi="Georgia"/>
                <w:lang w:val="es-ES"/>
              </w:rPr>
              <w:t xml:space="preserve"> “A lo largo de toda la vida” se refiere a un fenómeno que demuestra que la desnutrición durante los primeros años de vida de una persona contribuye a aumentar la tendencia a la sobrenutrición en la adultez. (página iii)</w:t>
            </w:r>
          </w:p>
          <w:p w:rsidR="00737361" w:rsidRPr="00C82BAF" w:rsidRDefault="00737361" w:rsidP="00C6496B">
            <w:pPr>
              <w:pStyle w:val="BodyText"/>
              <w:keepNext/>
              <w:rPr>
                <w:rFonts w:ascii="Georgia" w:hAnsi="Georgia"/>
                <w:lang w:val="es-ES"/>
              </w:rPr>
            </w:pPr>
            <w:r w:rsidRPr="00C82BAF">
              <w:rPr>
                <w:rFonts w:ascii="Georgia" w:hAnsi="Georgia"/>
                <w:b/>
                <w:lang w:val="es-ES"/>
              </w:rPr>
              <w:t xml:space="preserve">La doble carga de la malnutrición (DBM) es la coexistencia de la desnutrición, incluidas las deficiencias de micronutrientes, y la sobrenutrición: el sobrepeso y la obesidad. </w:t>
            </w:r>
            <w:r w:rsidRPr="00C82BAF">
              <w:rPr>
                <w:rFonts w:ascii="Georgia" w:hAnsi="Georgia"/>
                <w:lang w:val="es-ES"/>
              </w:rPr>
              <w:t>La malnutrición se refiere a los excesos nutricionales de macro y micronutrientes, así como también las deficiencias (</w:t>
            </w:r>
            <w:r w:rsidR="00CF05E7">
              <w:fldChar w:fldCharType="begin"/>
            </w:r>
            <w:r w:rsidR="00CF05E7">
              <w:instrText xml:space="preserve"> REF _Ref402924200 \h  \* MERGEFORMAT </w:instrText>
            </w:r>
            <w:r w:rsidR="00CF05E7">
              <w:fldChar w:fldCharType="separate"/>
            </w:r>
            <w:r w:rsidRPr="00C82BAF">
              <w:rPr>
                <w:rFonts w:ascii="Georgia" w:hAnsi="Georgia"/>
                <w:lang w:val="es-ES"/>
              </w:rPr>
              <w:t>WHO 1995</w:t>
            </w:r>
            <w:r w:rsidR="00CF05E7">
              <w:fldChar w:fldCharType="end"/>
            </w:r>
            <w:r w:rsidRPr="00C82BAF">
              <w:rPr>
                <w:rFonts w:ascii="Georgia" w:hAnsi="Georgia"/>
                <w:lang w:val="es-ES"/>
              </w:rPr>
              <w:t>). La desnutrición es el resultado de la ingesta insuficiente, la mala absorción y/o el uso biológico deficiente de los nutrientes. Esto puede tener como consecuencia el deterioro de funciones corporales, una disminución del crecimiento y bajo peso. La sobrenutrición es el resultado del exceso o el desequilibrio en la ingesta de nutrientes, que puede provocar el deterioro de funciones corporales, al igual que sobrepeso y/u obesidad. El individuo sufre los efectos negativos de cualquiera de las formas de malnutrición, pero también sufre la economía del país, como consecuencia de la pérdida del PIB y los costos de atención médica más altos. (p. 3)</w:t>
            </w:r>
          </w:p>
        </w:tc>
      </w:tr>
    </w:tbl>
    <w:p w:rsidR="00737361" w:rsidRDefault="00737361" w:rsidP="004378EF">
      <w:pPr>
        <w:pStyle w:val="BodyText"/>
        <w:rPr>
          <w:rFonts w:ascii="Georgia" w:hAnsi="Georgia"/>
          <w:sz w:val="24"/>
          <w:szCs w:val="22"/>
        </w:rPr>
      </w:pPr>
      <w:r>
        <w:rPr>
          <w:rFonts w:ascii="Georgia" w:hAnsi="Georgia"/>
          <w:i/>
          <w:sz w:val="24"/>
        </w:rPr>
        <w:t xml:space="preserve">Fuente: </w:t>
      </w:r>
      <w:r w:rsidR="00CF05E7">
        <w:fldChar w:fldCharType="begin"/>
      </w:r>
      <w:r w:rsidR="00CF05E7">
        <w:instrText xml:space="preserve"> REF _Ref402184603 \h  \* MERGEFORMAT </w:instrText>
      </w:r>
      <w:r w:rsidR="00CF05E7">
        <w:fldChar w:fldCharType="separate"/>
      </w:r>
      <w:r w:rsidRPr="00C6496B">
        <w:rPr>
          <w:rFonts w:ascii="Georgia" w:hAnsi="Georgia" w:cs="Arial"/>
          <w:sz w:val="24"/>
          <w:szCs w:val="22"/>
        </w:rPr>
        <w:t>Shrimpton and Rokx 2012</w:t>
      </w:r>
      <w:r w:rsidR="00CF05E7">
        <w:fldChar w:fldCharType="end"/>
      </w:r>
      <w:r>
        <w:rPr>
          <w:rFonts w:ascii="Georgia" w:hAnsi="Georgia"/>
          <w:sz w:val="24"/>
        </w:rPr>
        <w:t xml:space="preserve"> (énfasis agregado)</w:t>
      </w:r>
    </w:p>
    <w:p w:rsidR="00737361" w:rsidRDefault="00737361" w:rsidP="004378EF">
      <w:pPr>
        <w:pStyle w:val="BodyText"/>
        <w:rPr>
          <w:rFonts w:ascii="Georgia" w:hAnsi="Georgia"/>
          <w:sz w:val="24"/>
          <w:szCs w:val="24"/>
        </w:rPr>
      </w:pPr>
    </w:p>
    <w:p w:rsidR="00737361" w:rsidRDefault="00737361" w:rsidP="004378EF">
      <w:pPr>
        <w:pStyle w:val="BodyText"/>
        <w:numPr>
          <w:ilvl w:val="0"/>
          <w:numId w:val="43"/>
        </w:numPr>
        <w:ind w:left="0" w:firstLine="0"/>
        <w:rPr>
          <w:rFonts w:ascii="Georgia" w:hAnsi="Georgia"/>
          <w:sz w:val="24"/>
          <w:szCs w:val="24"/>
        </w:rPr>
      </w:pPr>
      <w:r>
        <w:rPr>
          <w:rFonts w:ascii="Georgia" w:hAnsi="Georgia"/>
          <w:sz w:val="24"/>
        </w:rPr>
        <w:t>Pocas personas pueden negar que deben promoverse planes y políticas de nutrición exhaustivos para abordar el problema de la sobrenutrición.</w:t>
      </w:r>
      <w:bookmarkStart w:id="10" w:name="_Ref402924910"/>
      <w:r>
        <w:rPr>
          <w:rStyle w:val="FootnoteReference"/>
          <w:rFonts w:ascii="Georgia" w:hAnsi="Georgia"/>
          <w:sz w:val="24"/>
        </w:rPr>
        <w:footnoteReference w:id="9"/>
      </w:r>
      <w:bookmarkEnd w:id="10"/>
      <w:r>
        <w:rPr>
          <w:rFonts w:ascii="Georgia" w:hAnsi="Georgia"/>
          <w:sz w:val="24"/>
        </w:rPr>
        <w:t xml:space="preserve"> Se prevé que una revisión de la coexistencia del retraso en el crecimiento, la emaciación y el sobrepeso en el próximo Informe Global de Nutrición (IGN) demuestre que la mayoría de los países cuentan con más de una carga de malnutrición. En los estudios de casos nacionales y una revisión de una cantidad similar de documentos de política y planificación de otros países, hallamos niveles variados, pero crecientes, de concientización y atención a la importancia de la doble carga y sus implicancias para las enfermedades no transmisibles (ENT). Solo en algunas ocasiones, esto vino acompañado de propuestas de intervenciones específicas, pero es seguro que la doble carga ganará mayor atención en el futuro.</w:t>
      </w:r>
      <w:r>
        <w:rPr>
          <w:rStyle w:val="FootnoteReference"/>
          <w:rFonts w:ascii="Georgia" w:hAnsi="Georgia"/>
          <w:sz w:val="24"/>
        </w:rPr>
        <w:footnoteReference w:id="10"/>
      </w:r>
    </w:p>
    <w:p w:rsidR="00737361" w:rsidRPr="003F7A7E" w:rsidRDefault="00737361" w:rsidP="00784D26">
      <w:pPr>
        <w:pStyle w:val="BodyText"/>
        <w:keepNext/>
        <w:numPr>
          <w:ilvl w:val="0"/>
          <w:numId w:val="43"/>
        </w:numPr>
        <w:ind w:left="0" w:firstLine="0"/>
        <w:rPr>
          <w:rFonts w:ascii="Georgia" w:hAnsi="Georgia"/>
          <w:sz w:val="24"/>
          <w:szCs w:val="24"/>
        </w:rPr>
      </w:pPr>
      <w:r>
        <w:rPr>
          <w:rFonts w:ascii="Georgia" w:hAnsi="Georgia"/>
          <w:sz w:val="24"/>
        </w:rPr>
        <w:t xml:space="preserve">SUN necesita considerar algunas implicancias más amplias: </w:t>
      </w:r>
    </w:p>
    <w:p w:rsidR="00737361" w:rsidRPr="00D75ED9" w:rsidRDefault="00737361" w:rsidP="004378EF">
      <w:pPr>
        <w:widowControl w:val="0"/>
        <w:numPr>
          <w:ilvl w:val="0"/>
          <w:numId w:val="48"/>
        </w:numPr>
        <w:overflowPunct w:val="0"/>
        <w:adjustRightInd w:val="0"/>
        <w:spacing w:before="60" w:after="120"/>
        <w:rPr>
          <w:kern w:val="28"/>
        </w:rPr>
      </w:pPr>
      <w:r>
        <w:t>La sobrenutrición es mucho más difícil de "vender" que la desnutrición. (Parafraseando a un entrevistado, estar desnutrido se considera una desgracia, pero tener sobrepeso se toma como una señal de glotonería y pereza).</w:t>
      </w:r>
      <w:r w:rsidR="00CA612A">
        <w:t xml:space="preserve"> </w:t>
      </w:r>
      <w:r>
        <w:t>SUN se ha beneficiado al contar con un mensaje muy claro sobre la desnutrición y la necesidad de abordar el retraso en el crecimiento: ¿cómo puede incorporar la atención que necesita la sobrenutrición sin comprometer su promoción efectiva?</w:t>
      </w:r>
    </w:p>
    <w:p w:rsidR="00737361" w:rsidRDefault="00737361" w:rsidP="004378EF">
      <w:pPr>
        <w:widowControl w:val="0"/>
        <w:numPr>
          <w:ilvl w:val="0"/>
          <w:numId w:val="48"/>
        </w:numPr>
        <w:overflowPunct w:val="0"/>
        <w:adjustRightInd w:val="0"/>
        <w:spacing w:before="60" w:after="120"/>
        <w:rPr>
          <w:kern w:val="28"/>
        </w:rPr>
      </w:pPr>
      <w:r>
        <w:t>La sobrenutrición afecta a países de todos los niveles de ingreso, y los países de altos ingresos sufren de una epidemia de obesidad y enfermedades no transmisibles (ENT) asociadas.</w:t>
      </w:r>
      <w:r>
        <w:rPr>
          <w:rStyle w:val="FootnoteReference"/>
          <w:kern w:val="28"/>
        </w:rPr>
        <w:footnoteReference w:id="11"/>
      </w:r>
      <w:r w:rsidR="00192215">
        <w:t xml:space="preserve"> </w:t>
      </w:r>
      <w:r>
        <w:t>¿Debería SUN, por lo tanto, ser más explícito con su enfoque en los países de ingresos bajos y medios?</w:t>
      </w:r>
    </w:p>
    <w:p w:rsidR="00737361" w:rsidRPr="00D75ED9" w:rsidRDefault="00737361" w:rsidP="004378EF">
      <w:pPr>
        <w:widowControl w:val="0"/>
        <w:numPr>
          <w:ilvl w:val="0"/>
          <w:numId w:val="48"/>
        </w:numPr>
        <w:overflowPunct w:val="0"/>
        <w:adjustRightInd w:val="0"/>
        <w:spacing w:before="60" w:after="120"/>
        <w:rPr>
          <w:kern w:val="28"/>
        </w:rPr>
      </w:pPr>
      <w:r>
        <w:t>Muchos estudiosos de la obesidad indican que los sistemas alimentarios y las industrias de alimentos procesados de gran escala son los factores que contribuyen especialmente a la epidemia de obesidad global y argumentan que los intereses de la industria alimenticia no están bien alineados con el objetivo de mejorar la nutrición.</w:t>
      </w:r>
      <w:r>
        <w:rPr>
          <w:rStyle w:val="FootnoteReference"/>
          <w:kern w:val="28"/>
        </w:rPr>
        <w:footnoteReference w:id="12"/>
      </w:r>
      <w:r>
        <w:t xml:space="preserve"> Es muy probable que esto reafirme la preocupación por los potenciales conflictos de intereses en la colaboración entre SUN y el sector privado. ¿Cómo se pueden manejar de manera efectiva esos conflictos dentro del Movimiento SUN?</w:t>
      </w:r>
    </w:p>
    <w:p w:rsidR="00737361" w:rsidRDefault="00737361" w:rsidP="004378EF">
      <w:pPr>
        <w:pStyle w:val="SUNhead5"/>
      </w:pPr>
      <w:r>
        <w:t xml:space="preserve">Implementación de políticas nacionales a nivel subnacional </w:t>
      </w:r>
    </w:p>
    <w:p w:rsidR="00737361" w:rsidRDefault="00737361" w:rsidP="004378EF">
      <w:pPr>
        <w:pStyle w:val="BodyText"/>
        <w:numPr>
          <w:ilvl w:val="0"/>
          <w:numId w:val="43"/>
        </w:numPr>
        <w:ind w:left="0" w:firstLine="0"/>
        <w:rPr>
          <w:rFonts w:ascii="Georgia" w:hAnsi="Georgia"/>
          <w:sz w:val="24"/>
        </w:rPr>
      </w:pPr>
      <w:r>
        <w:rPr>
          <w:rFonts w:ascii="Georgia" w:hAnsi="Georgia"/>
          <w:sz w:val="24"/>
        </w:rPr>
        <w:t>Nuestros estudios de casos nacionales sugieren un panorama desigual en términos de los efectos directos del Movimiento SUN sobre los planes y políticas de nutrición a nivel nacional. En algunos casos, aún no se han desarrollado políticas y planes creíbles y el Movimiento SUN parece tener muy pocos adeptos hasta el momento. En otros casos, se han hecho importantes avances en la lucha contra la desnutrición, pero esto ya se estaba logrando antes de la creación de SUN, por lo que es difícil atribuir gran parte del éxito a SUN ("SUN se unió a nosotros", comentó uno de los países). Pero hay otros casos en los que SUN claramente ha motivado la atención reciente en la nutrición y ha influido en la adopción de estrategias multisectoriales.</w:t>
      </w:r>
    </w:p>
    <w:p w:rsidR="00737361" w:rsidRPr="007655B8" w:rsidRDefault="00737361" w:rsidP="004378EF">
      <w:pPr>
        <w:pStyle w:val="BodyText"/>
        <w:numPr>
          <w:ilvl w:val="0"/>
          <w:numId w:val="43"/>
        </w:numPr>
        <w:ind w:left="0" w:firstLine="0"/>
        <w:rPr>
          <w:rFonts w:ascii="Georgia" w:hAnsi="Georgia"/>
          <w:sz w:val="24"/>
        </w:rPr>
      </w:pPr>
      <w:r>
        <w:rPr>
          <w:rFonts w:ascii="Georgia" w:hAnsi="Georgia"/>
          <w:sz w:val="24"/>
        </w:rPr>
        <w:t>Sin embargo, existe la preocupación en todas las categorías de que la planificación y la implementación a nivel subnacional (especialmente para las intervenciones sensibles a la nutrición) queden rezagadas en comparación con la adopción a nivel nacional de políticas y planes para el fomento de la nutrición. Esto se relaciona tanto con la promoción (ampliar la comprensión de lo que se necesita) como con las capacidades para la implementación a nivel local.</w:t>
      </w:r>
      <w:r>
        <w:rPr>
          <w:rStyle w:val="FootnoteReference"/>
          <w:rFonts w:ascii="Georgia" w:hAnsi="Georgia"/>
          <w:sz w:val="24"/>
        </w:rPr>
        <w:footnoteReference w:id="13"/>
      </w:r>
      <w:r>
        <w:rPr>
          <w:rFonts w:ascii="Georgia" w:hAnsi="Georgia"/>
          <w:sz w:val="24"/>
        </w:rPr>
        <w:t xml:space="preserve"> ¿Cómo puede SUN apoyar de forma efectiva la implementación a nivel local? (Entre otras cuestiones, ¿qué puede implicar esto para la función y la configuración del Secretariado y las diversas redes de SUN?)</w:t>
      </w:r>
    </w:p>
    <w:p w:rsidR="00737361" w:rsidRDefault="00737361" w:rsidP="00976520">
      <w:pPr>
        <w:pStyle w:val="SUNhead5"/>
      </w:pPr>
      <w:r>
        <w:t>Movilización de fondos</w:t>
      </w:r>
    </w:p>
    <w:p w:rsidR="00737361" w:rsidRDefault="00737361" w:rsidP="00976520">
      <w:pPr>
        <w:pStyle w:val="BodyText"/>
        <w:numPr>
          <w:ilvl w:val="0"/>
          <w:numId w:val="43"/>
        </w:numPr>
        <w:ind w:left="0" w:firstLine="0"/>
        <w:rPr>
          <w:rFonts w:ascii="Georgia" w:hAnsi="Georgia"/>
          <w:sz w:val="24"/>
          <w:szCs w:val="24"/>
        </w:rPr>
      </w:pPr>
      <w:r>
        <w:rPr>
          <w:rFonts w:ascii="Georgia" w:hAnsi="Georgia"/>
          <w:sz w:val="24"/>
        </w:rPr>
        <w:t xml:space="preserve">A medida que los países avanzan hacia el fomento de la nutrición, será cada vez más importante garantizar la movilización de los recursos financieros necesarios. En la cumbre de Nutrición para el Crecimiento de 2013 (ver </w:t>
      </w:r>
      <w:r>
        <w:rPr>
          <w:rFonts w:ascii="Georgia" w:hAnsi="Georgia"/>
          <w:sz w:val="24"/>
          <w:szCs w:val="24"/>
        </w:rPr>
        <w:fldChar w:fldCharType="begin"/>
      </w:r>
      <w:r>
        <w:rPr>
          <w:rFonts w:ascii="Georgia" w:hAnsi="Georgia"/>
          <w:sz w:val="24"/>
          <w:szCs w:val="24"/>
        </w:rPr>
        <w:instrText xml:space="preserve"> REF _Ref402706622 \r \h </w:instrText>
      </w:r>
      <w:r>
        <w:rPr>
          <w:rFonts w:ascii="Georgia" w:hAnsi="Georgia"/>
          <w:sz w:val="24"/>
          <w:szCs w:val="24"/>
        </w:rPr>
      </w:r>
      <w:r>
        <w:rPr>
          <w:rFonts w:ascii="Georgia" w:hAnsi="Georgia"/>
          <w:sz w:val="24"/>
          <w:szCs w:val="24"/>
        </w:rPr>
        <w:fldChar w:fldCharType="separate"/>
      </w:r>
      <w:r w:rsidR="00CF05E7">
        <w:rPr>
          <w:rFonts w:ascii="Georgia" w:hAnsi="Georgia"/>
          <w:sz w:val="24"/>
          <w:szCs w:val="24"/>
        </w:rPr>
        <w:t>A</w:t>
      </w:r>
      <w:r>
        <w:rPr>
          <w:rFonts w:ascii="Georgia" w:hAnsi="Georgia"/>
          <w:sz w:val="24"/>
          <w:szCs w:val="24"/>
        </w:rPr>
        <w:t>nex</w:t>
      </w:r>
      <w:r w:rsidR="00CF05E7">
        <w:rPr>
          <w:rFonts w:ascii="Georgia" w:hAnsi="Georgia"/>
          <w:sz w:val="24"/>
          <w:szCs w:val="24"/>
        </w:rPr>
        <w:t>o</w:t>
      </w:r>
      <w:r>
        <w:rPr>
          <w:rFonts w:ascii="Georgia" w:hAnsi="Georgia"/>
          <w:sz w:val="24"/>
          <w:szCs w:val="24"/>
        </w:rPr>
        <w:t> D</w:t>
      </w:r>
      <w:r>
        <w:rPr>
          <w:rFonts w:ascii="Georgia" w:hAnsi="Georgia"/>
          <w:sz w:val="24"/>
          <w:szCs w:val="24"/>
        </w:rPr>
        <w:fldChar w:fldCharType="end"/>
      </w:r>
      <w:r>
        <w:rPr>
          <w:rFonts w:ascii="Georgia" w:hAnsi="Georgia"/>
          <w:sz w:val="24"/>
        </w:rPr>
        <w:t>), 19 donantes y 25 gobiernos asociados se comprometieron a aumentar los recursos para la nutrición.</w:t>
      </w:r>
      <w:r>
        <w:rPr>
          <w:rStyle w:val="FootnoteReference"/>
          <w:rFonts w:ascii="Georgia" w:hAnsi="Georgia"/>
          <w:sz w:val="24"/>
        </w:rPr>
        <w:footnoteReference w:id="14"/>
      </w:r>
      <w:r>
        <w:rPr>
          <w:rFonts w:ascii="Georgia" w:hAnsi="Georgia"/>
          <w:sz w:val="24"/>
        </w:rPr>
        <w:t xml:space="preserve"> En el Informe Global de Nutrición inaugural se observa que es demasiado pronto para reunir datos significativos sobre estos compromisos financieros. Entre los estudios de casos nacionales de la EEI, las expectativas de los países con ingresos medios acerca de los recursos externos fueron, predeciblemente, diferentes de las de países que dependen más de la ayuda. Sin embargo, en ninguno de los grupos pudimos identificar aún un "aumento importante" innegable de los compromisos de proporcionar recursos nacionales o externos. </w:t>
      </w:r>
    </w:p>
    <w:p w:rsidR="00737361" w:rsidRPr="007655B8" w:rsidRDefault="00737361" w:rsidP="004378EF">
      <w:pPr>
        <w:pStyle w:val="BodyText"/>
        <w:numPr>
          <w:ilvl w:val="0"/>
          <w:numId w:val="43"/>
        </w:numPr>
        <w:ind w:left="0" w:firstLine="0"/>
        <w:rPr>
          <w:rFonts w:ascii="Georgia" w:hAnsi="Georgia"/>
          <w:sz w:val="24"/>
          <w:szCs w:val="24"/>
        </w:rPr>
      </w:pPr>
      <w:r>
        <w:rPr>
          <w:rFonts w:ascii="Georgia" w:hAnsi="Georgia"/>
          <w:sz w:val="24"/>
        </w:rPr>
        <w:t xml:space="preserve">La </w:t>
      </w:r>
      <w:r>
        <w:rPr>
          <w:rFonts w:ascii="Georgia" w:hAnsi="Georgia"/>
          <w:i/>
          <w:sz w:val="24"/>
        </w:rPr>
        <w:t>Hoja de Ruta revisada</w:t>
      </w:r>
      <w:r>
        <w:rPr>
          <w:rFonts w:ascii="Georgia" w:hAnsi="Georgia"/>
          <w:sz w:val="24"/>
        </w:rPr>
        <w:t xml:space="preserve"> (</w:t>
      </w:r>
      <w:r w:rsidR="00CF05E7">
        <w:fldChar w:fldCharType="begin"/>
      </w:r>
      <w:r w:rsidR="00CF05E7">
        <w:instrText xml:space="preserve"> REF _Ref393655036 \h  \* MERGEFORMAT </w:instrText>
      </w:r>
      <w:r w:rsidR="00CF05E7">
        <w:fldChar w:fldCharType="separate"/>
      </w:r>
      <w:r w:rsidRPr="00F47B02">
        <w:rPr>
          <w:rFonts w:ascii="Georgia" w:hAnsi="Georgia"/>
          <w:sz w:val="24"/>
        </w:rPr>
        <w:t>SMS 2012a</w:t>
      </w:r>
      <w:r w:rsidR="00CF05E7">
        <w:fldChar w:fldCharType="end"/>
      </w:r>
      <w:r>
        <w:rPr>
          <w:rFonts w:ascii="Georgia" w:hAnsi="Georgia"/>
          <w:sz w:val="24"/>
        </w:rPr>
        <w:t>) promete que el Secretariado "trabajará con el Grupo de Liderazgo para explorar y buscar opciones para aumentar significativamente los recursos en los países que ya están listos para impulsar sus esfuerzos por garantizar una buena nutrición para todos". ¿De qué manera se puede llevar acabo efectivamente esta tarea?</w:t>
      </w:r>
    </w:p>
    <w:p w:rsidR="00737361" w:rsidRDefault="00737361" w:rsidP="004378EF">
      <w:pPr>
        <w:pStyle w:val="SUNHead4"/>
      </w:pPr>
      <w:r>
        <w:t xml:space="preserve">Membresía de los países del Movimiento </w:t>
      </w:r>
    </w:p>
    <w:p w:rsidR="00737361" w:rsidRDefault="00737361" w:rsidP="00976520">
      <w:pPr>
        <w:pStyle w:val="SUNhead5"/>
        <w:spacing w:before="0"/>
      </w:pPr>
      <w:r>
        <w:t>¿Centrado en los países o impulsado por los países?</w:t>
      </w:r>
    </w:p>
    <w:p w:rsidR="00737361" w:rsidRDefault="00737361" w:rsidP="003D7E75">
      <w:pPr>
        <w:pStyle w:val="BodyText"/>
        <w:numPr>
          <w:ilvl w:val="0"/>
          <w:numId w:val="43"/>
        </w:numPr>
        <w:ind w:left="0" w:firstLine="0"/>
        <w:rPr>
          <w:rFonts w:ascii="Georgia" w:hAnsi="Georgia"/>
          <w:sz w:val="24"/>
          <w:szCs w:val="24"/>
        </w:rPr>
      </w:pPr>
      <w:r>
        <w:rPr>
          <w:rFonts w:ascii="Georgia" w:hAnsi="Georgia"/>
          <w:sz w:val="24"/>
        </w:rPr>
        <w:t>El Movimiento SUN se ha concentrado firmemente en estar centrado en los países. Ha hecho hincapié en el apoyo a los planes dirigidos por los gobiernos, y ha evitado deliberadamente ser muy normativo con respecto a la estructura o el contenido de esos planes (a diferencia de los temas que deben tratar). Las Redes-país de SUN parecen ser el enfoque central de SUN, mientras que las otras redes cumplen una función de apoyo.</w:t>
      </w:r>
    </w:p>
    <w:p w:rsidR="00737361" w:rsidRDefault="00737361" w:rsidP="003D7E75">
      <w:pPr>
        <w:pStyle w:val="BodyText"/>
        <w:numPr>
          <w:ilvl w:val="0"/>
          <w:numId w:val="43"/>
        </w:numPr>
        <w:ind w:left="0" w:firstLine="0"/>
        <w:rPr>
          <w:rFonts w:ascii="Georgia" w:hAnsi="Georgia"/>
          <w:sz w:val="24"/>
          <w:szCs w:val="24"/>
        </w:rPr>
      </w:pPr>
      <w:r>
        <w:rPr>
          <w:rFonts w:ascii="Georgia" w:hAnsi="Georgia"/>
          <w:sz w:val="24"/>
        </w:rPr>
        <w:t>Sin embargo, no queda claro por qué encaja tan bien en la descripción "impulsado por los países". Las implicancias de la "membresía" del Movimiento SUN se comprendieron muy bien en algunos de nuestros estudios de casos nacionales; en otros, la compresión de SUN fue mucho menor: como un movimiento y no como una organización, y como un catalizador y no un financiador. (Es interesante el hecho de que los países que han proporcionado miembros para el Grupo de Liderazgo entran en ambas categorías).</w:t>
      </w:r>
      <w:r w:rsidR="00CA612A">
        <w:rPr>
          <w:rFonts w:ascii="Georgia" w:hAnsi="Georgia"/>
          <w:sz w:val="24"/>
        </w:rPr>
        <w:t xml:space="preserve"> </w:t>
      </w:r>
      <w:r>
        <w:rPr>
          <w:rFonts w:ascii="Georgia" w:hAnsi="Georgia"/>
          <w:sz w:val="24"/>
        </w:rPr>
        <w:t>Y donde sí hubo una clara comprensión de SUN, muchas veces se limitó a individuos y organismos claves (como el Ministerio de Salud) a nivel nacional.</w:t>
      </w:r>
    </w:p>
    <w:p w:rsidR="00737361" w:rsidRPr="00A95C40" w:rsidRDefault="00737361" w:rsidP="00A95C40">
      <w:pPr>
        <w:pStyle w:val="BodyText"/>
        <w:numPr>
          <w:ilvl w:val="0"/>
          <w:numId w:val="43"/>
        </w:numPr>
        <w:ind w:left="0" w:firstLine="0"/>
        <w:rPr>
          <w:rFonts w:ascii="Georgia" w:hAnsi="Georgia"/>
          <w:sz w:val="24"/>
          <w:szCs w:val="24"/>
        </w:rPr>
      </w:pPr>
      <w:r>
        <w:rPr>
          <w:rFonts w:ascii="Georgia" w:hAnsi="Georgia"/>
          <w:sz w:val="24"/>
        </w:rPr>
        <w:t>La configuración del Grupo de Liderazgo adoptada en 2012 tuvo como objetivo reflejar un movimiento "impulsado por los países", pero no es claro hasta qué punto esto se traduce en la forma en la</w:t>
      </w:r>
      <w:r w:rsidR="00192215">
        <w:rPr>
          <w:rFonts w:ascii="Georgia" w:hAnsi="Georgia"/>
          <w:sz w:val="24"/>
        </w:rPr>
        <w:t xml:space="preserve"> que realmente funciona el GL. </w:t>
      </w:r>
      <w:r>
        <w:rPr>
          <w:rFonts w:ascii="Georgia" w:hAnsi="Georgia"/>
          <w:sz w:val="24"/>
        </w:rPr>
        <w:t>Por ejemplo, el índice de participación de los representantes nacionales parece ser más bajo que el de otros grupos.</w:t>
      </w:r>
      <w:r>
        <w:rPr>
          <w:rStyle w:val="FootnoteReference"/>
          <w:rFonts w:ascii="Georgia" w:hAnsi="Georgia"/>
          <w:sz w:val="24"/>
        </w:rPr>
        <w:footnoteReference w:id="15"/>
      </w:r>
      <w:r>
        <w:rPr>
          <w:rFonts w:ascii="Georgia" w:hAnsi="Georgia"/>
          <w:sz w:val="24"/>
        </w:rPr>
        <w:t xml:space="preserve"> En el futuro, SUN debe considerar cuidadosamente lo que significa ser impulsado por los países. Esto se vincula con el tema de los criterios de membresía que discutiremos a continuación.</w:t>
      </w:r>
    </w:p>
    <w:p w:rsidR="00737361" w:rsidRDefault="00737361" w:rsidP="004378EF">
      <w:pPr>
        <w:pStyle w:val="SUNhead5"/>
      </w:pPr>
      <w:r>
        <w:t>¿Qué países?</w:t>
      </w:r>
    </w:p>
    <w:p w:rsidR="00737361" w:rsidRPr="00F81749" w:rsidRDefault="00737361" w:rsidP="004378EF">
      <w:pPr>
        <w:pStyle w:val="BodyText"/>
        <w:numPr>
          <w:ilvl w:val="0"/>
          <w:numId w:val="43"/>
        </w:numPr>
        <w:ind w:left="0" w:firstLine="0"/>
        <w:rPr>
          <w:rFonts w:ascii="Georgia" w:hAnsi="Georgia"/>
          <w:sz w:val="24"/>
        </w:rPr>
      </w:pPr>
      <w:r>
        <w:rPr>
          <w:rFonts w:ascii="Georgia" w:hAnsi="Georgia"/>
          <w:sz w:val="24"/>
        </w:rPr>
        <w:t>A pesar del rápido crecimiento de SUN, aún quedan preguntas sobre qué países deberían participar de SUN o recibir su ayuda. Por lo tanto:</w:t>
      </w:r>
    </w:p>
    <w:p w:rsidR="00737361" w:rsidRPr="00D75ED9" w:rsidRDefault="00737361" w:rsidP="004378EF">
      <w:pPr>
        <w:widowControl w:val="0"/>
        <w:numPr>
          <w:ilvl w:val="0"/>
          <w:numId w:val="46"/>
        </w:numPr>
        <w:overflowPunct w:val="0"/>
        <w:adjustRightInd w:val="0"/>
        <w:spacing w:before="60" w:after="120"/>
        <w:jc w:val="both"/>
        <w:rPr>
          <w:kern w:val="28"/>
        </w:rPr>
      </w:pPr>
      <w:r>
        <w:t xml:space="preserve">¿Cuál debería ser la estrategia de SUN en los países que no se han unido, pero cuentan con cargas importantes de desnutrición? Algunos de nuestros entrevistados han identificado a países no miembros (pequeños y grandes) que consideran que podrían beneficiarse de su participación en SUN. Otros se mostraron más preocupados </w:t>
      </w:r>
      <w:bookmarkStart w:id="11" w:name="_GoBack"/>
      <w:bookmarkEnd w:id="11"/>
      <w:r>
        <w:t>por el riesgo de que una membresía aún más amplia extienda y diluya la capacidad del SMS y las redes de apoyo de proporcionar asistencia valiosa a los países miembros individuales.</w:t>
      </w:r>
    </w:p>
    <w:p w:rsidR="00737361" w:rsidRDefault="00737361" w:rsidP="004378EF">
      <w:pPr>
        <w:widowControl w:val="0"/>
        <w:numPr>
          <w:ilvl w:val="0"/>
          <w:numId w:val="46"/>
        </w:numPr>
        <w:overflowPunct w:val="0"/>
        <w:adjustRightInd w:val="0"/>
        <w:spacing w:before="60" w:after="120"/>
        <w:jc w:val="both"/>
        <w:rPr>
          <w:kern w:val="28"/>
        </w:rPr>
      </w:pPr>
      <w:r>
        <w:t xml:space="preserve">¿Qué formas de participación debería buscar SUN en los países con ingresos medios (PIM), como Brasil e India, que no se han unido a SUN, y quizás no deseen hacerlo, pero que aún así podrían participar del intercambio de experiencias? </w:t>
      </w:r>
    </w:p>
    <w:p w:rsidR="00737361" w:rsidRPr="00D75ED9" w:rsidRDefault="00737361" w:rsidP="00DF314A">
      <w:pPr>
        <w:widowControl w:val="0"/>
        <w:numPr>
          <w:ilvl w:val="0"/>
          <w:numId w:val="46"/>
        </w:numPr>
        <w:overflowPunct w:val="0"/>
        <w:adjustRightInd w:val="0"/>
        <w:spacing w:before="60" w:after="120"/>
        <w:jc w:val="both"/>
        <w:rPr>
          <w:kern w:val="28"/>
        </w:rPr>
      </w:pPr>
      <w:r>
        <w:t xml:space="preserve">¿Deberían recibir más atención los estados frágiles y afectados por conflictos? ¿Cómo puede mejorarse la coordinación entre SUN y el Grupo Global de Nutrición (GNC)? (Ver </w:t>
      </w:r>
      <w:r>
        <w:rPr>
          <w:kern w:val="28"/>
        </w:rPr>
        <w:fldChar w:fldCharType="begin"/>
      </w:r>
      <w:r>
        <w:rPr>
          <w:kern w:val="28"/>
        </w:rPr>
        <w:instrText xml:space="preserve"> REF _Ref402930417 \r \p \h </w:instrText>
      </w:r>
      <w:r>
        <w:rPr>
          <w:kern w:val="28"/>
        </w:rPr>
      </w:r>
      <w:r>
        <w:rPr>
          <w:kern w:val="28"/>
        </w:rPr>
        <w:fldChar w:fldCharType="separate"/>
      </w:r>
      <w:r w:rsidR="00DF314A">
        <w:rPr>
          <w:kern w:val="28"/>
        </w:rPr>
        <w:t>Recuardo</w:t>
      </w:r>
      <w:r>
        <w:rPr>
          <w:kern w:val="28"/>
        </w:rPr>
        <w:t> 3</w:t>
      </w:r>
      <w:r>
        <w:rPr>
          <w:kern w:val="28"/>
        </w:rPr>
        <w:fldChar w:fldCharType="end"/>
      </w:r>
      <w:r>
        <w:t xml:space="preserve">). </w:t>
      </w:r>
    </w:p>
    <w:p w:rsidR="00737361" w:rsidRDefault="00737361" w:rsidP="00976520">
      <w:pPr>
        <w:pStyle w:val="SUNBoxTitle"/>
        <w:jc w:val="left"/>
      </w:pPr>
      <w:bookmarkStart w:id="12" w:name="_Ref402930417"/>
      <w:r>
        <w:t>Estados frágiles y afectados por conflictos y el Movimiento SUN</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5"/>
      </w:tblGrid>
      <w:tr w:rsidR="00737361" w:rsidTr="00C6496B">
        <w:trPr>
          <w:cantSplit/>
        </w:trPr>
        <w:tc>
          <w:tcPr>
            <w:tcW w:w="9245" w:type="dxa"/>
          </w:tcPr>
          <w:p w:rsidR="00737361" w:rsidRPr="00C6496B" w:rsidRDefault="00737361" w:rsidP="00C6496B">
            <w:pPr>
              <w:autoSpaceDE w:val="0"/>
              <w:autoSpaceDN w:val="0"/>
              <w:adjustRightInd w:val="0"/>
              <w:spacing w:before="240" w:after="100" w:afterAutospacing="1" w:line="240" w:lineRule="auto"/>
            </w:pPr>
            <w:r>
              <w:rPr>
                <w:sz w:val="22"/>
              </w:rPr>
              <w:t xml:space="preserve">Un informe encargado por World Vision sobre el Fomento de la Nutrición en Estados Frágiles y Afectados por Conflictos (FCAS) presentó el creciente conjunto de pruebas sobre la importancia de abordar la desnutrición en estos países. Señala que la prevalencia de la desnutrición infantil es relativamente alta en FCAS, lo que puede atribuirse de forma directa a la interrupción de la producción y el suministro de alimentos, la destrucción de los activos de los hogares y los medios de subsistencia, el desplazamiento masivo de la población y la degradación de servicios esenciales, como el servicio de salud relacionado con conflictos. Al mismo tiempo, se reconoce cada vez más la relación entre la inseguridad alimentaria y nutricional y el riesgo elevado de violencia social y conflictos. </w:t>
            </w:r>
          </w:p>
          <w:p w:rsidR="00737361" w:rsidRPr="00C6496B" w:rsidRDefault="00737361" w:rsidP="00C6496B">
            <w:pPr>
              <w:autoSpaceDE w:val="0"/>
              <w:autoSpaceDN w:val="0"/>
              <w:adjustRightInd w:val="0"/>
              <w:spacing w:after="100" w:afterAutospacing="1" w:line="240" w:lineRule="auto"/>
            </w:pPr>
            <w:r>
              <w:rPr>
                <w:sz w:val="22"/>
              </w:rPr>
              <w:t>A pesar de esto, de los 42 países clasificados como FCAS en el momento en que se elaboró el informe, una minoría (16) se había unido al Movimiento SUN hasta la fecha.</w:t>
            </w:r>
            <w:bookmarkStart w:id="13" w:name="_Ref402931746"/>
            <w:r>
              <w:rPr>
                <w:rStyle w:val="FootnoteReference"/>
                <w:sz w:val="22"/>
              </w:rPr>
              <w:footnoteReference w:id="16"/>
            </w:r>
            <w:bookmarkEnd w:id="13"/>
            <w:r>
              <w:rPr>
                <w:sz w:val="22"/>
              </w:rPr>
              <w:t xml:space="preserve"> Además, el informe de investigación mostró que los FCAS que permanecían fuera de SUN contaban con indicadores económicos sistemáticamente más débiles y una capacidad de gobernanza más limitada que aquellos dentro del Movimiento. </w:t>
            </w:r>
          </w:p>
          <w:p w:rsidR="00737361" w:rsidRPr="00C6496B" w:rsidRDefault="00737361" w:rsidP="00C6496B">
            <w:pPr>
              <w:autoSpaceDE w:val="0"/>
              <w:autoSpaceDN w:val="0"/>
              <w:adjustRightInd w:val="0"/>
              <w:spacing w:after="120" w:line="240" w:lineRule="auto"/>
            </w:pPr>
            <w:r>
              <w:rPr>
                <w:sz w:val="22"/>
              </w:rPr>
              <w:t xml:space="preserve"> El informe concluye que el motivo por el que se excluyen tantos FCAS es que la desnutrición en esos países se sigue considerando fundamentalmente un problema de desnutrición aguda, que se soluciona con el aumento de la asistencia alimentaria. Este hincapié en el tratamiento humanitario específico de cada sector impide que la colaboración de las iniciativas intersectoriales e interministeriales. Se recomienda que los donantes y las organizaciones técnicas que se asocian con los gobiernos de los FCAS sean más consistentes en la adopción y la promoción del modelo de acción integrado de SUN que aborda la desnutrición aguda y crónica, incorporando intervenciones interdependientes sobre la salud, la seguridad alimentaria y la agricultura.</w:t>
            </w:r>
          </w:p>
        </w:tc>
      </w:tr>
    </w:tbl>
    <w:p w:rsidR="00737361" w:rsidRDefault="00737361" w:rsidP="004378EF">
      <w:pPr>
        <w:widowControl w:val="0"/>
        <w:overflowPunct w:val="0"/>
        <w:adjustRightInd w:val="0"/>
        <w:spacing w:before="60" w:after="120"/>
        <w:ind w:left="360"/>
        <w:jc w:val="both"/>
        <w:rPr>
          <w:kern w:val="28"/>
          <w:sz w:val="20"/>
          <w:szCs w:val="20"/>
        </w:rPr>
      </w:pPr>
      <w:r>
        <w:rPr>
          <w:kern w:val="28"/>
          <w:sz w:val="20"/>
        </w:rPr>
        <w:t xml:space="preserve">Fuente: </w:t>
      </w:r>
      <w:r w:rsidR="00CF05E7">
        <w:fldChar w:fldCharType="begin"/>
      </w:r>
      <w:r w:rsidR="00CF05E7">
        <w:instrText xml:space="preserve"> REF _Ref402185812 \h  \* MERGEFORMAT </w:instrText>
      </w:r>
      <w:r w:rsidR="00CF05E7">
        <w:fldChar w:fldCharType="separate"/>
      </w:r>
      <w:r w:rsidRPr="00C6496B">
        <w:rPr>
          <w:rFonts w:cs="Arial"/>
          <w:sz w:val="20"/>
          <w:szCs w:val="20"/>
        </w:rPr>
        <w:t>Taylor 2013</w:t>
      </w:r>
      <w:r w:rsidR="00CF05E7">
        <w:fldChar w:fldCharType="end"/>
      </w:r>
    </w:p>
    <w:p w:rsidR="00737361" w:rsidRPr="00002E1D" w:rsidRDefault="00737361" w:rsidP="004378EF">
      <w:pPr>
        <w:widowControl w:val="0"/>
        <w:overflowPunct w:val="0"/>
        <w:adjustRightInd w:val="0"/>
        <w:spacing w:before="60" w:after="120"/>
        <w:jc w:val="both"/>
        <w:rPr>
          <w:kern w:val="28"/>
          <w:sz w:val="20"/>
          <w:szCs w:val="20"/>
        </w:rPr>
      </w:pPr>
    </w:p>
    <w:p w:rsidR="00737361" w:rsidRDefault="00737361" w:rsidP="004378EF">
      <w:pPr>
        <w:pStyle w:val="SUNhead5"/>
      </w:pPr>
      <w:r>
        <w:t>¿Estándares de desempeño para los países miembros de SUN?</w:t>
      </w:r>
    </w:p>
    <w:p w:rsidR="00737361" w:rsidRPr="00927F11" w:rsidRDefault="00737361" w:rsidP="004378EF">
      <w:pPr>
        <w:pStyle w:val="BodyText"/>
        <w:numPr>
          <w:ilvl w:val="0"/>
          <w:numId w:val="43"/>
        </w:numPr>
        <w:ind w:left="0" w:firstLine="0"/>
        <w:rPr>
          <w:rFonts w:ascii="Georgia" w:hAnsi="Georgia"/>
          <w:sz w:val="24"/>
        </w:rPr>
      </w:pPr>
      <w:r>
        <w:rPr>
          <w:rFonts w:ascii="Georgia" w:hAnsi="Georgia"/>
          <w:sz w:val="24"/>
        </w:rPr>
        <w:t xml:space="preserve">Los requisitos para los países que desean unirse al Movimiento SUN no son onerosos, en línea con su enfoque inclusivo deliberado. Hasta ahora, no existe un conjunto de estándares de desempeño o un procedimiento para revisar o renovar la membresía. Sin embargo, la </w:t>
      </w:r>
      <w:r>
        <w:rPr>
          <w:rFonts w:ascii="Georgia" w:hAnsi="Georgia"/>
          <w:i/>
          <w:sz w:val="24"/>
        </w:rPr>
        <w:t>Hoja de Ruta revisada</w:t>
      </w:r>
      <w:r>
        <w:rPr>
          <w:rFonts w:ascii="Georgia" w:hAnsi="Georgia"/>
          <w:sz w:val="24"/>
        </w:rPr>
        <w:t xml:space="preserve"> da indicios de esos estándares (especialmente en el punto (c) a continuación):</w:t>
      </w:r>
    </w:p>
    <w:p w:rsidR="00737361" w:rsidRPr="00C6496B" w:rsidRDefault="00737361" w:rsidP="004378EF">
      <w:pPr>
        <w:autoSpaceDE w:val="0"/>
        <w:autoSpaceDN w:val="0"/>
        <w:adjustRightInd w:val="0"/>
        <w:spacing w:before="120" w:after="120" w:line="240" w:lineRule="auto"/>
        <w:ind w:left="720"/>
        <w:rPr>
          <w:rFonts w:ascii="Calibri" w:hAnsi="Calibri"/>
          <w:i/>
        </w:rPr>
      </w:pPr>
      <w:r>
        <w:rPr>
          <w:rStyle w:val="SUNquoteChar"/>
          <w:b/>
        </w:rPr>
        <w:t>"Los miembros del Movimiento se concentrarán en apoyar a los países que han demostrado estar listos para el fomento de la nutrición.</w:t>
      </w:r>
      <w:r>
        <w:rPr>
          <w:rStyle w:val="SUNquoteChar"/>
        </w:rPr>
        <w:t xml:space="preserve"> Para permitir que esto suceda, el Secretariado del Movimiento garantizará el desarrollo de (a) estrategias consistentes para calcular los costos del fomento de la nutrición y realizar un seguimiento del gasto, (b) cálculos preliminares de los costos de implementación de estrategias sensibles a la nutrición, (c) un sistema para realizar revisiones independientes de los planes y actividades nacionales, y un mecanismo de recurso, (d) estrategias alternativas para la provisión de fondos externos a los países, especialmente cuando no pueden acceder a recursos internos a través de los mecanismos nacionales, y e) un plan operativo y de inversión basado en las evaluaciones del progreso".</w:t>
      </w:r>
      <w:r>
        <w:rPr>
          <w:rFonts w:ascii="Calibri" w:hAnsi="Calibri"/>
          <w:color w:val="000000"/>
        </w:rPr>
        <w:t xml:space="preserve"> </w:t>
      </w:r>
      <w:r>
        <w:t>(</w:t>
      </w:r>
      <w:r w:rsidR="00CF05E7">
        <w:fldChar w:fldCharType="begin"/>
      </w:r>
      <w:r w:rsidR="00CF05E7">
        <w:instrText xml:space="preserve"> REF _Ref393655036 \h  \* MERGEFORMAT </w:instrText>
      </w:r>
      <w:r w:rsidR="00CF05E7">
        <w:fldChar w:fldCharType="separate"/>
      </w:r>
      <w:r w:rsidRPr="00F47B02">
        <w:rPr>
          <w:szCs w:val="20"/>
        </w:rPr>
        <w:t>SMS 2012a</w:t>
      </w:r>
      <w:r w:rsidR="00CF05E7">
        <w:fldChar w:fldCharType="end"/>
      </w:r>
      <w:r>
        <w:t>, ¶10)</w:t>
      </w:r>
    </w:p>
    <w:p w:rsidR="00737361" w:rsidRDefault="00737361" w:rsidP="004378EF">
      <w:pPr>
        <w:pStyle w:val="BodyText"/>
        <w:numPr>
          <w:ilvl w:val="0"/>
          <w:numId w:val="43"/>
        </w:numPr>
        <w:spacing w:before="240"/>
        <w:ind w:left="0" w:firstLine="0"/>
        <w:rPr>
          <w:rFonts w:ascii="Georgia" w:hAnsi="Georgia"/>
          <w:sz w:val="24"/>
        </w:rPr>
      </w:pPr>
      <w:r>
        <w:rPr>
          <w:rFonts w:ascii="Georgia" w:hAnsi="Georgia"/>
          <w:sz w:val="24"/>
        </w:rPr>
        <w:t>¿Puede el Movimiento SUN conservar su dinamismo si no establece estánd</w:t>
      </w:r>
      <w:r w:rsidR="00192215">
        <w:rPr>
          <w:rFonts w:ascii="Georgia" w:hAnsi="Georgia"/>
          <w:sz w:val="24"/>
        </w:rPr>
        <w:t xml:space="preserve">ares para sus países miembros? </w:t>
      </w:r>
      <w:r>
        <w:rPr>
          <w:rFonts w:ascii="Georgia" w:hAnsi="Georgia"/>
          <w:sz w:val="24"/>
        </w:rPr>
        <w:t>Si se establecen estándares, ¿pueden establecerse de una forma que sea consistente con la aspiración de SUN de ser impulsado por los países?</w:t>
      </w:r>
    </w:p>
    <w:p w:rsidR="00737361" w:rsidRDefault="00737361" w:rsidP="004378EF">
      <w:pPr>
        <w:pStyle w:val="SUNHead4"/>
      </w:pPr>
      <w:r>
        <w:t>Apoyo solicitado por los países miembros de SUN</w:t>
      </w:r>
    </w:p>
    <w:p w:rsidR="00737361" w:rsidRPr="00EA70FE" w:rsidRDefault="00737361" w:rsidP="004378EF">
      <w:pPr>
        <w:pStyle w:val="BodyText"/>
        <w:numPr>
          <w:ilvl w:val="0"/>
          <w:numId w:val="43"/>
        </w:numPr>
        <w:ind w:left="0" w:firstLine="0"/>
        <w:rPr>
          <w:rFonts w:ascii="Georgia" w:hAnsi="Georgia"/>
          <w:sz w:val="24"/>
        </w:rPr>
      </w:pPr>
      <w:r>
        <w:rPr>
          <w:rFonts w:ascii="Georgia" w:hAnsi="Georgia"/>
          <w:sz w:val="24"/>
        </w:rPr>
        <w:t>¿Qué tipo de apoyo necesitarán los países miembros de SUN en el próximo período?</w:t>
      </w:r>
      <w:r w:rsidR="00CA612A">
        <w:rPr>
          <w:rFonts w:ascii="Georgia" w:hAnsi="Georgia"/>
          <w:sz w:val="24"/>
        </w:rPr>
        <w:t xml:space="preserve"> </w:t>
      </w:r>
      <w:r>
        <w:rPr>
          <w:rFonts w:ascii="Georgia" w:hAnsi="Georgia"/>
          <w:sz w:val="24"/>
        </w:rPr>
        <w:t>Para cada tipo de apoyo requerido, SUN debe considerar si su función es facilitar, impulsar o proporcionar dicho apoyo. Existen otras implicancias para las funciones del SMS y las diversas redes de apoyo. Las categorías de apoyo incluyen, pero no se limitan a las siguientes:</w:t>
      </w:r>
    </w:p>
    <w:p w:rsidR="00737361" w:rsidRPr="00D75ED9" w:rsidRDefault="00737361" w:rsidP="004378EF">
      <w:pPr>
        <w:widowControl w:val="0"/>
        <w:numPr>
          <w:ilvl w:val="0"/>
          <w:numId w:val="47"/>
        </w:numPr>
        <w:overflowPunct w:val="0"/>
        <w:adjustRightInd w:val="0"/>
        <w:spacing w:before="60" w:after="120"/>
        <w:jc w:val="both"/>
        <w:rPr>
          <w:kern w:val="28"/>
        </w:rPr>
      </w:pPr>
      <w:r>
        <w:t>promoción y convocatoria de representantes;</w:t>
      </w:r>
    </w:p>
    <w:p w:rsidR="00737361" w:rsidRDefault="00737361" w:rsidP="004378EF">
      <w:pPr>
        <w:widowControl w:val="0"/>
        <w:numPr>
          <w:ilvl w:val="0"/>
          <w:numId w:val="47"/>
        </w:numPr>
        <w:overflowPunct w:val="0"/>
        <w:adjustRightInd w:val="0"/>
        <w:spacing w:before="60" w:after="120"/>
        <w:jc w:val="both"/>
        <w:rPr>
          <w:kern w:val="28"/>
        </w:rPr>
      </w:pPr>
      <w:r>
        <w:t>apoyo técnico (por ejemplo, mayor orientación para el desarrollo de políticas y programas sensibles a la nutrición);</w:t>
      </w:r>
    </w:p>
    <w:p w:rsidR="00737361" w:rsidRPr="00D75ED9" w:rsidRDefault="00737361" w:rsidP="004378EF">
      <w:pPr>
        <w:widowControl w:val="0"/>
        <w:numPr>
          <w:ilvl w:val="0"/>
          <w:numId w:val="47"/>
        </w:numPr>
        <w:overflowPunct w:val="0"/>
        <w:adjustRightInd w:val="0"/>
        <w:spacing w:before="60" w:after="120"/>
        <w:jc w:val="both"/>
        <w:rPr>
          <w:kern w:val="28"/>
        </w:rPr>
      </w:pPr>
      <w:r>
        <w:t xml:space="preserve">establecimiento de estándares y monitoreo (como se menciona anteriormente); </w:t>
      </w:r>
    </w:p>
    <w:p w:rsidR="00737361" w:rsidRPr="00D75ED9" w:rsidRDefault="00737361" w:rsidP="004378EF">
      <w:pPr>
        <w:widowControl w:val="0"/>
        <w:numPr>
          <w:ilvl w:val="0"/>
          <w:numId w:val="47"/>
        </w:numPr>
        <w:overflowPunct w:val="0"/>
        <w:adjustRightInd w:val="0"/>
        <w:spacing w:before="60" w:after="120"/>
        <w:jc w:val="both"/>
        <w:rPr>
          <w:kern w:val="28"/>
        </w:rPr>
      </w:pPr>
      <w:r>
        <w:t>apoyo financiero (¿debería hacerse más hincapié en la movilización de fondos para la nutrición como un indicador del éxito?).</w:t>
      </w:r>
    </w:p>
    <w:p w:rsidR="00737361" w:rsidRPr="00927F11" w:rsidRDefault="00737361" w:rsidP="004378EF">
      <w:pPr>
        <w:pStyle w:val="SUNHead4"/>
      </w:pPr>
      <w:r>
        <w:t>Organización y gobernanza</w:t>
      </w:r>
    </w:p>
    <w:p w:rsidR="00737361" w:rsidRPr="003A406C" w:rsidRDefault="00737361" w:rsidP="004378EF">
      <w:pPr>
        <w:pStyle w:val="BodyText"/>
        <w:numPr>
          <w:ilvl w:val="0"/>
          <w:numId w:val="43"/>
        </w:numPr>
        <w:ind w:left="0" w:firstLine="0"/>
        <w:rPr>
          <w:rFonts w:ascii="Georgia" w:hAnsi="Georgia"/>
          <w:sz w:val="28"/>
        </w:rPr>
      </w:pPr>
      <w:r>
        <w:rPr>
          <w:rFonts w:ascii="Georgia" w:hAnsi="Georgia"/>
          <w:sz w:val="24"/>
        </w:rPr>
        <w:t>En el Informe de Administración se expresó la inquietud de no adoptar una forma rígida demasiado pronto en el desarrollo de un movimiento fluido, pero ahora han surgido preguntas sobre si SUN necesita una gobernanza y una organización más maduras y si esto puede lograrse sin comprometer la naturaleza centrad</w:t>
      </w:r>
      <w:r w:rsidR="00192215">
        <w:rPr>
          <w:rFonts w:ascii="Georgia" w:hAnsi="Georgia"/>
          <w:sz w:val="24"/>
        </w:rPr>
        <w:t>a en los países del Movimiento.</w:t>
      </w:r>
      <w:r>
        <w:rPr>
          <w:rFonts w:ascii="Georgia" w:hAnsi="Georgia"/>
          <w:sz w:val="24"/>
        </w:rPr>
        <w:t xml:space="preserve"> En especial:</w:t>
      </w:r>
    </w:p>
    <w:p w:rsidR="00737361" w:rsidRPr="00D75ED9" w:rsidRDefault="00737361" w:rsidP="004378EF">
      <w:pPr>
        <w:widowControl w:val="0"/>
        <w:numPr>
          <w:ilvl w:val="0"/>
          <w:numId w:val="49"/>
        </w:numPr>
        <w:overflowPunct w:val="0"/>
        <w:adjustRightInd w:val="0"/>
        <w:spacing w:before="60" w:after="120"/>
        <w:jc w:val="both"/>
        <w:rPr>
          <w:kern w:val="28"/>
        </w:rPr>
      </w:pPr>
      <w:r>
        <w:t>¿El Grupo de Liderazgo es sostenible en su formato actual?</w:t>
      </w:r>
    </w:p>
    <w:p w:rsidR="00737361" w:rsidRPr="00D75ED9" w:rsidRDefault="00737361" w:rsidP="004378EF">
      <w:pPr>
        <w:widowControl w:val="0"/>
        <w:numPr>
          <w:ilvl w:val="1"/>
          <w:numId w:val="49"/>
        </w:numPr>
        <w:overflowPunct w:val="0"/>
        <w:adjustRightInd w:val="0"/>
        <w:spacing w:before="60" w:after="120"/>
        <w:rPr>
          <w:kern w:val="28"/>
        </w:rPr>
      </w:pPr>
      <w:r>
        <w:t>La configuración actual del GL, en efecto, ha fusionado las funciones de supervisión y defensa (que en el Informe de Administración se distinguen claramente) y, al menos en principio, sus miembros actúan en su capacidad individual más que como representantes de las organizaciones y redes de las que provienen.</w:t>
      </w:r>
      <w:r>
        <w:rPr>
          <w:rStyle w:val="FootnoteReference"/>
          <w:kern w:val="28"/>
        </w:rPr>
        <w:footnoteReference w:id="17"/>
      </w:r>
      <w:r>
        <w:t xml:space="preserve"> Puede decirse que esto presenta el riesgo de comprometer la legitimidad y la eficiencia del órgano que gobierna a SUN, y no queda claro cómo debería renovarse o prolongarse la membresía actual del GL. </w:t>
      </w:r>
    </w:p>
    <w:p w:rsidR="00737361" w:rsidRPr="00D75ED9" w:rsidRDefault="00737361" w:rsidP="004378EF">
      <w:pPr>
        <w:widowControl w:val="0"/>
        <w:numPr>
          <w:ilvl w:val="1"/>
          <w:numId w:val="49"/>
        </w:numPr>
        <w:overflowPunct w:val="0"/>
        <w:adjustRightInd w:val="0"/>
        <w:spacing w:before="60" w:after="120"/>
        <w:rPr>
          <w:kern w:val="28"/>
        </w:rPr>
      </w:pPr>
      <w:r>
        <w:t>Existen motivos para creer que un órgano ejecutivo más pequeño podría resultar más efectivo y eficiente para hacer responsable al SMS, ¿pero cómo podría garantizarse la legitimidad de dicho órgano?</w:t>
      </w:r>
    </w:p>
    <w:p w:rsidR="00737361" w:rsidRPr="00D75ED9" w:rsidRDefault="00737361" w:rsidP="0033538F">
      <w:pPr>
        <w:keepNext/>
        <w:widowControl w:val="0"/>
        <w:numPr>
          <w:ilvl w:val="0"/>
          <w:numId w:val="49"/>
        </w:numPr>
        <w:overflowPunct w:val="0"/>
        <w:adjustRightInd w:val="0"/>
        <w:spacing w:before="60" w:after="120"/>
        <w:jc w:val="both"/>
      </w:pPr>
      <w:r>
        <w:t>¿Qué tan satisfactorias son las funciones y la estructura actual de las cuatro redes de apoyo:</w:t>
      </w:r>
    </w:p>
    <w:p w:rsidR="00737361" w:rsidRPr="00D75ED9" w:rsidRDefault="00737361" w:rsidP="004378EF">
      <w:pPr>
        <w:widowControl w:val="0"/>
        <w:numPr>
          <w:ilvl w:val="0"/>
          <w:numId w:val="50"/>
        </w:numPr>
        <w:overflowPunct w:val="0"/>
        <w:adjustRightInd w:val="0"/>
        <w:spacing w:before="60" w:after="120"/>
        <w:jc w:val="both"/>
        <w:rPr>
          <w:kern w:val="28"/>
        </w:rPr>
      </w:pPr>
      <w:r>
        <w:t>la Red de donantes de SUN?</w:t>
      </w:r>
    </w:p>
    <w:p w:rsidR="00737361" w:rsidRPr="00D75ED9" w:rsidRDefault="00737361" w:rsidP="004378EF">
      <w:pPr>
        <w:widowControl w:val="0"/>
        <w:numPr>
          <w:ilvl w:val="0"/>
          <w:numId w:val="50"/>
        </w:numPr>
        <w:overflowPunct w:val="0"/>
        <w:adjustRightInd w:val="0"/>
        <w:spacing w:before="60" w:after="120"/>
        <w:jc w:val="both"/>
        <w:rPr>
          <w:kern w:val="28"/>
        </w:rPr>
      </w:pPr>
      <w:r>
        <w:t>la Red de las Naciones Unidas?</w:t>
      </w:r>
    </w:p>
    <w:p w:rsidR="00737361" w:rsidRPr="00D75ED9" w:rsidRDefault="00737361" w:rsidP="004378EF">
      <w:pPr>
        <w:widowControl w:val="0"/>
        <w:numPr>
          <w:ilvl w:val="0"/>
          <w:numId w:val="50"/>
        </w:numPr>
        <w:overflowPunct w:val="0"/>
        <w:adjustRightInd w:val="0"/>
        <w:spacing w:before="60" w:after="120"/>
        <w:jc w:val="both"/>
        <w:rPr>
          <w:kern w:val="28"/>
        </w:rPr>
      </w:pPr>
      <w:r>
        <w:t>la Red de la Sociedad Civil?</w:t>
      </w:r>
    </w:p>
    <w:p w:rsidR="00737361" w:rsidRPr="00D75ED9" w:rsidRDefault="00737361" w:rsidP="004378EF">
      <w:pPr>
        <w:widowControl w:val="0"/>
        <w:numPr>
          <w:ilvl w:val="0"/>
          <w:numId w:val="50"/>
        </w:numPr>
        <w:overflowPunct w:val="0"/>
        <w:adjustRightInd w:val="0"/>
        <w:spacing w:before="60" w:after="120"/>
        <w:jc w:val="both"/>
        <w:rPr>
          <w:kern w:val="28"/>
        </w:rPr>
      </w:pPr>
      <w:r>
        <w:t>la Red de empresas de SUN?</w:t>
      </w:r>
    </w:p>
    <w:p w:rsidR="00737361" w:rsidRPr="00E72C4A" w:rsidRDefault="00737361" w:rsidP="00E72C4A">
      <w:pPr>
        <w:numPr>
          <w:ilvl w:val="0"/>
          <w:numId w:val="49"/>
        </w:numPr>
        <w:overflowPunct w:val="0"/>
        <w:adjustRightInd w:val="0"/>
        <w:spacing w:before="60" w:after="120"/>
        <w:rPr>
          <w:kern w:val="28"/>
        </w:rPr>
      </w:pPr>
      <w:r>
        <w:t>¿El SMS cuenta con las habilidades que necesita?</w:t>
      </w:r>
      <w:r w:rsidR="00CA612A">
        <w:t xml:space="preserve"> </w:t>
      </w:r>
      <w:r>
        <w:t xml:space="preserve">Pocos entrevistados han cuestionado la energía y la competencia del personal del SMS, pero varios han argumentado que necesita más experiencia en nutrición, o una mejor comprensión de la economía política a nivel nacional. Por supuesto, las respuestas dependerán a su vez de las respuestas a otras preguntas presentadas anteriormente, debido a que estas últimas determinarán la función que debe cumplir el SMS. </w:t>
      </w:r>
    </w:p>
    <w:p w:rsidR="00737361" w:rsidRPr="00927F11" w:rsidRDefault="00737361" w:rsidP="004378EF">
      <w:pPr>
        <w:pStyle w:val="SUNHead4"/>
      </w:pPr>
      <w:r>
        <w:t>Plazos e indicadores del éxito</w:t>
      </w:r>
    </w:p>
    <w:p w:rsidR="00737361" w:rsidRPr="00BD00D3" w:rsidRDefault="00737361" w:rsidP="004378EF">
      <w:pPr>
        <w:pStyle w:val="BodyText"/>
        <w:numPr>
          <w:ilvl w:val="0"/>
          <w:numId w:val="43"/>
        </w:numPr>
        <w:spacing w:before="240"/>
        <w:ind w:left="0" w:firstLine="0"/>
        <w:rPr>
          <w:rFonts w:ascii="Georgia" w:hAnsi="Georgia"/>
          <w:sz w:val="24"/>
        </w:rPr>
      </w:pPr>
      <w:r>
        <w:rPr>
          <w:rFonts w:ascii="Georgia" w:hAnsi="Georgia"/>
          <w:sz w:val="24"/>
        </w:rPr>
        <w:t>¿Cuál es la vigenc</w:t>
      </w:r>
      <w:r w:rsidR="00192215">
        <w:rPr>
          <w:rFonts w:ascii="Georgia" w:hAnsi="Georgia"/>
          <w:sz w:val="24"/>
        </w:rPr>
        <w:t xml:space="preserve">ia de la clara función de SUN? </w:t>
      </w:r>
      <w:r>
        <w:rPr>
          <w:rFonts w:ascii="Georgia" w:hAnsi="Georgia"/>
          <w:sz w:val="24"/>
        </w:rPr>
        <w:t>¿Cuáles son los indicadores del éxito que demuestran que SUN ya no es necesario?</w:t>
      </w:r>
    </w:p>
    <w:p w:rsidR="00737361" w:rsidRPr="0036568D" w:rsidRDefault="00737361" w:rsidP="0036568D">
      <w:pPr>
        <w:pStyle w:val="BodyText"/>
      </w:pPr>
    </w:p>
    <w:p w:rsidR="00737361" w:rsidRPr="004A36F1" w:rsidRDefault="00737361" w:rsidP="0034546C">
      <w:pPr>
        <w:pStyle w:val="Heading2"/>
        <w:numPr>
          <w:ilvl w:val="0"/>
          <w:numId w:val="18"/>
        </w:numPr>
        <w:ind w:hanging="720"/>
      </w:pPr>
      <w:bookmarkStart w:id="14" w:name="_Toc402847875"/>
      <w:bookmarkStart w:id="15" w:name="_Toc404761176"/>
      <w:r>
        <w:t>Próximos pasos</w:t>
      </w:r>
      <w:bookmarkEnd w:id="14"/>
      <w:bookmarkEnd w:id="15"/>
    </w:p>
    <w:p w:rsidR="00737361" w:rsidRPr="000F28E6" w:rsidRDefault="00737361" w:rsidP="00EF303F">
      <w:pPr>
        <w:pStyle w:val="BodyText"/>
        <w:numPr>
          <w:ilvl w:val="0"/>
          <w:numId w:val="43"/>
        </w:numPr>
        <w:spacing w:before="240"/>
        <w:ind w:left="0" w:firstLine="0"/>
        <w:rPr>
          <w:rFonts w:ascii="Georgia" w:hAnsi="Georgia"/>
          <w:sz w:val="24"/>
        </w:rPr>
      </w:pPr>
      <w:r>
        <w:rPr>
          <w:rFonts w:ascii="Georgia" w:hAnsi="Georgia"/>
          <w:sz w:val="24"/>
        </w:rPr>
        <w:t>El objetivo del documento es estimular el debate, en la Reunión Global y en general. El equipo de la EEI utilizará los comentarios que genere para ayudar con la evaluación del desempeño de SUN hasta la fecha y nuestras conclusiones y recomendaciones para la próxima etapa de SUN.</w:t>
      </w:r>
    </w:p>
    <w:p w:rsidR="00737361" w:rsidRPr="00927F11" w:rsidRDefault="00737361" w:rsidP="000F28E6">
      <w:pPr>
        <w:pStyle w:val="BodyText"/>
        <w:spacing w:before="240"/>
        <w:rPr>
          <w:rFonts w:ascii="Georgia" w:hAnsi="Georgia"/>
          <w:sz w:val="24"/>
        </w:rPr>
      </w:pPr>
    </w:p>
    <w:p w:rsidR="00737361" w:rsidRDefault="00737361">
      <w:pPr>
        <w:spacing w:after="0" w:line="240" w:lineRule="auto"/>
        <w:rPr>
          <w:b/>
          <w:kern w:val="28"/>
          <w:sz w:val="32"/>
          <w:szCs w:val="20"/>
        </w:rPr>
        <w:sectPr w:rsidR="00737361" w:rsidSect="00F47B02">
          <w:footerReference w:type="even" r:id="rId13"/>
          <w:footerReference w:type="first" r:id="rId14"/>
          <w:pgSz w:w="11909" w:h="16834" w:code="9"/>
          <w:pgMar w:top="1440" w:right="1440" w:bottom="1440" w:left="1440" w:header="576" w:footer="576" w:gutter="0"/>
          <w:pgNumType w:start="1"/>
          <w:cols w:space="720"/>
          <w:docGrid w:linePitch="299"/>
        </w:sectPr>
      </w:pPr>
    </w:p>
    <w:p w:rsidR="00737361" w:rsidRDefault="00737361">
      <w:pPr>
        <w:pStyle w:val="SUNanxhead"/>
      </w:pPr>
      <w:bookmarkStart w:id="16" w:name="_Ref402090925"/>
      <w:bookmarkStart w:id="17" w:name="_Toc402847876"/>
      <w:bookmarkStart w:id="18" w:name="_Toc404761177"/>
      <w:r>
        <w:t>Principales preguntas sobre la evaluación</w:t>
      </w:r>
      <w:bookmarkEnd w:id="16"/>
      <w:bookmarkEnd w:id="17"/>
      <w:bookmarkEnd w:id="18"/>
    </w:p>
    <w:p w:rsidR="00737361" w:rsidRDefault="00737361" w:rsidP="00B01A0C">
      <w:pPr>
        <w:rPr>
          <w:kern w:val="28"/>
        </w:rPr>
      </w:pPr>
      <w:r>
        <w:t>Tomadas del Informe Inicial (II).</w:t>
      </w:r>
      <w:r w:rsidR="00CA612A">
        <w:t xml:space="preserve"> </w:t>
      </w:r>
      <w:r>
        <w:t>El Informe Inicial incluye una teoría de cambio elaborada para el Movimiento SUN y una Matriz de Evaluación mucho más detalladas de la cual se extrajeron las preguntas que se presentan a continuación</w:t>
      </w:r>
      <w:r w:rsidR="0019221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5"/>
      </w:tblGrid>
      <w:tr w:rsidR="00737361" w:rsidRPr="00B01A0C" w:rsidTr="00C6496B">
        <w:trPr>
          <w:cantSplit/>
        </w:trPr>
        <w:tc>
          <w:tcPr>
            <w:tcW w:w="5000" w:type="pct"/>
            <w:vAlign w:val="center"/>
          </w:tcPr>
          <w:p w:rsidR="00737361" w:rsidRPr="00C6496B" w:rsidRDefault="00737361" w:rsidP="00C6496B">
            <w:pPr>
              <w:keepNext/>
              <w:numPr>
                <w:ilvl w:val="0"/>
                <w:numId w:val="26"/>
              </w:numPr>
              <w:overflowPunct w:val="0"/>
              <w:adjustRightInd w:val="0"/>
              <w:spacing w:before="120" w:after="120" w:line="240" w:lineRule="auto"/>
              <w:ind w:left="357" w:hanging="357"/>
              <w:rPr>
                <w:b/>
                <w:kern w:val="28"/>
                <w:szCs w:val="20"/>
              </w:rPr>
            </w:pPr>
            <w:r>
              <w:rPr>
                <w:b/>
                <w:kern w:val="28"/>
                <w:sz w:val="22"/>
              </w:rPr>
              <w:t>¿El Movimiento SUN ha abordado las cuestiones correctas?</w:t>
            </w:r>
          </w:p>
        </w:tc>
      </w:tr>
      <w:tr w:rsidR="00737361" w:rsidRPr="00B01A0C" w:rsidTr="00C6496B">
        <w:trPr>
          <w:cantSplit/>
        </w:trPr>
        <w:tc>
          <w:tcPr>
            <w:tcW w:w="5000" w:type="pct"/>
          </w:tcPr>
          <w:p w:rsidR="00737361" w:rsidRPr="00C6496B" w:rsidRDefault="00737361" w:rsidP="00C6496B">
            <w:pPr>
              <w:numPr>
                <w:ilvl w:val="1"/>
                <w:numId w:val="27"/>
              </w:numPr>
              <w:overflowPunct w:val="0"/>
              <w:adjustRightInd w:val="0"/>
              <w:spacing w:before="60" w:after="60"/>
              <w:ind w:left="357" w:hanging="357"/>
              <w:rPr>
                <w:kern w:val="28"/>
                <w:szCs w:val="20"/>
              </w:rPr>
            </w:pPr>
            <w:r>
              <w:rPr>
                <w:kern w:val="28"/>
                <w:sz w:val="22"/>
              </w:rPr>
              <w:t>¿En qué medida los objetivos del Movimiento SUN coinciden con las necesidades, prioridades y estrategias de los países beneficiarios?</w:t>
            </w:r>
          </w:p>
          <w:p w:rsidR="00737361" w:rsidRPr="00C6496B" w:rsidRDefault="00737361" w:rsidP="00C6496B">
            <w:pPr>
              <w:numPr>
                <w:ilvl w:val="1"/>
                <w:numId w:val="27"/>
              </w:numPr>
              <w:overflowPunct w:val="0"/>
              <w:adjustRightInd w:val="0"/>
              <w:spacing w:before="60" w:after="60"/>
              <w:ind w:left="357" w:hanging="357"/>
              <w:rPr>
                <w:kern w:val="28"/>
                <w:szCs w:val="20"/>
              </w:rPr>
            </w:pPr>
            <w:r>
              <w:rPr>
                <w:kern w:val="28"/>
                <w:sz w:val="22"/>
              </w:rPr>
              <w:t>¿El Movimiento SUN ha llenado una brecha en la estructura nacional e internacional para abordar la desnutrición?</w:t>
            </w:r>
          </w:p>
          <w:p w:rsidR="00737361" w:rsidRPr="00C6496B" w:rsidRDefault="00737361" w:rsidP="00C6496B">
            <w:pPr>
              <w:numPr>
                <w:ilvl w:val="1"/>
                <w:numId w:val="27"/>
              </w:numPr>
              <w:overflowPunct w:val="0"/>
              <w:adjustRightInd w:val="0"/>
              <w:spacing w:before="60" w:after="60"/>
              <w:ind w:left="357" w:hanging="357"/>
              <w:rPr>
                <w:kern w:val="28"/>
                <w:szCs w:val="20"/>
              </w:rPr>
            </w:pPr>
            <w:r>
              <w:rPr>
                <w:kern w:val="28"/>
                <w:sz w:val="22"/>
              </w:rPr>
              <w:t>¿Contribuyeron las estrategias de SUN a un mayor enfoque sobre los problemas de género relacionados con la nutrición y los de igualdad de género?</w:t>
            </w:r>
          </w:p>
          <w:p w:rsidR="00737361" w:rsidRPr="00C6496B" w:rsidRDefault="00737361" w:rsidP="00C6496B">
            <w:pPr>
              <w:numPr>
                <w:ilvl w:val="1"/>
                <w:numId w:val="27"/>
              </w:numPr>
              <w:overflowPunct w:val="0"/>
              <w:adjustRightInd w:val="0"/>
              <w:spacing w:before="60" w:after="60"/>
              <w:ind w:left="357" w:hanging="357"/>
              <w:rPr>
                <w:kern w:val="28"/>
                <w:szCs w:val="20"/>
              </w:rPr>
            </w:pPr>
            <w:r>
              <w:rPr>
                <w:kern w:val="28"/>
                <w:sz w:val="22"/>
              </w:rPr>
              <w:t>¿Logró el enfoque del Movimiento SUN un balance justo entre las medidas a nivel nacional y global?</w:t>
            </w:r>
          </w:p>
        </w:tc>
      </w:tr>
      <w:tr w:rsidR="00737361" w:rsidRPr="00B01A0C" w:rsidTr="00C6496B">
        <w:trPr>
          <w:cantSplit/>
        </w:trPr>
        <w:tc>
          <w:tcPr>
            <w:tcW w:w="5000" w:type="pct"/>
          </w:tcPr>
          <w:p w:rsidR="00737361" w:rsidRPr="00C6496B" w:rsidRDefault="00737361" w:rsidP="00C6496B">
            <w:pPr>
              <w:keepNext/>
              <w:numPr>
                <w:ilvl w:val="0"/>
                <w:numId w:val="26"/>
              </w:numPr>
              <w:overflowPunct w:val="0"/>
              <w:adjustRightInd w:val="0"/>
              <w:spacing w:before="120" w:after="120" w:line="240" w:lineRule="auto"/>
              <w:ind w:left="357" w:hanging="357"/>
              <w:rPr>
                <w:b/>
                <w:kern w:val="28"/>
                <w:szCs w:val="20"/>
              </w:rPr>
            </w:pPr>
            <w:r>
              <w:rPr>
                <w:b/>
                <w:kern w:val="28"/>
                <w:sz w:val="22"/>
              </w:rPr>
              <w:t>¿Se puede decir que el Movimiento SUN ha seguido una estrategia clara, consistente y comprensible para todos?</w:t>
            </w:r>
          </w:p>
        </w:tc>
      </w:tr>
      <w:tr w:rsidR="00737361" w:rsidRPr="00B01A0C" w:rsidTr="00C6496B">
        <w:trPr>
          <w:cantSplit/>
        </w:trPr>
        <w:tc>
          <w:tcPr>
            <w:tcW w:w="5000" w:type="pct"/>
          </w:tcPr>
          <w:p w:rsidR="00737361" w:rsidRPr="00C6496B" w:rsidRDefault="00737361" w:rsidP="00C6496B">
            <w:pPr>
              <w:numPr>
                <w:ilvl w:val="0"/>
                <w:numId w:val="28"/>
              </w:numPr>
              <w:overflowPunct w:val="0"/>
              <w:adjustRightInd w:val="0"/>
              <w:spacing w:before="60" w:after="60" w:line="240" w:lineRule="auto"/>
              <w:ind w:left="425" w:hanging="425"/>
              <w:rPr>
                <w:kern w:val="28"/>
                <w:szCs w:val="20"/>
              </w:rPr>
            </w:pPr>
            <w:r>
              <w:rPr>
                <w:kern w:val="28"/>
                <w:sz w:val="22"/>
              </w:rPr>
              <w:t xml:space="preserve">¿Son claros en todos los niveles los objetivos, las prioridades y las estrategias del Movimiento SUN? </w:t>
            </w:r>
          </w:p>
          <w:p w:rsidR="00737361" w:rsidRPr="00C6496B" w:rsidRDefault="00737361" w:rsidP="00C6496B">
            <w:pPr>
              <w:numPr>
                <w:ilvl w:val="0"/>
                <w:numId w:val="28"/>
              </w:numPr>
              <w:overflowPunct w:val="0"/>
              <w:adjustRightInd w:val="0"/>
              <w:spacing w:before="60" w:after="60" w:line="240" w:lineRule="auto"/>
              <w:ind w:left="425" w:hanging="425"/>
              <w:rPr>
                <w:kern w:val="28"/>
                <w:szCs w:val="20"/>
              </w:rPr>
            </w:pPr>
            <w:r>
              <w:rPr>
                <w:kern w:val="28"/>
                <w:sz w:val="22"/>
              </w:rPr>
              <w:t>¿Han reflejado de forma apropiada sus objetivos, prioridades y estrategias los principales aportes, actividades y resultados del Movimiento SUN?</w:t>
            </w:r>
          </w:p>
          <w:p w:rsidR="00737361" w:rsidRPr="00C6496B" w:rsidRDefault="00737361" w:rsidP="00C6496B">
            <w:pPr>
              <w:numPr>
                <w:ilvl w:val="0"/>
                <w:numId w:val="28"/>
              </w:numPr>
              <w:overflowPunct w:val="0"/>
              <w:adjustRightInd w:val="0"/>
              <w:spacing w:before="60" w:after="60" w:line="240" w:lineRule="auto"/>
              <w:ind w:left="425" w:hanging="425"/>
              <w:rPr>
                <w:kern w:val="28"/>
                <w:szCs w:val="20"/>
              </w:rPr>
            </w:pPr>
            <w:r>
              <w:rPr>
                <w:kern w:val="28"/>
                <w:sz w:val="20"/>
              </w:rPr>
              <w:t>¿Cómo busca SUN integrar la consciencia de género a través de sus actividades, las específicas sobre nutrición y las sensibles a la nutrición?</w:t>
            </w:r>
          </w:p>
        </w:tc>
      </w:tr>
      <w:tr w:rsidR="00737361" w:rsidRPr="00B01A0C" w:rsidTr="00C6496B">
        <w:trPr>
          <w:cantSplit/>
        </w:trPr>
        <w:tc>
          <w:tcPr>
            <w:tcW w:w="5000" w:type="pct"/>
          </w:tcPr>
          <w:p w:rsidR="00737361" w:rsidRPr="00C6496B" w:rsidRDefault="00737361" w:rsidP="00C6496B">
            <w:pPr>
              <w:keepNext/>
              <w:numPr>
                <w:ilvl w:val="0"/>
                <w:numId w:val="26"/>
              </w:numPr>
              <w:overflowPunct w:val="0"/>
              <w:adjustRightInd w:val="0"/>
              <w:spacing w:before="120" w:after="120" w:line="240" w:lineRule="auto"/>
              <w:ind w:left="357" w:hanging="357"/>
              <w:rPr>
                <w:b/>
                <w:kern w:val="28"/>
                <w:szCs w:val="20"/>
              </w:rPr>
            </w:pPr>
            <w:r>
              <w:rPr>
                <w:b/>
                <w:kern w:val="28"/>
                <w:sz w:val="22"/>
              </w:rPr>
              <w:t>¿Cuáles han sido los resultados de los esfuerzos de SUN?</w:t>
            </w:r>
          </w:p>
        </w:tc>
      </w:tr>
      <w:tr w:rsidR="00737361" w:rsidRPr="00B01A0C" w:rsidTr="00C6496B">
        <w:trPr>
          <w:cantSplit/>
        </w:trPr>
        <w:tc>
          <w:tcPr>
            <w:tcW w:w="5000" w:type="pct"/>
          </w:tcPr>
          <w:p w:rsidR="00737361" w:rsidRPr="00C6496B" w:rsidRDefault="00737361" w:rsidP="00C6496B">
            <w:pPr>
              <w:numPr>
                <w:ilvl w:val="0"/>
                <w:numId w:val="29"/>
              </w:numPr>
              <w:overflowPunct w:val="0"/>
              <w:adjustRightInd w:val="0"/>
              <w:spacing w:before="60" w:after="60" w:line="240" w:lineRule="auto"/>
              <w:ind w:left="426" w:hanging="426"/>
              <w:rPr>
                <w:kern w:val="28"/>
                <w:szCs w:val="24"/>
              </w:rPr>
            </w:pPr>
            <w:r>
              <w:rPr>
                <w:kern w:val="28"/>
                <w:sz w:val="22"/>
              </w:rPr>
              <w:t xml:space="preserve">¿En qué medida ha contribuido SUN al cambio de actitudes y procedimientos, </w:t>
            </w:r>
            <w:r>
              <w:rPr>
                <w:kern w:val="28"/>
                <w:sz w:val="20"/>
              </w:rPr>
              <w:t>creando y posibilitando así un entorno para el fomento de la nutrición</w:t>
            </w:r>
            <w:r>
              <w:rPr>
                <w:kern w:val="28"/>
                <w:sz w:val="22"/>
              </w:rPr>
              <w:t>?</w:t>
            </w:r>
          </w:p>
          <w:p w:rsidR="00737361" w:rsidRPr="00C6496B" w:rsidRDefault="00737361" w:rsidP="00C6496B">
            <w:pPr>
              <w:numPr>
                <w:ilvl w:val="0"/>
                <w:numId w:val="29"/>
              </w:numPr>
              <w:overflowPunct w:val="0"/>
              <w:adjustRightInd w:val="0"/>
              <w:spacing w:before="60" w:after="60" w:line="240" w:lineRule="auto"/>
              <w:ind w:left="426" w:hanging="426"/>
              <w:rPr>
                <w:kern w:val="28"/>
                <w:szCs w:val="24"/>
              </w:rPr>
            </w:pPr>
            <w:r>
              <w:rPr>
                <w:kern w:val="28"/>
                <w:sz w:val="22"/>
              </w:rPr>
              <w:t>¿En qué medida SUN produjo un cambio de políticas y de compromisos de los recursos?</w:t>
            </w:r>
          </w:p>
          <w:p w:rsidR="00737361" w:rsidRPr="00C6496B" w:rsidRDefault="00737361" w:rsidP="00C6496B">
            <w:pPr>
              <w:numPr>
                <w:ilvl w:val="0"/>
                <w:numId w:val="29"/>
              </w:numPr>
              <w:overflowPunct w:val="0"/>
              <w:adjustRightInd w:val="0"/>
              <w:spacing w:before="60" w:after="60" w:line="240" w:lineRule="auto"/>
              <w:ind w:left="426" w:hanging="426"/>
              <w:rPr>
                <w:kern w:val="28"/>
              </w:rPr>
            </w:pPr>
            <w:r>
              <w:rPr>
                <w:kern w:val="28"/>
                <w:sz w:val="22"/>
              </w:rPr>
              <w:t>¿Estos cambios están fomentando la nutrición?</w:t>
            </w:r>
          </w:p>
          <w:p w:rsidR="00737361" w:rsidRPr="00C6496B" w:rsidRDefault="00737361" w:rsidP="00C6496B">
            <w:pPr>
              <w:numPr>
                <w:ilvl w:val="0"/>
                <w:numId w:val="29"/>
              </w:numPr>
              <w:overflowPunct w:val="0"/>
              <w:adjustRightInd w:val="0"/>
              <w:spacing w:before="60" w:after="60" w:line="240" w:lineRule="auto"/>
              <w:ind w:left="425" w:hanging="425"/>
              <w:rPr>
                <w:kern w:val="28"/>
              </w:rPr>
            </w:pPr>
            <w:bookmarkStart w:id="19" w:name="_Ref394071945"/>
            <w:r>
              <w:rPr>
                <w:kern w:val="28"/>
                <w:sz w:val="22"/>
              </w:rPr>
              <w:t>¿Existen conexiones plausibles entre los resultados generales a los que SUN ha contribuido y los impactos a medio y largo plazo de los beneficiarios previstos?</w:t>
            </w:r>
            <w:bookmarkEnd w:id="19"/>
          </w:p>
        </w:tc>
      </w:tr>
      <w:tr w:rsidR="00737361" w:rsidRPr="00B01A0C" w:rsidTr="00C6496B">
        <w:trPr>
          <w:cantSplit/>
        </w:trPr>
        <w:tc>
          <w:tcPr>
            <w:tcW w:w="5000" w:type="pct"/>
          </w:tcPr>
          <w:p w:rsidR="00737361" w:rsidRPr="00C6496B" w:rsidRDefault="00737361" w:rsidP="00C6496B">
            <w:pPr>
              <w:keepNext/>
              <w:numPr>
                <w:ilvl w:val="0"/>
                <w:numId w:val="26"/>
              </w:numPr>
              <w:overflowPunct w:val="0"/>
              <w:adjustRightInd w:val="0"/>
              <w:spacing w:before="120" w:after="120" w:line="240" w:lineRule="auto"/>
              <w:ind w:left="357" w:hanging="357"/>
              <w:rPr>
                <w:b/>
                <w:kern w:val="28"/>
                <w:szCs w:val="20"/>
              </w:rPr>
            </w:pPr>
            <w:r>
              <w:rPr>
                <w:b/>
                <w:kern w:val="28"/>
                <w:sz w:val="22"/>
              </w:rPr>
              <w:t>¿A qué se deben estos resultados (o la falta de ellos)?</w:t>
            </w:r>
          </w:p>
        </w:tc>
      </w:tr>
      <w:tr w:rsidR="00737361" w:rsidRPr="00B01A0C" w:rsidTr="00C6496B">
        <w:trPr>
          <w:cantSplit/>
        </w:trPr>
        <w:tc>
          <w:tcPr>
            <w:tcW w:w="5000" w:type="pct"/>
          </w:tcPr>
          <w:p w:rsidR="00737361" w:rsidRPr="00C6496B" w:rsidRDefault="00737361" w:rsidP="00C6496B">
            <w:pPr>
              <w:keepNext/>
              <w:spacing w:before="120" w:after="0"/>
              <w:rPr>
                <w:i/>
              </w:rPr>
            </w:pPr>
            <w:r>
              <w:rPr>
                <w:i/>
                <w:sz w:val="22"/>
              </w:rPr>
              <w:t>Gobernanza y gestión</w:t>
            </w:r>
          </w:p>
          <w:p w:rsidR="00737361" w:rsidRPr="00C6496B" w:rsidRDefault="00737361" w:rsidP="00C6496B">
            <w:pPr>
              <w:keepNext/>
              <w:numPr>
                <w:ilvl w:val="0"/>
                <w:numId w:val="30"/>
              </w:numPr>
              <w:overflowPunct w:val="0"/>
              <w:adjustRightInd w:val="0"/>
              <w:spacing w:after="0" w:line="240" w:lineRule="auto"/>
              <w:ind w:left="426" w:hanging="426"/>
              <w:rPr>
                <w:kern w:val="28"/>
              </w:rPr>
            </w:pPr>
            <w:r>
              <w:rPr>
                <w:kern w:val="28"/>
                <w:sz w:val="22"/>
              </w:rPr>
              <w:t>¿Qué tan eficaces han sido los acuerdos de gobernanza y gestión de SUN?</w:t>
            </w:r>
          </w:p>
        </w:tc>
      </w:tr>
      <w:tr w:rsidR="00737361" w:rsidRPr="00B01A0C" w:rsidTr="00C6496B">
        <w:trPr>
          <w:cantSplit/>
        </w:trPr>
        <w:tc>
          <w:tcPr>
            <w:tcW w:w="5000" w:type="pct"/>
          </w:tcPr>
          <w:p w:rsidR="00737361" w:rsidRPr="00C6496B" w:rsidRDefault="00737361" w:rsidP="00C6496B">
            <w:pPr>
              <w:spacing w:before="60" w:after="0"/>
              <w:rPr>
                <w:i/>
              </w:rPr>
            </w:pPr>
            <w:r>
              <w:rPr>
                <w:i/>
                <w:sz w:val="22"/>
              </w:rPr>
              <w:t>Rendimiento</w:t>
            </w:r>
          </w:p>
          <w:p w:rsidR="00737361" w:rsidRPr="00C6496B" w:rsidRDefault="00737361" w:rsidP="00C6496B">
            <w:pPr>
              <w:numPr>
                <w:ilvl w:val="0"/>
                <w:numId w:val="30"/>
              </w:numPr>
              <w:overflowPunct w:val="0"/>
              <w:adjustRightInd w:val="0"/>
              <w:spacing w:after="0" w:line="240" w:lineRule="auto"/>
              <w:ind w:left="426" w:hanging="426"/>
              <w:rPr>
                <w:kern w:val="28"/>
              </w:rPr>
            </w:pPr>
            <w:r>
              <w:rPr>
                <w:kern w:val="28"/>
                <w:sz w:val="22"/>
              </w:rPr>
              <w:t>Con respecto a sus propias actividades, ¿el Movimiento SUN ha utilizado de manera eficiente sus recursos?</w:t>
            </w:r>
          </w:p>
          <w:p w:rsidR="00737361" w:rsidRPr="00C6496B" w:rsidRDefault="00737361" w:rsidP="00C6496B">
            <w:pPr>
              <w:numPr>
                <w:ilvl w:val="0"/>
                <w:numId w:val="30"/>
              </w:numPr>
              <w:overflowPunct w:val="0"/>
              <w:adjustRightInd w:val="0"/>
              <w:spacing w:before="60" w:after="60" w:line="240" w:lineRule="auto"/>
              <w:ind w:left="426" w:hanging="426"/>
              <w:rPr>
                <w:kern w:val="28"/>
              </w:rPr>
            </w:pPr>
            <w:r>
              <w:rPr>
                <w:kern w:val="28"/>
                <w:sz w:val="22"/>
              </w:rPr>
              <w:t>¿Han sido razonables los costos de operación de SUN?</w:t>
            </w:r>
          </w:p>
          <w:p w:rsidR="00737361" w:rsidRPr="00C6496B" w:rsidRDefault="00737361" w:rsidP="00C6496B">
            <w:pPr>
              <w:numPr>
                <w:ilvl w:val="0"/>
                <w:numId w:val="30"/>
              </w:numPr>
              <w:overflowPunct w:val="0"/>
              <w:adjustRightInd w:val="0"/>
              <w:spacing w:before="60" w:after="60" w:line="240" w:lineRule="auto"/>
              <w:ind w:left="426" w:hanging="426"/>
              <w:rPr>
                <w:kern w:val="28"/>
              </w:rPr>
            </w:pPr>
            <w:r>
              <w:rPr>
                <w:kern w:val="28"/>
                <w:sz w:val="22"/>
              </w:rPr>
              <w:t>¿Las soluciones de promoción para la nutrición de SUN han tenido en cuenta las consideraciones de eficacia? (por ejemplo, en el balance entre las opciones específicas de nutrición y sensibles a la nutrición)</w:t>
            </w:r>
          </w:p>
          <w:p w:rsidR="00737361" w:rsidRPr="00C6496B" w:rsidRDefault="00737361" w:rsidP="00C6496B">
            <w:pPr>
              <w:numPr>
                <w:ilvl w:val="0"/>
                <w:numId w:val="30"/>
              </w:numPr>
              <w:overflowPunct w:val="0"/>
              <w:adjustRightInd w:val="0"/>
              <w:spacing w:before="60" w:after="60" w:line="240" w:lineRule="auto"/>
              <w:ind w:left="426" w:hanging="426"/>
              <w:rPr>
                <w:kern w:val="28"/>
              </w:rPr>
            </w:pPr>
            <w:r>
              <w:rPr>
                <w:kern w:val="28"/>
                <w:sz w:val="22"/>
              </w:rPr>
              <w:t>¿Ha logrado SUN un equilibrio correcto entre el trabajo a nivel global y la atención a los países, entre ser inclusivo (número de países involucrados) y efectivo al brindar un apoyo firme a los países?</w:t>
            </w:r>
          </w:p>
        </w:tc>
      </w:tr>
      <w:tr w:rsidR="00737361" w:rsidRPr="00B01A0C" w:rsidTr="00C6496B">
        <w:trPr>
          <w:cantSplit/>
        </w:trPr>
        <w:tc>
          <w:tcPr>
            <w:tcW w:w="5000" w:type="pct"/>
          </w:tcPr>
          <w:p w:rsidR="00737361" w:rsidRPr="00C6496B" w:rsidRDefault="00737361" w:rsidP="00C6496B">
            <w:pPr>
              <w:spacing w:before="60" w:after="0"/>
              <w:rPr>
                <w:i/>
              </w:rPr>
            </w:pPr>
            <w:r>
              <w:rPr>
                <w:i/>
                <w:sz w:val="22"/>
              </w:rPr>
              <w:t xml:space="preserve">Coherencia </w:t>
            </w:r>
          </w:p>
          <w:p w:rsidR="00737361" w:rsidRPr="00C6496B" w:rsidRDefault="00737361" w:rsidP="00C6496B">
            <w:pPr>
              <w:numPr>
                <w:ilvl w:val="0"/>
                <w:numId w:val="30"/>
              </w:numPr>
              <w:overflowPunct w:val="0"/>
              <w:adjustRightInd w:val="0"/>
              <w:spacing w:before="60" w:after="60" w:line="240" w:lineRule="auto"/>
              <w:ind w:left="426" w:hanging="426"/>
              <w:rPr>
                <w:kern w:val="28"/>
              </w:rPr>
            </w:pPr>
            <w:r>
              <w:rPr>
                <w:kern w:val="28"/>
                <w:sz w:val="22"/>
              </w:rPr>
              <w:t>¿Han logrado las diferentes actividades que componen el Movimiento SUN reforzarse entre sí (llegando a ser más que la suma de sus partes)?</w:t>
            </w:r>
          </w:p>
          <w:p w:rsidR="00737361" w:rsidRPr="00C6496B" w:rsidRDefault="00737361" w:rsidP="00C6496B">
            <w:pPr>
              <w:numPr>
                <w:ilvl w:val="0"/>
                <w:numId w:val="30"/>
              </w:numPr>
              <w:overflowPunct w:val="0"/>
              <w:adjustRightInd w:val="0"/>
              <w:spacing w:before="60" w:after="60" w:line="240" w:lineRule="auto"/>
              <w:ind w:left="426" w:hanging="426"/>
              <w:rPr>
                <w:kern w:val="28"/>
              </w:rPr>
            </w:pPr>
            <w:r>
              <w:rPr>
                <w:kern w:val="28"/>
                <w:sz w:val="22"/>
              </w:rPr>
              <w:t>¿Qué tan bien han complementado las actividades de SUN otras iniciativas a nivel nacional y global?</w:t>
            </w:r>
          </w:p>
        </w:tc>
      </w:tr>
      <w:tr w:rsidR="00737361" w:rsidRPr="00B01A0C" w:rsidTr="00C6496B">
        <w:trPr>
          <w:cantSplit/>
        </w:trPr>
        <w:tc>
          <w:tcPr>
            <w:tcW w:w="5000" w:type="pct"/>
          </w:tcPr>
          <w:p w:rsidR="00737361" w:rsidRPr="00C6496B" w:rsidRDefault="00737361" w:rsidP="00C6496B">
            <w:pPr>
              <w:spacing w:before="60" w:after="0"/>
              <w:rPr>
                <w:i/>
              </w:rPr>
            </w:pPr>
            <w:r>
              <w:rPr>
                <w:i/>
                <w:sz w:val="22"/>
              </w:rPr>
              <w:t>Contexto</w:t>
            </w:r>
          </w:p>
          <w:p w:rsidR="00737361" w:rsidRPr="00C6496B" w:rsidRDefault="00737361" w:rsidP="00C6496B">
            <w:pPr>
              <w:keepNext/>
              <w:numPr>
                <w:ilvl w:val="0"/>
                <w:numId w:val="30"/>
              </w:numPr>
              <w:overflowPunct w:val="0"/>
              <w:adjustRightInd w:val="0"/>
              <w:spacing w:before="60" w:after="60" w:line="240" w:lineRule="auto"/>
              <w:ind w:left="426" w:hanging="426"/>
              <w:rPr>
                <w:kern w:val="28"/>
              </w:rPr>
            </w:pPr>
            <w:r>
              <w:rPr>
                <w:kern w:val="28"/>
                <w:sz w:val="22"/>
              </w:rPr>
              <w:t>¿Qué factores contextuales (previstos o no previstos) han afectado de forma positiva o negativa el logro de los objetivos de SUN?</w:t>
            </w:r>
          </w:p>
        </w:tc>
      </w:tr>
      <w:tr w:rsidR="00737361" w:rsidRPr="00B01A0C" w:rsidTr="00C6496B">
        <w:trPr>
          <w:cantSplit/>
        </w:trPr>
        <w:tc>
          <w:tcPr>
            <w:tcW w:w="5000" w:type="pct"/>
          </w:tcPr>
          <w:p w:rsidR="00737361" w:rsidRPr="00C6496B" w:rsidRDefault="00737361" w:rsidP="00C6496B">
            <w:pPr>
              <w:spacing w:before="60" w:after="0"/>
              <w:rPr>
                <w:i/>
              </w:rPr>
            </w:pPr>
            <w:r>
              <w:rPr>
                <w:i/>
                <w:sz w:val="22"/>
              </w:rPr>
              <w:t>Monitoreo, aprendizaje y adaptación</w:t>
            </w:r>
          </w:p>
          <w:p w:rsidR="00737361" w:rsidRPr="00C6496B" w:rsidRDefault="00737361" w:rsidP="00C6496B">
            <w:pPr>
              <w:numPr>
                <w:ilvl w:val="0"/>
                <w:numId w:val="30"/>
              </w:numPr>
              <w:overflowPunct w:val="0"/>
              <w:adjustRightInd w:val="0"/>
              <w:spacing w:before="60" w:after="120" w:line="240" w:lineRule="auto"/>
              <w:ind w:left="425" w:hanging="425"/>
              <w:rPr>
                <w:kern w:val="28"/>
              </w:rPr>
            </w:pPr>
            <w:r>
              <w:rPr>
                <w:kern w:val="28"/>
                <w:sz w:val="22"/>
              </w:rPr>
              <w:t>¿Cuánto ha aprendido SUN de la experiencia y ha modificado en consecuencia?</w:t>
            </w:r>
          </w:p>
        </w:tc>
      </w:tr>
      <w:tr w:rsidR="00737361" w:rsidRPr="00B01A0C" w:rsidTr="00C6496B">
        <w:trPr>
          <w:cantSplit/>
        </w:trPr>
        <w:tc>
          <w:tcPr>
            <w:tcW w:w="5000" w:type="pct"/>
          </w:tcPr>
          <w:p w:rsidR="00737361" w:rsidRPr="00C6496B" w:rsidRDefault="00737361" w:rsidP="00C6496B">
            <w:pPr>
              <w:keepNext/>
              <w:numPr>
                <w:ilvl w:val="0"/>
                <w:numId w:val="26"/>
              </w:numPr>
              <w:overflowPunct w:val="0"/>
              <w:adjustRightInd w:val="0"/>
              <w:spacing w:before="120" w:after="120" w:line="240" w:lineRule="auto"/>
              <w:ind w:left="357" w:hanging="357"/>
              <w:rPr>
                <w:b/>
                <w:kern w:val="28"/>
                <w:szCs w:val="20"/>
              </w:rPr>
            </w:pPr>
            <w:r>
              <w:rPr>
                <w:b/>
                <w:kern w:val="28"/>
                <w:sz w:val="22"/>
              </w:rPr>
              <w:t>¿Qué tan sostenible es el Movimiento SUN?</w:t>
            </w:r>
          </w:p>
        </w:tc>
      </w:tr>
      <w:tr w:rsidR="00737361" w:rsidRPr="00B01A0C" w:rsidTr="00C6496B">
        <w:trPr>
          <w:cantSplit/>
        </w:trPr>
        <w:tc>
          <w:tcPr>
            <w:tcW w:w="5000" w:type="pct"/>
          </w:tcPr>
          <w:p w:rsidR="00737361" w:rsidRPr="00C6496B" w:rsidRDefault="00737361" w:rsidP="00C6496B">
            <w:pPr>
              <w:numPr>
                <w:ilvl w:val="0"/>
                <w:numId w:val="31"/>
              </w:numPr>
              <w:overflowPunct w:val="0"/>
              <w:adjustRightInd w:val="0"/>
              <w:spacing w:before="60" w:after="60" w:line="240" w:lineRule="auto"/>
              <w:ind w:left="426" w:hanging="426"/>
              <w:rPr>
                <w:kern w:val="28"/>
              </w:rPr>
            </w:pPr>
            <w:r>
              <w:rPr>
                <w:kern w:val="28"/>
                <w:sz w:val="22"/>
              </w:rPr>
              <w:t>¿Existen posibilidades de que los resultados obtenidos de SUN sean duraderos?</w:t>
            </w:r>
          </w:p>
          <w:p w:rsidR="00737361" w:rsidRPr="00C6496B" w:rsidRDefault="00737361" w:rsidP="00C6496B">
            <w:pPr>
              <w:numPr>
                <w:ilvl w:val="0"/>
                <w:numId w:val="31"/>
              </w:numPr>
              <w:overflowPunct w:val="0"/>
              <w:adjustRightInd w:val="0"/>
              <w:spacing w:before="60" w:after="60" w:line="240" w:lineRule="auto"/>
              <w:ind w:left="426" w:hanging="426"/>
              <w:rPr>
                <w:kern w:val="28"/>
              </w:rPr>
            </w:pPr>
            <w:r>
              <w:rPr>
                <w:kern w:val="28"/>
                <w:sz w:val="22"/>
              </w:rPr>
              <w:t>¿Hasta qué punto está contribuyendo SUN al desarrollo de los sistemas (ayudando a desarrollar la política nacional adecuada y la estructura institucional para obtener resultados nutricionales sostenibles a medio y largo plazo)?</w:t>
            </w:r>
          </w:p>
          <w:p w:rsidR="00737361" w:rsidRPr="00C6496B" w:rsidRDefault="00737361" w:rsidP="00C6496B">
            <w:pPr>
              <w:numPr>
                <w:ilvl w:val="0"/>
                <w:numId w:val="31"/>
              </w:numPr>
              <w:overflowPunct w:val="0"/>
              <w:adjustRightInd w:val="0"/>
              <w:spacing w:before="60" w:after="60" w:line="240" w:lineRule="auto"/>
              <w:ind w:left="426" w:hanging="426"/>
              <w:rPr>
                <w:kern w:val="28"/>
              </w:rPr>
            </w:pPr>
            <w:r>
              <w:rPr>
                <w:kern w:val="28"/>
                <w:sz w:val="20"/>
              </w:rPr>
              <w:t>¿Es el Movimiento SUN sostenible por sí mismo?</w:t>
            </w:r>
          </w:p>
        </w:tc>
      </w:tr>
      <w:tr w:rsidR="00737361" w:rsidRPr="00B01A0C" w:rsidTr="00C6496B">
        <w:trPr>
          <w:cantSplit/>
        </w:trPr>
        <w:tc>
          <w:tcPr>
            <w:tcW w:w="5000" w:type="pct"/>
          </w:tcPr>
          <w:p w:rsidR="00737361" w:rsidRPr="00C6496B" w:rsidRDefault="00737361" w:rsidP="00C6496B">
            <w:pPr>
              <w:keepNext/>
              <w:numPr>
                <w:ilvl w:val="0"/>
                <w:numId w:val="26"/>
              </w:numPr>
              <w:overflowPunct w:val="0"/>
              <w:adjustRightInd w:val="0"/>
              <w:spacing w:before="120" w:after="120" w:line="240" w:lineRule="auto"/>
              <w:ind w:left="357" w:hanging="357"/>
              <w:rPr>
                <w:b/>
                <w:kern w:val="28"/>
                <w:szCs w:val="20"/>
              </w:rPr>
            </w:pPr>
            <w:r>
              <w:rPr>
                <w:b/>
                <w:kern w:val="28"/>
                <w:sz w:val="22"/>
              </w:rPr>
              <w:t>¿Cómo debería evolucionar el Movimiento SUN a corto, mediano y largo plazo?</w:t>
            </w:r>
          </w:p>
        </w:tc>
      </w:tr>
      <w:tr w:rsidR="00737361" w:rsidRPr="00B01A0C" w:rsidTr="00C6496B">
        <w:trPr>
          <w:cantSplit/>
        </w:trPr>
        <w:tc>
          <w:tcPr>
            <w:tcW w:w="5000" w:type="pct"/>
          </w:tcPr>
          <w:p w:rsidR="00737361" w:rsidRPr="00C6496B" w:rsidRDefault="00737361" w:rsidP="00C6496B">
            <w:pPr>
              <w:spacing w:after="60" w:line="240" w:lineRule="auto"/>
            </w:pPr>
            <w:r>
              <w:rPr>
                <w:i/>
                <w:sz w:val="20"/>
              </w:rPr>
              <w:t>Todas las subpreguntas en esta PE son formativas. Las preguntas concretas se perfeccionarán a partir de la evidencia emergente a medida que avance la evaluación. La EEI de SUN se basará en sus resultados acumulativos (anterior) para presentar alternativas y vinculará sus recomendaciones a los principios de efectividad de la ayuda y efectividad del desarrollo, con referencia a las experiencias de asociaciones análogas.</w:t>
            </w:r>
          </w:p>
        </w:tc>
      </w:tr>
      <w:tr w:rsidR="00737361" w:rsidRPr="00B01A0C" w:rsidTr="00C6496B">
        <w:trPr>
          <w:cantSplit/>
        </w:trPr>
        <w:tc>
          <w:tcPr>
            <w:tcW w:w="5000" w:type="pct"/>
          </w:tcPr>
          <w:p w:rsidR="00737361" w:rsidRPr="00C6496B" w:rsidRDefault="00737361" w:rsidP="00C6496B">
            <w:pPr>
              <w:numPr>
                <w:ilvl w:val="0"/>
                <w:numId w:val="32"/>
              </w:numPr>
              <w:overflowPunct w:val="0"/>
              <w:adjustRightInd w:val="0"/>
              <w:spacing w:before="60" w:after="60" w:line="240" w:lineRule="auto"/>
              <w:ind w:left="426" w:hanging="426"/>
              <w:rPr>
                <w:kern w:val="28"/>
              </w:rPr>
            </w:pPr>
            <w:r>
              <w:rPr>
                <w:kern w:val="28"/>
                <w:sz w:val="22"/>
              </w:rPr>
              <w:t>¿Es probable que el Movimiento SUN continúe? De ser así, ¿qué aspectos/componentes seguirán siendo pertinentes y durante cuánto tiempo?</w:t>
            </w:r>
          </w:p>
          <w:p w:rsidR="00737361" w:rsidRPr="00C6496B" w:rsidRDefault="00737361" w:rsidP="00C6496B">
            <w:pPr>
              <w:numPr>
                <w:ilvl w:val="0"/>
                <w:numId w:val="32"/>
              </w:numPr>
              <w:overflowPunct w:val="0"/>
              <w:adjustRightInd w:val="0"/>
              <w:spacing w:before="60" w:after="60" w:line="240" w:lineRule="auto"/>
              <w:ind w:left="426" w:hanging="426"/>
              <w:rPr>
                <w:kern w:val="28"/>
              </w:rPr>
            </w:pPr>
            <w:r>
              <w:rPr>
                <w:kern w:val="28"/>
                <w:sz w:val="22"/>
              </w:rPr>
              <w:t>¿Cuáles son las opciones estratégicas relevantes del Movimiento SUN a corto, mediano y largo plazo?</w:t>
            </w:r>
          </w:p>
          <w:p w:rsidR="00737361" w:rsidRPr="00C6496B" w:rsidRDefault="00737361" w:rsidP="00C6496B">
            <w:pPr>
              <w:numPr>
                <w:ilvl w:val="0"/>
                <w:numId w:val="32"/>
              </w:numPr>
              <w:overflowPunct w:val="0"/>
              <w:adjustRightInd w:val="0"/>
              <w:spacing w:before="60" w:after="60" w:line="240" w:lineRule="auto"/>
              <w:ind w:left="426" w:hanging="426"/>
              <w:rPr>
                <w:kern w:val="28"/>
              </w:rPr>
            </w:pPr>
            <w:r>
              <w:rPr>
                <w:kern w:val="28"/>
                <w:sz w:val="22"/>
              </w:rPr>
              <w:t>¿Cuáles son las implicancias correspondientes para los acuerdos de gobernanza y gestión de SUN?</w:t>
            </w:r>
          </w:p>
        </w:tc>
      </w:tr>
    </w:tbl>
    <w:p w:rsidR="00737361" w:rsidRPr="00B01A0C" w:rsidRDefault="00737361" w:rsidP="00B01A0C">
      <w:pPr>
        <w:spacing w:after="120"/>
        <w:rPr>
          <w:rFonts w:ascii="Arial" w:hAnsi="Arial"/>
          <w:sz w:val="22"/>
          <w:szCs w:val="20"/>
        </w:rPr>
      </w:pPr>
    </w:p>
    <w:p w:rsidR="00737361" w:rsidRDefault="00737361" w:rsidP="00B01A0C">
      <w:pPr>
        <w:rPr>
          <w:kern w:val="28"/>
        </w:rPr>
        <w:sectPr w:rsidR="00737361" w:rsidSect="00A33191">
          <w:pgSz w:w="11909" w:h="16834" w:code="9"/>
          <w:pgMar w:top="1440" w:right="1440" w:bottom="1440" w:left="1440" w:header="576" w:footer="576" w:gutter="0"/>
          <w:cols w:space="720"/>
          <w:docGrid w:linePitch="299"/>
        </w:sectPr>
      </w:pPr>
    </w:p>
    <w:p w:rsidR="00737361" w:rsidRDefault="00737361" w:rsidP="00EF303F">
      <w:pPr>
        <w:keepNext/>
        <w:numPr>
          <w:ilvl w:val="0"/>
          <w:numId w:val="33"/>
        </w:numPr>
        <w:spacing w:before="240" w:after="120"/>
        <w:ind w:left="1778" w:hanging="1920"/>
        <w:outlineLvl w:val="1"/>
        <w:rPr>
          <w:b/>
          <w:kern w:val="28"/>
          <w:sz w:val="32"/>
          <w:szCs w:val="20"/>
        </w:rPr>
      </w:pPr>
      <w:bookmarkStart w:id="20" w:name="_Ref400108558"/>
      <w:bookmarkStart w:id="21" w:name="_Toc400109393"/>
      <w:bookmarkStart w:id="22" w:name="_Toc402847877"/>
      <w:bookmarkStart w:id="23" w:name="_Toc404761178"/>
      <w:r>
        <w:rPr>
          <w:b/>
          <w:kern w:val="28"/>
          <w:sz w:val="32"/>
        </w:rPr>
        <w:t>Proceso de visualización y respuesta de gestión a la EEI</w:t>
      </w:r>
      <w:bookmarkEnd w:id="20"/>
      <w:bookmarkEnd w:id="21"/>
      <w:bookmarkEnd w:id="22"/>
      <w:bookmarkEnd w:id="23"/>
    </w:p>
    <w:p w:rsidR="00737361" w:rsidRPr="00D0586A" w:rsidRDefault="00737361" w:rsidP="00D0586A">
      <w:pPr>
        <w:keepNext/>
        <w:spacing w:before="240" w:after="120"/>
        <w:outlineLvl w:val="4"/>
        <w:rPr>
          <w:i/>
          <w:szCs w:val="20"/>
        </w:rPr>
      </w:pPr>
      <w:r>
        <w:rPr>
          <w:i/>
        </w:rPr>
        <w:t>Resumen</w:t>
      </w:r>
    </w:p>
    <w:p w:rsidR="00737361" w:rsidRPr="00D0586A" w:rsidRDefault="00737361" w:rsidP="00EF303F">
      <w:pPr>
        <w:widowControl w:val="0"/>
        <w:numPr>
          <w:ilvl w:val="0"/>
          <w:numId w:val="44"/>
        </w:numPr>
        <w:overflowPunct w:val="0"/>
        <w:adjustRightInd w:val="0"/>
        <w:spacing w:after="120"/>
        <w:ind w:left="0" w:firstLine="0"/>
        <w:jc w:val="both"/>
        <w:rPr>
          <w:kern w:val="28"/>
        </w:rPr>
      </w:pPr>
      <w:r>
        <w:t>La Evaluación Exhaustiva Independiente (EEI) de SUN enviará su informe final el 31 de diciembre de 2014.</w:t>
      </w:r>
      <w:r w:rsidR="00CA612A">
        <w:t xml:space="preserve"> </w:t>
      </w:r>
      <w:r>
        <w:t>La “visualización” tendrá lugar directamente después de, y contará con información de, la EEI. Para que se puedan tomar las decisiones claves en la reunión de abril de 2015, el Grupo de Liderazgo aprobó el 22 de septiembre de 2014 un proceso y un cronograma para la Visión y las medidas consecuentes. Pese a que la estructura final de SUN dependerá de la EEI, es posible identificar las etapas de transformación claves:</w:t>
      </w:r>
    </w:p>
    <w:tbl>
      <w:tblPr>
        <w:tblW w:w="5500" w:type="pct"/>
        <w:jc w:val="center"/>
        <w:tblLook w:val="00A0" w:firstRow="1" w:lastRow="0" w:firstColumn="1" w:lastColumn="0" w:noHBand="0" w:noVBand="0"/>
      </w:tblPr>
      <w:tblGrid>
        <w:gridCol w:w="10170"/>
      </w:tblGrid>
      <w:tr w:rsidR="00737361" w:rsidRPr="00D0586A" w:rsidTr="00C6496B">
        <w:trPr>
          <w:cantSplit/>
          <w:jc w:val="center"/>
        </w:trPr>
        <w:tc>
          <w:tcPr>
            <w:tcW w:w="10170" w:type="dxa"/>
          </w:tcPr>
          <w:p w:rsidR="00737361" w:rsidRPr="00D0586A" w:rsidRDefault="00192215" w:rsidP="00D0586A">
            <w:r>
              <w:rPr>
                <w:noProof/>
                <w:lang w:val="es-AR" w:eastAsia="es-AR"/>
              </w:rPr>
              <w:pict>
                <v:shape id="Picture 1" o:spid="_x0000_i1026" type="#_x0000_t75" style="width:472.5pt;height:87.75pt;visibility:visible">
                  <v:imagedata r:id="rId15" o:title=""/>
                </v:shape>
              </w:pict>
            </w:r>
          </w:p>
        </w:tc>
      </w:tr>
    </w:tbl>
    <w:p w:rsidR="00737361" w:rsidRPr="00D0586A" w:rsidRDefault="00737361" w:rsidP="00D0586A">
      <w:pPr>
        <w:keepNext/>
        <w:spacing w:before="240" w:after="120"/>
        <w:outlineLvl w:val="4"/>
        <w:rPr>
          <w:i/>
          <w:szCs w:val="20"/>
        </w:rPr>
      </w:pPr>
      <w:r>
        <w:rPr>
          <w:i/>
        </w:rPr>
        <w:t>Reunión del Grupo de Liderazgo, septiembre</w:t>
      </w:r>
      <w:r w:rsidR="00CA612A">
        <w:rPr>
          <w:i/>
        </w:rPr>
        <w:t xml:space="preserve"> </w:t>
      </w:r>
      <w:r>
        <w:rPr>
          <w:i/>
        </w:rPr>
        <w:t>de 2014</w:t>
      </w:r>
    </w:p>
    <w:p w:rsidR="00737361" w:rsidRPr="00D0586A" w:rsidRDefault="00737361" w:rsidP="00EF303F">
      <w:pPr>
        <w:widowControl w:val="0"/>
        <w:numPr>
          <w:ilvl w:val="0"/>
          <w:numId w:val="44"/>
        </w:numPr>
        <w:overflowPunct w:val="0"/>
        <w:adjustRightInd w:val="0"/>
        <w:spacing w:after="120"/>
        <w:ind w:left="0" w:firstLine="0"/>
        <w:jc w:val="both"/>
        <w:rPr>
          <w:kern w:val="28"/>
        </w:rPr>
      </w:pPr>
      <w:r>
        <w:t>El Grupo de Liderazgo le dio la bienvenida al Informe de Progreso Provisional y apoyó las recomendaciones del Subgrupo de Visión sobre el proceso, que se presenta aquí, que le permitirá al Grupo de Liderazgo tomar decisiones estratégicas sobre el futuro del Movimiento en abril de 2015.</w:t>
      </w:r>
    </w:p>
    <w:p w:rsidR="00737361" w:rsidRPr="00D0586A" w:rsidRDefault="00737361" w:rsidP="00D0586A">
      <w:pPr>
        <w:keepNext/>
        <w:spacing w:before="240" w:after="120"/>
        <w:outlineLvl w:val="4"/>
        <w:rPr>
          <w:i/>
          <w:szCs w:val="20"/>
        </w:rPr>
      </w:pPr>
      <w:r>
        <w:rPr>
          <w:i/>
        </w:rPr>
        <w:t>Planificación/trabajo preliminar</w:t>
      </w:r>
    </w:p>
    <w:p w:rsidR="00737361" w:rsidRPr="00D0586A" w:rsidRDefault="00737361" w:rsidP="00EF303F">
      <w:pPr>
        <w:widowControl w:val="0"/>
        <w:numPr>
          <w:ilvl w:val="0"/>
          <w:numId w:val="44"/>
        </w:numPr>
        <w:overflowPunct w:val="0"/>
        <w:adjustRightInd w:val="0"/>
        <w:spacing w:after="120"/>
        <w:ind w:left="0" w:firstLine="0"/>
        <w:jc w:val="both"/>
        <w:rPr>
          <w:kern w:val="28"/>
        </w:rPr>
      </w:pPr>
      <w:r>
        <w:t xml:space="preserve">La evaluación comenzará a delinear las posibles orientaciones futuras para el Movimiento que se discutirán en la Reunión Global de SUN en noviembre. El Grupo de Liderazgo le ordenó al Subgrupo de Visión preparar y, si es necesario, realizar un análisis más profundo antes de la publicación de la EEI. </w:t>
      </w:r>
    </w:p>
    <w:p w:rsidR="00737361" w:rsidRPr="00D0586A" w:rsidRDefault="00737361" w:rsidP="00D0586A">
      <w:pPr>
        <w:keepNext/>
        <w:spacing w:before="240" w:after="120"/>
        <w:outlineLvl w:val="4"/>
        <w:rPr>
          <w:i/>
          <w:szCs w:val="20"/>
        </w:rPr>
      </w:pPr>
      <w:r>
        <w:rPr>
          <w:i/>
        </w:rPr>
        <w:t>Visión (incluye Respuesta de gestión)</w:t>
      </w:r>
    </w:p>
    <w:p w:rsidR="00737361" w:rsidRPr="00D0586A" w:rsidRDefault="00737361" w:rsidP="00EF303F">
      <w:pPr>
        <w:widowControl w:val="0"/>
        <w:numPr>
          <w:ilvl w:val="0"/>
          <w:numId w:val="44"/>
        </w:numPr>
        <w:overflowPunct w:val="0"/>
        <w:adjustRightInd w:val="0"/>
        <w:spacing w:after="120"/>
        <w:ind w:left="0" w:firstLine="0"/>
        <w:jc w:val="both"/>
        <w:rPr>
          <w:kern w:val="28"/>
        </w:rPr>
      </w:pPr>
      <w:r>
        <w:t>El Grupo de Liderazgo estuvo de acuerdo en que el Subgrupo de Visión le encargue a un equipo la dirección del proceso. Influenciada por la EEI, esta etapa busca desarrollar las recomendaciones del Subgrupo de Visión para que el Grupo de Liderazgo las considere en abril de 2015. Recopilar una respuesta de gestión compuesta al informe final de la EEI de los representantes del Movimiento es un paso fundamental en este proceso.</w:t>
      </w:r>
    </w:p>
    <w:p w:rsidR="00737361" w:rsidRPr="00D0586A" w:rsidRDefault="00737361" w:rsidP="00EF303F">
      <w:pPr>
        <w:widowControl w:val="0"/>
        <w:numPr>
          <w:ilvl w:val="0"/>
          <w:numId w:val="44"/>
        </w:numPr>
        <w:overflowPunct w:val="0"/>
        <w:adjustRightInd w:val="0"/>
        <w:spacing w:after="120"/>
        <w:ind w:left="0" w:firstLine="0"/>
        <w:jc w:val="both"/>
        <w:rPr>
          <w:kern w:val="28"/>
        </w:rPr>
      </w:pPr>
      <w:r>
        <w:t xml:space="preserve">La etapa de visión será consultiva, involucrará a los países y los representantes dentro de las redes de SUN y hará uso del apoyo de asesoramiento según sea necesario. Buscará evaluar la viabilidad de las recomendaciones que puedan surgir. </w:t>
      </w:r>
    </w:p>
    <w:p w:rsidR="00737361" w:rsidRPr="00D0586A" w:rsidRDefault="00737361" w:rsidP="00EF303F">
      <w:pPr>
        <w:widowControl w:val="0"/>
        <w:numPr>
          <w:ilvl w:val="0"/>
          <w:numId w:val="44"/>
        </w:numPr>
        <w:overflowPunct w:val="0"/>
        <w:adjustRightInd w:val="0"/>
        <w:spacing w:after="120"/>
        <w:ind w:left="0" w:firstLine="0"/>
        <w:jc w:val="both"/>
        <w:rPr>
          <w:kern w:val="28"/>
        </w:rPr>
      </w:pPr>
      <w:r>
        <w:t xml:space="preserve">La etapa de visión estará influenciada por el informe final de la EEI. Las recomendaciones pueden producir cambios de enfoque, estructura, funcionamiento, Secretariado y gobernanza, y deben perfeccionarse antes de la reunión del Grupo de Liderazgo de abril de 2015. </w:t>
      </w:r>
    </w:p>
    <w:p w:rsidR="00737361" w:rsidRPr="00D0586A" w:rsidRDefault="00737361" w:rsidP="00D0586A">
      <w:pPr>
        <w:keepNext/>
        <w:spacing w:before="240" w:after="120"/>
        <w:outlineLvl w:val="4"/>
        <w:rPr>
          <w:i/>
          <w:szCs w:val="20"/>
        </w:rPr>
      </w:pPr>
      <w:r>
        <w:rPr>
          <w:i/>
        </w:rPr>
        <w:t>Reunión del Grupo de Liderazgo, abril de 2015</w:t>
      </w:r>
    </w:p>
    <w:p w:rsidR="00737361" w:rsidRPr="00D0586A" w:rsidRDefault="00737361" w:rsidP="00EF303F">
      <w:pPr>
        <w:widowControl w:val="0"/>
        <w:numPr>
          <w:ilvl w:val="0"/>
          <w:numId w:val="44"/>
        </w:numPr>
        <w:overflowPunct w:val="0"/>
        <w:adjustRightInd w:val="0"/>
        <w:spacing w:after="120"/>
        <w:ind w:left="0" w:firstLine="0"/>
        <w:jc w:val="both"/>
        <w:rPr>
          <w:kern w:val="28"/>
        </w:rPr>
      </w:pPr>
      <w:r>
        <w:t xml:space="preserve">En abril, el Grupo de Liderazgo buscará llegar a un acuerdo sobre las medidas para establecer los parámetros para la próxima etapa del Movimiento SUN. Este es el momento en el que el Grupo de Liderazgo debe tomar decisiones claves y proporcionar orientación. Aunque no se puede esperar que un Grupo de Liderazgo saliente señale todos los aspectos de SUN posteriores a 2015, puede exponer su visión para el futuro. Estas decisiones también definirán el trabajo detallado en desarrollo que permitirá la transición al Movimiento deseado para el período posterior a 2015. Esto también anunciará el desarrollo o perfeccionamiento de las estructuras (por ejemplo, gobernanza, secretariado, redes) necesarias para el Movimiento SUN después de 2015. </w:t>
      </w:r>
    </w:p>
    <w:p w:rsidR="00737361" w:rsidRPr="00D0586A" w:rsidRDefault="00737361" w:rsidP="00D0586A">
      <w:pPr>
        <w:keepNext/>
        <w:spacing w:before="240" w:after="120"/>
        <w:outlineLvl w:val="4"/>
        <w:rPr>
          <w:i/>
          <w:szCs w:val="20"/>
        </w:rPr>
      </w:pPr>
      <w:r>
        <w:rPr>
          <w:i/>
        </w:rPr>
        <w:t>Transición y ejecución</w:t>
      </w:r>
    </w:p>
    <w:p w:rsidR="00737361" w:rsidRPr="00D0586A" w:rsidRDefault="00737361" w:rsidP="00EF303F">
      <w:pPr>
        <w:widowControl w:val="0"/>
        <w:numPr>
          <w:ilvl w:val="0"/>
          <w:numId w:val="44"/>
        </w:numPr>
        <w:overflowPunct w:val="0"/>
        <w:adjustRightInd w:val="0"/>
        <w:spacing w:after="120"/>
        <w:ind w:left="0" w:firstLine="0"/>
        <w:jc w:val="both"/>
        <w:rPr>
          <w:kern w:val="28"/>
        </w:rPr>
      </w:pPr>
      <w:r>
        <w:t xml:space="preserve">Esta es una etapa progresiva que será testigo de la redefinición del Movimiento a partir de la orientación del Grupo de Liderazgo. El proceso de transición dependerá del alcance del cambio. Sin embargo, el propósito será movilizarse lo más rápido posible para que los beneficios de las mejoras se perciban lo antes posible, reconociendo que los cambios estructurales, la movilización de recursos, etc. requerirán tiempo. La reunión del Grupo de Liderazgo en septiembre de 2015 será un hito importante para las decisiones residuales y la orientación. </w:t>
      </w:r>
    </w:p>
    <w:p w:rsidR="00737361" w:rsidRDefault="00737361" w:rsidP="00B01A0C">
      <w:pPr>
        <w:rPr>
          <w:kern w:val="28"/>
        </w:rPr>
      </w:pPr>
    </w:p>
    <w:p w:rsidR="00737361" w:rsidRDefault="00737361" w:rsidP="00B01A0C">
      <w:pPr>
        <w:rPr>
          <w:kern w:val="28"/>
        </w:rPr>
        <w:sectPr w:rsidR="00737361" w:rsidSect="00A33191">
          <w:pgSz w:w="11909" w:h="16834" w:code="9"/>
          <w:pgMar w:top="1440" w:right="1440" w:bottom="1440" w:left="1440" w:header="576" w:footer="576" w:gutter="0"/>
          <w:cols w:space="720"/>
          <w:docGrid w:linePitch="299"/>
        </w:sectPr>
      </w:pPr>
    </w:p>
    <w:p w:rsidR="00737361" w:rsidRDefault="00737361">
      <w:pPr>
        <w:pStyle w:val="SUNanxhead"/>
      </w:pPr>
      <w:bookmarkStart w:id="24" w:name="_Ref402699604"/>
      <w:bookmarkStart w:id="25" w:name="_Toc402847878"/>
      <w:bookmarkStart w:id="26" w:name="_Ref402096975"/>
      <w:bookmarkStart w:id="27" w:name="_Toc404761179"/>
      <w:r>
        <w:t>Orígenes y evolución del Movimiento SUN</w:t>
      </w:r>
      <w:bookmarkEnd w:id="24"/>
      <w:bookmarkEnd w:id="25"/>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5"/>
      </w:tblGrid>
      <w:tr w:rsidR="00737361" w:rsidTr="00C6496B">
        <w:trPr>
          <w:cantSplit/>
        </w:trPr>
        <w:tc>
          <w:tcPr>
            <w:tcW w:w="9245" w:type="dxa"/>
          </w:tcPr>
          <w:p w:rsidR="00737361" w:rsidRPr="00C6496B" w:rsidRDefault="00737361" w:rsidP="00C6496B">
            <w:pPr>
              <w:keepNext/>
              <w:spacing w:after="0"/>
              <w:rPr>
                <w:i/>
              </w:rPr>
            </w:pPr>
            <w:r>
              <w:rPr>
                <w:i/>
              </w:rPr>
              <w:t>Este Anexo se toma del Informe Inicial (</w:t>
            </w:r>
            <w:r w:rsidR="00CF05E7">
              <w:fldChar w:fldCharType="begin"/>
            </w:r>
            <w:r w:rsidR="00CF05E7">
              <w:instrText xml:space="preserve"> REF _Ref402186837 \h  \* MERGEFORMAT </w:instrText>
            </w:r>
            <w:r w:rsidR="00CF05E7">
              <w:fldChar w:fldCharType="separate"/>
            </w:r>
            <w:r w:rsidRPr="00C6496B">
              <w:rPr>
                <w:rFonts w:cs="Arial"/>
                <w:szCs w:val="24"/>
              </w:rPr>
              <w:t>Mokoro 2014a</w:t>
            </w:r>
            <w:r w:rsidR="00CF05E7">
              <w:fldChar w:fldCharType="end"/>
            </w:r>
            <w:r>
              <w:rPr>
                <w:i/>
              </w:rPr>
              <w:t>), Sección 2.2.</w:t>
            </w:r>
          </w:p>
        </w:tc>
      </w:tr>
    </w:tbl>
    <w:p w:rsidR="00737361" w:rsidRDefault="00737361">
      <w:pPr>
        <w:pStyle w:val="ListParagraph"/>
        <w:numPr>
          <w:ilvl w:val="0"/>
          <w:numId w:val="53"/>
        </w:numPr>
        <w:spacing w:before="240"/>
        <w:ind w:left="0" w:firstLine="0"/>
        <w:jc w:val="left"/>
      </w:pPr>
      <w:r>
        <w:t xml:space="preserve">SUN se lanzó en 2010 como un esfuerzo multiactor para fortalecer y acelerar los sistemas y las medidas que le permiten a la gente gozar de una buena nutrición. Sus orígenes, sin embargo, pueden remontarse a la serie de The Lancet 2008 </w:t>
      </w:r>
      <w:r>
        <w:rPr>
          <w:highlight w:val="cyan"/>
        </w:rPr>
        <w:t xml:space="preserve">(consulte </w:t>
      </w:r>
      <w:r w:rsidR="00CF05E7">
        <w:fldChar w:fldCharType="begin"/>
      </w:r>
      <w:r w:rsidR="00CF05E7">
        <w:instrText xml:space="preserve"> REF _Ref393655825 \h  \* MERGEFORMAT </w:instrText>
      </w:r>
      <w:r w:rsidR="00CF05E7">
        <w:fldChar w:fldCharType="separate"/>
      </w:r>
      <w:r w:rsidRPr="00F47B02">
        <w:rPr>
          <w:szCs w:val="24"/>
          <w:highlight w:val="cyan"/>
        </w:rPr>
        <w:t>The Lancet 2008</w:t>
      </w:r>
      <w:r w:rsidR="00CF05E7">
        <w:fldChar w:fldCharType="end"/>
      </w:r>
      <w:r>
        <w:rPr>
          <w:highlight w:val="cyan"/>
        </w:rPr>
        <w:t>).</w:t>
      </w:r>
      <w:r>
        <w:t xml:space="preserve"> Además de establecer evidencia sobre los costos a largo plazo de la desnutrición, The L</w:t>
      </w:r>
      <w:r>
        <w:rPr>
          <w:sz w:val="22"/>
        </w:rPr>
        <w:t xml:space="preserve">ancet </w:t>
      </w:r>
      <w:r>
        <w:t>fue directa en su crítica sobre la indiferencia de los donantes y los gobiernos asociados hacia la nutrición, y la arquitectura institucional global "fragmentada y disfuncional" para la nutrición. La serie recurrió a la comunidad internacional para establecer una nueva estructura administrativa para la nutrición que "represente más eficazmente a las organizaciones supranacionales, al sector privado y a la sociedad civil, además de facilitar el diálogo con los participantes nacionales de los países más afectados (</w:t>
      </w:r>
      <w:r w:rsidR="00CF05E7">
        <w:fldChar w:fldCharType="begin"/>
      </w:r>
      <w:r w:rsidR="00CF05E7">
        <w:instrText xml:space="preserve"> REF _Ref393655825 \h  \* MERGEFORMAT </w:instrText>
      </w:r>
      <w:r w:rsidR="00CF05E7">
        <w:fldChar w:fldCharType="separate"/>
      </w:r>
      <w:r w:rsidRPr="00F47B02">
        <w:t>The Lancet 2008</w:t>
      </w:r>
      <w:r w:rsidR="00CF05E7">
        <w:fldChar w:fldCharType="end"/>
      </w:r>
      <w:r>
        <w:t xml:space="preserve">, </w:t>
      </w:r>
      <w:r w:rsidR="00CF05E7">
        <w:fldChar w:fldCharType="begin"/>
      </w:r>
      <w:r w:rsidR="00CF05E7">
        <w:instrText xml:space="preserve"> REF _Ref393655891 \h  \* MERGEFORMAT </w:instrText>
      </w:r>
      <w:r w:rsidR="00CF05E7">
        <w:fldChar w:fldCharType="separate"/>
      </w:r>
      <w:r w:rsidRPr="00F47B02">
        <w:t>Morris et al. 2008</w:t>
      </w:r>
      <w:r w:rsidR="00CF05E7">
        <w:fldChar w:fldCharType="end"/>
      </w:r>
      <w:r>
        <w:t xml:space="preserve">)". </w:t>
      </w:r>
    </w:p>
    <w:p w:rsidR="00737361" w:rsidRPr="00510E44" w:rsidRDefault="00737361" w:rsidP="00171266">
      <w:pPr>
        <w:pStyle w:val="ListParagraph"/>
        <w:numPr>
          <w:ilvl w:val="0"/>
          <w:numId w:val="53"/>
        </w:numPr>
        <w:ind w:left="0" w:firstLine="0"/>
        <w:jc w:val="left"/>
      </w:pPr>
      <w:r>
        <w:t>Durante los dos años siguiente, se llevaron a cabo debates intensivos sobre cómo debería conformarse la estructura global. En 2009, el Banco Mundial, algunos organismos de las Naciones Unidas, la Fundación Gates y otros formaron un pequeño comité que contrató a dos asesores para redactar el borrador del primer documento de SUN.</w:t>
      </w:r>
      <w:r w:rsidR="00CA612A">
        <w:t xml:space="preserve"> </w:t>
      </w:r>
      <w:r>
        <w:t>Las reuniones de primavera de 2010 del Banco Mundial marcaron un punto de inflexión cuando se lanzó el Marco para</w:t>
      </w:r>
      <w:r>
        <w:rPr>
          <w:i/>
        </w:rPr>
        <w:t xml:space="preserve"> </w:t>
      </w:r>
      <w:r>
        <w:t xml:space="preserve">la Acción (MPA) del Movimiento SUN para el Fomento de la Nutrición. Aprobado por más de 100 gobiernos, organismos de desarrollo, empresas y organizaciones de la sociedad civil, el marco establece principios y prioridades claves para la acción para abordar la desnutrición y movilizar el aumento en las inversiones a través de un conjunto de intervenciones sobre la nutrición en los diferentes sectores. Para acompañar el marco, se desarrolló una Hoja de Ruta de SUN que establece los principios básicos de un esfuerzo multiactor por el cual las entidades nacionales, regionales e internacionales podrían trabajar para establecer y perseguir los esfuerzos para fomentar la nutrición. De este modo nació el Movimiento SUN, como un esfuerzo conjunto para estimular las actividades coordinadas para una mejor nutrición. </w:t>
      </w:r>
    </w:p>
    <w:p w:rsidR="00737361" w:rsidRPr="00510E44" w:rsidRDefault="00737361" w:rsidP="00171266">
      <w:pPr>
        <w:pStyle w:val="ListParagraph"/>
        <w:numPr>
          <w:ilvl w:val="0"/>
          <w:numId w:val="53"/>
        </w:numPr>
        <w:ind w:left="0" w:firstLine="0"/>
        <w:jc w:val="left"/>
      </w:pPr>
      <w:r>
        <w:t>En el centro del Movimiento SUN existe un compromiso explícito con el apoyo a los esfuerzos de los países para abordar la desnutrición. El nexo de coordinación se encuentra a nivel nacional, donde se establecen las plataformas multiactor de SUN (o se consolidan, si ya existen), incluye representantes de los gobiernos, los donantes, la ONU, la sociedad civil, la comunidad técnica y de empresas, y está dirigido por un Punto focal de SUN en el país (generalmente, del gobierno).</w:t>
      </w:r>
    </w:p>
    <w:p w:rsidR="00737361" w:rsidRPr="00510E44" w:rsidRDefault="00737361" w:rsidP="00171266">
      <w:pPr>
        <w:pStyle w:val="SUNFigureTitle"/>
      </w:pPr>
      <w:bookmarkStart w:id="28" w:name="_Toc394658407"/>
      <w:r>
        <w:t>Plataformas multiactor en los países miembros de SUN</w:t>
      </w:r>
      <w:bookmarkEnd w:id="28"/>
    </w:p>
    <w:tbl>
      <w:tblPr>
        <w:tblW w:w="3892" w:type="pct"/>
        <w:jc w:val="center"/>
        <w:tblLook w:val="00A0" w:firstRow="1" w:lastRow="0" w:firstColumn="1" w:lastColumn="0" w:noHBand="0" w:noVBand="0"/>
      </w:tblPr>
      <w:tblGrid>
        <w:gridCol w:w="7196"/>
      </w:tblGrid>
      <w:tr w:rsidR="00737361" w:rsidRPr="00510E44" w:rsidTr="00C6496B">
        <w:trPr>
          <w:jc w:val="center"/>
        </w:trPr>
        <w:tc>
          <w:tcPr>
            <w:tcW w:w="5000" w:type="pct"/>
          </w:tcPr>
          <w:p w:rsidR="00737361" w:rsidRPr="00C82BAF" w:rsidRDefault="00192215" w:rsidP="00C6496B">
            <w:pPr>
              <w:pStyle w:val="BodyText"/>
              <w:keepNext/>
              <w:spacing w:before="240"/>
              <w:rPr>
                <w:lang w:val="es-ES"/>
              </w:rPr>
            </w:pPr>
            <w:r>
              <w:rPr>
                <w:noProof/>
                <w:lang w:eastAsia="es-AR"/>
              </w:rPr>
              <w:pict>
                <v:shape id="_x0000_i1027" type="#_x0000_t75" style="width:345pt;height:176.25pt;visibility:visible">
                  <v:imagedata r:id="rId16" o:title="" croptop="20024f" cropbottom="3666f"/>
                </v:shape>
              </w:pict>
            </w:r>
          </w:p>
        </w:tc>
      </w:tr>
      <w:tr w:rsidR="00737361" w:rsidRPr="00510E44" w:rsidTr="00C6496B">
        <w:trPr>
          <w:jc w:val="center"/>
        </w:trPr>
        <w:tc>
          <w:tcPr>
            <w:tcW w:w="5000" w:type="pct"/>
          </w:tcPr>
          <w:p w:rsidR="00737361" w:rsidRPr="00C82BAF" w:rsidRDefault="00737361" w:rsidP="00780320">
            <w:pPr>
              <w:pStyle w:val="BodyText"/>
              <w:rPr>
                <w:rFonts w:ascii="Georgia" w:hAnsi="Georgia"/>
                <w:lang w:val="es-ES"/>
              </w:rPr>
            </w:pPr>
            <w:r w:rsidRPr="00C82BAF">
              <w:rPr>
                <w:rFonts w:ascii="Georgia" w:hAnsi="Georgia"/>
                <w:lang w:val="es-ES"/>
              </w:rPr>
              <w:t xml:space="preserve">Fuente: </w:t>
            </w:r>
            <w:r w:rsidR="00CF05E7">
              <w:fldChar w:fldCharType="begin"/>
            </w:r>
            <w:r w:rsidR="00CF05E7">
              <w:instrText xml:space="preserve"> REF _Ref393661044 \h  \* MERGEFORMAT </w:instrText>
            </w:r>
            <w:r w:rsidR="00CF05E7">
              <w:fldChar w:fldCharType="separate"/>
            </w:r>
            <w:r w:rsidRPr="00C82BAF">
              <w:rPr>
                <w:rFonts w:ascii="Georgia" w:hAnsi="Georgia"/>
                <w:lang w:val="es-ES"/>
              </w:rPr>
              <w:t>SMS 2014a</w:t>
            </w:r>
            <w:r w:rsidR="00CF05E7">
              <w:fldChar w:fldCharType="end"/>
            </w:r>
          </w:p>
        </w:tc>
      </w:tr>
    </w:tbl>
    <w:p w:rsidR="00737361" w:rsidRPr="00510E44" w:rsidRDefault="00737361" w:rsidP="00171266">
      <w:pPr>
        <w:pStyle w:val="BodyText"/>
      </w:pPr>
    </w:p>
    <w:p w:rsidR="00737361" w:rsidRPr="00510E44" w:rsidRDefault="00737361" w:rsidP="00171266">
      <w:pPr>
        <w:pStyle w:val="ListParagraph"/>
        <w:keepNext/>
        <w:numPr>
          <w:ilvl w:val="0"/>
          <w:numId w:val="53"/>
        </w:numPr>
        <w:ind w:left="0" w:firstLine="0"/>
        <w:jc w:val="left"/>
      </w:pPr>
      <w:r>
        <w:t>En 2012, el documento de la estrategia y la Hoja de Ruta revisada del Movimiento SUN (</w:t>
      </w:r>
      <w:r w:rsidR="00CF05E7">
        <w:fldChar w:fldCharType="begin"/>
      </w:r>
      <w:r w:rsidR="00CF05E7">
        <w:instrText xml:space="preserve"> REF _Ref393655016 \h  \* MERGEFORMAT </w:instrText>
      </w:r>
      <w:r w:rsidR="00CF05E7">
        <w:fldChar w:fldCharType="separate"/>
      </w:r>
      <w:r w:rsidRPr="00C6496B">
        <w:rPr>
          <w:rFonts w:cs="Arial"/>
          <w:szCs w:val="24"/>
        </w:rPr>
        <w:t>SMS 2012b</w:t>
      </w:r>
      <w:r w:rsidR="00CF05E7">
        <w:fldChar w:fldCharType="end"/>
      </w:r>
      <w:r>
        <w:t xml:space="preserve">, </w:t>
      </w:r>
      <w:r w:rsidR="00CF05E7">
        <w:fldChar w:fldCharType="begin"/>
      </w:r>
      <w:r w:rsidR="00CF05E7">
        <w:instrText xml:space="preserve"> REF _Ref393655036 \h  \* MERGEFORMAT </w:instrText>
      </w:r>
      <w:r w:rsidR="00CF05E7">
        <w:fldChar w:fldCharType="separate"/>
      </w:r>
      <w:r w:rsidRPr="00C6496B">
        <w:rPr>
          <w:rFonts w:cs="Arial"/>
          <w:szCs w:val="24"/>
        </w:rPr>
        <w:t>SMS 2012a</w:t>
      </w:r>
      <w:r w:rsidR="00CF05E7">
        <w:fldChar w:fldCharType="end"/>
      </w:r>
      <w:r>
        <w:t>) establecieron cuatro objetivos estratégicos a perseguir por los países miembros de SUN y sus socios:</w:t>
      </w:r>
    </w:p>
    <w:p w:rsidR="00737361" w:rsidRPr="00510E44" w:rsidRDefault="00737361" w:rsidP="00171266">
      <w:pPr>
        <w:pStyle w:val="ListParagraph"/>
        <w:numPr>
          <w:ilvl w:val="0"/>
          <w:numId w:val="52"/>
        </w:numPr>
        <w:jc w:val="left"/>
      </w:pPr>
      <w:r>
        <w:t>Crear un entorno político favorable, con un fuerte liderazgo interno y un espacio compartido (plataformas multiactor) donde los representantes puedan alinear sus actividades y asumir la responsabilidad conjunta de fomentar la nutrición.</w:t>
      </w:r>
    </w:p>
    <w:p w:rsidR="00737361" w:rsidRPr="00510E44" w:rsidRDefault="00737361" w:rsidP="00171266">
      <w:pPr>
        <w:pStyle w:val="ListParagraph"/>
        <w:numPr>
          <w:ilvl w:val="0"/>
          <w:numId w:val="52"/>
        </w:numPr>
        <w:jc w:val="left"/>
      </w:pPr>
      <w:r>
        <w:t>Establecer mejores prácticas para fomentar las intervenciones comprobadas, entre ellas, la adopción de leyes y políticas.</w:t>
      </w:r>
    </w:p>
    <w:p w:rsidR="00737361" w:rsidRPr="00510E44" w:rsidRDefault="00737361" w:rsidP="00171266">
      <w:pPr>
        <w:pStyle w:val="ListParagraph"/>
        <w:numPr>
          <w:ilvl w:val="0"/>
          <w:numId w:val="52"/>
        </w:numPr>
        <w:jc w:val="left"/>
      </w:pPr>
      <w:r>
        <w:t>Alinear las medidas en torno a planes nacionales de alta calidad y bien presupuestados, con un marco de resultados acordado y responsabilidad mutua.</w:t>
      </w:r>
    </w:p>
    <w:p w:rsidR="00737361" w:rsidRPr="00510E44" w:rsidRDefault="00737361" w:rsidP="00171266">
      <w:pPr>
        <w:pStyle w:val="ListParagraph"/>
        <w:numPr>
          <w:ilvl w:val="0"/>
          <w:numId w:val="52"/>
        </w:numPr>
        <w:jc w:val="left"/>
      </w:pPr>
      <w:r>
        <w:t xml:space="preserve">Aumentar los recursos, dirigidos a estrategias coherentes y alineadas. </w:t>
      </w:r>
    </w:p>
    <w:p w:rsidR="00737361" w:rsidRPr="00510E44" w:rsidRDefault="00737361" w:rsidP="00171266">
      <w:pPr>
        <w:pStyle w:val="ListParagraph"/>
        <w:numPr>
          <w:ilvl w:val="0"/>
          <w:numId w:val="53"/>
        </w:numPr>
        <w:spacing w:before="240"/>
        <w:ind w:left="0" w:firstLine="0"/>
        <w:jc w:val="left"/>
      </w:pPr>
      <w:r>
        <w:t xml:space="preserve">El Movimiento SUN está abierto a todos los países cuyos gobiernos se comprometen con la nutrición y a todos los representantes que se comprometen a ofrecer apoyo. La membresía inicial de cinco países se expandió rápidamente hasta alcanzar su tamaño actual de más de cincuenta miembros. </w:t>
      </w:r>
    </w:p>
    <w:p w:rsidR="00737361" w:rsidRPr="00510E44" w:rsidRDefault="00737361" w:rsidP="00171266">
      <w:pPr>
        <w:pStyle w:val="ListParagraph"/>
        <w:numPr>
          <w:ilvl w:val="0"/>
          <w:numId w:val="53"/>
        </w:numPr>
        <w:ind w:left="0" w:firstLine="0"/>
        <w:jc w:val="left"/>
      </w:pPr>
      <w:r>
        <w:t>A nivel global, se ha establecido una serie de redes en un esfuerzo por apoyar el logro de estos objetivos en los países miembros de SUN. Los Puntos Focales de SUN en el gobierno de cada país se reúnen en la Redes-país de SUN para compartir sus logros y aprender de otros países que enfrentan desafíos parecidos.</w:t>
      </w:r>
      <w:r w:rsidR="00CA612A">
        <w:t xml:space="preserve"> </w:t>
      </w:r>
      <w:r>
        <w:t xml:space="preserve">Se estableció una Red de la Sociedad Civil, compuesta por organizaciones nacionales e internacionales, con el objetivo de alinear las estrategias, los esfuerzos y los recursos de la sociedad civil con los planes nacionales. La Red del Sistema de las Naciones Unidas, codirigida por el </w:t>
      </w:r>
      <w:r>
        <w:rPr>
          <w:highlight w:val="cyan"/>
        </w:rPr>
        <w:t>Comité Permanente de Nutrición (SCN)</w:t>
      </w:r>
      <w:r>
        <w:t xml:space="preserve"> y la Asociación REACH de las Naciones Unidas,</w:t>
      </w:r>
      <w:r>
        <w:rPr>
          <w:rStyle w:val="FootnoteReference"/>
          <w:highlight w:val="cyan"/>
        </w:rPr>
        <w:footnoteReference w:id="18"/>
      </w:r>
      <w:r>
        <w:t xml:space="preserve"> trabaja para armonizar y coordinar la participación de los organismos de las Naciones Unidas en el Movimiento SUN. La Red de Donantes de SUN, que incluye facilitadores de los donantes de los países miembros de SUN y otros organismos interesados, trabaja con los países miembros de SUN para identificar necesidades adicionales de apoyo, realizar un inventario completo de los programas y las políticas relevantes para la nutrición, y revisar las capacidades para el fomento de la nutrición, los requisitos de asistencia técnica y la identificación de brechas críticas. Por último, la Red de empresas de SUN trabaja para movilizar y reforzar los esfuerzos de las empresas para apoyar al Movimiento SUN.</w:t>
      </w:r>
    </w:p>
    <w:p w:rsidR="00737361" w:rsidRPr="00C6496B" w:rsidRDefault="00737361" w:rsidP="00D46C33">
      <w:pPr>
        <w:pStyle w:val="ListParagraph"/>
        <w:numPr>
          <w:ilvl w:val="0"/>
          <w:numId w:val="53"/>
        </w:numPr>
        <w:ind w:left="0" w:firstLine="0"/>
        <w:jc w:val="left"/>
        <w:rPr>
          <w:rFonts w:cs="Arial"/>
          <w:szCs w:val="24"/>
        </w:rPr>
      </w:pPr>
      <w:r>
        <w:t>En un principio, la gobernanza de SUN fue emprendida por un equipo de transición provisorio, presidido por el Representante Especial de la ONU para la Seguridad Alimentaria y Nutricional. Sin embargo, siguiendo las recomendaciones del estudio de Administración 2011 (</w:t>
      </w:r>
      <w:r w:rsidR="00CF05E7">
        <w:fldChar w:fldCharType="begin"/>
      </w:r>
      <w:r w:rsidR="00CF05E7">
        <w:instrText xml:space="preserve"> REF _Ref402848014 \h  \* MERGEFORMAT </w:instrText>
      </w:r>
      <w:r w:rsidR="00CF05E7">
        <w:fldChar w:fldCharType="separate"/>
      </w:r>
      <w:r w:rsidRPr="00C6496B">
        <w:rPr>
          <w:rFonts w:cs="Arial"/>
          <w:szCs w:val="24"/>
        </w:rPr>
        <w:t>Isenman et al 2011</w:t>
      </w:r>
      <w:r w:rsidR="00CF05E7">
        <w:fldChar w:fldCharType="end"/>
      </w:r>
      <w:r>
        <w:t>),</w:t>
      </w:r>
      <w:r>
        <w:rPr>
          <w:rStyle w:val="FootnoteReference"/>
        </w:rPr>
        <w:footnoteReference w:id="19"/>
      </w:r>
      <w:r>
        <w:t xml:space="preserve"> se estableció un Grupo de Liderazgo responsable de la gobernanza general de SUN. Está conformado por 27 miembros del gobierno, la sociedad civil, organizaciones internacionales, organismos donantes, empresas y fundaciones, nombrados por el Secretario General de la ONU. El Director Ejecutivo de UNICEF preside el Grupo de Liderazgo en nombre del Secretario General de la ONU. Desde entonces, el mandato del Grupo de Liderazgo se ha prolongado hasta finales de 2015.</w:t>
      </w:r>
    </w:p>
    <w:p w:rsidR="00737361" w:rsidRPr="00510E44" w:rsidRDefault="00737361" w:rsidP="00171266">
      <w:pPr>
        <w:pStyle w:val="ListParagraph"/>
        <w:numPr>
          <w:ilvl w:val="0"/>
          <w:numId w:val="53"/>
        </w:numPr>
        <w:ind w:left="0" w:firstLine="0"/>
        <w:jc w:val="left"/>
      </w:pPr>
      <w:r>
        <w:t>En el núcleo de la coordinación de las diferentes Redes y grupos de SUN se encuentra el Secretariado. El Secretariado del Movimiento SUN (SMS) no tiene un rol operativo en la implementación de los programas de nutrición, pero busca vincular a los países y las redes para facilitar una colaboración coherente y realizar un seguimiento del progreso. También facilita la gestión del Fondo Fiduciario de Diversos Socios (FFDS), que proporciona pequeñas subvenciones que sirven como catalizadores, sobre todo para apoyar el fortalecimiento de las OSC dentro del país. El SMS también tiene la responsabilidad de coordinar el monitoreo y la evaluación en curso de SUN y reunir datos de los países, las redes y las estructuras de gobierno de acuerdo con el Marco de M&amp;E de SUN, que se lanzó en abril de 2013 (</w:t>
      </w:r>
      <w:r w:rsidR="00CF05E7">
        <w:fldChar w:fldCharType="begin"/>
      </w:r>
      <w:r w:rsidR="00CF05E7">
        <w:instrText xml:space="preserve"> REF _Ref393657126 \h  \* MERGEFORMAT </w:instrText>
      </w:r>
      <w:r w:rsidR="00CF05E7">
        <w:fldChar w:fldCharType="separate"/>
      </w:r>
      <w:r w:rsidRPr="00C6496B">
        <w:rPr>
          <w:rFonts w:cs="Arial"/>
          <w:szCs w:val="24"/>
        </w:rPr>
        <w:t>SMS 2013</w:t>
      </w:r>
      <w:r w:rsidR="00CF05E7">
        <w:fldChar w:fldCharType="end"/>
      </w:r>
      <w:r>
        <w:t>).</w:t>
      </w:r>
    </w:p>
    <w:p w:rsidR="00737361" w:rsidRPr="00510E44" w:rsidRDefault="00737361" w:rsidP="00171266">
      <w:pPr>
        <w:pStyle w:val="ListParagraph"/>
        <w:numPr>
          <w:ilvl w:val="0"/>
          <w:numId w:val="53"/>
        </w:numPr>
        <w:ind w:left="0" w:firstLine="0"/>
        <w:jc w:val="left"/>
        <w:rPr>
          <w:rFonts w:ascii="inherit" w:hAnsi="inherit"/>
          <w:color w:val="151515"/>
          <w:spacing w:val="-2"/>
          <w:sz w:val="21"/>
          <w:szCs w:val="21"/>
        </w:rPr>
      </w:pPr>
      <w:r>
        <w:t>La nueva iniciativa, coordinada por el SMS, consiste en facilitar el establecimiento de las Comunidades de Práctica (COP) donde las solicitudes de apoyo de cada país miembro de SUN estén vinculadas con los expertos provenientes de otros países miembros de SUN y de las Redes de SUN.</w:t>
      </w:r>
      <w:r w:rsidR="00CA612A">
        <w:t xml:space="preserve"> </w:t>
      </w:r>
      <w:r>
        <w:t>En este momento se están estableciendo cuatro COP que abarcan (i) promoción y comunicación; (ii) planificación, valoración de costes, seguimiento del uso de fondos y movilización de recursos; (iii) monitoreo, implementación y evaluación del impacto; y (iv) gestión y coordinación de la implementación.</w:t>
      </w:r>
    </w:p>
    <w:p w:rsidR="00737361" w:rsidRPr="00510E44" w:rsidRDefault="00737361" w:rsidP="00171266">
      <w:pPr>
        <w:pStyle w:val="ListParagraph"/>
        <w:numPr>
          <w:ilvl w:val="0"/>
          <w:numId w:val="53"/>
        </w:numPr>
        <w:ind w:left="0" w:firstLine="0"/>
        <w:jc w:val="left"/>
      </w:pPr>
      <w:r>
        <w:t>Desde el comienzo, las estructuras de gobierno de SUN se han visto como un esfuerzo de duración limitada más que como una institución permanente, y el actual mandato de su Grupo de Liderazgo y del SMS continuará vigente hasta fines de 2015. Sin embargo, la transformación de la nutrición de acuerdo con los objetivos establecidos por la Asamblea Mundial de la Salud es un esfuerzo a largo plazo, por lo que la estrategia de SUN para el período 2012-2015 previó una evaluación exhaustiva que proporcionaría la base para determinar el rol y la configuración de SUN después de 2015.</w:t>
      </w:r>
    </w:p>
    <w:p w:rsidR="00737361" w:rsidRDefault="00737361"/>
    <w:p w:rsidR="00737361" w:rsidRDefault="00737361" w:rsidP="00694780">
      <w:pPr>
        <w:sectPr w:rsidR="00737361" w:rsidSect="00A33191">
          <w:footerReference w:type="first" r:id="rId17"/>
          <w:pgSz w:w="11909" w:h="16834" w:code="9"/>
          <w:pgMar w:top="1440" w:right="1440" w:bottom="1440" w:left="1440" w:header="576" w:footer="576" w:gutter="0"/>
          <w:cols w:space="720"/>
          <w:docGrid w:linePitch="299"/>
        </w:sectPr>
      </w:pPr>
    </w:p>
    <w:p w:rsidR="00737361" w:rsidRDefault="00737361" w:rsidP="00CF05E7">
      <w:pPr>
        <w:pStyle w:val="SUNanxhead"/>
      </w:pPr>
      <w:bookmarkStart w:id="29" w:name="_Ref402706622"/>
      <w:bookmarkStart w:id="30" w:name="_Toc402847879"/>
      <w:bookmarkStart w:id="31" w:name="_Toc404761180"/>
      <w:r>
        <w:t>Iniciativas globales de nutrición y seguridad alimentaria</w:t>
      </w:r>
      <w:bookmarkEnd w:id="29"/>
      <w:bookmarkEnd w:id="30"/>
      <w:bookmarkEnd w:id="31"/>
    </w:p>
    <w:p w:rsidR="00737361" w:rsidRDefault="00737361" w:rsidP="00E8243F">
      <w:pPr>
        <w:pStyle w:val="SUNHead3"/>
      </w:pPr>
      <w:r>
        <w:t xml:space="preserve">Introducción </w:t>
      </w:r>
    </w:p>
    <w:p w:rsidR="00737361" w:rsidRPr="000334A3" w:rsidRDefault="00737361" w:rsidP="00E8243F">
      <w:r>
        <w:t>Este anexo ofrece un informe secuencial de acuerdos y declaraciones internacionales significativos de seguridad alimentaria y nutricional, y los órganos y procesos que han generado. Debe leerse junto con el anexo anterior sobre los orígenes y la evolución del Movimiento SUN para el Fomento de la Nutrición, ya que establece el desarrollo y los cambios del consenso internacional que se está generando en torno a la nutrición. No es una esquematización completa de la estructura internacional de la nutrición, ya que no detalla los mandatos y las actividades de las instituciones que se mencionan, que se analizarán en más detalle en el informe final de la EEI (teniendo en cuenta todo lo que pueda surgir en la CIN2 en noviembre de 2014 también).</w:t>
      </w:r>
    </w:p>
    <w:p w:rsidR="00737361" w:rsidRDefault="00737361" w:rsidP="00E8243F">
      <w:pPr>
        <w:pStyle w:val="SUNHead3"/>
      </w:pPr>
      <w:r>
        <w:t xml:space="preserve">Conferencia Internacional sobre Nutrición, Roma, Italia, diciembre de 1992 </w:t>
      </w:r>
    </w:p>
    <w:p w:rsidR="00737361" w:rsidRDefault="00737361" w:rsidP="00E8243F">
      <w:pPr>
        <w:pStyle w:val="SUNHead4"/>
      </w:pPr>
      <w:r>
        <w:t>Resultados específicos claves</w:t>
      </w:r>
    </w:p>
    <w:p w:rsidR="00737361" w:rsidRDefault="00737361" w:rsidP="00E8243F">
      <w:pPr>
        <w:pStyle w:val="SUNhead5"/>
      </w:pPr>
      <w:r>
        <w:t>Documentos aprobados</w:t>
      </w:r>
    </w:p>
    <w:p w:rsidR="00737361" w:rsidRPr="003D3B3D" w:rsidRDefault="00737361" w:rsidP="00E8243F">
      <w:pPr>
        <w:rPr>
          <w:b/>
        </w:rPr>
      </w:pPr>
      <w:r>
        <w:rPr>
          <w:b/>
        </w:rPr>
        <w:t xml:space="preserve">Declaración mundial </w:t>
      </w:r>
      <w:r>
        <w:t xml:space="preserve">y </w:t>
      </w:r>
      <w:r>
        <w:rPr>
          <w:b/>
        </w:rPr>
        <w:t>Plan de Acción Nacional de Nutrición:</w:t>
      </w:r>
    </w:p>
    <w:p w:rsidR="00737361" w:rsidRDefault="00737361" w:rsidP="00E8243F">
      <w:pPr>
        <w:pStyle w:val="ListParagraph"/>
        <w:numPr>
          <w:ilvl w:val="0"/>
          <w:numId w:val="79"/>
        </w:numPr>
        <w:jc w:val="left"/>
      </w:pPr>
      <w:r>
        <w:t xml:space="preserve">La </w:t>
      </w:r>
      <w:r>
        <w:rPr>
          <w:i/>
        </w:rPr>
        <w:t>Declaración Mundial de Nutrición</w:t>
      </w:r>
      <w:r>
        <w:t xml:space="preserve"> incluye la promesa de "eliminar el hambre y reducir todas las formas de desnutrición" durante la década. Llama a la declaración de la década internacional de la nutrición. Reconoce los vínculos entre la nutrición y el agua, el saneamiento y la higiene (WASH), la salud, la educación, la agricultura y la desigualdad de género. Exige la cooperación entre los gobiernos, DP, ONG, el sector privado, las comunidades y los individuos. </w:t>
      </w:r>
    </w:p>
    <w:p w:rsidR="00737361" w:rsidRDefault="00737361" w:rsidP="00E8243F">
      <w:pPr>
        <w:pStyle w:val="ListParagraph"/>
        <w:numPr>
          <w:ilvl w:val="0"/>
          <w:numId w:val="79"/>
        </w:numPr>
        <w:jc w:val="left"/>
      </w:pPr>
      <w:r>
        <w:t xml:space="preserve">El </w:t>
      </w:r>
      <w:r>
        <w:rPr>
          <w:i/>
        </w:rPr>
        <w:t>Plan de Acción de Nutrición</w:t>
      </w:r>
      <w:r>
        <w:t xml:space="preserve"> contiene recomendaciones sobre políticas, programas y actividades para que los gobiernos (en asociación con otros) alcancen los objetivos de la Declaración Mundial de Nutrición. Incluye el compromiso de desarrollar Planes de Acción Nacionales de Nutrición (NPAN) para que la comunidad internacional alinee los recursos de apoyo. </w:t>
      </w:r>
    </w:p>
    <w:p w:rsidR="00737361" w:rsidRDefault="00737361" w:rsidP="00E8243F">
      <w:pPr>
        <w:pStyle w:val="SUNhead5"/>
      </w:pPr>
      <w:r>
        <w:t>Órganos establecidos</w:t>
      </w:r>
    </w:p>
    <w:p w:rsidR="00737361" w:rsidRDefault="00737361" w:rsidP="00E8243F">
      <w:r>
        <w:t>No se señaló ninguno.</w:t>
      </w:r>
    </w:p>
    <w:p w:rsidR="00737361" w:rsidRDefault="00737361" w:rsidP="00E8243F">
      <w:pPr>
        <w:pStyle w:val="SUNhead5"/>
      </w:pPr>
      <w:r>
        <w:t>Procesos establecidos</w:t>
      </w:r>
    </w:p>
    <w:p w:rsidR="00737361" w:rsidRPr="003D3B3D" w:rsidRDefault="00737361" w:rsidP="00E8243F">
      <w:r>
        <w:t>Los</w:t>
      </w:r>
      <w:r>
        <w:rPr>
          <w:b/>
        </w:rPr>
        <w:t xml:space="preserve">Planes de Acción Nacionales de Nutrición (NPAN) </w:t>
      </w:r>
      <w:r>
        <w:t>que se publicarían “antes de fines de 1994”, se basaron en los principios y las estrategias enunciadas en la Declaración Mundial y el Plan de Acción, además de un análisis de la situación del país, elaborado con la participación activa de todos los ministerios, gobierno local, ONG y el sector privado. Acompañados con los mecanismos intersectoriales de implementación y el M&amp;E.</w:t>
      </w:r>
    </w:p>
    <w:p w:rsidR="00737361" w:rsidRDefault="00737361" w:rsidP="00E8243F">
      <w:r>
        <w:t xml:space="preserve">La </w:t>
      </w:r>
      <w:r>
        <w:rPr>
          <w:b/>
        </w:rPr>
        <w:t>Base de datos mundial sobre políticas y programas nacionales de nutrición de la OMS</w:t>
      </w:r>
      <w:r>
        <w:rPr>
          <w:rStyle w:val="FootnoteReference"/>
          <w:b w:val="0"/>
        </w:rPr>
        <w:footnoteReference w:id="20"/>
      </w:r>
      <w:r>
        <w:t xml:space="preserve"> se desarrolló en 1993 como una herramienta para supervisar la implementación de la Declaración Mundial y el Plan de Acción de Nutrición.</w:t>
      </w:r>
    </w:p>
    <w:p w:rsidR="00737361" w:rsidRDefault="00737361" w:rsidP="00E8243F">
      <w:pPr>
        <w:pStyle w:val="SUNHead4"/>
      </w:pPr>
      <w:r>
        <w:t>Estado y evolución de resultados específicos</w:t>
      </w:r>
    </w:p>
    <w:p w:rsidR="00737361" w:rsidRPr="00552ACB" w:rsidRDefault="00737361" w:rsidP="00E8243F">
      <w:r>
        <w:t>Las reuniones de revisión regionales para evaluar el progreso y las experiencias de los países en la implementación de la Declaración Mundial y el Plan de Acción se realizaron en 1996 - 1997 y de nuevo en 1999 – 2001.</w:t>
      </w:r>
    </w:p>
    <w:p w:rsidR="00737361" w:rsidRDefault="00737361" w:rsidP="00E8243F">
      <w:pPr>
        <w:pStyle w:val="SUNhead5"/>
      </w:pPr>
      <w:r>
        <w:t xml:space="preserve">Desarrollo de los NPAN: </w:t>
      </w:r>
    </w:p>
    <w:p w:rsidR="00737361" w:rsidRPr="00552ACB" w:rsidRDefault="00737361" w:rsidP="00E8243F">
      <w:r>
        <w:t>Entre 1993 – 2001, el 75,4 % de 191 países habían terminado o preparado un NPAN.</w:t>
      </w:r>
    </w:p>
    <w:p w:rsidR="00737361" w:rsidRPr="00552ACB" w:rsidRDefault="00737361" w:rsidP="00E8243F">
      <w:r>
        <w:t>Un cuestionario de 1994 sobre el progreso nacional de la CIN reveló que 54 países (28 %) habían terminado, preparado o fortalecido un NPAN, 71 países todavía estaban en la etapa de preparación, mientras que 19 no realizaron ningún progreso y no había información para 46 países. 72 países (38 %) informaron el éxito de la movilización de recursos adicionales del gobierno para el NPAN, 36 países (19 %) informaron el éxito de la movilización de recursos adicionales de la ONG para el NPAN.</w:t>
      </w:r>
      <w:r w:rsidR="00CA612A">
        <w:t xml:space="preserve"> </w:t>
      </w:r>
      <w:r>
        <w:t xml:space="preserve">106 (56 %) países han establecido mecanismos nacionales intersectoriales para garantizar la implementación, el monitoreo y la evaluación del plan nacional de acción. 77 (40 %) países comunicaron mecanismos de coordinación ente los organismos de la ONU. </w:t>
      </w:r>
    </w:p>
    <w:p w:rsidR="00737361" w:rsidRPr="00552ACB" w:rsidRDefault="00737361" w:rsidP="00E8243F">
      <w:r>
        <w:t>El informe de la FAO (1995) declara que el “proceso del NPAN ha sido muy valioso al momento de ubicar los problemas de nutrición en primer plano en las agendas nacionales de desarrollo y alcanzar los objetivos generales de la CIN”.</w:t>
      </w:r>
    </w:p>
    <w:p w:rsidR="00737361" w:rsidRDefault="00737361" w:rsidP="00E8243F">
      <w:pPr>
        <w:pStyle w:val="SUNhead5"/>
      </w:pPr>
      <w:r>
        <w:t xml:space="preserve">Limitaciones de los NPAN: </w:t>
      </w:r>
    </w:p>
    <w:p w:rsidR="00737361" w:rsidRPr="00552ACB" w:rsidRDefault="00737361" w:rsidP="00E8243F">
      <w:r>
        <w:t>el taller de seguimiento entre países de la CIN de 2001 identificó las siguientes limitaciones: políticas nacionales de alimentación y nutrición no existentes o no funcionales, promoción débil, esfuerzos inadecuados por parte de gobiernos y socios para movilizar recursos para el desarrollo y la implementación de NPAN, capacidad técnica e institucional insuficiente para planificar e implementar programas de alimentos y nutrición, asignación presupuestaria mínima del gobierno y apoyo externo insuficiente, aumento de la pobreza entre la población y las limitaciones de asignaciones presupuestarias de los gobiernos.</w:t>
      </w:r>
    </w:p>
    <w:p w:rsidR="00737361" w:rsidRDefault="00737361" w:rsidP="00E8243F">
      <w:pPr>
        <w:pStyle w:val="SUNhead5"/>
      </w:pPr>
      <w:r>
        <w:t>Base de datos mundial sobre políticas y programas nacionales de nutrición:</w:t>
      </w:r>
    </w:p>
    <w:p w:rsidR="00737361" w:rsidRDefault="00737361" w:rsidP="00E8243F">
      <w:r>
        <w:t>Se elaboró en mayor profundidad y se lanzó como la Base de datos global sobre la ejecución de medidas nutricionales (GINA) en noviembre de 2012.</w:t>
      </w:r>
    </w:p>
    <w:p w:rsidR="00737361" w:rsidRDefault="00737361" w:rsidP="00E8243F">
      <w:pPr>
        <w:pStyle w:val="SUNHead4"/>
      </w:pPr>
      <w:r>
        <w:t>Fuentes y enlaces</w:t>
      </w:r>
    </w:p>
    <w:p w:rsidR="00737361" w:rsidRPr="003770C7" w:rsidRDefault="00737361" w:rsidP="00E8243F">
      <w:pPr>
        <w:rPr>
          <w:sz w:val="20"/>
          <w:szCs w:val="20"/>
        </w:rPr>
      </w:pPr>
      <w:r>
        <w:rPr>
          <w:sz w:val="20"/>
        </w:rPr>
        <w:t xml:space="preserve">FAO 1995, </w:t>
      </w:r>
      <w:r>
        <w:rPr>
          <w:i/>
          <w:sz w:val="20"/>
        </w:rPr>
        <w:t>Conferencia Internacional sobre Nutrición: Una reafirmación del compromiso de la FAO de mejorar la nutrición</w:t>
      </w:r>
      <w:r>
        <w:rPr>
          <w:sz w:val="20"/>
        </w:rPr>
        <w:t>. F6.12 D3</w:t>
      </w:r>
    </w:p>
    <w:p w:rsidR="00737361" w:rsidRPr="003770C7" w:rsidRDefault="00737361" w:rsidP="00E8243F">
      <w:pPr>
        <w:rPr>
          <w:sz w:val="20"/>
          <w:szCs w:val="20"/>
        </w:rPr>
      </w:pPr>
      <w:r>
        <w:rPr>
          <w:sz w:val="20"/>
        </w:rPr>
        <w:t xml:space="preserve">FAO y OMS 2001, </w:t>
      </w:r>
      <w:r>
        <w:rPr>
          <w:i/>
          <w:sz w:val="20"/>
        </w:rPr>
        <w:t>Informe del Taller entre países: Un seguimiento de la Conferencia Internacional sobre Nutrición.</w:t>
      </w:r>
      <w:r>
        <w:rPr>
          <w:sz w:val="20"/>
        </w:rPr>
        <w:t xml:space="preserve"> F6.12 D6</w:t>
      </w:r>
    </w:p>
    <w:p w:rsidR="00737361" w:rsidRPr="003770C7" w:rsidRDefault="00737361" w:rsidP="00E8243F">
      <w:pPr>
        <w:rPr>
          <w:sz w:val="20"/>
          <w:szCs w:val="20"/>
        </w:rPr>
      </w:pPr>
      <w:r>
        <w:rPr>
          <w:sz w:val="20"/>
        </w:rPr>
        <w:t xml:space="preserve">CIN 1992, </w:t>
      </w:r>
      <w:r>
        <w:rPr>
          <w:i/>
          <w:sz w:val="20"/>
        </w:rPr>
        <w:t xml:space="preserve">Conferencia Internacional sobre Nutrición: Informe Final de la Conferencia. </w:t>
      </w:r>
      <w:r>
        <w:rPr>
          <w:sz w:val="20"/>
        </w:rPr>
        <w:t>F6.12 D2</w:t>
      </w:r>
      <w:r>
        <w:rPr>
          <w:i/>
          <w:sz w:val="20"/>
        </w:rPr>
        <w:t xml:space="preserve"> </w:t>
      </w:r>
    </w:p>
    <w:p w:rsidR="00737361" w:rsidRPr="003770C7" w:rsidRDefault="00737361" w:rsidP="00E8243F">
      <w:pPr>
        <w:rPr>
          <w:sz w:val="20"/>
          <w:szCs w:val="20"/>
        </w:rPr>
      </w:pPr>
      <w:r>
        <w:rPr>
          <w:sz w:val="20"/>
        </w:rPr>
        <w:t xml:space="preserve">OMS 2013 </w:t>
      </w:r>
      <w:r>
        <w:rPr>
          <w:i/>
          <w:sz w:val="20"/>
        </w:rPr>
        <w:t>Revisión Global de la Política</w:t>
      </w:r>
      <w:r>
        <w:rPr>
          <w:sz w:val="20"/>
        </w:rPr>
        <w:t>F6 D12</w:t>
      </w:r>
    </w:p>
    <w:p w:rsidR="00737361" w:rsidRDefault="00737361" w:rsidP="00E8243F">
      <w:pPr>
        <w:rPr>
          <w:sz w:val="20"/>
          <w:szCs w:val="20"/>
        </w:rPr>
      </w:pPr>
      <w:r>
        <w:rPr>
          <w:sz w:val="20"/>
        </w:rPr>
        <w:t xml:space="preserve">OMS 2013 </w:t>
      </w:r>
      <w:r>
        <w:rPr>
          <w:i/>
          <w:sz w:val="20"/>
        </w:rPr>
        <w:t xml:space="preserve">Políticas de Nutrición: de la CIN de 1992 a la CIN2 de 2014 </w:t>
      </w:r>
      <w:r>
        <w:rPr>
          <w:sz w:val="20"/>
        </w:rPr>
        <w:t>F6.12 D7</w:t>
      </w:r>
    </w:p>
    <w:p w:rsidR="00737361" w:rsidRDefault="00737361" w:rsidP="00E8243F">
      <w:pPr>
        <w:rPr>
          <w:sz w:val="20"/>
          <w:szCs w:val="20"/>
        </w:rPr>
      </w:pPr>
      <w:r>
        <w:rPr>
          <w:sz w:val="20"/>
        </w:rPr>
        <w:t xml:space="preserve">OMS 2013. </w:t>
      </w:r>
      <w:r>
        <w:rPr>
          <w:i/>
          <w:sz w:val="20"/>
        </w:rPr>
        <w:t xml:space="preserve">La Conferencia Internacional sobre Nutrición de 1992: Cómo se preparó, cuáles fueron los logros y las lecciones aprendidas. </w:t>
      </w:r>
      <w:r>
        <w:rPr>
          <w:sz w:val="20"/>
        </w:rPr>
        <w:t>Presentación de PPT en la Reunión de UNSCN. F6.12 D4</w:t>
      </w:r>
    </w:p>
    <w:p w:rsidR="00737361" w:rsidRDefault="00737361" w:rsidP="00E8243F">
      <w:pPr>
        <w:rPr>
          <w:sz w:val="20"/>
          <w:szCs w:val="20"/>
        </w:rPr>
      </w:pPr>
      <w:r>
        <w:rPr>
          <w:sz w:val="20"/>
        </w:rPr>
        <w:t>OMS 2014.</w:t>
      </w:r>
      <w:r w:rsidR="00CA612A">
        <w:rPr>
          <w:sz w:val="20"/>
        </w:rPr>
        <w:t xml:space="preserve"> </w:t>
      </w:r>
      <w:r>
        <w:rPr>
          <w:i/>
          <w:sz w:val="20"/>
        </w:rPr>
        <w:t xml:space="preserve">Base de datos global sobre la ejecución de medidas nutricionales (GINA). </w:t>
      </w:r>
      <w:r>
        <w:rPr>
          <w:sz w:val="20"/>
        </w:rPr>
        <w:t xml:space="preserve">Disponible en </w:t>
      </w:r>
      <w:hyperlink r:id="rId18">
        <w:r>
          <w:rPr>
            <w:rStyle w:val="Hyperlink"/>
            <w:rFonts w:ascii="Georgia" w:hAnsi="Georgia"/>
          </w:rPr>
          <w:t>https://extranet.who.int/nutrition/gina/en/home</w:t>
        </w:r>
      </w:hyperlink>
      <w:r>
        <w:rPr>
          <w:sz w:val="20"/>
        </w:rPr>
        <w:t xml:space="preserve"> </w:t>
      </w:r>
    </w:p>
    <w:p w:rsidR="00737361" w:rsidRDefault="00737361" w:rsidP="00E8243F">
      <w:pPr>
        <w:keepNext/>
        <w:spacing w:before="240" w:after="120"/>
        <w:outlineLvl w:val="2"/>
        <w:rPr>
          <w:b/>
          <w:sz w:val="28"/>
        </w:rPr>
      </w:pPr>
      <w:r>
        <w:rPr>
          <w:b/>
          <w:sz w:val="28"/>
        </w:rPr>
        <w:t>Cumbre Mundial sobre la Alimentación, Roma, Italia, noviembre de 1996</w:t>
      </w:r>
    </w:p>
    <w:p w:rsidR="00737361" w:rsidRDefault="00737361">
      <w:pPr>
        <w:pStyle w:val="SUNHead4"/>
        <w:rPr>
          <w:b w:val="0"/>
        </w:rPr>
      </w:pPr>
      <w:r>
        <w:t>Resultados específicos claves</w:t>
      </w:r>
    </w:p>
    <w:p w:rsidR="00737361" w:rsidRPr="0060155D" w:rsidRDefault="00737361" w:rsidP="00E8243F">
      <w:pPr>
        <w:pStyle w:val="SUNhead5"/>
      </w:pPr>
      <w:r>
        <w:t>Documentos aprobados</w:t>
      </w:r>
    </w:p>
    <w:p w:rsidR="00737361" w:rsidRPr="0060155D" w:rsidRDefault="00737361" w:rsidP="00E8243F">
      <w:pPr>
        <w:rPr>
          <w:b/>
        </w:rPr>
      </w:pPr>
      <w:r>
        <w:rPr>
          <w:b/>
        </w:rPr>
        <w:t xml:space="preserve">Declaración de Roma </w:t>
      </w:r>
      <w:r>
        <w:t>y</w:t>
      </w:r>
      <w:r>
        <w:rPr>
          <w:b/>
        </w:rPr>
        <w:t xml:space="preserve"> Plan de Acción de Seguridad Alimentaria Mundial:</w:t>
      </w:r>
    </w:p>
    <w:p w:rsidR="00737361" w:rsidRPr="004A0787" w:rsidRDefault="00737361" w:rsidP="00E8243F">
      <w:pPr>
        <w:widowControl w:val="0"/>
        <w:numPr>
          <w:ilvl w:val="0"/>
          <w:numId w:val="79"/>
        </w:numPr>
        <w:overflowPunct w:val="0"/>
        <w:adjustRightInd w:val="0"/>
        <w:spacing w:before="60" w:after="120"/>
        <w:rPr>
          <w:kern w:val="28"/>
        </w:rPr>
      </w:pPr>
      <w:r>
        <w:t xml:space="preserve">En la </w:t>
      </w:r>
      <w:r w:rsidR="00192215">
        <w:rPr>
          <w:b/>
          <w:kern w:val="28"/>
        </w:rPr>
        <w:t>Declaración de Roma</w:t>
      </w:r>
      <w:r>
        <w:t xml:space="preserve">, los estados miembros prometieron "reducir el número de personas desnutridas a la mitad del nivel actual antes de 2015". Establece siete compromisos que sientan las bases para alcanzar una seguridad alimentaria sostenible para todos. Estos incluyen generar un entorno favorable, garantizar el acceso a alimentos nutritivos, apoyar la producción de alimentos, apoyar el libre comercio internacional, prevenir y estar preparado ante situaciones de emergencias, apoyar la asignación óptima de inversiones públicas y privadas, y controlar la implementación del plan de acción. </w:t>
      </w:r>
    </w:p>
    <w:p w:rsidR="00737361" w:rsidRPr="004A0787" w:rsidRDefault="00737361" w:rsidP="00E8243F">
      <w:pPr>
        <w:widowControl w:val="0"/>
        <w:numPr>
          <w:ilvl w:val="0"/>
          <w:numId w:val="79"/>
        </w:numPr>
        <w:overflowPunct w:val="0"/>
        <w:adjustRightInd w:val="0"/>
        <w:spacing w:before="60" w:after="120"/>
        <w:rPr>
          <w:kern w:val="28"/>
        </w:rPr>
      </w:pPr>
      <w:r>
        <w:t xml:space="preserve">El </w:t>
      </w:r>
      <w:r>
        <w:rPr>
          <w:b/>
          <w:kern w:val="28"/>
        </w:rPr>
        <w:t>Plan de Acción</w:t>
      </w:r>
      <w:r>
        <w:t xml:space="preserve"> detalla los objetivos y las medidas relevantes para la implementación práctica de estos siete compromisos.</w:t>
      </w:r>
    </w:p>
    <w:p w:rsidR="00737361" w:rsidRPr="004A0787" w:rsidRDefault="00737361" w:rsidP="00E8243F">
      <w:pPr>
        <w:widowControl w:val="0"/>
        <w:numPr>
          <w:ilvl w:val="0"/>
          <w:numId w:val="79"/>
        </w:numPr>
        <w:overflowPunct w:val="0"/>
        <w:adjustRightInd w:val="0"/>
        <w:spacing w:before="60" w:after="120"/>
        <w:rPr>
          <w:kern w:val="28"/>
        </w:rPr>
      </w:pPr>
      <w:r>
        <w:t>El Comité de Seguridad Alimentaria Mundial (CSA) será responsable de supervisar la implementación del Plan de Acción.</w:t>
      </w:r>
    </w:p>
    <w:p w:rsidR="00737361" w:rsidRPr="0060155D" w:rsidRDefault="00737361" w:rsidP="00E8243F">
      <w:pPr>
        <w:pStyle w:val="SUNhead5"/>
      </w:pPr>
      <w:r>
        <w:t>Órganos establecidos</w:t>
      </w:r>
    </w:p>
    <w:p w:rsidR="00737361" w:rsidRPr="0060155D" w:rsidRDefault="00737361" w:rsidP="00E8243F">
      <w:pPr>
        <w:widowControl w:val="0"/>
        <w:numPr>
          <w:ilvl w:val="0"/>
          <w:numId w:val="79"/>
        </w:numPr>
        <w:overflowPunct w:val="0"/>
        <w:adjustRightInd w:val="0"/>
        <w:spacing w:before="60" w:after="120"/>
      </w:pPr>
      <w:r>
        <w:t>No se señaló ninguno.</w:t>
      </w:r>
    </w:p>
    <w:p w:rsidR="00737361" w:rsidRPr="0060155D" w:rsidRDefault="00737361" w:rsidP="00E8243F">
      <w:pPr>
        <w:pStyle w:val="SUNhead5"/>
      </w:pPr>
      <w:r>
        <w:t>Procesos establecidos</w:t>
      </w:r>
    </w:p>
    <w:p w:rsidR="00737361" w:rsidRDefault="00737361" w:rsidP="00E8243F">
      <w:pPr>
        <w:widowControl w:val="0"/>
        <w:numPr>
          <w:ilvl w:val="0"/>
          <w:numId w:val="79"/>
        </w:numPr>
        <w:overflowPunct w:val="0"/>
        <w:adjustRightInd w:val="0"/>
        <w:spacing w:before="60" w:after="120"/>
      </w:pPr>
      <w:r>
        <w:t xml:space="preserve">Los </w:t>
      </w:r>
      <w:r>
        <w:rPr>
          <w:b/>
        </w:rPr>
        <w:t>Sistemas de Mapeo e Información sobre Vulnerabilidad e Inseguridad Alimentaria</w:t>
      </w:r>
      <w:r>
        <w:t xml:space="preserve"> (FIVIMS) se establecieron después de la CMA de 1996. Se crearon para responder a la preocupación global de necesidad de información sobre poblaciones vulnerables y en riesgo, para identificar las causas y para tomar medidas adecuadas y oportunas. </w:t>
      </w:r>
    </w:p>
    <w:p w:rsidR="00737361" w:rsidRDefault="00737361">
      <w:pPr>
        <w:pStyle w:val="SUNHead4"/>
      </w:pPr>
      <w:r>
        <w:t>Estado y evolución de los resultados específicos</w:t>
      </w:r>
    </w:p>
    <w:p w:rsidR="00737361" w:rsidRDefault="00737361" w:rsidP="00E8243F">
      <w:pPr>
        <w:pStyle w:val="SUNhead5"/>
      </w:pPr>
      <w:r>
        <w:t>Declaración de Roma</w:t>
      </w:r>
    </w:p>
    <w:p w:rsidR="00737361" w:rsidRDefault="00737361" w:rsidP="00E8243F">
      <w:r>
        <w:t>Un documento de referencia de la Cumbre Mundial sobre la Alimentación (CMA) 2002 señaló un progreso limitado en la implementación de los compromisos de la Declaración de Roma: “58 países en desarrollo registraron una disminución en la proporción de población clasificada como desnutrida entre 1990-92 y 1997-99. Sin embargo, la disminución proporcional en muchos de estos países no ha sido suficiente para compensar el efecto del crecimiento de la población. Por lo tanto, sólo 32 países han disminuido el número de desnutridos en términos absolutos. Al momento de informarle al CSA, sin embargo, ningún país afirma que las reducciones se deben a medidas tomadas en respuesta a la Cumbre Mundial sobre la Alimentación”.</w:t>
      </w:r>
    </w:p>
    <w:p w:rsidR="00737361" w:rsidRDefault="00737361" w:rsidP="00E8243F">
      <w:r>
        <w:t xml:space="preserve">Los compromisos de la CMA se reafirmaron 5 años después en la CMA de 2002. El objetivo de la CMA de reducir el número de desnutridos a la mitad para 2015 se reafirmó con la Declaración del Milenio y como Objetivo 1.C de los ODM. </w:t>
      </w:r>
    </w:p>
    <w:p w:rsidR="00737361" w:rsidRDefault="00737361">
      <w:pPr>
        <w:pStyle w:val="SUNHead4"/>
      </w:pPr>
      <w:r>
        <w:t>Fuentes y enlaces</w:t>
      </w:r>
    </w:p>
    <w:p w:rsidR="00737361" w:rsidRPr="003770C7" w:rsidRDefault="00737361" w:rsidP="00E8243F">
      <w:pPr>
        <w:rPr>
          <w:sz w:val="20"/>
          <w:szCs w:val="20"/>
        </w:rPr>
      </w:pPr>
      <w:r>
        <w:rPr>
          <w:sz w:val="20"/>
        </w:rPr>
        <w:t xml:space="preserve">CMA 1996, </w:t>
      </w:r>
      <w:r>
        <w:rPr>
          <w:i/>
          <w:sz w:val="20"/>
        </w:rPr>
        <w:t>Declaración de Roma sobre Seguridad Alimentaria Mundial y Plan de Acción de la Cumbre Mundial sobre la Alimentación</w:t>
      </w:r>
      <w:r>
        <w:rPr>
          <w:sz w:val="20"/>
        </w:rPr>
        <w:t xml:space="preserve"> F6.16.1 D1</w:t>
      </w:r>
    </w:p>
    <w:p w:rsidR="00737361" w:rsidRPr="003770C7" w:rsidRDefault="00737361" w:rsidP="00E8243F">
      <w:pPr>
        <w:rPr>
          <w:sz w:val="20"/>
          <w:szCs w:val="20"/>
        </w:rPr>
      </w:pPr>
      <w:r>
        <w:rPr>
          <w:sz w:val="20"/>
        </w:rPr>
        <w:t xml:space="preserve">FAO 2002 </w:t>
      </w:r>
      <w:r>
        <w:rPr>
          <w:i/>
          <w:sz w:val="20"/>
        </w:rPr>
        <w:t xml:space="preserve">Cumbre Mundial sobre la Alimentación: Movilización del compromiso y los recursos políticos para terminar con el hambre mundial: documentos de referencia técnicos. </w:t>
      </w:r>
      <w:r>
        <w:rPr>
          <w:sz w:val="20"/>
        </w:rPr>
        <w:t>F1.16.2 D1.</w:t>
      </w:r>
    </w:p>
    <w:p w:rsidR="00737361" w:rsidRDefault="00737361">
      <w:pPr>
        <w:keepNext/>
        <w:spacing w:before="240" w:after="120"/>
        <w:outlineLvl w:val="2"/>
        <w:rPr>
          <w:b/>
          <w:sz w:val="28"/>
        </w:rPr>
      </w:pPr>
      <w:r>
        <w:rPr>
          <w:b/>
          <w:sz w:val="28"/>
        </w:rPr>
        <w:t>Cumbre Mundial sobre la Alimentación: cinco años después, Roma, Italia, junio de 2002</w:t>
      </w:r>
    </w:p>
    <w:p w:rsidR="00737361" w:rsidRDefault="00737361">
      <w:pPr>
        <w:pStyle w:val="SUNHead4"/>
        <w:rPr>
          <w:b w:val="0"/>
        </w:rPr>
      </w:pPr>
      <w:r>
        <w:t>Resultados específicos claves</w:t>
      </w:r>
    </w:p>
    <w:p w:rsidR="00737361" w:rsidRPr="0060155D" w:rsidRDefault="00737361" w:rsidP="00E8243F">
      <w:pPr>
        <w:pStyle w:val="SUNhead5"/>
      </w:pPr>
      <w:r>
        <w:t>Documentos aprobados</w:t>
      </w:r>
    </w:p>
    <w:p w:rsidR="00737361" w:rsidRPr="0060155D" w:rsidRDefault="00737361" w:rsidP="00E8243F">
      <w:pPr>
        <w:rPr>
          <w:b/>
        </w:rPr>
      </w:pPr>
      <w:r>
        <w:rPr>
          <w:b/>
        </w:rPr>
        <w:t>Declaración de la Cumbre Mundial sobre la Alimentación: cinco años después</w:t>
      </w:r>
    </w:p>
    <w:p w:rsidR="00737361" w:rsidRPr="00C944FA" w:rsidRDefault="00737361" w:rsidP="00E8243F">
      <w:pPr>
        <w:widowControl w:val="0"/>
        <w:numPr>
          <w:ilvl w:val="0"/>
          <w:numId w:val="79"/>
        </w:numPr>
        <w:overflowPunct w:val="0"/>
        <w:adjustRightInd w:val="0"/>
        <w:spacing w:before="60" w:after="120"/>
        <w:rPr>
          <w:kern w:val="28"/>
        </w:rPr>
      </w:pPr>
      <w:r>
        <w:t>Recurrió a la comunidad internacional para que cumpla la promesa anterior (Declaración de Roma) de reducir el número de personas que padecen hambre a alrededor de 400 millones para 2015.</w:t>
      </w:r>
    </w:p>
    <w:p w:rsidR="00737361" w:rsidRPr="00C944FA" w:rsidRDefault="00737361" w:rsidP="00E8243F">
      <w:pPr>
        <w:widowControl w:val="0"/>
        <w:numPr>
          <w:ilvl w:val="0"/>
          <w:numId w:val="79"/>
        </w:numPr>
        <w:overflowPunct w:val="0"/>
        <w:adjustRightInd w:val="0"/>
        <w:spacing w:before="60" w:after="120"/>
        <w:rPr>
          <w:i/>
          <w:szCs w:val="20"/>
        </w:rPr>
      </w:pPr>
      <w:r>
        <w:t xml:space="preserve"> Además, pidió el cambio de rumbo del descenso general del desarrollo agrícola y rural en los presupuestos nacionales de los países en desarrollo, en la asistencia ofrecida por los países desarrollados y en el préstamo de instituciones financieras internacionales, y para las contribuciones voluntarias al Fondo Fiduciario de Seguridad Alimentaria de la FAO. </w:t>
      </w:r>
    </w:p>
    <w:p w:rsidR="00737361" w:rsidRPr="0060155D" w:rsidRDefault="00737361" w:rsidP="00E8243F">
      <w:pPr>
        <w:pStyle w:val="SUNhead5"/>
      </w:pPr>
      <w:r>
        <w:t>Órganos establecidos</w:t>
      </w:r>
    </w:p>
    <w:p w:rsidR="00737361" w:rsidRDefault="00737361" w:rsidP="00E8243F">
      <w:pPr>
        <w:widowControl w:val="0"/>
        <w:numPr>
          <w:ilvl w:val="0"/>
          <w:numId w:val="79"/>
        </w:numPr>
        <w:overflowPunct w:val="0"/>
        <w:adjustRightInd w:val="0"/>
        <w:spacing w:before="60" w:after="120"/>
      </w:pPr>
      <w:r>
        <w:t xml:space="preserve">La declaración exigió el establecimiento de una </w:t>
      </w:r>
      <w:r>
        <w:rPr>
          <w:b/>
        </w:rPr>
        <w:t xml:space="preserve">Alianza Internacional contra el Hambre </w:t>
      </w:r>
      <w:r>
        <w:t>para reunir fuerzas para erradicar el hambre.</w:t>
      </w:r>
    </w:p>
    <w:p w:rsidR="00737361" w:rsidRDefault="00737361">
      <w:pPr>
        <w:pStyle w:val="SUNhead5"/>
      </w:pPr>
      <w:r>
        <w:t>Procesos establecidos</w:t>
      </w:r>
    </w:p>
    <w:p w:rsidR="00737361" w:rsidRPr="0060155D" w:rsidRDefault="00737361" w:rsidP="00E8243F">
      <w:pPr>
        <w:widowControl w:val="0"/>
        <w:numPr>
          <w:ilvl w:val="0"/>
          <w:numId w:val="79"/>
        </w:numPr>
        <w:overflowPunct w:val="0"/>
        <w:adjustRightInd w:val="0"/>
        <w:spacing w:before="60" w:after="120"/>
      </w:pPr>
      <w:r>
        <w:t xml:space="preserve">Se formó un grupo de trabajo intergubernamental para elaborar un conjunto de </w:t>
      </w:r>
      <w:r>
        <w:rPr>
          <w:b/>
        </w:rPr>
        <w:t>líneas directrices para la implementación del derecho a la alimentación</w:t>
      </w:r>
      <w:r>
        <w:t xml:space="preserve">. </w:t>
      </w:r>
    </w:p>
    <w:p w:rsidR="00737361" w:rsidRDefault="00737361">
      <w:pPr>
        <w:pStyle w:val="SUNHead4"/>
      </w:pPr>
      <w:r>
        <w:t>Estado y evolución de los resultados específicos</w:t>
      </w:r>
    </w:p>
    <w:p w:rsidR="00737361" w:rsidRDefault="00737361" w:rsidP="00E8243F">
      <w:pPr>
        <w:pStyle w:val="SUNhead5"/>
      </w:pPr>
      <w:r>
        <w:t>Objetivos de la CMA</w:t>
      </w:r>
    </w:p>
    <w:p w:rsidR="00737361" w:rsidRDefault="00737361" w:rsidP="00E8243F">
      <w:r>
        <w:t xml:space="preserve">Las estimaciones para el período 2006-2008 establecieron el número de personas desnutridas en las regiones en desarrollo que constituyen el 15,5 % de la población mundial en comparación con el 16,8 % en 1995-1997 (sin embargo, la cantidad de personas ha aumentado). </w:t>
      </w:r>
    </w:p>
    <w:p w:rsidR="00737361" w:rsidRDefault="00737361" w:rsidP="00E8243F">
      <w:r>
        <w:t>El objetivo de la CMA de reducir el número de desnutridos a la mitad para 2015 se reafirmó con la Declaración del Milenio y como Objetivo 1.C de los ODM</w:t>
      </w:r>
    </w:p>
    <w:p w:rsidR="00737361" w:rsidRDefault="00737361" w:rsidP="00E8243F">
      <w:pPr>
        <w:pStyle w:val="SUNhead5"/>
      </w:pPr>
      <w:r>
        <w:t xml:space="preserve">Alianza Internacional contra el Hambre </w:t>
      </w:r>
    </w:p>
    <w:p w:rsidR="00737361" w:rsidRDefault="00737361" w:rsidP="00E8243F">
      <w:r>
        <w:t xml:space="preserve">La Alianza Internacional contra el Hambre se estableció formalmente como la </w:t>
      </w:r>
      <w:r>
        <w:rPr>
          <w:b/>
        </w:rPr>
        <w:t>Alianza contra el Hambre y la Malnutrición</w:t>
      </w:r>
      <w:r>
        <w:t xml:space="preserve"> (ACHM) de FAO, PMA y FIDA y Biodiversidad en el Día Mundial de la Alimentación 2003. La ACHM facilita y apoya la creación de Alianzas contra el Hambre y la Malnutrición Nacionales y Regionales. Todavía está activa. </w:t>
      </w:r>
    </w:p>
    <w:p w:rsidR="00737361" w:rsidRDefault="00737361" w:rsidP="00E8243F">
      <w:pPr>
        <w:pStyle w:val="SUNhead5"/>
      </w:pPr>
      <w:r>
        <w:t>Líneas directrices para la implementación del derecho a la alimentación</w:t>
      </w:r>
    </w:p>
    <w:p w:rsidR="00737361" w:rsidRDefault="00737361" w:rsidP="00E8243F">
      <w:r>
        <w:t>Las líneas directrices del grupo de trabajo intergubernamental dieron lugar a las Líneas Directrices de Derecho a la Alimentación, aprobadas por la 127º Período de Sesiones del Consejo de la FAO, en noviembre de 2004.</w:t>
      </w:r>
    </w:p>
    <w:p w:rsidR="00737361" w:rsidRDefault="00737361">
      <w:pPr>
        <w:pStyle w:val="SUNHead4"/>
      </w:pPr>
      <w:r>
        <w:t>Fuentes y enlaces</w:t>
      </w:r>
    </w:p>
    <w:p w:rsidR="00737361" w:rsidRDefault="00737361" w:rsidP="00E8243F">
      <w:pPr>
        <w:rPr>
          <w:sz w:val="20"/>
          <w:szCs w:val="20"/>
        </w:rPr>
      </w:pPr>
      <w:r>
        <w:rPr>
          <w:sz w:val="20"/>
        </w:rPr>
        <w:t xml:space="preserve">ACHM 2013. </w:t>
      </w:r>
      <w:r>
        <w:rPr>
          <w:i/>
          <w:sz w:val="20"/>
        </w:rPr>
        <w:t>La Alianza Contra el Hambre y la Malnutrición</w:t>
      </w:r>
      <w:r>
        <w:rPr>
          <w:sz w:val="20"/>
        </w:rPr>
        <w:t>. Folleto, 2013. F6 D6</w:t>
      </w:r>
    </w:p>
    <w:p w:rsidR="00737361" w:rsidRPr="000A6313" w:rsidRDefault="00737361" w:rsidP="00E8243F">
      <w:pPr>
        <w:rPr>
          <w:sz w:val="20"/>
          <w:szCs w:val="20"/>
        </w:rPr>
      </w:pPr>
      <w:r>
        <w:rPr>
          <w:sz w:val="20"/>
        </w:rPr>
        <w:t xml:space="preserve">FAO 2004. </w:t>
      </w:r>
      <w:r>
        <w:rPr>
          <w:i/>
          <w:sz w:val="20"/>
        </w:rPr>
        <w:t xml:space="preserve">Directrices voluntarias en apoyo de la realización progresiva del derecho a una alimentación adecuada en el contexto de la seguridad alimentaria nacional </w:t>
      </w:r>
      <w:r>
        <w:rPr>
          <w:sz w:val="20"/>
        </w:rPr>
        <w:t>F6.16.2 D3</w:t>
      </w:r>
    </w:p>
    <w:p w:rsidR="00737361" w:rsidRPr="000A6313" w:rsidRDefault="00737361" w:rsidP="00E8243F">
      <w:pPr>
        <w:rPr>
          <w:sz w:val="20"/>
          <w:szCs w:val="20"/>
        </w:rPr>
      </w:pPr>
      <w:r>
        <w:rPr>
          <w:sz w:val="20"/>
        </w:rPr>
        <w:t xml:space="preserve">CMA 2002. </w:t>
      </w:r>
      <w:r>
        <w:rPr>
          <w:i/>
          <w:sz w:val="20"/>
        </w:rPr>
        <w:t>Declaración de la Cumbre Mundial sobre la Alimentación: cinco años después</w:t>
      </w:r>
      <w:r>
        <w:rPr>
          <w:sz w:val="20"/>
        </w:rPr>
        <w:t xml:space="preserve"> F6.16.2 D2</w:t>
      </w:r>
    </w:p>
    <w:p w:rsidR="00737361" w:rsidRPr="00E17F4B" w:rsidRDefault="00737361" w:rsidP="00E8243F">
      <w:pPr>
        <w:rPr>
          <w:sz w:val="20"/>
          <w:szCs w:val="20"/>
        </w:rPr>
      </w:pPr>
      <w:r>
        <w:rPr>
          <w:sz w:val="20"/>
        </w:rPr>
        <w:t>La Alianza Contra el Hambre y la Malnutrición</w:t>
      </w:r>
      <w:r>
        <w:rPr>
          <w:i/>
          <w:sz w:val="20"/>
        </w:rPr>
        <w:t>:</w:t>
      </w:r>
      <w:r w:rsidR="00CA612A">
        <w:rPr>
          <w:i/>
          <w:sz w:val="20"/>
        </w:rPr>
        <w:t xml:space="preserve"> </w:t>
      </w:r>
      <w:hyperlink r:id="rId19">
        <w:r>
          <w:rPr>
            <w:rStyle w:val="Hyperlink"/>
            <w:rFonts w:ascii="Georgia" w:hAnsi="Georgia"/>
          </w:rPr>
          <w:t>http://www.theaahm.org/</w:t>
        </w:r>
      </w:hyperlink>
      <w:r>
        <w:rPr>
          <w:sz w:val="20"/>
        </w:rPr>
        <w:t xml:space="preserve"> </w:t>
      </w:r>
    </w:p>
    <w:p w:rsidR="00737361" w:rsidRDefault="00737361" w:rsidP="00E8243F">
      <w:pPr>
        <w:keepNext/>
        <w:spacing w:before="240" w:after="120"/>
        <w:outlineLvl w:val="2"/>
        <w:rPr>
          <w:b/>
          <w:sz w:val="28"/>
        </w:rPr>
      </w:pPr>
      <w:r>
        <w:rPr>
          <w:b/>
          <w:sz w:val="28"/>
        </w:rPr>
        <w:t>Reunión Directorio de altos cargos de la ONU, Berna, Suiza, abril de 2008</w:t>
      </w:r>
    </w:p>
    <w:p w:rsidR="00737361" w:rsidRDefault="00737361">
      <w:pPr>
        <w:pStyle w:val="SUNHead4"/>
        <w:rPr>
          <w:sz w:val="28"/>
        </w:rPr>
      </w:pPr>
      <w:r>
        <w:t>Resultados específicos claves</w:t>
      </w:r>
    </w:p>
    <w:p w:rsidR="00737361" w:rsidRPr="0060155D" w:rsidRDefault="00737361" w:rsidP="00E8243F">
      <w:pPr>
        <w:pStyle w:val="SUNhead5"/>
      </w:pPr>
      <w:r>
        <w:t>Documentos aprobados</w:t>
      </w:r>
    </w:p>
    <w:p w:rsidR="00737361" w:rsidRPr="0060155D" w:rsidRDefault="00737361" w:rsidP="00E8243F">
      <w:pPr>
        <w:widowControl w:val="0"/>
        <w:numPr>
          <w:ilvl w:val="0"/>
          <w:numId w:val="79"/>
        </w:numPr>
        <w:overflowPunct w:val="0"/>
        <w:adjustRightInd w:val="0"/>
        <w:spacing w:before="60" w:after="120"/>
        <w:rPr>
          <w:kern w:val="28"/>
        </w:rPr>
      </w:pPr>
      <w:r>
        <w:rPr>
          <w:b/>
        </w:rPr>
        <w:t xml:space="preserve">Comunicado del Directorio de altos cargos. </w:t>
      </w:r>
      <w:r>
        <w:t xml:space="preserve">Este documento identificó la necesidad de tomar medidas inmediatas y medidas a largo-medio plazo para abordar las causas primordiales de la inseguridad alimentaria. </w:t>
      </w:r>
    </w:p>
    <w:p w:rsidR="00737361" w:rsidRPr="0060155D" w:rsidRDefault="00737361" w:rsidP="00E8243F">
      <w:pPr>
        <w:pStyle w:val="SUNhead5"/>
      </w:pPr>
      <w:r>
        <w:t>Órganos establecidos</w:t>
      </w:r>
    </w:p>
    <w:p w:rsidR="00737361" w:rsidRPr="00200208" w:rsidRDefault="00737361" w:rsidP="00E8243F">
      <w:pPr>
        <w:widowControl w:val="0"/>
        <w:numPr>
          <w:ilvl w:val="0"/>
          <w:numId w:val="79"/>
        </w:numPr>
        <w:overflowPunct w:val="0"/>
        <w:adjustRightInd w:val="0"/>
        <w:spacing w:before="60" w:after="120"/>
        <w:rPr>
          <w:i/>
          <w:szCs w:val="20"/>
        </w:rPr>
      </w:pPr>
      <w:r>
        <w:t xml:space="preserve">El </w:t>
      </w:r>
      <w:r>
        <w:rPr>
          <w:b/>
        </w:rPr>
        <w:t xml:space="preserve">Grupo de Trabajo de Alto Nivel (GTAN) de Seguridad Alimentaria Mundial </w:t>
      </w:r>
      <w:r>
        <w:t>se creó para promover una respuesta exhaustiva y unificada al desafío de alcanzar la seguridad alimentaria mundial tras el aumento extraordinario de los precios mundiales de los alimentos a principios de 2008.</w:t>
      </w:r>
    </w:p>
    <w:p w:rsidR="00737361" w:rsidRPr="00200208" w:rsidRDefault="00737361" w:rsidP="00E8243F">
      <w:pPr>
        <w:widowControl w:val="0"/>
        <w:numPr>
          <w:ilvl w:val="0"/>
          <w:numId w:val="79"/>
        </w:numPr>
        <w:overflowPunct w:val="0"/>
        <w:adjustRightInd w:val="0"/>
        <w:spacing w:before="60" w:after="120"/>
        <w:rPr>
          <w:i/>
          <w:szCs w:val="20"/>
        </w:rPr>
      </w:pPr>
      <w:r>
        <w:t xml:space="preserve"> Reunió, bajo la presidencia del Secretario General de la ONU, a los jefes de 22 organizaciones de la ONU y de Bretton Woods que estaban abordando la crisis en curso.</w:t>
      </w:r>
    </w:p>
    <w:p w:rsidR="00737361" w:rsidRPr="0060155D" w:rsidRDefault="00737361" w:rsidP="00E8243F">
      <w:pPr>
        <w:widowControl w:val="0"/>
        <w:overflowPunct w:val="0"/>
        <w:adjustRightInd w:val="0"/>
        <w:spacing w:before="60" w:after="120"/>
        <w:rPr>
          <w:i/>
          <w:szCs w:val="20"/>
        </w:rPr>
      </w:pPr>
      <w:r>
        <w:rPr>
          <w:i/>
        </w:rPr>
        <w:t>Procesos establecidos</w:t>
      </w:r>
    </w:p>
    <w:p w:rsidR="00737361" w:rsidRPr="0060155D" w:rsidRDefault="00737361" w:rsidP="00E8243F">
      <w:pPr>
        <w:widowControl w:val="0"/>
        <w:numPr>
          <w:ilvl w:val="0"/>
          <w:numId w:val="79"/>
        </w:numPr>
        <w:overflowPunct w:val="0"/>
        <w:adjustRightInd w:val="0"/>
        <w:spacing w:before="60" w:after="120"/>
      </w:pPr>
      <w:r>
        <w:t xml:space="preserve">El GTAN responde a la solicitud de desarrollar un </w:t>
      </w:r>
      <w:r>
        <w:rPr>
          <w:b/>
        </w:rPr>
        <w:t>Marco Amplio para la Acción</w:t>
      </w:r>
      <w:r>
        <w:t xml:space="preserve"> (CFA).</w:t>
      </w:r>
    </w:p>
    <w:p w:rsidR="00737361" w:rsidRDefault="00737361">
      <w:pPr>
        <w:pStyle w:val="SUNHead4"/>
      </w:pPr>
      <w:r>
        <w:t>Estado y evolución de los resultados específicos</w:t>
      </w:r>
    </w:p>
    <w:p w:rsidR="00737361" w:rsidRDefault="00737361" w:rsidP="00E8243F">
      <w:r>
        <w:t xml:space="preserve">Durante la crisis de seguridad alimentaria mundial de 2008, el </w:t>
      </w:r>
      <w:r>
        <w:rPr>
          <w:b/>
        </w:rPr>
        <w:t xml:space="preserve">GTAN </w:t>
      </w:r>
      <w:r>
        <w:t xml:space="preserve">se reunió cada dos meses. El GTAN sigue activo, pero se reúne con menos frecuencia. Fue un acto clave en el establecimiento de la Iniciativa de L'Aquila sobre la </w:t>
      </w:r>
      <w:r w:rsidR="00192215">
        <w:t xml:space="preserve">Seguridad Alimentaria y es un </w:t>
      </w:r>
      <w:r>
        <w:t>coordinador de la CIN2. El Secretariado del Movimiento SUN para el Fomento de la Nutrición (el Secretariado) se construyó a partir del Equipo de Coordinación del GTAN.</w:t>
      </w:r>
    </w:p>
    <w:p w:rsidR="00737361" w:rsidRDefault="00737361" w:rsidP="00E8243F">
      <w:r>
        <w:t xml:space="preserve">El </w:t>
      </w:r>
      <w:r>
        <w:rPr>
          <w:b/>
        </w:rPr>
        <w:t>CFA</w:t>
      </w:r>
      <w:r>
        <w:t xml:space="preserve"> que se terminó en julio de 2008 es un marco que establece la posición conjunta de los miembros del GTAN y tiene como objetivo ser un catalizador para la acción proporcionándole a los gobiernos, las organizaciones internacionales y regionales, y los grupos de la sociedad civil una gama de políticas y medidas de las cuales obtener respuestas apropiadas.</w:t>
      </w:r>
    </w:p>
    <w:p w:rsidR="00737361" w:rsidRDefault="00737361">
      <w:pPr>
        <w:pStyle w:val="SUNHead4"/>
      </w:pPr>
      <w:r>
        <w:t>Fuentes y enlaces</w:t>
      </w:r>
    </w:p>
    <w:p w:rsidR="00737361" w:rsidRPr="00FD361B" w:rsidRDefault="00737361" w:rsidP="00E8243F">
      <w:pPr>
        <w:rPr>
          <w:sz w:val="20"/>
        </w:rPr>
      </w:pPr>
      <w:r>
        <w:rPr>
          <w:sz w:val="20"/>
        </w:rPr>
        <w:t xml:space="preserve">El Directorio de altos cargos de la ONU, 2008 </w:t>
      </w:r>
      <w:r>
        <w:rPr>
          <w:i/>
          <w:sz w:val="20"/>
        </w:rPr>
        <w:t>Comunicado del Directorio de altos cargos, Berna, Suiza, 29 de abril de 2008</w:t>
      </w:r>
      <w:r>
        <w:rPr>
          <w:sz w:val="20"/>
        </w:rPr>
        <w:t>. F6-17D1</w:t>
      </w:r>
    </w:p>
    <w:p w:rsidR="00737361" w:rsidRDefault="00737361" w:rsidP="00E8243F">
      <w:pPr>
        <w:keepNext/>
        <w:spacing w:before="240" w:after="120"/>
        <w:outlineLvl w:val="2"/>
        <w:rPr>
          <w:b/>
          <w:sz w:val="28"/>
        </w:rPr>
      </w:pPr>
      <w:r>
        <w:rPr>
          <w:b/>
          <w:sz w:val="28"/>
        </w:rPr>
        <w:t>Conferencia de Alto Nivel de Seguridad Alimentaria Mundial, Roma, Italia, junio de 2008</w:t>
      </w:r>
    </w:p>
    <w:p w:rsidR="00737361" w:rsidRDefault="00737361">
      <w:pPr>
        <w:pStyle w:val="SUNHead4"/>
        <w:rPr>
          <w:b w:val="0"/>
        </w:rPr>
      </w:pPr>
      <w:r>
        <w:t>Resultados específicos claves</w:t>
      </w:r>
    </w:p>
    <w:p w:rsidR="00737361" w:rsidRPr="0060155D" w:rsidRDefault="00737361" w:rsidP="00E8243F">
      <w:pPr>
        <w:pStyle w:val="SUNhead5"/>
      </w:pPr>
      <w:r>
        <w:t>Documentos aprobados</w:t>
      </w:r>
    </w:p>
    <w:p w:rsidR="00737361" w:rsidRPr="0060155D" w:rsidRDefault="00737361" w:rsidP="00E8243F">
      <w:pPr>
        <w:rPr>
          <w:b/>
        </w:rPr>
      </w:pPr>
      <w:r>
        <w:rPr>
          <w:b/>
        </w:rPr>
        <w:t xml:space="preserve">Declaración de la Conferencia de Alto Nivel de Seguridad Alimentaria Mundial </w:t>
      </w:r>
    </w:p>
    <w:p w:rsidR="00737361" w:rsidRDefault="00737361" w:rsidP="00E8243F">
      <w:pPr>
        <w:widowControl w:val="0"/>
        <w:numPr>
          <w:ilvl w:val="0"/>
          <w:numId w:val="79"/>
        </w:numPr>
        <w:overflowPunct w:val="0"/>
        <w:adjustRightInd w:val="0"/>
        <w:spacing w:before="60" w:after="120"/>
        <w:rPr>
          <w:kern w:val="28"/>
        </w:rPr>
      </w:pPr>
      <w:r>
        <w:t>La conferencia ratificó el objetivo de alcanzar la seguridad alimentaria para todos a través de un esfuerzo conjunto para erradicar el hambre en todos los países, con vistas a reducir a la mitad el número de personas desnutridas antes de 2015 (Declaración de Roma, ratificado en la Declaración de la Cumbre Mundial sobre la Alimentación: cinco años después).</w:t>
      </w:r>
    </w:p>
    <w:p w:rsidR="00737361" w:rsidRPr="00333FF6" w:rsidRDefault="00737361" w:rsidP="00E8243F">
      <w:pPr>
        <w:widowControl w:val="0"/>
        <w:numPr>
          <w:ilvl w:val="0"/>
          <w:numId w:val="79"/>
        </w:numPr>
        <w:overflowPunct w:val="0"/>
        <w:adjustRightInd w:val="0"/>
        <w:spacing w:before="60" w:after="120"/>
        <w:rPr>
          <w:kern w:val="28"/>
        </w:rPr>
      </w:pPr>
      <w:r>
        <w:t>Se encomendaron medidas adicionales, incluyendo aumentar la asistencia de seguridad alimentaria para los países en desarrollo (pero no se estableció un objetivo específico). También solicita una mayor producción de alimentos, menos restricciones comerciales y más investigación agrícola.</w:t>
      </w:r>
    </w:p>
    <w:p w:rsidR="00737361" w:rsidRPr="0060155D" w:rsidRDefault="00737361" w:rsidP="00E8243F">
      <w:pPr>
        <w:pStyle w:val="SUNhead5"/>
      </w:pPr>
      <w:r>
        <w:t>Órganos establecidos</w:t>
      </w:r>
    </w:p>
    <w:p w:rsidR="00737361" w:rsidRPr="00333FF6" w:rsidRDefault="00737361" w:rsidP="00E8243F">
      <w:pPr>
        <w:widowControl w:val="0"/>
        <w:numPr>
          <w:ilvl w:val="0"/>
          <w:numId w:val="79"/>
        </w:numPr>
        <w:overflowPunct w:val="0"/>
        <w:adjustRightInd w:val="0"/>
        <w:spacing w:before="60" w:after="120"/>
        <w:rPr>
          <w:kern w:val="28"/>
        </w:rPr>
      </w:pPr>
      <w:r>
        <w:t xml:space="preserve">No se fundaron nuevos órganos (FAO fue el responsable de monitorear el progreso junto con otras organizaciones relevantes existentes y el GTAN). </w:t>
      </w:r>
    </w:p>
    <w:p w:rsidR="00737361" w:rsidRPr="0060155D" w:rsidRDefault="00737361" w:rsidP="00E8243F">
      <w:pPr>
        <w:widowControl w:val="0"/>
        <w:numPr>
          <w:ilvl w:val="0"/>
          <w:numId w:val="79"/>
        </w:numPr>
        <w:overflowPunct w:val="0"/>
        <w:adjustRightInd w:val="0"/>
        <w:spacing w:before="60" w:after="120"/>
        <w:rPr>
          <w:kern w:val="28"/>
        </w:rPr>
      </w:pPr>
      <w:r>
        <w:t xml:space="preserve">La idea de la </w:t>
      </w:r>
      <w:r>
        <w:rPr>
          <w:b/>
          <w:kern w:val="28"/>
        </w:rPr>
        <w:t>Alianza Mundial por la Agricultura</w:t>
      </w:r>
      <w:r>
        <w:t>, </w:t>
      </w:r>
      <w:r>
        <w:rPr>
          <w:b/>
          <w:kern w:val="28"/>
        </w:rPr>
        <w:t>la Seguridad Alimentaria y la Nutrición</w:t>
      </w:r>
      <w:r>
        <w:t xml:space="preserve"> la propuso el presidente francés, Nikolas Sarkozy, para ampliar el Grupo de Trabajo de Alto Nivel (GTAN) existente de Crisis de Seguridad Alimentaria Mundial e incluir al gobierno, la sociedad civil y el sector privado. Sin embargo, la idea no fue impulsada hasta G8 en Hokkaidō y la reunión de seguimiento de alto nivel en Madrid (ver a continuación). </w:t>
      </w:r>
    </w:p>
    <w:p w:rsidR="00737361" w:rsidRPr="0060155D" w:rsidRDefault="00737361" w:rsidP="00E8243F">
      <w:pPr>
        <w:pStyle w:val="SUNhead5"/>
      </w:pPr>
      <w:r>
        <w:t>Procesos establecidos</w:t>
      </w:r>
    </w:p>
    <w:p w:rsidR="00737361" w:rsidRPr="0060155D" w:rsidRDefault="00737361" w:rsidP="00E8243F">
      <w:pPr>
        <w:widowControl w:val="0"/>
        <w:numPr>
          <w:ilvl w:val="0"/>
          <w:numId w:val="79"/>
        </w:numPr>
        <w:overflowPunct w:val="0"/>
        <w:adjustRightInd w:val="0"/>
        <w:spacing w:before="60" w:after="120"/>
      </w:pPr>
      <w:r>
        <w:t>No se señaló ninguno.</w:t>
      </w:r>
    </w:p>
    <w:p w:rsidR="00737361" w:rsidRDefault="00737361">
      <w:pPr>
        <w:pStyle w:val="SUNHead4"/>
      </w:pPr>
      <w:r>
        <w:t>Estado y evolución de los resultados específicos</w:t>
      </w:r>
    </w:p>
    <w:p w:rsidR="00737361" w:rsidRPr="0060155D" w:rsidRDefault="00737361" w:rsidP="00E8243F">
      <w:r>
        <w:t>El progreso realizado desde la Conferencia de Alto Nivel en Roma se analizó en la Reunión de Alto Nivel sobre Seguridad Alimentaria para Todos en Madrid 2009.</w:t>
      </w:r>
      <w:r w:rsidR="00CA612A">
        <w:t xml:space="preserve"> </w:t>
      </w:r>
      <w:r>
        <w:t xml:space="preserve">Se consideró que a pesar de la caída de los precios de los alimentos y del trabajo realizado para abordar la inseguridad alimentaria, era necesario más. Con un aumento esperado de 40 millones en 2008, el mundo había llegado a 963 millones de personas desnutridas. </w:t>
      </w:r>
    </w:p>
    <w:p w:rsidR="00737361" w:rsidRDefault="00737361">
      <w:pPr>
        <w:pStyle w:val="SUNHead4"/>
      </w:pPr>
      <w:r>
        <w:t>Fuentes y enlaces</w:t>
      </w:r>
    </w:p>
    <w:p w:rsidR="00737361" w:rsidRPr="003770C7" w:rsidRDefault="00737361" w:rsidP="00E8243F">
      <w:pPr>
        <w:rPr>
          <w:sz w:val="20"/>
          <w:szCs w:val="20"/>
        </w:rPr>
      </w:pPr>
      <w:r>
        <w:rPr>
          <w:sz w:val="20"/>
        </w:rPr>
        <w:t xml:space="preserve">Conferencia de Alto Nivel de Seguridad Alimentaria Mundial 2008, </w:t>
      </w:r>
      <w:r>
        <w:rPr>
          <w:i/>
          <w:sz w:val="20"/>
        </w:rPr>
        <w:t>Declaración de la Conferencia de Alto Nivel de Seguridad Alimentaria Mundial: Los Desafíos del Cambio Climático y la Bioenergía.</w:t>
      </w:r>
      <w:r>
        <w:rPr>
          <w:sz w:val="20"/>
        </w:rPr>
        <w:t xml:space="preserve"> F6 D-13</w:t>
      </w:r>
    </w:p>
    <w:p w:rsidR="00737361" w:rsidRDefault="00737361" w:rsidP="00E8243F">
      <w:pPr>
        <w:keepNext/>
        <w:spacing w:before="240" w:after="120"/>
        <w:outlineLvl w:val="2"/>
        <w:rPr>
          <w:b/>
          <w:sz w:val="28"/>
        </w:rPr>
      </w:pPr>
      <w:r>
        <w:rPr>
          <w:b/>
          <w:sz w:val="28"/>
        </w:rPr>
        <w:t>Cumbre del G8, Hokkaidō, Japón, julio de 2008</w:t>
      </w:r>
    </w:p>
    <w:p w:rsidR="00737361" w:rsidRDefault="00737361">
      <w:pPr>
        <w:pStyle w:val="SUNHead4"/>
        <w:rPr>
          <w:b w:val="0"/>
        </w:rPr>
      </w:pPr>
      <w:r>
        <w:t>Resultados específicos claves</w:t>
      </w:r>
    </w:p>
    <w:p w:rsidR="00737361" w:rsidRPr="0060155D" w:rsidRDefault="00737361" w:rsidP="00E8243F">
      <w:pPr>
        <w:pStyle w:val="SUNhead5"/>
      </w:pPr>
      <w:r>
        <w:t>Documentos aprobados</w:t>
      </w:r>
    </w:p>
    <w:p w:rsidR="00737361" w:rsidRPr="0060155D" w:rsidRDefault="00737361" w:rsidP="00E8243F">
      <w:r>
        <w:rPr>
          <w:b/>
        </w:rPr>
        <w:t xml:space="preserve">Declaración de Seguridad Alimentaria Mundial de los Líderes , </w:t>
      </w:r>
      <w:r>
        <w:t>que</w:t>
      </w:r>
      <w:r>
        <w:rPr>
          <w:b/>
        </w:rPr>
        <w:t xml:space="preserve"> </w:t>
      </w:r>
      <w:r>
        <w:t>establece una serie de compromisos incluyendo:</w:t>
      </w:r>
    </w:p>
    <w:p w:rsidR="00737361" w:rsidRDefault="00737361" w:rsidP="00E8243F">
      <w:pPr>
        <w:widowControl w:val="0"/>
        <w:numPr>
          <w:ilvl w:val="0"/>
          <w:numId w:val="79"/>
        </w:numPr>
        <w:overflowPunct w:val="0"/>
        <w:adjustRightInd w:val="0"/>
        <w:spacing w:before="60" w:after="120"/>
        <w:rPr>
          <w:kern w:val="28"/>
        </w:rPr>
      </w:pPr>
      <w:r>
        <w:t>Revertir el descenso general de la ayuda y la inversión en el sector agrícola y apoyar las iniciativas nacionales de desarrollo, incluso el Programa de Desarrollo Integral de la Agricultura en África (CAADP);</w:t>
      </w:r>
    </w:p>
    <w:p w:rsidR="00737361" w:rsidRDefault="00737361" w:rsidP="00E8243F">
      <w:pPr>
        <w:widowControl w:val="0"/>
        <w:numPr>
          <w:ilvl w:val="0"/>
          <w:numId w:val="79"/>
        </w:numPr>
        <w:overflowPunct w:val="0"/>
        <w:adjustRightInd w:val="0"/>
        <w:spacing w:before="60" w:after="120"/>
        <w:rPr>
          <w:kern w:val="28"/>
        </w:rPr>
      </w:pPr>
      <w:r>
        <w:t>Apoyar el objetivo del CAADP de alcanzar un crecimiento anual del 6,2 % de la productividad agrícola, fomentar el desarrollo y la investigación agrícola, en especial a través del Grupo Consultivo para la Investigación Agrícola Internacional (CGIAR) y la Alianza para la Revolución Verde en África (AGRA);</w:t>
      </w:r>
      <w:r w:rsidR="00CA612A">
        <w:t xml:space="preserve"> </w:t>
      </w:r>
    </w:p>
    <w:p w:rsidR="00737361" w:rsidRDefault="00737361" w:rsidP="00E8243F">
      <w:pPr>
        <w:widowControl w:val="0"/>
        <w:numPr>
          <w:ilvl w:val="0"/>
          <w:numId w:val="79"/>
        </w:numPr>
        <w:overflowPunct w:val="0"/>
        <w:adjustRightInd w:val="0"/>
        <w:spacing w:before="60" w:after="120"/>
        <w:rPr>
          <w:kern w:val="28"/>
        </w:rPr>
      </w:pPr>
      <w:r>
        <w:t>Fomentar el desarrollo de sistemas de advertencia temp</w:t>
      </w:r>
      <w:r w:rsidR="00192215">
        <w:t xml:space="preserve">rana de seguridad alimentaria; </w:t>
      </w:r>
    </w:p>
    <w:p w:rsidR="00737361" w:rsidRDefault="00737361" w:rsidP="00E8243F">
      <w:pPr>
        <w:widowControl w:val="0"/>
        <w:numPr>
          <w:ilvl w:val="0"/>
          <w:numId w:val="79"/>
        </w:numPr>
        <w:overflowPunct w:val="0"/>
        <w:adjustRightInd w:val="0"/>
        <w:spacing w:before="60" w:after="120"/>
        <w:rPr>
          <w:kern w:val="28"/>
        </w:rPr>
      </w:pPr>
      <w:r>
        <w:t xml:space="preserve">Apoyar la adaptación de las estrategias de desarrollo dirigidas por los países al impacto del cambio climático, promover la buena gobernanza en los países en desarrollo con un énfasis especial en la seguridad alimentaria y las políticas de mercado, e </w:t>
      </w:r>
    </w:p>
    <w:p w:rsidR="00737361" w:rsidRPr="00F12BF2" w:rsidRDefault="00737361" w:rsidP="00E8243F">
      <w:pPr>
        <w:widowControl w:val="0"/>
        <w:numPr>
          <w:ilvl w:val="0"/>
          <w:numId w:val="79"/>
        </w:numPr>
        <w:overflowPunct w:val="0"/>
        <w:adjustRightInd w:val="0"/>
        <w:spacing w:before="60" w:after="120"/>
        <w:rPr>
          <w:kern w:val="28"/>
        </w:rPr>
      </w:pPr>
      <w:r>
        <w:t>Incorporar los objetivos de seguridad alimentaria en las políticas de desarrollo de los donantes y los países receptores.</w:t>
      </w:r>
    </w:p>
    <w:p w:rsidR="00737361" w:rsidRPr="0060155D" w:rsidRDefault="00737361" w:rsidP="00E8243F">
      <w:pPr>
        <w:pStyle w:val="SUNhead5"/>
      </w:pPr>
      <w:r>
        <w:t>Órganos establecidos</w:t>
      </w:r>
    </w:p>
    <w:p w:rsidR="00737361" w:rsidRPr="00FC4F79" w:rsidRDefault="00737361" w:rsidP="00E8243F">
      <w:pPr>
        <w:widowControl w:val="0"/>
        <w:numPr>
          <w:ilvl w:val="0"/>
          <w:numId w:val="79"/>
        </w:numPr>
        <w:overflowPunct w:val="0"/>
        <w:adjustRightInd w:val="0"/>
        <w:spacing w:before="60" w:after="120"/>
        <w:rPr>
          <w:kern w:val="28"/>
        </w:rPr>
      </w:pPr>
      <w:r>
        <w:t xml:space="preserve">Los líderes del G8 le asignaron al </w:t>
      </w:r>
      <w:r>
        <w:rPr>
          <w:b/>
        </w:rPr>
        <w:t>Grupo de Expertos del G8 en Seguridad Alimentaria Mundial</w:t>
      </w:r>
      <w:r>
        <w:rPr>
          <w:i/>
        </w:rPr>
        <w:t xml:space="preserve"> </w:t>
      </w:r>
      <w:r>
        <w:t>la tarea de supervisar el cumplimiento de los compromisos del G8, apoyar el trabajo del GTAN y cooperar con otras partes interesadas para darle forma a la Alianza Mundial por la Agricultura y la Seguridad Alimentaria, y comunicar el progreso a la Cumbre 2009.</w:t>
      </w:r>
    </w:p>
    <w:p w:rsidR="00737361" w:rsidRPr="00FC4F79" w:rsidRDefault="00737361" w:rsidP="00E8243F">
      <w:pPr>
        <w:widowControl w:val="0"/>
        <w:numPr>
          <w:ilvl w:val="0"/>
          <w:numId w:val="79"/>
        </w:numPr>
        <w:overflowPunct w:val="0"/>
        <w:adjustRightInd w:val="0"/>
        <w:spacing w:before="60" w:after="120"/>
        <w:rPr>
          <w:kern w:val="28"/>
        </w:rPr>
      </w:pPr>
      <w:r>
        <w:t>La cumbre también proporcionó un impulso político decisivo para la creación de una Alianza Mundial por la Agricultura, la Seguridad Alimentaria y la Nutrición.</w:t>
      </w:r>
    </w:p>
    <w:p w:rsidR="00737361" w:rsidRPr="0060155D" w:rsidRDefault="00737361" w:rsidP="00E8243F">
      <w:pPr>
        <w:pStyle w:val="SUNhead5"/>
      </w:pPr>
      <w:r>
        <w:t>Procesos establecidos</w:t>
      </w:r>
    </w:p>
    <w:p w:rsidR="00737361" w:rsidRDefault="00737361" w:rsidP="00E8243F">
      <w:r>
        <w:t>No se señaló ninguno.</w:t>
      </w:r>
    </w:p>
    <w:p w:rsidR="00737361" w:rsidRDefault="00737361">
      <w:pPr>
        <w:pStyle w:val="SUNHead4"/>
      </w:pPr>
      <w:r>
        <w:t>Estado y evolución de los resultados específicos</w:t>
      </w:r>
    </w:p>
    <w:p w:rsidR="00737361" w:rsidRDefault="00737361" w:rsidP="00E8243F">
      <w:r>
        <w:t>Los Expertos del G8 en Seguridad Alimentaria Mundial se reunieron cuatro veces y elaboraron un informe destinado a supervisar de forma colectiva el estado de los compromisos del G8 asumidos desde la cumbre de Hokkaido hasta la cumbre del G8 de L'Aquila (2009). Entre los resultados se incluyen:</w:t>
      </w:r>
    </w:p>
    <w:p w:rsidR="00737361" w:rsidRPr="00CE0455" w:rsidRDefault="00737361" w:rsidP="00E8243F">
      <w:pPr>
        <w:pStyle w:val="ListParagraph"/>
        <w:numPr>
          <w:ilvl w:val="0"/>
          <w:numId w:val="80"/>
        </w:numPr>
      </w:pPr>
      <w:r>
        <w:t>Se han desembolsado USD 13,45 mil millones desde enero de 2008 hasta julio de 2009, superando el compromiso de Toyako Hokkaido de USD 10 mil millones.</w:t>
      </w:r>
    </w:p>
    <w:p w:rsidR="00737361" w:rsidRPr="00CE0455" w:rsidRDefault="00737361" w:rsidP="00E8243F">
      <w:pPr>
        <w:pStyle w:val="ListParagraph"/>
        <w:numPr>
          <w:ilvl w:val="0"/>
          <w:numId w:val="80"/>
        </w:numPr>
      </w:pPr>
      <w:r>
        <w:t>Los socios del G8 han fomentado y facilitado proactivamente la creación de la Alianza Mundial por la Agricultura y la Seguridad Alimentaria.</w:t>
      </w:r>
    </w:p>
    <w:p w:rsidR="00737361" w:rsidRPr="00CE0455" w:rsidRDefault="00737361" w:rsidP="00E8243F">
      <w:pPr>
        <w:pStyle w:val="ListParagraph"/>
        <w:numPr>
          <w:ilvl w:val="0"/>
          <w:numId w:val="80"/>
        </w:numPr>
      </w:pPr>
      <w:r>
        <w:t>G8 ha promovido los objetivos del CAADP de aumentar los índices de crecimiento anual agrícola al 6,2 % con un énfasis especial puesto en fomentar la agricultura en pequeña escala, los mercados y el comercio, el crecimiento rural inclusivo y contribuir al Fondo Fiduciario del CAADP.</w:t>
      </w:r>
    </w:p>
    <w:p w:rsidR="00737361" w:rsidRPr="00CE0455" w:rsidRDefault="00737361" w:rsidP="00E8243F">
      <w:pPr>
        <w:pStyle w:val="ListParagraph"/>
        <w:numPr>
          <w:ilvl w:val="0"/>
          <w:numId w:val="80"/>
        </w:numPr>
      </w:pPr>
      <w:r>
        <w:t>G8 ha aumentado el apoyo financiero a los centros de CGIAR.</w:t>
      </w:r>
    </w:p>
    <w:p w:rsidR="00737361" w:rsidRPr="00CE0455" w:rsidRDefault="00737361" w:rsidP="00E8243F">
      <w:pPr>
        <w:pStyle w:val="ListParagraph"/>
        <w:numPr>
          <w:ilvl w:val="0"/>
          <w:numId w:val="80"/>
        </w:numPr>
      </w:pPr>
      <w:r>
        <w:t>G8 ha apoyado la mejora de los sistemas de datos estadísticos agrícolas y los sistemas de advertencia temprana de seguridad alimentaria, por ejemplo, la Clasificación Integrada de las Fases de Seguridad Alimentaria.</w:t>
      </w:r>
    </w:p>
    <w:p w:rsidR="00737361" w:rsidRDefault="00737361" w:rsidP="00E8243F">
      <w:pPr>
        <w:pStyle w:val="ListParagraph"/>
        <w:numPr>
          <w:ilvl w:val="0"/>
          <w:numId w:val="80"/>
        </w:numPr>
      </w:pPr>
      <w:r>
        <w:t>Los países del G8 han estado apoyando la incorporación de la seguridad alimentaria en las políticas y estrategias nacionales de desarrollo.</w:t>
      </w:r>
    </w:p>
    <w:p w:rsidR="00737361" w:rsidRPr="00FC4F79" w:rsidRDefault="00737361" w:rsidP="00E8243F">
      <w:pPr>
        <w:pStyle w:val="ListParagraph"/>
        <w:numPr>
          <w:ilvl w:val="0"/>
          <w:numId w:val="80"/>
        </w:numPr>
        <w:rPr>
          <w:b/>
        </w:rPr>
      </w:pPr>
      <w:r>
        <w:t>Las negociaciones de la Ronda de Doha están estancadas.</w:t>
      </w:r>
    </w:p>
    <w:p w:rsidR="00737361" w:rsidRDefault="00737361">
      <w:pPr>
        <w:pStyle w:val="SUNHead4"/>
      </w:pPr>
      <w:r>
        <w:t>Fuentes y enlaces</w:t>
      </w:r>
    </w:p>
    <w:p w:rsidR="00737361" w:rsidRDefault="00737361" w:rsidP="00E8243F">
      <w:pPr>
        <w:rPr>
          <w:sz w:val="20"/>
        </w:rPr>
      </w:pPr>
      <w:r>
        <w:rPr>
          <w:sz w:val="20"/>
        </w:rPr>
        <w:t xml:space="preserve">G8 2008, </w:t>
      </w:r>
      <w:r>
        <w:rPr>
          <w:i/>
          <w:sz w:val="20"/>
        </w:rPr>
        <w:t>Declaración de los Líderes de G8 de Seguridad Alimentaria Mundial, Cumbre del G8, Hokkaido Yoako, 2008.</w:t>
      </w:r>
      <w:r>
        <w:rPr>
          <w:sz w:val="20"/>
        </w:rPr>
        <w:t xml:space="preserve"> Disponible en: </w:t>
      </w:r>
      <w:hyperlink r:id="rId20">
        <w:r>
          <w:rPr>
            <w:rStyle w:val="Hyperlink"/>
            <w:rFonts w:ascii="Georgia" w:hAnsi="Georgia"/>
          </w:rPr>
          <w:t>www.mofa.go.jp/policy/economy/summit/2008/doc/doc080709_04_en.html</w:t>
        </w:r>
      </w:hyperlink>
    </w:p>
    <w:p w:rsidR="00737361" w:rsidRPr="008F543B" w:rsidRDefault="00737361" w:rsidP="00E8243F">
      <w:pPr>
        <w:rPr>
          <w:sz w:val="20"/>
        </w:rPr>
      </w:pPr>
      <w:r>
        <w:rPr>
          <w:sz w:val="20"/>
        </w:rPr>
        <w:t xml:space="preserve">Grupo de Expertos del G8 en Seguridad Alimentaria Mundial 2009. </w:t>
      </w:r>
      <w:r>
        <w:rPr>
          <w:i/>
          <w:sz w:val="20"/>
        </w:rPr>
        <w:t>Esfuerzos del G8 para la Seguridad Alimentaria Mundial</w:t>
      </w:r>
      <w:r>
        <w:rPr>
          <w:sz w:val="20"/>
        </w:rPr>
        <w:t>. F6 D14</w:t>
      </w:r>
    </w:p>
    <w:p w:rsidR="00737361" w:rsidRDefault="00737361">
      <w:pPr>
        <w:pStyle w:val="SUNHead3"/>
      </w:pPr>
      <w:r>
        <w:t>Reunión de Alto Nivel sobre Seguridad Alimentaria para Todos, Madrid, España, enero de 2009</w:t>
      </w:r>
    </w:p>
    <w:p w:rsidR="00737361" w:rsidRDefault="00737361">
      <w:pPr>
        <w:pStyle w:val="SUNHead4"/>
        <w:rPr>
          <w:b w:val="0"/>
        </w:rPr>
      </w:pPr>
      <w:r>
        <w:t>Resultados específicos claves</w:t>
      </w:r>
    </w:p>
    <w:p w:rsidR="00737361" w:rsidRPr="0060155D" w:rsidRDefault="00737361" w:rsidP="00E8243F">
      <w:pPr>
        <w:pStyle w:val="SUNhead5"/>
      </w:pPr>
      <w:r>
        <w:t>Documentos aprobados</w:t>
      </w:r>
    </w:p>
    <w:p w:rsidR="00737361" w:rsidRDefault="00737361" w:rsidP="00E8243F">
      <w:pPr>
        <w:widowControl w:val="0"/>
        <w:overflowPunct w:val="0"/>
        <w:adjustRightInd w:val="0"/>
        <w:spacing w:before="60" w:after="120"/>
        <w:rPr>
          <w:kern w:val="28"/>
        </w:rPr>
      </w:pPr>
      <w:r>
        <w:rPr>
          <w:b/>
        </w:rPr>
        <w:t xml:space="preserve">Informe final, </w:t>
      </w:r>
      <w:r>
        <w:t>establece los siguientes resultados generales:</w:t>
      </w:r>
    </w:p>
    <w:p w:rsidR="00737361" w:rsidRPr="004B444A" w:rsidRDefault="00737361" w:rsidP="00E8243F">
      <w:pPr>
        <w:widowControl w:val="0"/>
        <w:numPr>
          <w:ilvl w:val="0"/>
          <w:numId w:val="79"/>
        </w:numPr>
        <w:overflowPunct w:val="0"/>
        <w:adjustRightInd w:val="0"/>
        <w:spacing w:before="60" w:after="120"/>
      </w:pPr>
      <w:r>
        <w:t>Los estados deben adoptar estrategias nacionales para la realización del derecho a la alimentación.</w:t>
      </w:r>
    </w:p>
    <w:p w:rsidR="00737361" w:rsidRPr="004B444A" w:rsidRDefault="00737361" w:rsidP="00E8243F">
      <w:pPr>
        <w:widowControl w:val="0"/>
        <w:numPr>
          <w:ilvl w:val="0"/>
          <w:numId w:val="79"/>
        </w:numPr>
        <w:overflowPunct w:val="0"/>
        <w:adjustRightInd w:val="0"/>
        <w:spacing w:before="60" w:after="120"/>
      </w:pPr>
      <w:r>
        <w:t>La necesidad de abordar todos los aspectos de la seguridad alimentaria, incluyendo los sistemas de protección social y la eliminación de subsidios que distorsionan la competencia.</w:t>
      </w:r>
    </w:p>
    <w:p w:rsidR="00737361" w:rsidRDefault="00737361" w:rsidP="00E8243F">
      <w:pPr>
        <w:widowControl w:val="0"/>
        <w:numPr>
          <w:ilvl w:val="0"/>
          <w:numId w:val="79"/>
        </w:numPr>
        <w:overflowPunct w:val="0"/>
        <w:adjustRightInd w:val="0"/>
        <w:spacing w:before="60" w:after="120"/>
        <w:rPr>
          <w:i/>
          <w:kern w:val="28"/>
        </w:rPr>
      </w:pPr>
      <w:r>
        <w:t>La necesidad de hacer del desarrollo social y económico de las áreas rurales un objetivo principal de política.</w:t>
      </w:r>
    </w:p>
    <w:p w:rsidR="00737361" w:rsidRPr="0060155D" w:rsidRDefault="00737361" w:rsidP="00E8243F">
      <w:pPr>
        <w:pStyle w:val="SUNhead5"/>
      </w:pPr>
      <w:r>
        <w:t>Órganos establecidos</w:t>
      </w:r>
    </w:p>
    <w:p w:rsidR="00737361" w:rsidRPr="004D1B64" w:rsidRDefault="00737361" w:rsidP="00E8243F">
      <w:pPr>
        <w:widowControl w:val="0"/>
        <w:numPr>
          <w:ilvl w:val="0"/>
          <w:numId w:val="79"/>
        </w:numPr>
        <w:overflowPunct w:val="0"/>
        <w:adjustRightInd w:val="0"/>
        <w:spacing w:before="60" w:after="120"/>
        <w:rPr>
          <w:i/>
        </w:rPr>
      </w:pPr>
      <w:r>
        <w:t xml:space="preserve">Ofrecieron la oportunidad de avanzar con las consultas para desarrollar una </w:t>
      </w:r>
      <w:r>
        <w:rPr>
          <w:b/>
        </w:rPr>
        <w:t>Alianza Mundial por la Agricultura, la Seguridad Alimentaria y la Nutrición</w:t>
      </w:r>
      <w:r>
        <w:t xml:space="preserve">(a veces denominada Alianza Mundial por la Agricultura y la Seguridad Alimentaria – GPAFS), que podría ampliar y mejorar la coordinación bajo el GTAN, creando una plataforma en la que se puedan unir los gobiernos, los organismos internacionales, la sociedad civil y el sector privado. </w:t>
      </w:r>
    </w:p>
    <w:p w:rsidR="00737361" w:rsidRDefault="00737361" w:rsidP="00E8243F">
      <w:pPr>
        <w:widowControl w:val="0"/>
        <w:numPr>
          <w:ilvl w:val="0"/>
          <w:numId w:val="79"/>
        </w:numPr>
        <w:overflowPunct w:val="0"/>
        <w:adjustRightInd w:val="0"/>
        <w:spacing w:before="60" w:after="120"/>
        <w:rPr>
          <w:i/>
        </w:rPr>
      </w:pPr>
      <w:r>
        <w:t>La propuesta recibió críticas, especialmente de las OSC que consideraron que esto les otorgaría un papel importante a los multilaterales, y un lugar formal en la mesa para el sector privado y las fundaciones, dejando de lado otras voces. Se acordaron otras consultas.</w:t>
      </w:r>
    </w:p>
    <w:p w:rsidR="00737361" w:rsidRPr="0060155D" w:rsidRDefault="00737361" w:rsidP="00E8243F">
      <w:pPr>
        <w:pStyle w:val="SUNhead5"/>
      </w:pPr>
      <w:r>
        <w:t>Procesos establecidos</w:t>
      </w:r>
    </w:p>
    <w:p w:rsidR="00737361" w:rsidRDefault="00737361" w:rsidP="00E8243F">
      <w:pPr>
        <w:widowControl w:val="0"/>
        <w:numPr>
          <w:ilvl w:val="0"/>
          <w:numId w:val="79"/>
        </w:numPr>
        <w:overflowPunct w:val="0"/>
        <w:adjustRightInd w:val="0"/>
        <w:spacing w:before="60" w:after="120"/>
      </w:pPr>
      <w:r>
        <w:t xml:space="preserve">Se estableció un proceso consultativo de opciones para una </w:t>
      </w:r>
      <w:r>
        <w:rPr>
          <w:b/>
        </w:rPr>
        <w:t>Alianza Mundial por la Agricultura, la Seguridad Alimentaria y la Nutrición</w:t>
      </w:r>
      <w:r>
        <w:t>, abierto a todos los representantes y supervisado por un grupo de contacto representativo. Utilizó una metodología sólida basada en la mejor práctica, la participación y los comentarios de los representantes e identificó ejemplos de asociaciones en curso.</w:t>
      </w:r>
    </w:p>
    <w:p w:rsidR="00737361" w:rsidRDefault="00737361">
      <w:pPr>
        <w:pStyle w:val="SUNHead4"/>
      </w:pPr>
      <w:r>
        <w:t>Estado y evolución de los resultados específicos</w:t>
      </w:r>
    </w:p>
    <w:p w:rsidR="00737361" w:rsidRDefault="00737361" w:rsidP="00E8243F">
      <w:pPr>
        <w:widowControl w:val="0"/>
        <w:overflowPunct w:val="0"/>
        <w:adjustRightInd w:val="0"/>
        <w:spacing w:before="60" w:after="120"/>
      </w:pPr>
      <w:r>
        <w:t xml:space="preserve">La Alianza Mundial por la Agricultura, la Seguridad Alimentaria y la Nutrición se creó aparentemente poco después de la reunión en Madrid, pero no queda claro si hubo alguna consulta posterior a la reunión que haya dado lugar a eso. </w:t>
      </w:r>
    </w:p>
    <w:p w:rsidR="00737361" w:rsidRDefault="00737361">
      <w:pPr>
        <w:pStyle w:val="SUNHead4"/>
      </w:pPr>
      <w:r>
        <w:t>Fuentes y enlaces</w:t>
      </w:r>
    </w:p>
    <w:p w:rsidR="00737361" w:rsidRPr="003770C7" w:rsidRDefault="00737361" w:rsidP="00E8243F">
      <w:pPr>
        <w:rPr>
          <w:sz w:val="20"/>
          <w:szCs w:val="20"/>
        </w:rPr>
      </w:pPr>
      <w:r>
        <w:rPr>
          <w:sz w:val="20"/>
        </w:rPr>
        <w:t xml:space="preserve">Auer 2010, </w:t>
      </w:r>
      <w:r>
        <w:rPr>
          <w:i/>
          <w:sz w:val="20"/>
        </w:rPr>
        <w:t>Alianza Mundial por la Agricultura y la Seguridad Alimentaria: Participantes, misiones y logros.</w:t>
      </w:r>
      <w:r>
        <w:rPr>
          <w:sz w:val="20"/>
        </w:rPr>
        <w:t xml:space="preserve"> Rural 21, vol. 44, n.º 5, 2010 F6 D16</w:t>
      </w:r>
    </w:p>
    <w:p w:rsidR="00737361" w:rsidRDefault="00737361" w:rsidP="00E8243F">
      <w:pPr>
        <w:rPr>
          <w:sz w:val="20"/>
        </w:rPr>
      </w:pPr>
      <w:r>
        <w:rPr>
          <w:sz w:val="20"/>
        </w:rPr>
        <w:t xml:space="preserve">De Schutter 2009. </w:t>
      </w:r>
      <w:r>
        <w:rPr>
          <w:i/>
          <w:sz w:val="20"/>
        </w:rPr>
        <w:t>Reunión de Alto Nivel sobre Seguridad Alimentaria para Todos, Madrid, 26-27 de enero de 2009: Abordando el Derecho a la Alimentación con seriedad - Análisis del reportero especial sobre el derecho a la alimentación, Olivier De Schutter</w:t>
      </w:r>
      <w:r>
        <w:rPr>
          <w:sz w:val="20"/>
        </w:rPr>
        <w:t xml:space="preserve">. Enero de 2009. </w:t>
      </w:r>
    </w:p>
    <w:p w:rsidR="00737361" w:rsidRDefault="00737361" w:rsidP="00E8243F">
      <w:pPr>
        <w:keepNext/>
        <w:spacing w:before="240" w:after="120"/>
        <w:outlineLvl w:val="2"/>
        <w:rPr>
          <w:b/>
          <w:sz w:val="28"/>
        </w:rPr>
      </w:pPr>
      <w:r>
        <w:rPr>
          <w:b/>
          <w:sz w:val="28"/>
        </w:rPr>
        <w:t>Cumbre del G8, L'Aquila, Italia, julio de 2008</w:t>
      </w:r>
    </w:p>
    <w:p w:rsidR="00737361" w:rsidRDefault="00737361">
      <w:pPr>
        <w:pStyle w:val="SUNHead4"/>
        <w:rPr>
          <w:b w:val="0"/>
        </w:rPr>
      </w:pPr>
      <w:r>
        <w:t>Resultados específicos claves</w:t>
      </w:r>
    </w:p>
    <w:p w:rsidR="00737361" w:rsidRPr="0060155D" w:rsidRDefault="00737361" w:rsidP="00E8243F">
      <w:pPr>
        <w:pStyle w:val="SUNhead5"/>
      </w:pPr>
      <w:r>
        <w:t>Documentos aprobados</w:t>
      </w:r>
    </w:p>
    <w:p w:rsidR="00737361" w:rsidRPr="0060155D" w:rsidRDefault="00737361" w:rsidP="00E8243F">
      <w:pPr>
        <w:rPr>
          <w:b/>
        </w:rPr>
      </w:pPr>
      <w:r>
        <w:rPr>
          <w:b/>
        </w:rPr>
        <w:t>Declaración Conjunta sobre Seguridad Alimentaria Global de L’Aquila:</w:t>
      </w:r>
    </w:p>
    <w:p w:rsidR="00737361" w:rsidRPr="00CE0455" w:rsidRDefault="00737361" w:rsidP="00E8243F">
      <w:pPr>
        <w:widowControl w:val="0"/>
        <w:numPr>
          <w:ilvl w:val="0"/>
          <w:numId w:val="79"/>
        </w:numPr>
        <w:overflowPunct w:val="0"/>
        <w:adjustRightInd w:val="0"/>
        <w:spacing w:before="60" w:after="120"/>
        <w:rPr>
          <w:i/>
          <w:kern w:val="28"/>
        </w:rPr>
      </w:pPr>
      <w:r>
        <w:t xml:space="preserve">Compromiso reiterado de aumentar la asistencia a la agricultura y la seguridad alimentaria, fortalecer a los pequeños productores, apoyar los planes liderados por los países, promover una mejor coordinación y consolidar la gobernanza global y local para la seguridad alimentaria incluyendo el apoyo para el GTAN. </w:t>
      </w:r>
    </w:p>
    <w:p w:rsidR="00737361" w:rsidRPr="00CE0455" w:rsidRDefault="00737361" w:rsidP="00E8243F">
      <w:pPr>
        <w:widowControl w:val="0"/>
        <w:numPr>
          <w:ilvl w:val="0"/>
          <w:numId w:val="79"/>
        </w:numPr>
        <w:overflowPunct w:val="0"/>
        <w:adjustRightInd w:val="0"/>
        <w:spacing w:before="60" w:after="120"/>
        <w:rPr>
          <w:i/>
          <w:kern w:val="28"/>
        </w:rPr>
      </w:pPr>
      <w:r>
        <w:t xml:space="preserve">Además, se comprometió a promover la implementación de GPAFS. </w:t>
      </w:r>
    </w:p>
    <w:p w:rsidR="00737361" w:rsidRDefault="00737361" w:rsidP="00E8243F">
      <w:pPr>
        <w:widowControl w:val="0"/>
        <w:numPr>
          <w:ilvl w:val="0"/>
          <w:numId w:val="79"/>
        </w:numPr>
        <w:overflowPunct w:val="0"/>
        <w:adjustRightInd w:val="0"/>
        <w:spacing w:before="60" w:after="120"/>
        <w:rPr>
          <w:i/>
          <w:kern w:val="28"/>
        </w:rPr>
      </w:pPr>
      <w:r>
        <w:t>Se comprometió a proporcionar recursos para apoyar el CAADP y otros planes nacionales y regionales similares.</w:t>
      </w:r>
    </w:p>
    <w:p w:rsidR="00737361" w:rsidRPr="0060155D" w:rsidRDefault="00737361" w:rsidP="00E8243F">
      <w:pPr>
        <w:pStyle w:val="SUNhead5"/>
      </w:pPr>
      <w:r>
        <w:t>Órganos establecidos</w:t>
      </w:r>
    </w:p>
    <w:p w:rsidR="00737361" w:rsidRPr="0060155D" w:rsidRDefault="00737361" w:rsidP="00E8243F">
      <w:pPr>
        <w:widowControl w:val="0"/>
        <w:numPr>
          <w:ilvl w:val="0"/>
          <w:numId w:val="79"/>
        </w:numPr>
        <w:overflowPunct w:val="0"/>
        <w:adjustRightInd w:val="0"/>
        <w:spacing w:before="60" w:after="120"/>
      </w:pPr>
      <w:r>
        <w:t>No se señaló ninguno.</w:t>
      </w:r>
    </w:p>
    <w:p w:rsidR="00737361" w:rsidRPr="0060155D" w:rsidRDefault="00737361" w:rsidP="00E8243F">
      <w:pPr>
        <w:pStyle w:val="SUNhead5"/>
      </w:pPr>
      <w:r>
        <w:t>Procesos establecidos</w:t>
      </w:r>
    </w:p>
    <w:p w:rsidR="00737361" w:rsidRPr="0060155D" w:rsidRDefault="00737361" w:rsidP="00E8243F">
      <w:pPr>
        <w:widowControl w:val="0"/>
        <w:numPr>
          <w:ilvl w:val="0"/>
          <w:numId w:val="79"/>
        </w:numPr>
        <w:overflowPunct w:val="0"/>
        <w:adjustRightInd w:val="0"/>
        <w:spacing w:before="60" w:after="120"/>
      </w:pPr>
      <w:r>
        <w:t xml:space="preserve">La </w:t>
      </w:r>
      <w:r>
        <w:rPr>
          <w:b/>
        </w:rPr>
        <w:t>Iniciativa de L'Aquila sobre la Seguridad Alimentaria</w:t>
      </w:r>
      <w:r>
        <w:t xml:space="preserve"> (AFSI) auguró compromisos financieros del G8 de invertir USD 20 mil millones durante tres años para los objetivos de AFSI. El esfuerzo fue aprobado por 27 países y 15 organizaciones internacionales.</w:t>
      </w:r>
    </w:p>
    <w:p w:rsidR="00737361" w:rsidRDefault="00737361">
      <w:pPr>
        <w:pStyle w:val="SUNHead4"/>
      </w:pPr>
      <w:r>
        <w:t>Estado y evolución de los resultados específicos</w:t>
      </w:r>
    </w:p>
    <w:p w:rsidR="00737361" w:rsidRPr="00FD3293" w:rsidRDefault="00737361" w:rsidP="00E8243F">
      <w:pPr>
        <w:rPr>
          <w:szCs w:val="20"/>
        </w:rPr>
      </w:pPr>
      <w:r>
        <w:t>Durante los meses posteriores al G8, el compromiso de USD 20 mil millones se volvió menos evidente y, finalmente, sólo un tercio (USD 6 mil millones) del compromiso de AFSI representa el dinero adicional del gasto planificado que se mencionó anteriormente.</w:t>
      </w:r>
    </w:p>
    <w:p w:rsidR="00737361" w:rsidRPr="00FD3293" w:rsidRDefault="00737361" w:rsidP="00E8243F">
      <w:pPr>
        <w:rPr>
          <w:szCs w:val="20"/>
        </w:rPr>
      </w:pPr>
      <w:r>
        <w:t xml:space="preserve">Un informe de la AFSI de 2012 señala que “los donantes de la AFSI se han comprometido por completo, lo que representa, en el total, 106 % de la promesa total (muchos donantes estimaron su compromiso en un nivel mínimo). Por lo tanto, los donantes de AFSI no sólo se comprometieron de forma total y colectiva, sino que también superaron el compromiso inicial de USD 22,24 mil millones… En términos generales, y en comparación con otros compromisos, los donantes de AFSI están bien posicionados para cumplir la promesa de L’Aquila, con los desembolsos bien encaminados”. </w:t>
      </w:r>
    </w:p>
    <w:p w:rsidR="00737361" w:rsidRPr="00FD3293" w:rsidRDefault="00737361" w:rsidP="00E8243F">
      <w:pPr>
        <w:rPr>
          <w:szCs w:val="20"/>
        </w:rPr>
      </w:pPr>
      <w:r>
        <w:t>Sin embargo, un informe de la OCDE señala que no hubo un aumento de la ayuda a la seguridad alimentaria y nutricional después de que "la AOD [asistencia oficial para el desarrollo] total de AFSI para la FNS [seguridad alimentaria y nutricional] promediara alrededor de USD 12,6 mil millones para el período 2008-10, en comparación con el compromiso de L’Aquila promedio de USD 7,4 mil millones para 2009-11”.</w:t>
      </w:r>
    </w:p>
    <w:p w:rsidR="00737361" w:rsidRPr="00FD3293" w:rsidRDefault="00737361" w:rsidP="00E8243F">
      <w:pPr>
        <w:rPr>
          <w:szCs w:val="20"/>
        </w:rPr>
      </w:pPr>
      <w:r>
        <w:t>En la reunión del G20 en septiembre de 2009, se creó un fondo fiduciario para este dinero llamado Programa Global de Seguridad Alimentaria y Agricultura (GAFSP) (ver a continuación).</w:t>
      </w:r>
    </w:p>
    <w:p w:rsidR="00737361" w:rsidRPr="00C8418C" w:rsidRDefault="00737361" w:rsidP="00E8243F">
      <w:pPr>
        <w:rPr>
          <w:b/>
          <w:szCs w:val="20"/>
        </w:rPr>
      </w:pPr>
      <w:r>
        <w:t>Un estudio de IFPRI sobre Gestión para Resultados de Desarrollo (GpRD) en AFSI concluye que es una iniciativa importante para combatir la productividad agrícola baja, el hambre crónico y la desnutrición generalizada. Sin embargo, concluye que todavía es muy pronto para evaluar el impacto de AFSI porque estos son esfuerzos que apuntan a cambios a mediano y largo plazo.</w:t>
      </w:r>
    </w:p>
    <w:p w:rsidR="00737361" w:rsidRDefault="00737361">
      <w:pPr>
        <w:pStyle w:val="SUNHead4"/>
      </w:pPr>
      <w:r>
        <w:t>Fuentes y enlaces</w:t>
      </w:r>
    </w:p>
    <w:p w:rsidR="00737361" w:rsidRPr="00A90BF4" w:rsidRDefault="00737361" w:rsidP="00E8243F">
      <w:pPr>
        <w:rPr>
          <w:sz w:val="20"/>
          <w:szCs w:val="20"/>
          <w:lang w:val="en-US"/>
        </w:rPr>
      </w:pPr>
      <w:r>
        <w:rPr>
          <w:sz w:val="20"/>
        </w:rPr>
        <w:t xml:space="preserve">G8 2010, </w:t>
      </w:r>
      <w:r>
        <w:rPr>
          <w:i/>
          <w:sz w:val="20"/>
        </w:rPr>
        <w:t>Informe de responsabilidad de Muskoka</w:t>
      </w:r>
      <w:r>
        <w:rPr>
          <w:sz w:val="20"/>
        </w:rPr>
        <w:t xml:space="preserve">. </w:t>
      </w:r>
      <w:r w:rsidRPr="00A90BF4">
        <w:rPr>
          <w:sz w:val="20"/>
          <w:lang w:val="en-US"/>
        </w:rPr>
        <w:t>F6.10 D6</w:t>
      </w:r>
    </w:p>
    <w:p w:rsidR="00737361" w:rsidRPr="00C8418C" w:rsidRDefault="00737361" w:rsidP="00E8243F">
      <w:pPr>
        <w:rPr>
          <w:sz w:val="20"/>
          <w:szCs w:val="20"/>
        </w:rPr>
      </w:pPr>
      <w:r w:rsidRPr="00A90BF4">
        <w:rPr>
          <w:sz w:val="20"/>
          <w:lang w:val="en-US"/>
        </w:rPr>
        <w:t xml:space="preserve">IFPRI 2014, </w:t>
      </w:r>
      <w:r w:rsidRPr="00A90BF4">
        <w:rPr>
          <w:i/>
          <w:sz w:val="20"/>
          <w:lang w:val="en-US"/>
        </w:rPr>
        <w:t>Aid Effectiveness How Is the L’Aquila Food Security Initiative Doing?</w:t>
      </w:r>
      <w:r w:rsidRPr="00A90BF4">
        <w:rPr>
          <w:sz w:val="20"/>
          <w:lang w:val="en-US"/>
        </w:rPr>
        <w:t xml:space="preserve"> </w:t>
      </w:r>
      <w:r>
        <w:rPr>
          <w:sz w:val="20"/>
        </w:rPr>
        <w:t>F6.10 D1</w:t>
      </w:r>
    </w:p>
    <w:p w:rsidR="00737361" w:rsidRPr="00C8418C" w:rsidRDefault="00737361" w:rsidP="00E8243F">
      <w:pPr>
        <w:rPr>
          <w:sz w:val="20"/>
          <w:szCs w:val="20"/>
        </w:rPr>
      </w:pPr>
      <w:r>
        <w:rPr>
          <w:sz w:val="20"/>
        </w:rPr>
        <w:t xml:space="preserve">OECD 2012, </w:t>
      </w:r>
      <w:r>
        <w:rPr>
          <w:i/>
          <w:sz w:val="20"/>
        </w:rPr>
        <w:t>Aid for Security and Nutrition</w:t>
      </w:r>
      <w:r>
        <w:rPr>
          <w:sz w:val="20"/>
        </w:rPr>
        <w:t xml:space="preserve"> F6.10 D5</w:t>
      </w:r>
    </w:p>
    <w:p w:rsidR="00737361" w:rsidRDefault="00737361" w:rsidP="00E8243F">
      <w:pPr>
        <w:keepNext/>
        <w:spacing w:before="240" w:after="120"/>
        <w:outlineLvl w:val="2"/>
        <w:rPr>
          <w:b/>
          <w:sz w:val="28"/>
        </w:rPr>
      </w:pPr>
      <w:r>
        <w:rPr>
          <w:b/>
          <w:sz w:val="28"/>
        </w:rPr>
        <w:t>Cumbre del G20 Summit, Pittsburgh, EE. UU., septiembre de 2009</w:t>
      </w:r>
    </w:p>
    <w:p w:rsidR="00737361" w:rsidRDefault="00737361">
      <w:pPr>
        <w:pStyle w:val="SUNHead4"/>
        <w:rPr>
          <w:b w:val="0"/>
        </w:rPr>
      </w:pPr>
      <w:r>
        <w:t>Resultados específicos claves</w:t>
      </w:r>
    </w:p>
    <w:p w:rsidR="00737361" w:rsidRPr="0060155D" w:rsidRDefault="00737361" w:rsidP="00E8243F">
      <w:pPr>
        <w:pStyle w:val="SUNhead5"/>
      </w:pPr>
      <w:r>
        <w:t>Documentos aprobados</w:t>
      </w:r>
    </w:p>
    <w:p w:rsidR="00737361" w:rsidRPr="0060155D" w:rsidRDefault="00737361" w:rsidP="00E8243F">
      <w:pPr>
        <w:rPr>
          <w:b/>
        </w:rPr>
      </w:pPr>
      <w:r>
        <w:rPr>
          <w:b/>
        </w:rPr>
        <w:t>Declaración de los líderes:</w:t>
      </w:r>
    </w:p>
    <w:p w:rsidR="00737361" w:rsidRDefault="00737361" w:rsidP="00E8243F">
      <w:pPr>
        <w:widowControl w:val="0"/>
        <w:numPr>
          <w:ilvl w:val="0"/>
          <w:numId w:val="79"/>
        </w:numPr>
        <w:overflowPunct w:val="0"/>
        <w:adjustRightInd w:val="0"/>
        <w:spacing w:before="60" w:after="120"/>
        <w:rPr>
          <w:i/>
          <w:kern w:val="28"/>
        </w:rPr>
      </w:pPr>
      <w:r>
        <w:t xml:space="preserve">Fue importante reformar la misión, el mandato y la gobernanza de los bancos de desarrollo multilaterales. Esto incluyó, </w:t>
      </w:r>
      <w:r>
        <w:rPr>
          <w:i/>
          <w:kern w:val="28"/>
        </w:rPr>
        <w:t>entre otras cosas</w:t>
      </w:r>
      <w:r>
        <w:t>, apelar al Banco Mundial para que desempeñe un rol protagónico al momento de responder a aquellos problemas que por su naturaleza demandan medidas coordinadas a nivel global, como el cambio climático y la seguridad alimentaria.</w:t>
      </w:r>
    </w:p>
    <w:p w:rsidR="00737361" w:rsidRPr="0060155D" w:rsidRDefault="00737361" w:rsidP="00E8243F">
      <w:pPr>
        <w:pStyle w:val="SUNhead5"/>
      </w:pPr>
      <w:r>
        <w:t>Órganos establecidos</w:t>
      </w:r>
    </w:p>
    <w:p w:rsidR="00737361" w:rsidRDefault="00737361" w:rsidP="00E8243F">
      <w:pPr>
        <w:widowControl w:val="0"/>
        <w:numPr>
          <w:ilvl w:val="0"/>
          <w:numId w:val="79"/>
        </w:numPr>
        <w:overflowPunct w:val="0"/>
        <w:adjustRightInd w:val="0"/>
        <w:spacing w:before="60" w:after="120"/>
      </w:pPr>
      <w:r>
        <w:t>Apelación al Banco Mundial para desarrollar un nuevo fondo fiduciario para apoyar a la AFSI. Tuvo como objetivo brindar apoyo a los esfuerzos bilaterales y multilaterales para mejorar la nutrición global y construir sistemas agrícolas sostenibles, incluyendo programas como aquellos des</w:t>
      </w:r>
      <w:r w:rsidR="00192215">
        <w:t xml:space="preserve">arrollados a través del CAADP. </w:t>
      </w:r>
    </w:p>
    <w:p w:rsidR="00737361" w:rsidRPr="0060155D" w:rsidRDefault="00737361" w:rsidP="00E8243F">
      <w:pPr>
        <w:widowControl w:val="0"/>
        <w:numPr>
          <w:ilvl w:val="0"/>
          <w:numId w:val="79"/>
        </w:numPr>
        <w:overflowPunct w:val="0"/>
        <w:adjustRightInd w:val="0"/>
        <w:spacing w:before="60" w:after="120"/>
      </w:pPr>
      <w:r>
        <w:t xml:space="preserve">El Banco respondió elaborando el </w:t>
      </w:r>
      <w:r>
        <w:rPr>
          <w:b/>
        </w:rPr>
        <w:t>Programa Global de Seguridad Alimentaria y Agricultura</w:t>
      </w:r>
      <w:r>
        <w:t xml:space="preserve"> (GAFSP). El GAFSP se creó en abril de 2010 con un compromiso de USD 900 mil millones prometidos por EE. UU., Canadá, España, Corea del Sur y la Fundación Bill y Melinda Gates.</w:t>
      </w:r>
    </w:p>
    <w:p w:rsidR="00737361" w:rsidRPr="0060155D" w:rsidRDefault="00737361" w:rsidP="00E8243F">
      <w:pPr>
        <w:pStyle w:val="SUNhead5"/>
      </w:pPr>
      <w:r>
        <w:t>Procesos establecidos</w:t>
      </w:r>
    </w:p>
    <w:p w:rsidR="00737361" w:rsidRDefault="00737361" w:rsidP="00E8243F">
      <w:pPr>
        <w:widowControl w:val="0"/>
        <w:numPr>
          <w:ilvl w:val="0"/>
          <w:numId w:val="79"/>
        </w:numPr>
        <w:overflowPunct w:val="0"/>
        <w:adjustRightInd w:val="0"/>
        <w:spacing w:before="60" w:after="120"/>
      </w:pPr>
      <w:r>
        <w:t>No se señaló ninguno.</w:t>
      </w:r>
    </w:p>
    <w:p w:rsidR="00737361" w:rsidRDefault="00737361">
      <w:pPr>
        <w:pStyle w:val="SUNHead4"/>
      </w:pPr>
      <w:r>
        <w:t>Estado y evolución de los resultados específicos</w:t>
      </w:r>
    </w:p>
    <w:p w:rsidR="00737361" w:rsidRPr="0060155D" w:rsidRDefault="00737361" w:rsidP="00E8243F">
      <w:pPr>
        <w:rPr>
          <w:b/>
        </w:rPr>
      </w:pPr>
      <w:r>
        <w:t>El GAFSP todavía está vigente. Los recursos recibidos de los donantes a partir del 31 de mayo de 2014 equivalen a aproximadamente USD 1,2 mil millones. Se espera que te</w:t>
      </w:r>
      <w:r w:rsidR="00192215">
        <w:t xml:space="preserve">rmine sus actividades en 2019. </w:t>
      </w:r>
    </w:p>
    <w:p w:rsidR="00737361" w:rsidRDefault="00737361">
      <w:pPr>
        <w:pStyle w:val="SUNHead4"/>
      </w:pPr>
      <w:r>
        <w:t>Fuentes y enlaces</w:t>
      </w:r>
    </w:p>
    <w:p w:rsidR="00737361" w:rsidRPr="000E4CD2" w:rsidRDefault="00737361" w:rsidP="00E8243F">
      <w:pPr>
        <w:rPr>
          <w:sz w:val="20"/>
          <w:szCs w:val="20"/>
        </w:rPr>
      </w:pPr>
      <w:r>
        <w:rPr>
          <w:sz w:val="20"/>
        </w:rPr>
        <w:t xml:space="preserve">Auer 2010, </w:t>
      </w:r>
      <w:r>
        <w:rPr>
          <w:i/>
          <w:sz w:val="20"/>
        </w:rPr>
        <w:t xml:space="preserve">Alianza Mundial por la Agricultura y la Seguridad Alimentaria: Participantes, misiones y logros </w:t>
      </w:r>
      <w:r>
        <w:rPr>
          <w:sz w:val="20"/>
        </w:rPr>
        <w:t>Rural 21, vol. 44, n.º 5, 2010 F6 D16</w:t>
      </w:r>
    </w:p>
    <w:p w:rsidR="00737361" w:rsidRDefault="00737361" w:rsidP="00E8243F">
      <w:pPr>
        <w:rPr>
          <w:sz w:val="20"/>
          <w:szCs w:val="20"/>
        </w:rPr>
      </w:pPr>
      <w:r>
        <w:rPr>
          <w:sz w:val="20"/>
        </w:rPr>
        <w:t xml:space="preserve">G20 2009, </w:t>
      </w:r>
      <w:r>
        <w:rPr>
          <w:i/>
          <w:sz w:val="20"/>
        </w:rPr>
        <w:t>Declaración de los líderes: La Cumbre de Pittsburgh 2009.</w:t>
      </w:r>
      <w:r>
        <w:rPr>
          <w:sz w:val="20"/>
        </w:rPr>
        <w:t xml:space="preserve"> F6.10D 4</w:t>
      </w:r>
    </w:p>
    <w:p w:rsidR="00737361" w:rsidRPr="000E4CD2" w:rsidRDefault="00737361" w:rsidP="00E8243F">
      <w:pPr>
        <w:rPr>
          <w:sz w:val="20"/>
          <w:szCs w:val="20"/>
        </w:rPr>
      </w:pPr>
      <w:r>
        <w:rPr>
          <w:sz w:val="20"/>
        </w:rPr>
        <w:t xml:space="preserve">GAFSP 2014, </w:t>
      </w:r>
      <w:r>
        <w:rPr>
          <w:i/>
          <w:sz w:val="20"/>
        </w:rPr>
        <w:t>Acerca del GAFSP</w:t>
      </w:r>
      <w:r>
        <w:rPr>
          <w:sz w:val="20"/>
        </w:rPr>
        <w:t xml:space="preserve">. Disponible en: </w:t>
      </w:r>
      <w:hyperlink r:id="rId21">
        <w:r>
          <w:rPr>
            <w:rStyle w:val="Hyperlink"/>
            <w:rFonts w:ascii="Georgia" w:hAnsi="Georgia"/>
          </w:rPr>
          <w:t>www.gafspfund.org</w:t>
        </w:r>
      </w:hyperlink>
      <w:r>
        <w:rPr>
          <w:sz w:val="20"/>
        </w:rPr>
        <w:t xml:space="preserve"> </w:t>
      </w:r>
    </w:p>
    <w:p w:rsidR="00737361" w:rsidRDefault="00737361" w:rsidP="00E8243F">
      <w:pPr>
        <w:keepNext/>
        <w:spacing w:before="240" w:after="120"/>
        <w:outlineLvl w:val="2"/>
        <w:rPr>
          <w:b/>
          <w:sz w:val="28"/>
        </w:rPr>
      </w:pPr>
      <w:r>
        <w:rPr>
          <w:b/>
          <w:sz w:val="28"/>
        </w:rPr>
        <w:t>Cumbre Mundial sobre Seguridad Alimentaria, Roma, Italia, septiembre de 2009</w:t>
      </w:r>
    </w:p>
    <w:p w:rsidR="00737361" w:rsidRDefault="00737361">
      <w:pPr>
        <w:pStyle w:val="SUNHead4"/>
        <w:rPr>
          <w:b w:val="0"/>
        </w:rPr>
      </w:pPr>
      <w:r>
        <w:t>Resultados específicos claves</w:t>
      </w:r>
    </w:p>
    <w:p w:rsidR="00737361" w:rsidRPr="0060155D" w:rsidRDefault="00737361" w:rsidP="00E8243F">
      <w:pPr>
        <w:pStyle w:val="SUNhead5"/>
      </w:pPr>
      <w:r>
        <w:t>Documentos aprobados</w:t>
      </w:r>
    </w:p>
    <w:p w:rsidR="00737361" w:rsidRPr="0060155D" w:rsidRDefault="00737361" w:rsidP="00E8243F">
      <w:pPr>
        <w:rPr>
          <w:b/>
        </w:rPr>
      </w:pPr>
      <w:r>
        <w:rPr>
          <w:b/>
        </w:rPr>
        <w:t>Declaración de la Cumbre Mundial sobre Seguridad Alimentaria:</w:t>
      </w:r>
    </w:p>
    <w:p w:rsidR="00737361" w:rsidRDefault="00737361" w:rsidP="00E8243F">
      <w:pPr>
        <w:widowControl w:val="0"/>
        <w:numPr>
          <w:ilvl w:val="0"/>
          <w:numId w:val="79"/>
        </w:numPr>
        <w:overflowPunct w:val="0"/>
        <w:adjustRightInd w:val="0"/>
        <w:spacing w:before="60" w:after="120"/>
        <w:rPr>
          <w:kern w:val="28"/>
        </w:rPr>
      </w:pPr>
      <w:r>
        <w:t>Reafirma el compromiso del ODM/ objetivo de la Declaración de Roma de reducir a la mitad el número de personas desnutridas para 2015.</w:t>
      </w:r>
    </w:p>
    <w:p w:rsidR="00737361" w:rsidRDefault="00737361" w:rsidP="00E8243F">
      <w:pPr>
        <w:widowControl w:val="0"/>
        <w:numPr>
          <w:ilvl w:val="0"/>
          <w:numId w:val="79"/>
        </w:numPr>
        <w:overflowPunct w:val="0"/>
        <w:adjustRightInd w:val="0"/>
        <w:spacing w:before="60" w:after="120"/>
        <w:rPr>
          <w:kern w:val="28"/>
        </w:rPr>
      </w:pPr>
      <w:r>
        <w:t xml:space="preserve">Establece Cinco Principios de Seguridad Alimentaria Global Sostenible de Roma: </w:t>
      </w:r>
    </w:p>
    <w:p w:rsidR="00737361" w:rsidRDefault="00737361" w:rsidP="00E8243F">
      <w:pPr>
        <w:widowControl w:val="0"/>
        <w:numPr>
          <w:ilvl w:val="1"/>
          <w:numId w:val="79"/>
        </w:numPr>
        <w:overflowPunct w:val="0"/>
        <w:adjustRightInd w:val="0"/>
        <w:spacing w:before="60" w:after="120"/>
        <w:rPr>
          <w:kern w:val="28"/>
        </w:rPr>
      </w:pPr>
      <w:r>
        <w:t xml:space="preserve">apoyar los procesos liderados por el país, </w:t>
      </w:r>
    </w:p>
    <w:p w:rsidR="00737361" w:rsidRDefault="00737361" w:rsidP="00E8243F">
      <w:pPr>
        <w:widowControl w:val="0"/>
        <w:numPr>
          <w:ilvl w:val="1"/>
          <w:numId w:val="79"/>
        </w:numPr>
        <w:overflowPunct w:val="0"/>
        <w:adjustRightInd w:val="0"/>
        <w:spacing w:before="60" w:after="120"/>
        <w:rPr>
          <w:kern w:val="28"/>
        </w:rPr>
      </w:pPr>
      <w:r>
        <w:t>b</w:t>
      </w:r>
      <w:r w:rsidR="00192215">
        <w:t xml:space="preserve">uscar estrategias exhaustivas, </w:t>
      </w:r>
    </w:p>
    <w:p w:rsidR="00737361" w:rsidRDefault="00737361" w:rsidP="00E8243F">
      <w:pPr>
        <w:widowControl w:val="0"/>
        <w:numPr>
          <w:ilvl w:val="1"/>
          <w:numId w:val="79"/>
        </w:numPr>
        <w:overflowPunct w:val="0"/>
        <w:adjustRightInd w:val="0"/>
        <w:spacing w:before="60" w:after="120"/>
        <w:rPr>
          <w:kern w:val="28"/>
        </w:rPr>
      </w:pPr>
      <w:r>
        <w:t>coordinar de manera efecti</w:t>
      </w:r>
      <w:r w:rsidR="00192215">
        <w:t>va los programas de asistencia,</w:t>
      </w:r>
      <w:r>
        <w:t xml:space="preserve"> </w:t>
      </w:r>
    </w:p>
    <w:p w:rsidR="00737361" w:rsidRDefault="00737361" w:rsidP="00E8243F">
      <w:pPr>
        <w:widowControl w:val="0"/>
        <w:numPr>
          <w:ilvl w:val="1"/>
          <w:numId w:val="79"/>
        </w:numPr>
        <w:overflowPunct w:val="0"/>
        <w:adjustRightInd w:val="0"/>
        <w:spacing w:before="60" w:after="120"/>
        <w:rPr>
          <w:kern w:val="28"/>
        </w:rPr>
      </w:pPr>
      <w:r>
        <w:t xml:space="preserve">garantizar un rol sólido para los multilaterales mejorando su eficacia y coordinación, </w:t>
      </w:r>
    </w:p>
    <w:p w:rsidR="00737361" w:rsidRPr="004C48C8" w:rsidRDefault="00737361" w:rsidP="00E8243F">
      <w:pPr>
        <w:widowControl w:val="0"/>
        <w:numPr>
          <w:ilvl w:val="1"/>
          <w:numId w:val="79"/>
        </w:numPr>
        <w:overflowPunct w:val="0"/>
        <w:adjustRightInd w:val="0"/>
        <w:spacing w:before="60" w:after="120"/>
        <w:rPr>
          <w:kern w:val="28"/>
        </w:rPr>
      </w:pPr>
      <w:r>
        <w:t>poner a disposición más fondos para la agricultura y la seguridad alimentaria.</w:t>
      </w:r>
    </w:p>
    <w:p w:rsidR="00737361" w:rsidRPr="0060155D" w:rsidRDefault="00737361" w:rsidP="00E8243F">
      <w:pPr>
        <w:pStyle w:val="SUNhead5"/>
      </w:pPr>
      <w:r>
        <w:t>Órganos establecidos</w:t>
      </w:r>
    </w:p>
    <w:p w:rsidR="00737361" w:rsidRPr="004C48C8" w:rsidRDefault="00737361" w:rsidP="00E8243F">
      <w:pPr>
        <w:widowControl w:val="0"/>
        <w:numPr>
          <w:ilvl w:val="0"/>
          <w:numId w:val="79"/>
        </w:numPr>
        <w:overflowPunct w:val="0"/>
        <w:adjustRightInd w:val="0"/>
        <w:spacing w:before="60" w:after="120"/>
      </w:pPr>
      <w:r>
        <w:t xml:space="preserve">No se establecieron nuevos órganos, pero se aprobaron </w:t>
      </w:r>
      <w:r>
        <w:rPr>
          <w:b/>
        </w:rPr>
        <w:t>reformas para el Comité de Seguridad Alimentaria Mundial (CSA)</w:t>
      </w:r>
      <w:r>
        <w:t xml:space="preserve"> con la visión de que se convertiría en la plataforma internacional e intergubernamental más inclusiva para que todos los representantes trabajen juntos de forma coordinada para garantizar la seguridad alimentaria y nutricional para todos. Esto le permitiría asumir más el rol del GTAN.</w:t>
      </w:r>
    </w:p>
    <w:p w:rsidR="00737361" w:rsidRDefault="00737361" w:rsidP="00E8243F">
      <w:pPr>
        <w:widowControl w:val="0"/>
        <w:numPr>
          <w:ilvl w:val="0"/>
          <w:numId w:val="79"/>
        </w:numPr>
        <w:overflowPunct w:val="0"/>
        <w:adjustRightInd w:val="0"/>
        <w:spacing w:before="60" w:after="120"/>
      </w:pPr>
      <w:r>
        <w:t xml:space="preserve">Compromiso de fomentar la </w:t>
      </w:r>
      <w:r>
        <w:rPr>
          <w:b/>
        </w:rPr>
        <w:t>Alianza Mundial por la Agricultura, la Seguridad Alimentaria y la Nutrición</w:t>
      </w:r>
      <w:r>
        <w:t xml:space="preserve"> y promover una mejor coordinación a nivel nacional, regional y global de las cuestiones alimentarias globales en asociación con los representantes claves del sector público y privado.</w:t>
      </w:r>
    </w:p>
    <w:p w:rsidR="00737361" w:rsidRPr="0060155D" w:rsidRDefault="00737361" w:rsidP="00E8243F">
      <w:pPr>
        <w:pStyle w:val="SUNhead5"/>
      </w:pPr>
      <w:r>
        <w:t>Procesos establecidos</w:t>
      </w:r>
    </w:p>
    <w:p w:rsidR="00737361" w:rsidRPr="0060155D" w:rsidRDefault="00737361" w:rsidP="00E8243F">
      <w:pPr>
        <w:widowControl w:val="0"/>
        <w:numPr>
          <w:ilvl w:val="0"/>
          <w:numId w:val="79"/>
        </w:numPr>
        <w:overflowPunct w:val="0"/>
        <w:adjustRightInd w:val="0"/>
        <w:spacing w:before="60" w:after="120"/>
      </w:pPr>
      <w:r>
        <w:t xml:space="preserve">No se señaló ninguno. </w:t>
      </w:r>
    </w:p>
    <w:p w:rsidR="00737361" w:rsidRDefault="00737361">
      <w:pPr>
        <w:pStyle w:val="SUNHead4"/>
      </w:pPr>
      <w:r>
        <w:t>Estado y evolución de los resultados específicos</w:t>
      </w:r>
    </w:p>
    <w:p w:rsidR="00737361" w:rsidRDefault="00737361" w:rsidP="00E8243F">
      <w:r>
        <w:t>Los principios de Roma continúan anunciándose como principios de orientación, por ejemplo, en el Marco del Fomento de la Nutrición (SUN).</w:t>
      </w:r>
    </w:p>
    <w:p w:rsidR="00737361" w:rsidRDefault="00737361">
      <w:pPr>
        <w:pStyle w:val="SUNHead4"/>
      </w:pPr>
      <w:r>
        <w:t>Fuentes y enlaces</w:t>
      </w:r>
    </w:p>
    <w:p w:rsidR="00737361" w:rsidRPr="003770C7" w:rsidRDefault="00737361" w:rsidP="00E8243F">
      <w:pPr>
        <w:rPr>
          <w:sz w:val="20"/>
          <w:szCs w:val="20"/>
        </w:rPr>
      </w:pPr>
      <w:r>
        <w:rPr>
          <w:sz w:val="20"/>
        </w:rPr>
        <w:t xml:space="preserve">WSFS 2009, </w:t>
      </w:r>
      <w:r>
        <w:rPr>
          <w:i/>
          <w:sz w:val="20"/>
        </w:rPr>
        <w:t>Declaración de la Cumbre Mundial sobre Seguridad Alimentaria.</w:t>
      </w:r>
      <w:r>
        <w:rPr>
          <w:sz w:val="20"/>
        </w:rPr>
        <w:t xml:space="preserve"> F6.16.3 D1</w:t>
      </w:r>
    </w:p>
    <w:p w:rsidR="00737361" w:rsidRDefault="00737361" w:rsidP="00E8243F">
      <w:pPr>
        <w:keepNext/>
        <w:spacing w:before="240" w:after="120"/>
        <w:outlineLvl w:val="2"/>
        <w:rPr>
          <w:b/>
          <w:sz w:val="28"/>
        </w:rPr>
      </w:pPr>
      <w:r>
        <w:rPr>
          <w:b/>
          <w:sz w:val="28"/>
        </w:rPr>
        <w:t>Sexagésima sexta Asamblea Mundial de la Salud, Ginebra, mayo de 2010</w:t>
      </w:r>
    </w:p>
    <w:p w:rsidR="00737361" w:rsidRDefault="00737361">
      <w:pPr>
        <w:pStyle w:val="SUNHead4"/>
        <w:rPr>
          <w:b w:val="0"/>
        </w:rPr>
      </w:pPr>
      <w:r>
        <w:t>Resultados específicos claves</w:t>
      </w:r>
    </w:p>
    <w:p w:rsidR="00737361" w:rsidRPr="0060155D" w:rsidRDefault="00737361" w:rsidP="00E8243F">
      <w:pPr>
        <w:pStyle w:val="SUNhead5"/>
      </w:pPr>
      <w:r>
        <w:t>Documentos aprobados</w:t>
      </w:r>
    </w:p>
    <w:p w:rsidR="00737361" w:rsidRPr="0060155D" w:rsidRDefault="00737361" w:rsidP="00E8243F">
      <w:pPr>
        <w:rPr>
          <w:b/>
        </w:rPr>
      </w:pPr>
      <w:r>
        <w:rPr>
          <w:b/>
        </w:rPr>
        <w:t xml:space="preserve">Resolución 63.23: </w:t>
      </w:r>
    </w:p>
    <w:p w:rsidR="00737361" w:rsidRDefault="00737361" w:rsidP="00E8243F">
      <w:pPr>
        <w:widowControl w:val="0"/>
        <w:numPr>
          <w:ilvl w:val="0"/>
          <w:numId w:val="79"/>
        </w:numPr>
        <w:overflowPunct w:val="0"/>
        <w:adjustRightInd w:val="0"/>
        <w:spacing w:before="60" w:after="120"/>
        <w:rPr>
          <w:kern w:val="28"/>
        </w:rPr>
      </w:pPr>
      <w:r>
        <w:t>La resolución alentó a los Estados Miembros a aumentar el compromiso político para prevenir y reducir la desnutrición en todas sus formas.</w:t>
      </w:r>
    </w:p>
    <w:p w:rsidR="00737361" w:rsidRPr="005A5A01" w:rsidRDefault="00737361" w:rsidP="00E8243F">
      <w:pPr>
        <w:widowControl w:val="0"/>
        <w:numPr>
          <w:ilvl w:val="0"/>
          <w:numId w:val="79"/>
        </w:numPr>
        <w:overflowPunct w:val="0"/>
        <w:adjustRightInd w:val="0"/>
        <w:spacing w:before="60" w:after="120"/>
        <w:rPr>
          <w:kern w:val="28"/>
        </w:rPr>
      </w:pPr>
      <w:r>
        <w:t xml:space="preserve">Exige un mayor compromiso político, la implementación de la estrategia global para la alimentación del lactante y del niño pequeño y la consolidación de los sistemas de vigilancia nutricional y un mejor uso de los indicadores de Objetivos de Desarrollo del Milenio para monitorear el progreso. </w:t>
      </w:r>
    </w:p>
    <w:p w:rsidR="00737361" w:rsidRDefault="00737361">
      <w:pPr>
        <w:numPr>
          <w:ilvl w:val="0"/>
          <w:numId w:val="79"/>
        </w:numPr>
        <w:overflowPunct w:val="0"/>
        <w:adjustRightInd w:val="0"/>
        <w:spacing w:before="60" w:after="120"/>
        <w:rPr>
          <w:kern w:val="28"/>
        </w:rPr>
      </w:pPr>
      <w:r>
        <w:t>Refuerza el rol del UNSCN al solicitarle al Director General de la OMS que "prolongue y consolide los mecanismos existentes de colaboración con otros organismos de la ONU y organizaciones internacionales que participan en el proceso de garantizar una mejor nutrición incluyendo una identificación clara del liderazgo, la división del trabajo y los resultados".</w:t>
      </w:r>
    </w:p>
    <w:p w:rsidR="00737361" w:rsidRDefault="00737361" w:rsidP="00E8243F">
      <w:pPr>
        <w:widowControl w:val="0"/>
        <w:numPr>
          <w:ilvl w:val="0"/>
          <w:numId w:val="79"/>
        </w:numPr>
        <w:overflowPunct w:val="0"/>
        <w:adjustRightInd w:val="0"/>
        <w:spacing w:before="60" w:after="120"/>
        <w:rPr>
          <w:kern w:val="28"/>
        </w:rPr>
      </w:pPr>
      <w:r>
        <w:t xml:space="preserve">Los Estados Miembros son los encargados de proteger, promover y apoyar la lactancia, y de garantizar que cualquier sucedáneo de la leche materna se compre, distribuya y utilice de acuerdo a un criterio estricto. </w:t>
      </w:r>
    </w:p>
    <w:p w:rsidR="00737361" w:rsidRPr="005A5A01" w:rsidRDefault="00737361" w:rsidP="00E8243F">
      <w:pPr>
        <w:widowControl w:val="0"/>
        <w:numPr>
          <w:ilvl w:val="0"/>
          <w:numId w:val="79"/>
        </w:numPr>
        <w:overflowPunct w:val="0"/>
        <w:adjustRightInd w:val="0"/>
        <w:spacing w:before="60" w:after="120"/>
        <w:rPr>
          <w:kern w:val="28"/>
        </w:rPr>
      </w:pPr>
      <w:r>
        <w:t xml:space="preserve">Además, la resolución exige que "se acabe con la promoción inadecuada de la alimentación del lactante y el niño pequeño y que se garantice que las demandas de salud y nutrición no estén permitidas para los alimentos de los lactantes y niños pequeños, excepto cuando esté previsto en los estándares o legislaciones nacionales del Codex Alimentarius". </w:t>
      </w:r>
    </w:p>
    <w:p w:rsidR="00737361" w:rsidRPr="0060155D" w:rsidRDefault="00737361" w:rsidP="00E8243F">
      <w:pPr>
        <w:pStyle w:val="SUNhead5"/>
      </w:pPr>
      <w:r>
        <w:t>Órganos establecidos</w:t>
      </w:r>
    </w:p>
    <w:p w:rsidR="00737361" w:rsidRPr="0060155D" w:rsidRDefault="00737361" w:rsidP="00E8243F">
      <w:pPr>
        <w:widowControl w:val="0"/>
        <w:numPr>
          <w:ilvl w:val="0"/>
          <w:numId w:val="79"/>
        </w:numPr>
        <w:overflowPunct w:val="0"/>
        <w:adjustRightInd w:val="0"/>
        <w:spacing w:before="60" w:after="120"/>
      </w:pPr>
      <w:r>
        <w:t>No se señaló ninguno.</w:t>
      </w:r>
    </w:p>
    <w:p w:rsidR="00737361" w:rsidRPr="0060155D" w:rsidRDefault="00737361" w:rsidP="00E8243F">
      <w:pPr>
        <w:pStyle w:val="SUNhead5"/>
      </w:pPr>
      <w:r>
        <w:t>Procesos establecidos</w:t>
      </w:r>
    </w:p>
    <w:p w:rsidR="00737361" w:rsidRDefault="00737361" w:rsidP="00E8243F">
      <w:pPr>
        <w:widowControl w:val="0"/>
        <w:numPr>
          <w:ilvl w:val="0"/>
          <w:numId w:val="79"/>
        </w:numPr>
        <w:overflowPunct w:val="0"/>
        <w:adjustRightInd w:val="0"/>
        <w:spacing w:before="60" w:after="120"/>
      </w:pPr>
      <w:r>
        <w:t xml:space="preserve">Los Estados Miembros apelaron para "elaborar o fortalecer medidas legislativas, regulatorias o efectivas para controlar la comercialización de los sucedáneos de la leche materna para hacer efectivo el Código Internacional de Comercialización de los Sucedáneos de la Leche Materna y la resolución relevante adoptada por la Asamblea Mundial de la Salud". </w:t>
      </w:r>
    </w:p>
    <w:p w:rsidR="00737361" w:rsidRPr="0060155D" w:rsidRDefault="00737361" w:rsidP="00E8243F">
      <w:pPr>
        <w:widowControl w:val="0"/>
        <w:numPr>
          <w:ilvl w:val="0"/>
          <w:numId w:val="79"/>
        </w:numPr>
        <w:overflowPunct w:val="0"/>
        <w:adjustRightInd w:val="0"/>
        <w:spacing w:before="60" w:after="120"/>
      </w:pPr>
      <w:r>
        <w:t>La resolución le solicitó al Director General de la AMS que "elabore un plan de implementación exhaustivo sobre nutrición del lactante y el niño pequeño como un componente fundamental de un marco multisectorial global de nutrición".</w:t>
      </w:r>
    </w:p>
    <w:p w:rsidR="00737361" w:rsidRDefault="00737361">
      <w:pPr>
        <w:pStyle w:val="SUNHead4"/>
      </w:pPr>
      <w:r>
        <w:t>Estado y evolución de los resultados específicos</w:t>
      </w:r>
    </w:p>
    <w:p w:rsidR="00737361" w:rsidRDefault="00737361" w:rsidP="00C07A72">
      <w:pPr>
        <w:widowControl w:val="0"/>
        <w:numPr>
          <w:ilvl w:val="0"/>
          <w:numId w:val="79"/>
        </w:numPr>
        <w:overflowPunct w:val="0"/>
        <w:adjustRightInd w:val="0"/>
        <w:spacing w:before="60" w:after="120"/>
      </w:pPr>
      <w:r>
        <w:t xml:space="preserve">La resolución 63.23 continúa siendo mencionada por las OSC que trabajan en la promoción de la lactancia, incluyendo la Red Internacional de Grupos Pro Alimentación Infantil (IBFAN). </w:t>
      </w:r>
    </w:p>
    <w:p w:rsidR="00737361" w:rsidRDefault="00737361">
      <w:pPr>
        <w:pStyle w:val="SUNhead5"/>
      </w:pPr>
      <w:r>
        <w:t xml:space="preserve">Plan de implementación exhaustivo sobre nutrición de la madre, el lactante y el niño pequeño </w:t>
      </w:r>
    </w:p>
    <w:p w:rsidR="00737361" w:rsidRDefault="00737361" w:rsidP="00E8243F">
      <w:pPr>
        <w:widowControl w:val="0"/>
        <w:numPr>
          <w:ilvl w:val="0"/>
          <w:numId w:val="79"/>
        </w:numPr>
        <w:overflowPunct w:val="0"/>
        <w:adjustRightInd w:val="0"/>
        <w:spacing w:before="60" w:after="120"/>
      </w:pPr>
      <w:r>
        <w:t xml:space="preserve">En enero de 2011, el 128º Directorio destacó el trabajo preliminar del plan de implementación exhaustivo sobre nutrición de la madre, el lactante y el niño pequeño, aportando varios comentarios sobre el contenido, incluyendo una revisión que permita incorporar la nutrición materna y un enfoque mayor en la doble carga de la desnutrición y el sobrepeso. </w:t>
      </w:r>
    </w:p>
    <w:p w:rsidR="00737361" w:rsidRPr="00C07A72" w:rsidRDefault="00737361" w:rsidP="00E8243F">
      <w:pPr>
        <w:widowControl w:val="0"/>
        <w:numPr>
          <w:ilvl w:val="0"/>
          <w:numId w:val="79"/>
        </w:numPr>
        <w:overflowPunct w:val="0"/>
        <w:adjustRightInd w:val="0"/>
        <w:spacing w:before="60" w:after="120"/>
        <w:rPr>
          <w:b/>
        </w:rPr>
      </w:pPr>
      <w:r>
        <w:t xml:space="preserve">En mayo de 2011, la Asamblea de la Salud mencionó el informe sobre el tema y el resumen revisado del plan de implementación. El Plan de Implementación Exhaustivo de Nutrición de la Madre, el Lactante y el Recién Nacido se aprobó en la AMS 2012. </w:t>
      </w:r>
    </w:p>
    <w:p w:rsidR="00737361" w:rsidRDefault="00737361">
      <w:pPr>
        <w:pStyle w:val="SUNHead4"/>
      </w:pPr>
      <w:r>
        <w:t>Fuentes y enlaces</w:t>
      </w:r>
    </w:p>
    <w:p w:rsidR="00737361" w:rsidRDefault="00737361" w:rsidP="00E8243F">
      <w:pPr>
        <w:rPr>
          <w:sz w:val="20"/>
        </w:rPr>
      </w:pPr>
      <w:r>
        <w:rPr>
          <w:sz w:val="20"/>
        </w:rPr>
        <w:t xml:space="preserve">IBFAN 2010, </w:t>
      </w:r>
      <w:r>
        <w:rPr>
          <w:i/>
          <w:sz w:val="20"/>
        </w:rPr>
        <w:t xml:space="preserve">Actualización legal del ICDC, junio de 2010. </w:t>
      </w:r>
      <w:r>
        <w:rPr>
          <w:sz w:val="20"/>
        </w:rPr>
        <w:t xml:space="preserve">Disponible en: </w:t>
      </w:r>
      <w:hyperlink r:id="rId22">
        <w:r>
          <w:rPr>
            <w:rStyle w:val="Hyperlink"/>
            <w:rFonts w:ascii="Georgia" w:hAnsi="Georgia"/>
          </w:rPr>
          <w:t>http://www.ibfan.org/art/LU-june2010.pdf</w:t>
        </w:r>
      </w:hyperlink>
      <w:r w:rsidR="00CA612A">
        <w:rPr>
          <w:sz w:val="20"/>
        </w:rPr>
        <w:t xml:space="preserve"> </w:t>
      </w:r>
    </w:p>
    <w:p w:rsidR="00737361" w:rsidRPr="00940061" w:rsidRDefault="00737361" w:rsidP="00E8243F">
      <w:pPr>
        <w:rPr>
          <w:sz w:val="20"/>
        </w:rPr>
      </w:pPr>
      <w:r>
        <w:rPr>
          <w:sz w:val="20"/>
        </w:rPr>
        <w:t xml:space="preserve">AMS 2010, </w:t>
      </w:r>
      <w:r>
        <w:rPr>
          <w:i/>
          <w:sz w:val="20"/>
        </w:rPr>
        <w:t>Resolución 63.23</w:t>
      </w:r>
    </w:p>
    <w:p w:rsidR="00737361" w:rsidRDefault="00737361" w:rsidP="00E8243F">
      <w:pPr>
        <w:keepNext/>
        <w:spacing w:before="240" w:after="120"/>
        <w:outlineLvl w:val="2"/>
        <w:rPr>
          <w:b/>
          <w:sz w:val="28"/>
        </w:rPr>
      </w:pPr>
      <w:r>
        <w:rPr>
          <w:b/>
          <w:sz w:val="28"/>
        </w:rPr>
        <w:t>Reuniones de primavera del Banco Mundial, Washington D. C., EE. UU., abril de 2010 (nacimiento del Movimiento SUN)</w:t>
      </w:r>
    </w:p>
    <w:p w:rsidR="00737361" w:rsidRDefault="00737361">
      <w:pPr>
        <w:pStyle w:val="SUNHead4"/>
        <w:rPr>
          <w:b w:val="0"/>
        </w:rPr>
      </w:pPr>
      <w:r>
        <w:t>Resultados específicos claves</w:t>
      </w:r>
    </w:p>
    <w:p w:rsidR="00737361" w:rsidRPr="0060155D" w:rsidRDefault="00737361" w:rsidP="00E8243F">
      <w:pPr>
        <w:pStyle w:val="SUNhead5"/>
      </w:pPr>
      <w:r>
        <w:t>Documentos aprobados</w:t>
      </w:r>
    </w:p>
    <w:p w:rsidR="00737361" w:rsidRPr="00205D89" w:rsidRDefault="00737361" w:rsidP="00E8243F">
      <w:pPr>
        <w:widowControl w:val="0"/>
        <w:overflowPunct w:val="0"/>
        <w:adjustRightInd w:val="0"/>
        <w:spacing w:before="60" w:after="120"/>
        <w:rPr>
          <w:kern w:val="28"/>
        </w:rPr>
      </w:pPr>
      <w:r>
        <w:rPr>
          <w:b/>
        </w:rPr>
        <w:t>Marco para la Acción (MPA) del Movimiento SUN para el Fomento de la Nutrición:</w:t>
      </w:r>
    </w:p>
    <w:p w:rsidR="00737361" w:rsidRPr="00205D89" w:rsidRDefault="00737361" w:rsidP="00E8243F">
      <w:pPr>
        <w:widowControl w:val="0"/>
        <w:numPr>
          <w:ilvl w:val="0"/>
          <w:numId w:val="79"/>
        </w:numPr>
        <w:overflowPunct w:val="0"/>
        <w:adjustRightInd w:val="0"/>
        <w:spacing w:before="60" w:after="120"/>
        <w:rPr>
          <w:kern w:val="28"/>
        </w:rPr>
      </w:pPr>
      <w:r>
        <w:t xml:space="preserve">Aprobado por más de 100 gobiernos, organismos de desarrollo, empresas y organizaciones de la sociedad civil, el marco establece principios y prioridades claves para la acción para abordar la desnutrición y movilizar el aumento en las inversiones a través de un conjunto de intervenciones sobre la nutrición en los diferentes sectores. </w:t>
      </w:r>
    </w:p>
    <w:p w:rsidR="00737361" w:rsidRPr="0060155D" w:rsidRDefault="00737361" w:rsidP="00E8243F">
      <w:pPr>
        <w:pStyle w:val="SUNhead5"/>
      </w:pPr>
      <w:r>
        <w:t>Órganos establecidos</w:t>
      </w:r>
    </w:p>
    <w:p w:rsidR="00737361" w:rsidRPr="0060155D" w:rsidRDefault="00737361" w:rsidP="00E8243F">
      <w:pPr>
        <w:widowControl w:val="0"/>
        <w:numPr>
          <w:ilvl w:val="0"/>
          <w:numId w:val="79"/>
        </w:numPr>
        <w:overflowPunct w:val="0"/>
        <w:adjustRightInd w:val="0"/>
        <w:spacing w:before="60" w:after="120"/>
      </w:pPr>
      <w:r>
        <w:t xml:space="preserve">Si bien no se formalizaron órganos en la reunión, esto condujo finalmente a los distintos órganos que actualmente forman parte del </w:t>
      </w:r>
      <w:r>
        <w:rPr>
          <w:b/>
        </w:rPr>
        <w:t>Movimiento SUN</w:t>
      </w:r>
      <w:r>
        <w:t xml:space="preserve">. Para acompañar el marco, se desarrolló una Hoja de Ruta de SUN que establece los principios básicos de un esfuerzo multiactor por el cual las entidades nacionales, regionales e internacionales podrían trabajar para establecer y perseguir los esfuerzos para fomentar la nutrición. </w:t>
      </w:r>
    </w:p>
    <w:p w:rsidR="00737361" w:rsidRPr="0060155D" w:rsidRDefault="00737361" w:rsidP="00E8243F">
      <w:pPr>
        <w:pStyle w:val="SUNhead5"/>
      </w:pPr>
      <w:r>
        <w:t>Procesos establecidos</w:t>
      </w:r>
    </w:p>
    <w:p w:rsidR="00737361" w:rsidRDefault="00737361" w:rsidP="00E8243F">
      <w:pPr>
        <w:widowControl w:val="0"/>
        <w:numPr>
          <w:ilvl w:val="0"/>
          <w:numId w:val="79"/>
        </w:numPr>
        <w:overflowPunct w:val="0"/>
        <w:adjustRightInd w:val="0"/>
        <w:spacing w:before="60" w:after="120"/>
      </w:pPr>
      <w:r>
        <w:t xml:space="preserve">Después de esta reunión, el PMA convocó a los participantes en un </w:t>
      </w:r>
      <w:r>
        <w:rPr>
          <w:b/>
        </w:rPr>
        <w:t>Foro de Nutrición en Roma</w:t>
      </w:r>
      <w:r>
        <w:t xml:space="preserve"> donde se conceptualizó el Movimiento SUN y se le pidió a David Nabarro que coordinara la traducción del Marco en una Hoja de Ruta. </w:t>
      </w:r>
    </w:p>
    <w:p w:rsidR="00737361" w:rsidRDefault="00737361">
      <w:pPr>
        <w:pStyle w:val="SUNHead4"/>
      </w:pPr>
      <w:r>
        <w:t>Estado y evolución de los resultados específicos</w:t>
      </w:r>
    </w:p>
    <w:p w:rsidR="00737361" w:rsidRDefault="00737361" w:rsidP="00CF05E7">
      <w:pPr>
        <w:rPr>
          <w:b/>
        </w:rPr>
      </w:pPr>
      <w:r>
        <w:t xml:space="preserve">Consulte el </w:t>
      </w:r>
      <w:r>
        <w:fldChar w:fldCharType="begin"/>
      </w:r>
      <w:r>
        <w:instrText xml:space="preserve"> REF _Ref402699604 \r \p \h </w:instrText>
      </w:r>
      <w:r>
        <w:fldChar w:fldCharType="separate"/>
      </w:r>
      <w:r w:rsidR="00CF05E7">
        <w:t>An</w:t>
      </w:r>
      <w:r>
        <w:t>ex</w:t>
      </w:r>
      <w:r w:rsidR="00CF05E7">
        <w:t>o</w:t>
      </w:r>
      <w:r>
        <w:t> C</w:t>
      </w:r>
      <w:r>
        <w:fldChar w:fldCharType="end"/>
      </w:r>
      <w:r>
        <w:t xml:space="preserve"> que describe la evolución del Movimiento SUN. </w:t>
      </w:r>
    </w:p>
    <w:p w:rsidR="00737361" w:rsidRDefault="00737361">
      <w:pPr>
        <w:pStyle w:val="SUNHead4"/>
      </w:pPr>
      <w:r>
        <w:t>Fuentes y enlaces</w:t>
      </w:r>
    </w:p>
    <w:p w:rsidR="00737361" w:rsidRDefault="00737361">
      <w:pPr>
        <w:rPr>
          <w:sz w:val="20"/>
          <w:szCs w:val="20"/>
        </w:rPr>
      </w:pPr>
      <w:r>
        <w:rPr>
          <w:sz w:val="20"/>
        </w:rPr>
        <w:t>Mokoro 2014a</w:t>
      </w:r>
      <w:r>
        <w:rPr>
          <w:i/>
          <w:sz w:val="20"/>
        </w:rPr>
        <w:t xml:space="preserve"> Evaluación Exhaustiva Independiente del Movimiento para el Fomento de la Nutrición: Informe inicial</w:t>
      </w:r>
      <w:r>
        <w:rPr>
          <w:sz w:val="20"/>
        </w:rPr>
        <w:t>. Oxford: Mokoro Ltd, 1 de agosto de 2014.</w:t>
      </w:r>
    </w:p>
    <w:p w:rsidR="00737361" w:rsidRDefault="00737361">
      <w:pPr>
        <w:rPr>
          <w:sz w:val="20"/>
          <w:szCs w:val="20"/>
        </w:rPr>
      </w:pPr>
      <w:r>
        <w:rPr>
          <w:sz w:val="20"/>
        </w:rPr>
        <w:t>SUN 2010,Fomento de la Nutrición: Un Marco para la Acción. 2010 (reimpresión de abril de 2011). F0.0 D1</w:t>
      </w:r>
    </w:p>
    <w:p w:rsidR="00737361" w:rsidRDefault="00737361">
      <w:pPr>
        <w:rPr>
          <w:sz w:val="20"/>
          <w:szCs w:val="20"/>
        </w:rPr>
      </w:pPr>
      <w:r>
        <w:rPr>
          <w:sz w:val="20"/>
        </w:rPr>
        <w:t>Grupo de Trabajo, Hoja de Ruta de SUN 2010, Una Hoja de Ruta para el Fomento de la Nutrición (SUN). Primera edición. Grupo de Trabajo para la Hoja de Ruta del Movimiento SUN para el Fomento de la Nutrición, septiembre de 2010. F0.0 D5</w:t>
      </w:r>
    </w:p>
    <w:p w:rsidR="00737361" w:rsidRDefault="00737361" w:rsidP="00E8243F">
      <w:pPr>
        <w:keepNext/>
        <w:spacing w:before="240" w:after="120"/>
        <w:outlineLvl w:val="2"/>
        <w:rPr>
          <w:b/>
          <w:sz w:val="28"/>
        </w:rPr>
      </w:pPr>
      <w:r>
        <w:rPr>
          <w:b/>
          <w:sz w:val="28"/>
        </w:rPr>
        <w:t>Evento "Cambiar una vida, cambiar el futuro", Nueva York, EE. UU., septiembre de 2010</w:t>
      </w:r>
    </w:p>
    <w:p w:rsidR="00737361" w:rsidRDefault="00737361">
      <w:pPr>
        <w:pStyle w:val="SUNHead4"/>
        <w:rPr>
          <w:b w:val="0"/>
        </w:rPr>
      </w:pPr>
      <w:r>
        <w:t>Resultados específicos claves</w:t>
      </w:r>
    </w:p>
    <w:p w:rsidR="00737361" w:rsidRPr="0060155D" w:rsidRDefault="00737361" w:rsidP="00E8243F">
      <w:pPr>
        <w:pStyle w:val="SUNhead5"/>
      </w:pPr>
      <w:r>
        <w:t>Documentos aprobados</w:t>
      </w:r>
    </w:p>
    <w:p w:rsidR="00737361" w:rsidRDefault="00737361" w:rsidP="00E8243F">
      <w:pPr>
        <w:widowControl w:val="0"/>
        <w:overflowPunct w:val="0"/>
        <w:adjustRightInd w:val="0"/>
        <w:spacing w:before="60" w:after="120"/>
        <w:rPr>
          <w:b/>
        </w:rPr>
      </w:pPr>
      <w:r>
        <w:t xml:space="preserve">Las </w:t>
      </w:r>
      <w:r>
        <w:rPr>
          <w:b/>
        </w:rPr>
        <w:t>Declaraciones conjuntas de los donantes</w:t>
      </w:r>
      <w:r w:rsidR="00CA612A">
        <w:rPr>
          <w:b/>
        </w:rPr>
        <w:t xml:space="preserve"> </w:t>
      </w:r>
      <w:r>
        <w:t>aprobadas por EE. UU. e Irlanda (coanfitriones), Canadá, Francia, el Banco Mundial, la Fundación Bill &amp; Melinda Gates y el Reino Unido expusieron los siguientes compromisos:</w:t>
      </w:r>
    </w:p>
    <w:p w:rsidR="00737361" w:rsidRPr="00BA1B13" w:rsidRDefault="00737361" w:rsidP="00E8243F">
      <w:pPr>
        <w:widowControl w:val="0"/>
        <w:numPr>
          <w:ilvl w:val="0"/>
          <w:numId w:val="79"/>
        </w:numPr>
        <w:overflowPunct w:val="0"/>
        <w:adjustRightInd w:val="0"/>
        <w:spacing w:before="60" w:after="120"/>
      </w:pPr>
      <w:r>
        <w:t>Responder a las solicitudes de los países a través de una mejor colaboración en las alianzas de socios para el desarrollo.</w:t>
      </w:r>
    </w:p>
    <w:p w:rsidR="00737361" w:rsidRPr="00BA1B13" w:rsidRDefault="00737361" w:rsidP="00E8243F">
      <w:pPr>
        <w:widowControl w:val="0"/>
        <w:numPr>
          <w:ilvl w:val="0"/>
          <w:numId w:val="79"/>
        </w:numPr>
        <w:overflowPunct w:val="0"/>
        <w:adjustRightInd w:val="0"/>
        <w:spacing w:before="60" w:after="120"/>
      </w:pPr>
      <w:r>
        <w:t>Estimular el liderazgo nacional e internacional para la nutrición, inclusive bajo el SG de la ONU, y establecer un grupo de liderazgo de SUN.</w:t>
      </w:r>
    </w:p>
    <w:p w:rsidR="00737361" w:rsidRPr="00BA1B13" w:rsidRDefault="00737361" w:rsidP="00E8243F">
      <w:pPr>
        <w:widowControl w:val="0"/>
        <w:numPr>
          <w:ilvl w:val="0"/>
          <w:numId w:val="79"/>
        </w:numPr>
        <w:overflowPunct w:val="0"/>
        <w:adjustRightInd w:val="0"/>
        <w:spacing w:before="60" w:after="120"/>
      </w:pPr>
      <w:r>
        <w:t>Responder con rapidez a los desafíos de la nutrición, incluso coordinando el apoyo para la hoja de ruta de SUN.</w:t>
      </w:r>
    </w:p>
    <w:p w:rsidR="00737361" w:rsidRPr="00BA1B13" w:rsidRDefault="00737361" w:rsidP="00E8243F">
      <w:pPr>
        <w:widowControl w:val="0"/>
        <w:numPr>
          <w:ilvl w:val="0"/>
          <w:numId w:val="79"/>
        </w:numPr>
        <w:overflowPunct w:val="0"/>
        <w:adjustRightInd w:val="0"/>
        <w:spacing w:before="60" w:after="120"/>
      </w:pPr>
      <w:r>
        <w:t>El evento ofreció una plataforma para la comunidad internacional para destacar su trabajo en nutrición, incluyendo el desarrollo de la Hoja de Ruta del SUN. Además, concentró su atención y energía en las medidas prioritarias de la Hoja de Ruta del SUN en torno a la crítica ventana de oportunidad de 1000 días.</w:t>
      </w:r>
    </w:p>
    <w:p w:rsidR="00737361" w:rsidRPr="0060155D" w:rsidRDefault="00737361" w:rsidP="00E8243F">
      <w:pPr>
        <w:pStyle w:val="SUNhead5"/>
      </w:pPr>
      <w:r>
        <w:t>Órganos establecidos</w:t>
      </w:r>
    </w:p>
    <w:p w:rsidR="00737361" w:rsidRPr="0060155D" w:rsidRDefault="00737361" w:rsidP="00E8243F">
      <w:pPr>
        <w:widowControl w:val="0"/>
        <w:numPr>
          <w:ilvl w:val="0"/>
          <w:numId w:val="79"/>
        </w:numPr>
        <w:overflowPunct w:val="0"/>
        <w:adjustRightInd w:val="0"/>
        <w:spacing w:before="60" w:after="120"/>
      </w:pPr>
      <w:r>
        <w:t>No se señaló ninguno.</w:t>
      </w:r>
    </w:p>
    <w:p w:rsidR="00737361" w:rsidRPr="0060155D" w:rsidRDefault="00737361" w:rsidP="00E8243F">
      <w:pPr>
        <w:pStyle w:val="SUNhead5"/>
      </w:pPr>
      <w:r>
        <w:t>Procesos establecidos</w:t>
      </w:r>
    </w:p>
    <w:p w:rsidR="00737361" w:rsidRPr="00BA1B13" w:rsidRDefault="00737361" w:rsidP="00E8243F">
      <w:pPr>
        <w:widowControl w:val="0"/>
        <w:numPr>
          <w:ilvl w:val="0"/>
          <w:numId w:val="79"/>
        </w:numPr>
        <w:overflowPunct w:val="0"/>
        <w:adjustRightInd w:val="0"/>
        <w:spacing w:before="60" w:after="120"/>
        <w:rPr>
          <w:b/>
        </w:rPr>
      </w:pPr>
      <w:r>
        <w:rPr>
          <w:b/>
        </w:rPr>
        <w:t xml:space="preserve">Asociación de los 1000 Días: </w:t>
      </w:r>
      <w:r>
        <w:t>1000 Días es una asociación que reúne a gobiernos, organizaciones de la sociedad civil y el sector privado para mejorar la nutrición de mujeres y niños durante los 1000 días críticos desde el embarazo hasta los 2 años. Promueve las medidas e inversiones específicas en nutrición temprana y fomenta el apoyo al movimiento SUN.</w:t>
      </w:r>
    </w:p>
    <w:p w:rsidR="00737361" w:rsidRDefault="00737361">
      <w:pPr>
        <w:pStyle w:val="SUNHead4"/>
      </w:pPr>
      <w:r>
        <w:t>Estado y evolución de los resultados específicos</w:t>
      </w:r>
    </w:p>
    <w:p w:rsidR="00737361" w:rsidRDefault="00737361" w:rsidP="00E8243F">
      <w:pPr>
        <w:widowControl w:val="0"/>
        <w:numPr>
          <w:ilvl w:val="0"/>
          <w:numId w:val="79"/>
        </w:numPr>
        <w:overflowPunct w:val="0"/>
        <w:adjustRightInd w:val="0"/>
        <w:spacing w:before="60" w:after="120"/>
      </w:pPr>
      <w:r>
        <w:t>El Informe de Progreso de 2013 declara que, entre septiembre de 2010 y junio de 2013, la Asociación de los 1000 Días se ha "expandido para incluir a más de 80 socios de la sociedad civil, el sector académico, las empresas y el gobierno que trabajan para informar sobre la importancia de la ventana de los 1000 días para el impacto, promover más medidas e inversiones en nutrición de madres y niños, y acelerar las asociaciones entre los diferentes sectores para fomentar los esfuerzos para disminuir la desnutrición".</w:t>
      </w:r>
    </w:p>
    <w:p w:rsidR="00737361" w:rsidRDefault="00737361" w:rsidP="00E8243F">
      <w:pPr>
        <w:widowControl w:val="0"/>
        <w:numPr>
          <w:ilvl w:val="0"/>
          <w:numId w:val="79"/>
        </w:numPr>
        <w:overflowPunct w:val="0"/>
        <w:adjustRightInd w:val="0"/>
        <w:spacing w:before="60" w:after="120"/>
      </w:pPr>
      <w:r>
        <w:t>Para apoyar los 1000 Días, en junio de 2011, se creó una plataforma radicada en EE. UU. formado por InterAction, una coalición de organizaciones internacionales de desarrollo y recursos asistenciales radicadas en EE. UU. y la Alianza Global para la Mejora de la Nutrición (GAIN) en colaboración con el Departamento de Estado de los EE. UU. Como plataforma, tiene como objetivo enfocarse en los 1000 días, involucrar al sector privado, la sociedad civil y el gobierno de EE. UU. para mejorar la nutrición de la madre y el niño pequeño en todo el mundo.</w:t>
      </w:r>
    </w:p>
    <w:p w:rsidR="00737361" w:rsidRDefault="00737361">
      <w:pPr>
        <w:pStyle w:val="SUNHead4"/>
      </w:pPr>
      <w:r>
        <w:t>Fuentes y enlaces</w:t>
      </w:r>
    </w:p>
    <w:p w:rsidR="00737361" w:rsidRPr="00124927" w:rsidRDefault="00737361" w:rsidP="00E8243F">
      <w:pPr>
        <w:rPr>
          <w:sz w:val="20"/>
        </w:rPr>
      </w:pPr>
      <w:r>
        <w:rPr>
          <w:sz w:val="20"/>
        </w:rPr>
        <w:t xml:space="preserve">1000 Días 2010, 1000 </w:t>
      </w:r>
      <w:r>
        <w:rPr>
          <w:i/>
          <w:sz w:val="20"/>
        </w:rPr>
        <w:t>Días: Declaración conjunto de los donantes sobre Cambiar una vida, cambiar el futuro</w:t>
      </w:r>
      <w:r>
        <w:rPr>
          <w:sz w:val="20"/>
        </w:rPr>
        <w:t xml:space="preserve">. Disponible en: </w:t>
      </w:r>
      <w:hyperlink r:id="rId23">
        <w:r>
          <w:rPr>
            <w:rStyle w:val="Hyperlink"/>
            <w:rFonts w:ascii="Georgia" w:hAnsi="Georgia"/>
          </w:rPr>
          <w:t>www.usaid.gov/news-information/press-releases/1000-days-change-life-change-future</w:t>
        </w:r>
      </w:hyperlink>
      <w:r>
        <w:rPr>
          <w:sz w:val="20"/>
        </w:rPr>
        <w:t xml:space="preserve"> </w:t>
      </w:r>
    </w:p>
    <w:p w:rsidR="00737361" w:rsidRDefault="00737361" w:rsidP="00E8243F">
      <w:pPr>
        <w:rPr>
          <w:sz w:val="20"/>
        </w:rPr>
      </w:pPr>
      <w:r>
        <w:rPr>
          <w:sz w:val="20"/>
        </w:rPr>
        <w:t xml:space="preserve">1000 Días 2010, </w:t>
      </w:r>
      <w:r>
        <w:rPr>
          <w:i/>
          <w:sz w:val="20"/>
        </w:rPr>
        <w:t xml:space="preserve">Informe de Progreso 2013 </w:t>
      </w:r>
      <w:r>
        <w:rPr>
          <w:sz w:val="20"/>
        </w:rPr>
        <w:t>F6.5 D2.</w:t>
      </w:r>
    </w:p>
    <w:p w:rsidR="00737361" w:rsidRDefault="00CF05E7" w:rsidP="00E8243F">
      <w:pPr>
        <w:rPr>
          <w:sz w:val="20"/>
        </w:rPr>
      </w:pPr>
      <w:hyperlink r:id="rId24">
        <w:r w:rsidR="00737361">
          <w:rPr>
            <w:rStyle w:val="Hyperlink"/>
            <w:rFonts w:ascii="Georgia" w:hAnsi="Georgia"/>
          </w:rPr>
          <w:t>http://www.thousanddays.org/</w:t>
        </w:r>
      </w:hyperlink>
      <w:r w:rsidR="00737361">
        <w:rPr>
          <w:sz w:val="20"/>
        </w:rPr>
        <w:t xml:space="preserve"> </w:t>
      </w:r>
    </w:p>
    <w:p w:rsidR="00737361" w:rsidRDefault="00737361" w:rsidP="00E8243F">
      <w:pPr>
        <w:keepNext/>
        <w:spacing w:before="240" w:after="120"/>
        <w:outlineLvl w:val="2"/>
        <w:rPr>
          <w:b/>
          <w:sz w:val="28"/>
        </w:rPr>
      </w:pPr>
      <w:r>
        <w:rPr>
          <w:b/>
          <w:sz w:val="28"/>
        </w:rPr>
        <w:t xml:space="preserve">Cumbre del G8, Muskoka, Canadá, junio de 2010 </w:t>
      </w:r>
    </w:p>
    <w:p w:rsidR="00737361" w:rsidRDefault="00737361">
      <w:pPr>
        <w:pStyle w:val="SUNHead4"/>
        <w:rPr>
          <w:b w:val="0"/>
        </w:rPr>
      </w:pPr>
      <w:r>
        <w:t>Resultados específicos claves</w:t>
      </w:r>
    </w:p>
    <w:p w:rsidR="00737361" w:rsidRPr="0060155D" w:rsidRDefault="00737361" w:rsidP="00E8243F">
      <w:pPr>
        <w:pStyle w:val="SUNhead5"/>
      </w:pPr>
      <w:r>
        <w:t>Documentos aprobados</w:t>
      </w:r>
    </w:p>
    <w:p w:rsidR="00737361" w:rsidRPr="00124927" w:rsidRDefault="00737361" w:rsidP="00E8243F">
      <w:pPr>
        <w:rPr>
          <w:b/>
        </w:rPr>
      </w:pPr>
      <w:r>
        <w:rPr>
          <w:b/>
        </w:rPr>
        <w:t>Declaración de Muskoka: Recuperación y nuevos comienzos</w:t>
      </w:r>
    </w:p>
    <w:p w:rsidR="00737361" w:rsidRDefault="00737361" w:rsidP="00E8243F">
      <w:pPr>
        <w:widowControl w:val="0"/>
        <w:numPr>
          <w:ilvl w:val="0"/>
          <w:numId w:val="79"/>
        </w:numPr>
        <w:overflowPunct w:val="0"/>
        <w:adjustRightInd w:val="0"/>
        <w:spacing w:before="60" w:after="120"/>
        <w:rPr>
          <w:kern w:val="28"/>
        </w:rPr>
      </w:pPr>
      <w:r>
        <w:t>Teniendo en cuenta el progreso en comparación con el ODM 5 (salud materna) y el ODM 4 (mortalidad infantil), la Iniciativa Muskoka se lanzó como una estrategia exhaustiva e integrada para acelerar el progreso hacia los ODM 4 y 5 que reducirán considerablemente la mortalidad de madres, recién nacidos y niños menores de cinco años (ver a continuación).</w:t>
      </w:r>
    </w:p>
    <w:p w:rsidR="00737361" w:rsidRPr="00C4642B" w:rsidRDefault="00737361" w:rsidP="00E8243F">
      <w:pPr>
        <w:widowControl w:val="0"/>
        <w:numPr>
          <w:ilvl w:val="0"/>
          <w:numId w:val="79"/>
        </w:numPr>
        <w:overflowPunct w:val="0"/>
        <w:adjustRightInd w:val="0"/>
        <w:spacing w:before="60" w:after="120"/>
        <w:rPr>
          <w:kern w:val="28"/>
        </w:rPr>
      </w:pPr>
      <w:r>
        <w:t xml:space="preserve"> Dirigida por el gobierno canadiense, la iniciativa tiene como propósito ofrecer un impulso adicional al proceso liderado por la ONU para elaborar un Plan de Acción Conjunto para Mejorar la Salud de Mujeres y Niños.</w:t>
      </w:r>
    </w:p>
    <w:p w:rsidR="00737361" w:rsidRDefault="00737361" w:rsidP="00E8243F">
      <w:pPr>
        <w:widowControl w:val="0"/>
        <w:numPr>
          <w:ilvl w:val="0"/>
          <w:numId w:val="79"/>
        </w:numPr>
        <w:overflowPunct w:val="0"/>
        <w:adjustRightInd w:val="0"/>
        <w:spacing w:before="60" w:after="120"/>
        <w:rPr>
          <w:kern w:val="28"/>
        </w:rPr>
      </w:pPr>
      <w:r>
        <w:t>También reitera el apoyo a la AFSI, el Comité de Seguridad Alimentaria reformado y la promoción de la Alianza Mundial por la Agricultura, la Seguridad Alimentaria y la Nutrición y el Programa Global de Seguridad Alimentaria y Agricultura.</w:t>
      </w:r>
    </w:p>
    <w:p w:rsidR="00737361" w:rsidRPr="0060155D" w:rsidRDefault="00737361" w:rsidP="00E8243F">
      <w:pPr>
        <w:pStyle w:val="SUNhead5"/>
      </w:pPr>
      <w:r>
        <w:t>Órganos establecidos</w:t>
      </w:r>
    </w:p>
    <w:p w:rsidR="00737361" w:rsidRPr="0060155D" w:rsidRDefault="00737361" w:rsidP="00E8243F">
      <w:pPr>
        <w:widowControl w:val="0"/>
        <w:numPr>
          <w:ilvl w:val="0"/>
          <w:numId w:val="79"/>
        </w:numPr>
        <w:overflowPunct w:val="0"/>
        <w:adjustRightInd w:val="0"/>
        <w:spacing w:before="60" w:after="120"/>
      </w:pPr>
      <w:r>
        <w:t>No se señaló ninguno.</w:t>
      </w:r>
    </w:p>
    <w:p w:rsidR="00737361" w:rsidRPr="0060155D" w:rsidRDefault="00737361" w:rsidP="00E8243F">
      <w:pPr>
        <w:pStyle w:val="SUNhead5"/>
      </w:pPr>
      <w:r>
        <w:t>Procesos establecidos</w:t>
      </w:r>
    </w:p>
    <w:p w:rsidR="00737361" w:rsidRDefault="00737361" w:rsidP="00E8243F">
      <w:r>
        <w:rPr>
          <w:b/>
        </w:rPr>
        <w:t>La Iniciativa Muskoka</w:t>
      </w:r>
      <w:r>
        <w:t xml:space="preserve"> </w:t>
      </w:r>
    </w:p>
    <w:p w:rsidR="00737361" w:rsidRDefault="00737361">
      <w:pPr>
        <w:numPr>
          <w:ilvl w:val="0"/>
          <w:numId w:val="79"/>
        </w:numPr>
        <w:overflowPunct w:val="0"/>
        <w:adjustRightInd w:val="0"/>
        <w:spacing w:before="60" w:after="120"/>
      </w:pPr>
      <w:r>
        <w:t xml:space="preserve">Con el propósito de lograr un progreso importante en la consolidación del sistema de salud en los países en desarrollo con cargas importantes de mortalidad de madres y niños menores de cinco años y una necesidad insatisfecha de planificación familiar, esta Iniciativa incluye elementos como: atención prenatal, parto asistido, atención posparto, servicios de atención médica y salud reproductiva y sexual, incluyendo planificación familiar voluntaria, educación en salud, tratamiento y prevención de enfermedades incluso enfermedades infecciosas, prevención de transmisión de VIH de madre a hijo, inmunizaciones, nutrición básica y medidas relevantes en el área de agua potable apata para el consumo y saneamiento. </w:t>
      </w:r>
    </w:p>
    <w:p w:rsidR="00737361" w:rsidRDefault="00737361" w:rsidP="00E8243F">
      <w:pPr>
        <w:widowControl w:val="0"/>
        <w:numPr>
          <w:ilvl w:val="0"/>
          <w:numId w:val="79"/>
        </w:numPr>
        <w:overflowPunct w:val="0"/>
        <w:adjustRightInd w:val="0"/>
        <w:spacing w:before="60" w:after="120"/>
      </w:pPr>
      <w:r>
        <w:t>Durante el almuerzo, se realizó la promesa de movilizar USD 5,0 mil millones de fondos adicionales que se desembolsarán durante los próximos cinco años, esperando que, durante el período 2010-2015, la Iniciativa Muskoka movilice más de USD10 mil millones.</w:t>
      </w:r>
    </w:p>
    <w:p w:rsidR="00737361" w:rsidRDefault="00737361" w:rsidP="00E8243F">
      <w:pPr>
        <w:widowControl w:val="0"/>
        <w:numPr>
          <w:ilvl w:val="0"/>
          <w:numId w:val="79"/>
        </w:numPr>
        <w:overflowPunct w:val="0"/>
        <w:adjustRightInd w:val="0"/>
        <w:spacing w:before="60" w:after="120"/>
      </w:pPr>
      <w:r>
        <w:t xml:space="preserve">Establece el liderazgo de Canadá en el área de salud de la madre, el recién nacido y el niño. </w:t>
      </w:r>
    </w:p>
    <w:p w:rsidR="00737361" w:rsidRDefault="00737361">
      <w:pPr>
        <w:pStyle w:val="SUNHead4"/>
      </w:pPr>
      <w:r>
        <w:t>Estado y evolución de los resultados específicos</w:t>
      </w:r>
    </w:p>
    <w:p w:rsidR="00737361" w:rsidRPr="0060155D" w:rsidRDefault="00737361" w:rsidP="00E8243F">
      <w:pPr>
        <w:rPr>
          <w:b/>
        </w:rPr>
      </w:pPr>
      <w:r>
        <w:t xml:space="preserve">Algunas fuentes declaran que solamente USD 2,28 mil millones de lo prometido por Mukoka se gastaron a partir de marzo de 2014. </w:t>
      </w:r>
    </w:p>
    <w:p w:rsidR="00737361" w:rsidRDefault="00737361">
      <w:pPr>
        <w:pStyle w:val="SUNHead4"/>
      </w:pPr>
      <w:r>
        <w:t>Fuentes y enlaces</w:t>
      </w:r>
    </w:p>
    <w:p w:rsidR="00737361" w:rsidRDefault="00737361" w:rsidP="00E8243F">
      <w:pPr>
        <w:rPr>
          <w:sz w:val="20"/>
          <w:szCs w:val="20"/>
        </w:rPr>
      </w:pPr>
      <w:r>
        <w:rPr>
          <w:sz w:val="20"/>
        </w:rPr>
        <w:t xml:space="preserve">G8 2010, </w:t>
      </w:r>
      <w:r>
        <w:rPr>
          <w:i/>
          <w:sz w:val="20"/>
        </w:rPr>
        <w:t>Declaración de Muskoka</w:t>
      </w:r>
      <w:r>
        <w:rPr>
          <w:sz w:val="20"/>
        </w:rPr>
        <w:t xml:space="preserve"> F6 D17</w:t>
      </w:r>
    </w:p>
    <w:p w:rsidR="00737361" w:rsidRPr="00C4642B" w:rsidRDefault="00737361" w:rsidP="00E8243F">
      <w:pPr>
        <w:rPr>
          <w:sz w:val="20"/>
          <w:szCs w:val="20"/>
        </w:rPr>
      </w:pPr>
      <w:r w:rsidRPr="00A90BF4">
        <w:rPr>
          <w:sz w:val="20"/>
          <w:lang w:val="en-US"/>
        </w:rPr>
        <w:t xml:space="preserve">IPPF 2014, </w:t>
      </w:r>
      <w:r w:rsidRPr="00A90BF4">
        <w:rPr>
          <w:i/>
          <w:sz w:val="20"/>
          <w:lang w:val="en-US"/>
        </w:rPr>
        <w:t xml:space="preserve">Muskoka Initiative Recipients Tell High Level Summit – Family Planning Investment Saves Lives. </w:t>
      </w:r>
      <w:r>
        <w:rPr>
          <w:sz w:val="20"/>
        </w:rPr>
        <w:t xml:space="preserve">Federación Internacional de Planificación Familiar </w:t>
      </w:r>
      <w:hyperlink r:id="rId25">
        <w:r>
          <w:rPr>
            <w:rStyle w:val="Hyperlink"/>
            <w:rFonts w:ascii="Georgia" w:hAnsi="Georgia"/>
          </w:rPr>
          <w:t>www.ippf.org/news/Muskoka-Initiative-Recipients-tell-High-Level-Summit-Family-Planning-Investment-Saves-Lives</w:t>
        </w:r>
      </w:hyperlink>
      <w:r>
        <w:rPr>
          <w:sz w:val="20"/>
        </w:rPr>
        <w:t xml:space="preserve"> </w:t>
      </w:r>
    </w:p>
    <w:p w:rsidR="00737361" w:rsidRDefault="00737361" w:rsidP="00E8243F">
      <w:pPr>
        <w:keepNext/>
        <w:spacing w:before="240" w:after="120"/>
        <w:outlineLvl w:val="2"/>
        <w:rPr>
          <w:b/>
          <w:sz w:val="28"/>
        </w:rPr>
      </w:pPr>
      <w:r>
        <w:rPr>
          <w:b/>
          <w:sz w:val="28"/>
        </w:rPr>
        <w:t>Sexagésima cuarta Asamblea Mundial de la Salud, Ginebra, mayo de 2012</w:t>
      </w:r>
    </w:p>
    <w:p w:rsidR="00737361" w:rsidRDefault="00737361">
      <w:pPr>
        <w:pStyle w:val="SUNHead4"/>
        <w:rPr>
          <w:b w:val="0"/>
        </w:rPr>
      </w:pPr>
      <w:r>
        <w:t>Resultados específicos claves</w:t>
      </w:r>
    </w:p>
    <w:p w:rsidR="00737361" w:rsidRPr="0060155D" w:rsidRDefault="00737361" w:rsidP="00E8243F">
      <w:pPr>
        <w:pStyle w:val="SUNhead5"/>
      </w:pPr>
      <w:r>
        <w:t>Documentos aprobados</w:t>
      </w:r>
    </w:p>
    <w:p w:rsidR="00737361" w:rsidRPr="0060155D" w:rsidRDefault="00737361" w:rsidP="00E8243F">
      <w:pPr>
        <w:rPr>
          <w:b/>
        </w:rPr>
      </w:pPr>
      <w:r>
        <w:rPr>
          <w:b/>
        </w:rPr>
        <w:t>Resolución 65/5:</w:t>
      </w:r>
    </w:p>
    <w:p w:rsidR="00737361" w:rsidRDefault="00737361">
      <w:pPr>
        <w:pStyle w:val="ListParagraph"/>
        <w:numPr>
          <w:ilvl w:val="0"/>
          <w:numId w:val="82"/>
        </w:numPr>
      </w:pPr>
      <w:r>
        <w:t xml:space="preserve">Aprueba el Plan de Implementación Exhaustivo de Nutrición de la Madre, el Lactante y el Recién Nacido, que incluye seis objetivos globales para 2025 (OMS, 2012): </w:t>
      </w:r>
    </w:p>
    <w:p w:rsidR="00737361" w:rsidRPr="00B53247" w:rsidRDefault="00737361" w:rsidP="00E8243F">
      <w:pPr>
        <w:widowControl w:val="0"/>
        <w:numPr>
          <w:ilvl w:val="1"/>
          <w:numId w:val="79"/>
        </w:numPr>
        <w:overflowPunct w:val="0"/>
        <w:adjustRightInd w:val="0"/>
        <w:spacing w:before="60" w:after="120"/>
        <w:rPr>
          <w:kern w:val="28"/>
        </w:rPr>
      </w:pPr>
      <w:r>
        <w:t>reducción del 40 % del retraso en el crecimiento infantil;</w:t>
      </w:r>
    </w:p>
    <w:p w:rsidR="00737361" w:rsidRPr="00B53247" w:rsidRDefault="00737361" w:rsidP="00E8243F">
      <w:pPr>
        <w:widowControl w:val="0"/>
        <w:numPr>
          <w:ilvl w:val="1"/>
          <w:numId w:val="79"/>
        </w:numPr>
        <w:overflowPunct w:val="0"/>
        <w:adjustRightInd w:val="0"/>
        <w:spacing w:before="60" w:after="120"/>
        <w:rPr>
          <w:kern w:val="28"/>
        </w:rPr>
      </w:pPr>
      <w:r>
        <w:t>reducción del 50 % de la anemia en mujeres en edad reproductiva;</w:t>
      </w:r>
    </w:p>
    <w:p w:rsidR="00737361" w:rsidRPr="00B53247" w:rsidRDefault="00737361" w:rsidP="00E8243F">
      <w:pPr>
        <w:widowControl w:val="0"/>
        <w:numPr>
          <w:ilvl w:val="1"/>
          <w:numId w:val="79"/>
        </w:numPr>
        <w:overflowPunct w:val="0"/>
        <w:adjustRightInd w:val="0"/>
        <w:spacing w:before="60" w:after="120"/>
        <w:rPr>
          <w:kern w:val="28"/>
        </w:rPr>
      </w:pPr>
      <w:r>
        <w:t>reducción del 30 % del bajo peso al nacer;</w:t>
      </w:r>
    </w:p>
    <w:p w:rsidR="00737361" w:rsidRPr="00B53247" w:rsidRDefault="00737361" w:rsidP="00E8243F">
      <w:pPr>
        <w:widowControl w:val="0"/>
        <w:numPr>
          <w:ilvl w:val="1"/>
          <w:numId w:val="79"/>
        </w:numPr>
        <w:overflowPunct w:val="0"/>
        <w:adjustRightInd w:val="0"/>
        <w:spacing w:before="60" w:after="120"/>
        <w:rPr>
          <w:kern w:val="28"/>
        </w:rPr>
      </w:pPr>
      <w:r>
        <w:t>aumento del 0 % del sobrepeso infantil;</w:t>
      </w:r>
    </w:p>
    <w:p w:rsidR="00737361" w:rsidRPr="00B53247" w:rsidRDefault="00737361" w:rsidP="00E8243F">
      <w:pPr>
        <w:widowControl w:val="0"/>
        <w:numPr>
          <w:ilvl w:val="1"/>
          <w:numId w:val="79"/>
        </w:numPr>
        <w:overflowPunct w:val="0"/>
        <w:adjustRightInd w:val="0"/>
        <w:spacing w:before="60" w:after="120"/>
        <w:rPr>
          <w:kern w:val="28"/>
        </w:rPr>
      </w:pPr>
      <w:r>
        <w:t>aumento de al menos el 50 % del índice de lactancia exclusiva en los primeros seis meses;</w:t>
      </w:r>
    </w:p>
    <w:p w:rsidR="00737361" w:rsidRPr="00B53247" w:rsidRDefault="00737361" w:rsidP="00E8243F">
      <w:pPr>
        <w:widowControl w:val="0"/>
        <w:numPr>
          <w:ilvl w:val="1"/>
          <w:numId w:val="79"/>
        </w:numPr>
        <w:overflowPunct w:val="0"/>
        <w:adjustRightInd w:val="0"/>
        <w:spacing w:before="60" w:after="120"/>
        <w:rPr>
          <w:kern w:val="28"/>
        </w:rPr>
      </w:pPr>
      <w:r>
        <w:t>reducción de la emaciación infantil a menos del 5 %</w:t>
      </w:r>
    </w:p>
    <w:p w:rsidR="00737361" w:rsidRDefault="00737361">
      <w:pPr>
        <w:pStyle w:val="ListParagraph"/>
        <w:numPr>
          <w:ilvl w:val="0"/>
          <w:numId w:val="82"/>
        </w:numPr>
        <w:rPr>
          <w:i/>
        </w:rPr>
      </w:pPr>
      <w:r>
        <w:t xml:space="preserve">Esta resolución insta a los Estados Miembros a poner en práctica, según sea necesario, el plan de implementación exhaustivo de nutrición de la madre, el lactante y el recién nacido, incluyendo: </w:t>
      </w:r>
    </w:p>
    <w:p w:rsidR="00737361" w:rsidRDefault="00737361" w:rsidP="00E8243F">
      <w:pPr>
        <w:widowControl w:val="0"/>
        <w:numPr>
          <w:ilvl w:val="1"/>
          <w:numId w:val="79"/>
        </w:numPr>
        <w:overflowPunct w:val="0"/>
        <w:adjustRightInd w:val="0"/>
        <w:spacing w:before="60" w:after="120"/>
        <w:rPr>
          <w:kern w:val="28"/>
        </w:rPr>
      </w:pPr>
      <w:r>
        <w:t>el desarrollo o fortalecimiento de políticas de nutrición que aborden de forma exhaustiva la doble carga de la desnutrición e incluyan medidas para la nutrición en la política nacional general de desarrollo y salud;</w:t>
      </w:r>
    </w:p>
    <w:p w:rsidR="00737361" w:rsidRPr="00B53247" w:rsidRDefault="00737361" w:rsidP="00E8243F">
      <w:pPr>
        <w:widowControl w:val="0"/>
        <w:numPr>
          <w:ilvl w:val="1"/>
          <w:numId w:val="79"/>
        </w:numPr>
        <w:overflowPunct w:val="0"/>
        <w:adjustRightInd w:val="0"/>
        <w:spacing w:before="60" w:after="120"/>
        <w:rPr>
          <w:kern w:val="28"/>
        </w:rPr>
      </w:pPr>
      <w:r>
        <w:t xml:space="preserve">la creación de mecanismos de gobernanza intersectoriales efectivos para ampliar la implementación de medidas para la nutrición con un enfoque especial en el marco de estrategia global de alimentación del lactante y del niño pequeño; </w:t>
      </w:r>
    </w:p>
    <w:p w:rsidR="00737361" w:rsidRPr="00B53247" w:rsidRDefault="00737361" w:rsidP="00E8243F">
      <w:pPr>
        <w:widowControl w:val="0"/>
        <w:numPr>
          <w:ilvl w:val="1"/>
          <w:numId w:val="79"/>
        </w:numPr>
        <w:overflowPunct w:val="0"/>
        <w:adjustRightInd w:val="0"/>
        <w:spacing w:before="60" w:after="120"/>
        <w:rPr>
          <w:kern w:val="28"/>
        </w:rPr>
      </w:pPr>
      <w:r>
        <w:t xml:space="preserve">desarrollo o fortalecimiento de medidas legislativas, regulatorias o efectivas para controlar la comercialización de los sucedáneos de la leche materna; </w:t>
      </w:r>
    </w:p>
    <w:p w:rsidR="00737361" w:rsidRPr="00B53247" w:rsidRDefault="00737361" w:rsidP="00E8243F">
      <w:pPr>
        <w:widowControl w:val="0"/>
        <w:numPr>
          <w:ilvl w:val="1"/>
          <w:numId w:val="79"/>
        </w:numPr>
        <w:overflowPunct w:val="0"/>
        <w:adjustRightInd w:val="0"/>
        <w:spacing w:before="60" w:after="120"/>
        <w:rPr>
          <w:kern w:val="28"/>
        </w:rPr>
      </w:pPr>
      <w:r>
        <w:t xml:space="preserve">establecimiento de un diálogo con partes nacionales e internacionales relevantes y creación de alianzas y asociaciones para expandir las medidas para la nutrición con el establecimiento de mecanismos adecuados como defensa ante posibles conflictos de intereses; </w:t>
      </w:r>
    </w:p>
    <w:p w:rsidR="00737361" w:rsidRPr="00B53247" w:rsidRDefault="00737361" w:rsidP="00E8243F">
      <w:pPr>
        <w:widowControl w:val="0"/>
        <w:numPr>
          <w:ilvl w:val="1"/>
          <w:numId w:val="79"/>
        </w:numPr>
        <w:overflowPunct w:val="0"/>
        <w:adjustRightInd w:val="0"/>
        <w:spacing w:before="60" w:after="120"/>
        <w:rPr>
          <w:kern w:val="28"/>
        </w:rPr>
      </w:pPr>
      <w:r>
        <w:t>implementación de una estrategia exhaustiva para el desarrollo de capacidades, incluyendo el desarrollo de mano de obra.</w:t>
      </w:r>
    </w:p>
    <w:p w:rsidR="00737361" w:rsidRPr="0060155D" w:rsidRDefault="00737361" w:rsidP="00E8243F">
      <w:pPr>
        <w:pStyle w:val="SUNhead5"/>
      </w:pPr>
      <w:r>
        <w:t>Órganos establecidos</w:t>
      </w:r>
    </w:p>
    <w:p w:rsidR="00737361" w:rsidRPr="0060155D" w:rsidRDefault="00737361" w:rsidP="00E8243F">
      <w:pPr>
        <w:widowControl w:val="0"/>
        <w:numPr>
          <w:ilvl w:val="0"/>
          <w:numId w:val="79"/>
        </w:numPr>
        <w:overflowPunct w:val="0"/>
        <w:adjustRightInd w:val="0"/>
        <w:spacing w:before="60" w:after="120"/>
      </w:pPr>
      <w:r>
        <w:t>No se señaló ninguno.</w:t>
      </w:r>
    </w:p>
    <w:p w:rsidR="00737361" w:rsidRPr="0060155D" w:rsidRDefault="00737361" w:rsidP="00E8243F">
      <w:pPr>
        <w:pStyle w:val="SUNhead5"/>
      </w:pPr>
      <w:r>
        <w:t>Procesos establecidos</w:t>
      </w:r>
    </w:p>
    <w:p w:rsidR="00737361" w:rsidRPr="0060155D" w:rsidRDefault="00737361" w:rsidP="00E8243F">
      <w:pPr>
        <w:widowControl w:val="0"/>
        <w:numPr>
          <w:ilvl w:val="0"/>
          <w:numId w:val="79"/>
        </w:numPr>
        <w:overflowPunct w:val="0"/>
        <w:adjustRightInd w:val="0"/>
        <w:spacing w:before="60" w:after="120"/>
      </w:pPr>
      <w:r>
        <w:t>No se señaló ninguno.</w:t>
      </w:r>
    </w:p>
    <w:p w:rsidR="00737361" w:rsidRDefault="00737361">
      <w:pPr>
        <w:pStyle w:val="SUNHead4"/>
      </w:pPr>
      <w:r>
        <w:t>Estado y evolución de los resultados específicos</w:t>
      </w:r>
    </w:p>
    <w:p w:rsidR="00737361" w:rsidRDefault="00737361" w:rsidP="00E8243F">
      <w:r>
        <w:t>Los objetivos globales de nutrición aprobados por la Asamblea de la Salud en la resolución AMS65.6 han sido ampliamente adoptados por las iniciativas globales, incluyendo el Movimiento SUN para el Fomento de la Nutrición, el Pacto Global de Nutrición para el Crecimiento y la Segunda Serie de The Lancet sobre desnutrición materna e infantil. Además, se ha hecho referencia a los objetivos en el proceso de preparación de la agenda de desarrollo post-2015.</w:t>
      </w:r>
    </w:p>
    <w:p w:rsidR="00737361" w:rsidRDefault="00737361" w:rsidP="00E8243F">
      <w:r>
        <w:t xml:space="preserve">Sin embargo, el primer informe de progreso destaca la lentitud del progreso de algunos objetivos como la lactancia exclusiva y el retraso en el crecimiento y el estancamiento en el objetivo para la emaciación. </w:t>
      </w:r>
    </w:p>
    <w:p w:rsidR="00737361" w:rsidRDefault="00737361">
      <w:pPr>
        <w:pStyle w:val="SUNHead4"/>
      </w:pPr>
      <w:r>
        <w:t>Fuentes y enlaces</w:t>
      </w:r>
    </w:p>
    <w:p w:rsidR="00737361" w:rsidRDefault="00737361" w:rsidP="00E8243F">
      <w:pPr>
        <w:rPr>
          <w:sz w:val="20"/>
          <w:szCs w:val="20"/>
        </w:rPr>
      </w:pPr>
      <w:r>
        <w:rPr>
          <w:sz w:val="20"/>
        </w:rPr>
        <w:t xml:space="preserve">AMS 2012, </w:t>
      </w:r>
      <w:r>
        <w:rPr>
          <w:i/>
          <w:sz w:val="20"/>
        </w:rPr>
        <w:t>Plan de implementación exhaustivo sobre nutrición de la madre, el lactante y el niño pequeño</w:t>
      </w:r>
      <w:r>
        <w:rPr>
          <w:sz w:val="20"/>
        </w:rPr>
        <w:t xml:space="preserve"> F6.2 D6</w:t>
      </w:r>
    </w:p>
    <w:p w:rsidR="00737361" w:rsidRPr="003D209B" w:rsidRDefault="00737361" w:rsidP="00E8243F">
      <w:pPr>
        <w:rPr>
          <w:i/>
          <w:sz w:val="20"/>
          <w:szCs w:val="20"/>
        </w:rPr>
      </w:pPr>
      <w:r>
        <w:rPr>
          <w:sz w:val="20"/>
        </w:rPr>
        <w:t xml:space="preserve">AMS 2012, </w:t>
      </w:r>
      <w:r>
        <w:rPr>
          <w:i/>
          <w:sz w:val="20"/>
        </w:rPr>
        <w:t>Resolución 65/5</w:t>
      </w:r>
    </w:p>
    <w:p w:rsidR="00737361" w:rsidRDefault="00737361" w:rsidP="00E8243F">
      <w:pPr>
        <w:rPr>
          <w:sz w:val="20"/>
          <w:szCs w:val="20"/>
        </w:rPr>
      </w:pPr>
      <w:r>
        <w:rPr>
          <w:sz w:val="20"/>
        </w:rPr>
        <w:t xml:space="preserve">OMS 2013, </w:t>
      </w:r>
      <w:r>
        <w:rPr>
          <w:i/>
          <w:sz w:val="20"/>
        </w:rPr>
        <w:t>Informe del Secretariado sobre nutrición de la madre, el lactante y el niño pequeño</w:t>
      </w:r>
      <w:r>
        <w:rPr>
          <w:sz w:val="20"/>
        </w:rPr>
        <w:t xml:space="preserve"> F6.2 D7</w:t>
      </w:r>
    </w:p>
    <w:p w:rsidR="00737361" w:rsidRDefault="00737361">
      <w:pPr>
        <w:widowControl w:val="0"/>
        <w:tabs>
          <w:tab w:val="left" w:pos="284"/>
        </w:tabs>
        <w:overflowPunct w:val="0"/>
        <w:adjustRightInd w:val="0"/>
        <w:spacing w:before="96" w:after="96" w:line="264" w:lineRule="auto"/>
        <w:ind w:left="34"/>
        <w:rPr>
          <w:sz w:val="20"/>
        </w:rPr>
      </w:pPr>
      <w:r>
        <w:rPr>
          <w:sz w:val="20"/>
        </w:rPr>
        <w:t xml:space="preserve">The Lancet 2013, </w:t>
      </w:r>
      <w:r>
        <w:rPr>
          <w:i/>
          <w:sz w:val="20"/>
        </w:rPr>
        <w:t xml:space="preserve">Nutrición Materno-Infantil. </w:t>
      </w:r>
      <w:r>
        <w:rPr>
          <w:sz w:val="20"/>
        </w:rPr>
        <w:t xml:space="preserve">Resumen ejecutivo de la Serie de </w:t>
      </w:r>
      <w:r>
        <w:rPr>
          <w:i/>
          <w:sz w:val="20"/>
        </w:rPr>
        <w:t xml:space="preserve">The Lancet </w:t>
      </w:r>
      <w:r>
        <w:rPr>
          <w:sz w:val="20"/>
        </w:rPr>
        <w:t>sobre Nutrición Materno-Infantil. The Lancet, 2013.</w:t>
      </w:r>
      <w:r w:rsidR="00CA612A">
        <w:rPr>
          <w:sz w:val="20"/>
        </w:rPr>
        <w:t xml:space="preserve"> </w:t>
      </w:r>
      <w:r>
        <w:rPr>
          <w:sz w:val="20"/>
        </w:rPr>
        <w:t>5.2-2</w:t>
      </w:r>
    </w:p>
    <w:p w:rsidR="00737361" w:rsidRDefault="00737361" w:rsidP="00E8243F">
      <w:pPr>
        <w:keepNext/>
        <w:spacing w:before="240" w:after="120"/>
        <w:outlineLvl w:val="2"/>
        <w:rPr>
          <w:b/>
          <w:sz w:val="28"/>
        </w:rPr>
      </w:pPr>
      <w:r>
        <w:rPr>
          <w:b/>
          <w:sz w:val="28"/>
        </w:rPr>
        <w:t>Cumbre del G8, Camp David, EE. UU., mayo de 2012</w:t>
      </w:r>
    </w:p>
    <w:p w:rsidR="00737361" w:rsidRDefault="00737361">
      <w:pPr>
        <w:pStyle w:val="SUNHead4"/>
        <w:rPr>
          <w:b w:val="0"/>
        </w:rPr>
      </w:pPr>
      <w:r>
        <w:t>Resultados específicos claves</w:t>
      </w:r>
    </w:p>
    <w:p w:rsidR="00737361" w:rsidRPr="0060155D" w:rsidRDefault="00737361" w:rsidP="00E8243F">
      <w:pPr>
        <w:pStyle w:val="SUNhead5"/>
      </w:pPr>
      <w:r>
        <w:t>Documentos aprobados</w:t>
      </w:r>
    </w:p>
    <w:p w:rsidR="00737361" w:rsidRPr="0060155D" w:rsidRDefault="00737361" w:rsidP="00E8243F">
      <w:pPr>
        <w:rPr>
          <w:b/>
        </w:rPr>
      </w:pPr>
      <w:r>
        <w:rPr>
          <w:b/>
        </w:rPr>
        <w:t>Declaración de Camp David:</w:t>
      </w:r>
    </w:p>
    <w:p w:rsidR="00737361" w:rsidRDefault="00737361" w:rsidP="00E8243F">
      <w:pPr>
        <w:widowControl w:val="0"/>
        <w:numPr>
          <w:ilvl w:val="0"/>
          <w:numId w:val="79"/>
        </w:numPr>
        <w:overflowPunct w:val="0"/>
        <w:adjustRightInd w:val="0"/>
        <w:spacing w:before="60" w:after="120"/>
        <w:rPr>
          <w:kern w:val="28"/>
        </w:rPr>
      </w:pPr>
      <w:r>
        <w:t xml:space="preserve">Se concentra en el crecimiento económico y en los trabajos encontraste con una situación general de recuperación lenta después de la recesión, concentrándose en la consolidación fiscal, la productividad, el comercio internacional y los derechos de propiedad intelectual. </w:t>
      </w:r>
    </w:p>
    <w:p w:rsidR="00737361" w:rsidRDefault="00737361" w:rsidP="00E8243F">
      <w:pPr>
        <w:widowControl w:val="0"/>
        <w:numPr>
          <w:ilvl w:val="0"/>
          <w:numId w:val="79"/>
        </w:numPr>
        <w:overflowPunct w:val="0"/>
        <w:adjustRightInd w:val="0"/>
        <w:spacing w:before="60" w:after="120"/>
        <w:rPr>
          <w:kern w:val="28"/>
        </w:rPr>
      </w:pPr>
      <w:r>
        <w:t xml:space="preserve">Aborda el cambio climático, con compromisos relacionados con la eficiencia energética y la energía renovable. </w:t>
      </w:r>
    </w:p>
    <w:p w:rsidR="00737361" w:rsidRDefault="00737361" w:rsidP="00E8243F">
      <w:pPr>
        <w:widowControl w:val="0"/>
        <w:numPr>
          <w:ilvl w:val="0"/>
          <w:numId w:val="79"/>
        </w:numPr>
        <w:overflowPunct w:val="0"/>
        <w:adjustRightInd w:val="0"/>
        <w:spacing w:before="60" w:after="120"/>
        <w:rPr>
          <w:kern w:val="28"/>
        </w:rPr>
      </w:pPr>
      <w:r>
        <w:t xml:space="preserve">Además, establece el compromiso con la </w:t>
      </w:r>
      <w:r>
        <w:rPr>
          <w:b/>
          <w:kern w:val="28"/>
        </w:rPr>
        <w:t>Nueva Alianza para la Seguridad Alimentaria y Nutricional</w:t>
      </w:r>
      <w:r>
        <w:t> para acelerar el flujo de capital privado para la agricultura en África, llevar a escala las nuevas tecnologías y otras innovaciones que puedan aumentar la productividad agrícola sostenible y disminuir el riesgo que soportan las economías y las comunidades vulnerables. </w:t>
      </w:r>
    </w:p>
    <w:p w:rsidR="00737361" w:rsidRPr="0060155D" w:rsidRDefault="00737361" w:rsidP="00E8243F">
      <w:pPr>
        <w:pStyle w:val="SUNhead5"/>
      </w:pPr>
      <w:r>
        <w:t>Órganos establecidos</w:t>
      </w:r>
    </w:p>
    <w:p w:rsidR="00737361" w:rsidRPr="001F31C9" w:rsidRDefault="00737361" w:rsidP="00E8243F">
      <w:pPr>
        <w:widowControl w:val="0"/>
        <w:numPr>
          <w:ilvl w:val="0"/>
          <w:numId w:val="79"/>
        </w:numPr>
        <w:overflowPunct w:val="0"/>
        <w:adjustRightInd w:val="0"/>
        <w:spacing w:before="60" w:after="120"/>
      </w:pPr>
      <w:r>
        <w:t xml:space="preserve">El </w:t>
      </w:r>
      <w:r>
        <w:rPr>
          <w:b/>
          <w:kern w:val="28"/>
        </w:rPr>
        <w:t>Consejo de Liderazgo</w:t>
      </w:r>
      <w:r>
        <w:t xml:space="preserve"> para la Nueva Alianza para la Seguridad Alimentaria y Nutricional se formó en 2012 como un grupo informal de líderes encargados de llevar a cabo los compromisos de inversión del sector privado, los gobiernos y los socios para el desarrollo dentro de la Nueva Alianza. </w:t>
      </w:r>
    </w:p>
    <w:p w:rsidR="00737361" w:rsidRPr="001F31C9" w:rsidRDefault="00737361" w:rsidP="00E8243F">
      <w:pPr>
        <w:widowControl w:val="0"/>
        <w:numPr>
          <w:ilvl w:val="0"/>
          <w:numId w:val="79"/>
        </w:numPr>
        <w:overflowPunct w:val="0"/>
        <w:adjustRightInd w:val="0"/>
        <w:spacing w:before="60" w:after="120"/>
      </w:pPr>
      <w:r>
        <w:t>Está formado por representantes de alto nivel de los gobiernos africanos, los socios para el desarrollo, los sectores privados multinacionales y de África, la sociedad civil y las organizaciones de productores que supervisan, apoyan y fomentan el progreso.</w:t>
      </w:r>
    </w:p>
    <w:p w:rsidR="00737361" w:rsidRPr="001F31C9" w:rsidRDefault="00737361" w:rsidP="00E8243F">
      <w:pPr>
        <w:widowControl w:val="0"/>
        <w:numPr>
          <w:ilvl w:val="0"/>
          <w:numId w:val="79"/>
        </w:numPr>
        <w:overflowPunct w:val="0"/>
        <w:adjustRightInd w:val="0"/>
        <w:spacing w:before="60" w:after="120"/>
      </w:pPr>
      <w:r>
        <w:t xml:space="preserve">Tres </w:t>
      </w:r>
      <w:r w:rsidR="00192215">
        <w:t>coordinadores</w:t>
      </w:r>
      <w:r>
        <w:t xml:space="preserve"> dirigen el Consejo de Liderazgo en 2014, a saber la Comisión de la Unión Africana, el Foro Económico Mundial y el Gobierno de los Estados Unidos.</w:t>
      </w:r>
    </w:p>
    <w:p w:rsidR="00737361" w:rsidRPr="0060155D" w:rsidRDefault="00737361" w:rsidP="00E8243F">
      <w:pPr>
        <w:pStyle w:val="SUNhead5"/>
      </w:pPr>
      <w:r>
        <w:t>Procesos establecidos</w:t>
      </w:r>
    </w:p>
    <w:p w:rsidR="00737361" w:rsidRDefault="00737361" w:rsidP="00E8243F">
      <w:r>
        <w:rPr>
          <w:b/>
        </w:rPr>
        <w:t xml:space="preserve">Nueva Alianza para la Seguridad Alimentaria y Nutricional </w:t>
      </w:r>
    </w:p>
    <w:p w:rsidR="00737361" w:rsidRPr="001F31C9" w:rsidRDefault="00737361" w:rsidP="00E8243F">
      <w:pPr>
        <w:widowControl w:val="0"/>
        <w:numPr>
          <w:ilvl w:val="0"/>
          <w:numId w:val="79"/>
        </w:numPr>
        <w:overflowPunct w:val="0"/>
        <w:adjustRightInd w:val="0"/>
        <w:spacing w:before="60" w:after="120"/>
        <w:rPr>
          <w:iCs/>
          <w:kern w:val="28"/>
        </w:rPr>
      </w:pPr>
      <w:r>
        <w:t>Los líderes de África y del G8 se comprometieron con una Nueva Alianza para la Seguridad Alimentaria y Nutricional, con el objetivo de aumentar las inversiones privadas nacionales y exteriores en agricultura en África, tener en cuenta las innovaciones que puedan mejorar la productividad agrícola a escala y disminuir el riesgo que soportan las economías y comunidades vulnerables.</w:t>
      </w:r>
    </w:p>
    <w:p w:rsidR="00737361" w:rsidRPr="00192215" w:rsidRDefault="00737361">
      <w:pPr>
        <w:keepNext/>
        <w:widowControl w:val="0"/>
        <w:numPr>
          <w:ilvl w:val="0"/>
          <w:numId w:val="79"/>
        </w:numPr>
        <w:overflowPunct w:val="0"/>
        <w:adjustRightInd w:val="0"/>
        <w:spacing w:before="60" w:after="120"/>
        <w:rPr>
          <w:iCs/>
          <w:kern w:val="28"/>
          <w:lang w:val="it-IT"/>
        </w:rPr>
      </w:pPr>
      <w:r>
        <w:t xml:space="preserve"> </w:t>
      </w:r>
      <w:r w:rsidRPr="00192215">
        <w:rPr>
          <w:lang w:val="it-IT"/>
        </w:rPr>
        <w:t>La Alianza se dispone a:</w:t>
      </w:r>
    </w:p>
    <w:p w:rsidR="00737361" w:rsidRPr="001F31C9" w:rsidRDefault="00737361" w:rsidP="00E8243F">
      <w:pPr>
        <w:widowControl w:val="0"/>
        <w:numPr>
          <w:ilvl w:val="1"/>
          <w:numId w:val="79"/>
        </w:numPr>
        <w:overflowPunct w:val="0"/>
        <w:adjustRightInd w:val="0"/>
        <w:spacing w:before="60" w:after="120"/>
        <w:rPr>
          <w:kern w:val="28"/>
        </w:rPr>
      </w:pPr>
      <w:r>
        <w:t>reafirmar el compromiso continuo de los donantes a reducir la pobreza y el hambre;</w:t>
      </w:r>
    </w:p>
    <w:p w:rsidR="00737361" w:rsidRPr="001F31C9" w:rsidRDefault="00737361" w:rsidP="00E8243F">
      <w:pPr>
        <w:widowControl w:val="0"/>
        <w:numPr>
          <w:ilvl w:val="1"/>
          <w:numId w:val="79"/>
        </w:numPr>
        <w:overflowPunct w:val="0"/>
        <w:adjustRightInd w:val="0"/>
        <w:spacing w:before="60" w:after="120"/>
        <w:rPr>
          <w:kern w:val="28"/>
        </w:rPr>
      </w:pPr>
      <w:r>
        <w:t>acelerar la implementación de componentes claves del Programa de Desarrollo Integral de la Agricultura en África (CAADP);</w:t>
      </w:r>
    </w:p>
    <w:p w:rsidR="00737361" w:rsidRPr="001F31C9" w:rsidRDefault="00737361" w:rsidP="00E8243F">
      <w:pPr>
        <w:widowControl w:val="0"/>
        <w:numPr>
          <w:ilvl w:val="1"/>
          <w:numId w:val="79"/>
        </w:numPr>
        <w:overflowPunct w:val="0"/>
        <w:adjustRightInd w:val="0"/>
        <w:spacing w:before="60" w:after="120"/>
        <w:rPr>
          <w:kern w:val="28"/>
        </w:rPr>
      </w:pPr>
      <w:r>
        <w:t>utilizar el potencial de inversión privada responsable para apoyar los objetivos de desarrollo;</w:t>
      </w:r>
    </w:p>
    <w:p w:rsidR="00737361" w:rsidRPr="001F31C9" w:rsidRDefault="00737361" w:rsidP="00E8243F">
      <w:pPr>
        <w:widowControl w:val="0"/>
        <w:numPr>
          <w:ilvl w:val="1"/>
          <w:numId w:val="79"/>
        </w:numPr>
        <w:overflowPunct w:val="0"/>
        <w:adjustRightInd w:val="0"/>
        <w:spacing w:before="60" w:after="120"/>
        <w:rPr>
          <w:kern w:val="28"/>
        </w:rPr>
      </w:pPr>
      <w:r>
        <w:t>ofrecer ayuda para sacar a 50 millones de personas de la pobreza en África antes de 2022;</w:t>
      </w:r>
    </w:p>
    <w:p w:rsidR="00737361" w:rsidRPr="001F31C9" w:rsidRDefault="00737361" w:rsidP="00E8243F">
      <w:pPr>
        <w:widowControl w:val="0"/>
        <w:numPr>
          <w:ilvl w:val="1"/>
          <w:numId w:val="79"/>
        </w:numPr>
        <w:overflowPunct w:val="0"/>
        <w:adjustRightInd w:val="0"/>
        <w:spacing w:before="60" w:after="120"/>
        <w:rPr>
          <w:kern w:val="28"/>
        </w:rPr>
      </w:pPr>
      <w:r>
        <w:t>alcanzar un crecimiento agrícola inclusivo sostenido en África.</w:t>
      </w:r>
    </w:p>
    <w:p w:rsidR="00737361" w:rsidRPr="001F31C9" w:rsidRDefault="00737361" w:rsidP="00E8243F">
      <w:pPr>
        <w:widowControl w:val="0"/>
        <w:numPr>
          <w:ilvl w:val="0"/>
          <w:numId w:val="79"/>
        </w:numPr>
        <w:overflowPunct w:val="0"/>
        <w:adjustRightInd w:val="0"/>
        <w:spacing w:before="60" w:after="120"/>
        <w:rPr>
          <w:iCs/>
          <w:kern w:val="28"/>
        </w:rPr>
      </w:pPr>
      <w:r>
        <w:t>La Nueva Alianza es una asociación en la que los representantes se comprometen con inversiones y reformas políticas específicas, delineadas en Marcos de Colaboración, que aceleran la implementación de estrategias de seguridad alimentaria nacionales de África.</w:t>
      </w:r>
    </w:p>
    <w:p w:rsidR="00737361" w:rsidRPr="001F31C9" w:rsidRDefault="00737361" w:rsidP="00E8243F">
      <w:pPr>
        <w:widowControl w:val="0"/>
        <w:numPr>
          <w:ilvl w:val="0"/>
          <w:numId w:val="79"/>
        </w:numPr>
        <w:overflowPunct w:val="0"/>
        <w:adjustRightInd w:val="0"/>
        <w:spacing w:before="60" w:after="120"/>
        <w:rPr>
          <w:iCs/>
          <w:kern w:val="28"/>
        </w:rPr>
      </w:pPr>
      <w:r>
        <w:t>La Alianza se basa en las promesas de la Iniciativa de L'Aquila sobre la Seguridad Alimentaria (ver más arriba) y busca impulsar la implementación de los objetivos globales del CAADP para terminar con el hambre y reducir a la mitad la pobreza en África antes de 2025. </w:t>
      </w:r>
    </w:p>
    <w:p w:rsidR="00737361" w:rsidRDefault="00737361">
      <w:pPr>
        <w:pStyle w:val="SUNHead4"/>
      </w:pPr>
      <w:r>
        <w:t>Estado y evolución de los resultados específicos</w:t>
      </w:r>
    </w:p>
    <w:p w:rsidR="00737361" w:rsidRDefault="00737361" w:rsidP="00E8243F">
      <w:pPr>
        <w:widowControl w:val="0"/>
        <w:numPr>
          <w:ilvl w:val="0"/>
          <w:numId w:val="79"/>
        </w:numPr>
        <w:overflowPunct w:val="0"/>
        <w:adjustRightInd w:val="0"/>
        <w:spacing w:before="60" w:after="120"/>
        <w:rPr>
          <w:iCs/>
          <w:kern w:val="28"/>
        </w:rPr>
      </w:pPr>
      <w:r>
        <w:t xml:space="preserve">La Asociación en la Nueva Alianza se ha expandido de tres a diez países. </w:t>
      </w:r>
    </w:p>
    <w:p w:rsidR="00737361" w:rsidRDefault="00737361" w:rsidP="00E8243F">
      <w:pPr>
        <w:widowControl w:val="0"/>
        <w:numPr>
          <w:ilvl w:val="0"/>
          <w:numId w:val="79"/>
        </w:numPr>
        <w:overflowPunct w:val="0"/>
        <w:adjustRightInd w:val="0"/>
        <w:spacing w:before="60" w:after="120"/>
        <w:rPr>
          <w:iCs/>
          <w:kern w:val="28"/>
        </w:rPr>
      </w:pPr>
      <w:r>
        <w:t>Alrededor de 180 compañías africanas e internacionales firmaron cartas de intención para invertir USD 7,8 mil millones en agricultura en África, USD 1,1 mil millones de los cuales se hicieron efectivo en 2013.</w:t>
      </w:r>
    </w:p>
    <w:p w:rsidR="00737361" w:rsidRDefault="00737361" w:rsidP="00E8243F">
      <w:pPr>
        <w:widowControl w:val="0"/>
        <w:numPr>
          <w:ilvl w:val="0"/>
          <w:numId w:val="79"/>
        </w:numPr>
        <w:overflowPunct w:val="0"/>
        <w:adjustRightInd w:val="0"/>
        <w:spacing w:before="60" w:after="120"/>
        <w:rPr>
          <w:iCs/>
          <w:kern w:val="28"/>
        </w:rPr>
      </w:pPr>
      <w:r>
        <w:t>La inversiones privadas han favorecido a 3 millones de pequeños productores y han creado más de 36 600 puestos de trabajo.</w:t>
      </w:r>
    </w:p>
    <w:p w:rsidR="00737361" w:rsidRDefault="00737361" w:rsidP="00E8243F">
      <w:pPr>
        <w:widowControl w:val="0"/>
        <w:numPr>
          <w:ilvl w:val="0"/>
          <w:numId w:val="79"/>
        </w:numPr>
        <w:overflowPunct w:val="0"/>
        <w:adjustRightInd w:val="0"/>
        <w:spacing w:before="60" w:after="120"/>
        <w:rPr>
          <w:iCs/>
          <w:kern w:val="28"/>
        </w:rPr>
      </w:pPr>
      <w:r>
        <w:t>Los gobiernos africanos han promovido o cubierto el 96 % de los compromisos políticos programados para que se completen a mediados de 2014.</w:t>
      </w:r>
    </w:p>
    <w:p w:rsidR="00737361" w:rsidRPr="001F31C9" w:rsidRDefault="00737361" w:rsidP="00E8243F">
      <w:pPr>
        <w:widowControl w:val="0"/>
        <w:numPr>
          <w:ilvl w:val="0"/>
          <w:numId w:val="79"/>
        </w:numPr>
        <w:overflowPunct w:val="0"/>
        <w:adjustRightInd w:val="0"/>
        <w:spacing w:before="60" w:after="120"/>
        <w:rPr>
          <w:iCs/>
          <w:kern w:val="28"/>
        </w:rPr>
      </w:pPr>
      <w:r>
        <w:t>Los socios para el desarrollo han desembolsado USD 2,1 mil millones o 72 % de los fondos previstos hasta la fecha.</w:t>
      </w:r>
    </w:p>
    <w:p w:rsidR="00737361" w:rsidRPr="001F31C9" w:rsidRDefault="00737361" w:rsidP="00E8243F">
      <w:pPr>
        <w:widowControl w:val="0"/>
        <w:numPr>
          <w:ilvl w:val="0"/>
          <w:numId w:val="79"/>
        </w:numPr>
        <w:overflowPunct w:val="0"/>
        <w:adjustRightInd w:val="0"/>
        <w:spacing w:before="60" w:after="120"/>
        <w:rPr>
          <w:iCs/>
          <w:kern w:val="28"/>
        </w:rPr>
      </w:pPr>
      <w:r>
        <w:t>Sin embargo, se realizaron duras críticas a lo que se considera una "nueva forma de colonialismo después de que los gobiernos africanos hayan acordado cambiar semillas, tierra y leyes fiscales para favorecer a los inversores privados antes que a los pequeños agricultores”.</w:t>
      </w:r>
      <w:r>
        <w:rPr>
          <w:rStyle w:val="FootnoteReference"/>
          <w:kern w:val="28"/>
        </w:rPr>
        <w:footnoteReference w:id="21"/>
      </w:r>
      <w:r w:rsidR="00192215">
        <w:t xml:space="preserve"> </w:t>
      </w:r>
    </w:p>
    <w:p w:rsidR="00737361" w:rsidRDefault="00737361">
      <w:pPr>
        <w:pStyle w:val="SUNHead4"/>
      </w:pPr>
      <w:r>
        <w:t>Fuentes y enlaces</w:t>
      </w:r>
    </w:p>
    <w:p w:rsidR="00737361" w:rsidRPr="001F31C9" w:rsidRDefault="00737361" w:rsidP="00E8243F">
      <w:pPr>
        <w:rPr>
          <w:sz w:val="20"/>
          <w:szCs w:val="20"/>
        </w:rPr>
      </w:pPr>
      <w:r>
        <w:rPr>
          <w:sz w:val="20"/>
        </w:rPr>
        <w:t>G8 2012,</w:t>
      </w:r>
      <w:r>
        <w:rPr>
          <w:i/>
          <w:sz w:val="20"/>
        </w:rPr>
        <w:t xml:space="preserve"> Declaración de Camp David. </w:t>
      </w:r>
      <w:r>
        <w:rPr>
          <w:sz w:val="20"/>
        </w:rPr>
        <w:t xml:space="preserve">Disponible en: </w:t>
      </w:r>
      <w:hyperlink r:id="rId26">
        <w:r>
          <w:rPr>
            <w:rStyle w:val="Hyperlink"/>
            <w:rFonts w:ascii="Georgia" w:hAnsi="Georgia"/>
          </w:rPr>
          <w:t>http://www.whitehouse.gov/the-press-office/2012/05/19/camp-david-declaration</w:t>
        </w:r>
      </w:hyperlink>
      <w:r>
        <w:rPr>
          <w:sz w:val="20"/>
        </w:rPr>
        <w:t xml:space="preserve"> </w:t>
      </w:r>
    </w:p>
    <w:p w:rsidR="00737361" w:rsidRDefault="00737361" w:rsidP="00E8243F">
      <w:pPr>
        <w:rPr>
          <w:sz w:val="20"/>
          <w:szCs w:val="20"/>
        </w:rPr>
      </w:pPr>
      <w:r>
        <w:rPr>
          <w:sz w:val="20"/>
        </w:rPr>
        <w:t>Nueva Alianza para la Seguridad Alimentaria y Nutricional 2014,</w:t>
      </w:r>
      <w:r>
        <w:rPr>
          <w:i/>
          <w:sz w:val="20"/>
        </w:rPr>
        <w:t xml:space="preserve"> Informe de progreso de la Nueva Alianza 2013-2014 </w:t>
      </w:r>
      <w:r>
        <w:rPr>
          <w:sz w:val="20"/>
        </w:rPr>
        <w:t>F6.9 d4</w:t>
      </w:r>
    </w:p>
    <w:p w:rsidR="00737361" w:rsidRDefault="00737361" w:rsidP="00E8243F">
      <w:pPr>
        <w:keepNext/>
        <w:spacing w:before="240" w:after="120"/>
        <w:outlineLvl w:val="2"/>
        <w:rPr>
          <w:b/>
          <w:sz w:val="28"/>
        </w:rPr>
      </w:pPr>
      <w:r>
        <w:rPr>
          <w:b/>
          <w:sz w:val="28"/>
        </w:rPr>
        <w:t>Conferencia sobre el Desarrollo Sostenible Río+20, Río de Janeiro, Brasil, junio de 2012</w:t>
      </w:r>
    </w:p>
    <w:p w:rsidR="00737361" w:rsidRDefault="00737361">
      <w:pPr>
        <w:pStyle w:val="SUNHead4"/>
        <w:rPr>
          <w:b w:val="0"/>
        </w:rPr>
      </w:pPr>
      <w:r>
        <w:t>Resultados específicos claves</w:t>
      </w:r>
    </w:p>
    <w:p w:rsidR="00737361" w:rsidRPr="0060155D" w:rsidRDefault="00737361" w:rsidP="00E8243F">
      <w:pPr>
        <w:pStyle w:val="SUNhead5"/>
      </w:pPr>
      <w:r>
        <w:t>Documentos aprobados</w:t>
      </w:r>
    </w:p>
    <w:p w:rsidR="00737361" w:rsidRPr="0060155D" w:rsidRDefault="00737361" w:rsidP="00E8243F">
      <w:pPr>
        <w:rPr>
          <w:b/>
        </w:rPr>
      </w:pPr>
      <w:r>
        <w:rPr>
          <w:b/>
        </w:rPr>
        <w:t>Documento de resultado de El futuro que queremos:</w:t>
      </w:r>
    </w:p>
    <w:p w:rsidR="00737361" w:rsidRPr="0025167C" w:rsidRDefault="00737361" w:rsidP="00E8243F">
      <w:pPr>
        <w:widowControl w:val="0"/>
        <w:numPr>
          <w:ilvl w:val="0"/>
          <w:numId w:val="79"/>
        </w:numPr>
        <w:overflowPunct w:val="0"/>
        <w:adjustRightInd w:val="0"/>
        <w:spacing w:before="60" w:after="120"/>
        <w:rPr>
          <w:kern w:val="28"/>
        </w:rPr>
      </w:pPr>
      <w:r>
        <w:t>Incluye compromisos “con respecto al derecho que tienen todas las personas de acceder a suficientes alimentos nutritivos y seguros, de acuerdo con el derecho a una alimentación adecuada y al derecho fundamental de todas las personas de estar protegidas contra el hambre”.</w:t>
      </w:r>
    </w:p>
    <w:p w:rsidR="00737361" w:rsidRPr="0025167C" w:rsidRDefault="00737361" w:rsidP="00E8243F">
      <w:pPr>
        <w:widowControl w:val="0"/>
        <w:numPr>
          <w:ilvl w:val="0"/>
          <w:numId w:val="79"/>
        </w:numPr>
        <w:overflowPunct w:val="0"/>
        <w:adjustRightInd w:val="0"/>
        <w:spacing w:before="60" w:after="120"/>
        <w:rPr>
          <w:kern w:val="28"/>
        </w:rPr>
      </w:pPr>
      <w:r>
        <w:t>Ratificó los Principios de Roma adoptados en 2009 y el trabajo y carácter global del Comité de Seguridad Alimentaria Mundial (CSA), incluyendo su rol de facilitador de evaluaciones iniciadas por el país de producción de alimentos y seguridad alimentaria sostenibles.</w:t>
      </w:r>
    </w:p>
    <w:p w:rsidR="00737361" w:rsidRDefault="00737361" w:rsidP="00E8243F">
      <w:pPr>
        <w:widowControl w:val="0"/>
        <w:numPr>
          <w:ilvl w:val="0"/>
          <w:numId w:val="79"/>
        </w:numPr>
        <w:overflowPunct w:val="0"/>
        <w:adjustRightInd w:val="0"/>
        <w:spacing w:before="60" w:after="120"/>
        <w:rPr>
          <w:kern w:val="28"/>
        </w:rPr>
      </w:pPr>
      <w:r>
        <w:t>La Conferencia también adoptó líneas directrices innovadoras para las políticas de economía verde.</w:t>
      </w:r>
    </w:p>
    <w:p w:rsidR="00737361" w:rsidRPr="0060155D" w:rsidRDefault="00737361" w:rsidP="00E8243F">
      <w:pPr>
        <w:pStyle w:val="SUNhead5"/>
      </w:pPr>
      <w:r>
        <w:t>Órganos establecidos</w:t>
      </w:r>
    </w:p>
    <w:p w:rsidR="00737361" w:rsidRDefault="00737361" w:rsidP="00E8243F">
      <w:pPr>
        <w:widowControl w:val="0"/>
        <w:overflowPunct w:val="0"/>
        <w:adjustRightInd w:val="0"/>
        <w:spacing w:before="60" w:after="120"/>
        <w:rPr>
          <w:kern w:val="28"/>
        </w:rPr>
      </w:pPr>
      <w:r>
        <w:rPr>
          <w:b/>
          <w:kern w:val="28"/>
        </w:rPr>
        <w:t xml:space="preserve">El Foro Político de Alto Nivel (FPAN) sobre desarrollo sostenible </w:t>
      </w:r>
      <w:r>
        <w:t xml:space="preserve">estableció: </w:t>
      </w:r>
    </w:p>
    <w:p w:rsidR="00737361" w:rsidRDefault="00737361" w:rsidP="00E8243F">
      <w:pPr>
        <w:widowControl w:val="0"/>
        <w:numPr>
          <w:ilvl w:val="0"/>
          <w:numId w:val="79"/>
        </w:numPr>
        <w:overflowPunct w:val="0"/>
        <w:adjustRightInd w:val="0"/>
        <w:spacing w:before="60" w:after="120"/>
        <w:rPr>
          <w:kern w:val="28"/>
        </w:rPr>
      </w:pPr>
      <w:r>
        <w:t>Constituye la principal plataforma de las Naciones Unidas que se ocupa del desarrollo sostenible. El Foro</w:t>
      </w:r>
    </w:p>
    <w:p w:rsidR="00737361" w:rsidRDefault="00737361" w:rsidP="00E8243F">
      <w:pPr>
        <w:widowControl w:val="0"/>
        <w:numPr>
          <w:ilvl w:val="1"/>
          <w:numId w:val="79"/>
        </w:numPr>
        <w:overflowPunct w:val="0"/>
        <w:adjustRightInd w:val="0"/>
        <w:spacing w:before="60" w:after="120"/>
        <w:rPr>
          <w:kern w:val="28"/>
        </w:rPr>
      </w:pPr>
      <w:r>
        <w:t>ofrecerá liderazgo político y orientación para el desarrollo sostenible;</w:t>
      </w:r>
    </w:p>
    <w:p w:rsidR="00737361" w:rsidRDefault="00737361" w:rsidP="00E8243F">
      <w:pPr>
        <w:widowControl w:val="0"/>
        <w:numPr>
          <w:ilvl w:val="1"/>
          <w:numId w:val="79"/>
        </w:numPr>
        <w:overflowPunct w:val="0"/>
        <w:adjustRightInd w:val="0"/>
        <w:spacing w:before="60" w:after="120"/>
        <w:rPr>
          <w:kern w:val="28"/>
        </w:rPr>
      </w:pPr>
      <w:r>
        <w:t>realizará un seguimiento y análisis del progreso en la implementación de compromisos de desarrollo sostenible;</w:t>
      </w:r>
    </w:p>
    <w:p w:rsidR="00737361" w:rsidRDefault="00737361" w:rsidP="00E8243F">
      <w:pPr>
        <w:widowControl w:val="0"/>
        <w:numPr>
          <w:ilvl w:val="1"/>
          <w:numId w:val="79"/>
        </w:numPr>
        <w:overflowPunct w:val="0"/>
        <w:adjustRightInd w:val="0"/>
        <w:spacing w:before="60" w:after="120"/>
        <w:rPr>
          <w:kern w:val="28"/>
        </w:rPr>
      </w:pPr>
      <w:r>
        <w:t>mejorará la integración de las dimensiones económica, social y ambiental de desarrollo sostenible; y</w:t>
      </w:r>
    </w:p>
    <w:p w:rsidR="00737361" w:rsidRDefault="00737361" w:rsidP="00E8243F">
      <w:pPr>
        <w:widowControl w:val="0"/>
        <w:numPr>
          <w:ilvl w:val="1"/>
          <w:numId w:val="79"/>
        </w:numPr>
        <w:overflowPunct w:val="0"/>
        <w:adjustRightInd w:val="0"/>
        <w:spacing w:before="60" w:after="120"/>
        <w:rPr>
          <w:kern w:val="28"/>
        </w:rPr>
      </w:pPr>
      <w:r>
        <w:t xml:space="preserve">afrontará desafíos de desarrollo sostenible nuevos y emergentes. </w:t>
      </w:r>
    </w:p>
    <w:p w:rsidR="00737361" w:rsidRPr="0025167C" w:rsidRDefault="00737361" w:rsidP="00E8243F">
      <w:pPr>
        <w:widowControl w:val="0"/>
        <w:numPr>
          <w:ilvl w:val="0"/>
          <w:numId w:val="79"/>
        </w:numPr>
        <w:overflowPunct w:val="0"/>
        <w:adjustRightInd w:val="0"/>
        <w:spacing w:before="60" w:after="120"/>
        <w:rPr>
          <w:kern w:val="28"/>
        </w:rPr>
      </w:pPr>
      <w:r>
        <w:t>Se espera que el Foro dirija y examine la implementación de los objetivos de desarrollo sostenible y la agenda de desarrollo post 2015, que se espera que adopten los Estados Miembros en 2015.</w:t>
      </w:r>
    </w:p>
    <w:p w:rsidR="00737361" w:rsidRPr="0060155D" w:rsidRDefault="00737361" w:rsidP="00E8243F">
      <w:pPr>
        <w:pStyle w:val="SUNhead5"/>
      </w:pPr>
      <w:r>
        <w:t>Procesos establecidos</w:t>
      </w:r>
    </w:p>
    <w:p w:rsidR="00737361" w:rsidRDefault="00737361" w:rsidP="00E8243F">
      <w:pPr>
        <w:widowControl w:val="0"/>
        <w:numPr>
          <w:ilvl w:val="0"/>
          <w:numId w:val="79"/>
        </w:numPr>
        <w:overflowPunct w:val="0"/>
        <w:adjustRightInd w:val="0"/>
        <w:spacing w:before="60" w:after="120"/>
      </w:pPr>
      <w:r>
        <w:t xml:space="preserve">Los Estados Miembros decidieron lanzar un proceso para desarrollar un conjunto de </w:t>
      </w:r>
      <w:r>
        <w:rPr>
          <w:b/>
        </w:rPr>
        <w:t>Objetivos de Desarrollo Sostenible (ODS)</w:t>
      </w:r>
      <w:r>
        <w:t>, que se basarán en los Objetivos de Desarrollo del Milenio y convergerán con la agenda de desarrollo post 2015.</w:t>
      </w:r>
    </w:p>
    <w:p w:rsidR="00737361" w:rsidRDefault="00737361" w:rsidP="00E8243F">
      <w:pPr>
        <w:widowControl w:val="0"/>
        <w:numPr>
          <w:ilvl w:val="0"/>
          <w:numId w:val="79"/>
        </w:numPr>
        <w:overflowPunct w:val="0"/>
        <w:adjustRightInd w:val="0"/>
        <w:spacing w:before="60" w:after="120"/>
      </w:pPr>
      <w:r>
        <w:t>El lanzamiento de “</w:t>
      </w:r>
      <w:r>
        <w:rPr>
          <w:b/>
        </w:rPr>
        <w:t>Reto Hambre Cero</w:t>
      </w:r>
      <w:r>
        <w:t>” del Secretariado General de la ONU se llevó a cabo en Río+20. Estableció 5 objetivos:</w:t>
      </w:r>
    </w:p>
    <w:p w:rsidR="00737361" w:rsidRPr="0025167C" w:rsidRDefault="00737361" w:rsidP="00E8243F">
      <w:pPr>
        <w:widowControl w:val="0"/>
        <w:numPr>
          <w:ilvl w:val="1"/>
          <w:numId w:val="79"/>
        </w:numPr>
        <w:overflowPunct w:val="0"/>
        <w:adjustRightInd w:val="0"/>
        <w:spacing w:before="60" w:after="120"/>
        <w:rPr>
          <w:kern w:val="28"/>
        </w:rPr>
      </w:pPr>
      <w:r>
        <w:t>Cero niños menores de 2 años con retraso en el crecimiento;</w:t>
      </w:r>
    </w:p>
    <w:p w:rsidR="00737361" w:rsidRPr="0025167C" w:rsidRDefault="00737361" w:rsidP="00E8243F">
      <w:pPr>
        <w:widowControl w:val="0"/>
        <w:numPr>
          <w:ilvl w:val="1"/>
          <w:numId w:val="79"/>
        </w:numPr>
        <w:overflowPunct w:val="0"/>
        <w:adjustRightInd w:val="0"/>
        <w:spacing w:before="60" w:after="120"/>
        <w:rPr>
          <w:kern w:val="28"/>
        </w:rPr>
      </w:pPr>
      <w:r>
        <w:t>Acceso del 100 % a una alimentación adecuada durante todo el año;</w:t>
      </w:r>
    </w:p>
    <w:p w:rsidR="00737361" w:rsidRPr="0025167C" w:rsidRDefault="00737361" w:rsidP="00E8243F">
      <w:pPr>
        <w:widowControl w:val="0"/>
        <w:numPr>
          <w:ilvl w:val="1"/>
          <w:numId w:val="79"/>
        </w:numPr>
        <w:overflowPunct w:val="0"/>
        <w:adjustRightInd w:val="0"/>
        <w:spacing w:before="60" w:after="120"/>
        <w:rPr>
          <w:kern w:val="28"/>
        </w:rPr>
      </w:pPr>
      <w:r>
        <w:t>Totalidad de sistemas alimentarios sostenibles;</w:t>
      </w:r>
    </w:p>
    <w:p w:rsidR="00737361" w:rsidRPr="0025167C" w:rsidRDefault="00737361" w:rsidP="00E8243F">
      <w:pPr>
        <w:widowControl w:val="0"/>
        <w:numPr>
          <w:ilvl w:val="1"/>
          <w:numId w:val="79"/>
        </w:numPr>
        <w:overflowPunct w:val="0"/>
        <w:adjustRightInd w:val="0"/>
        <w:spacing w:before="60" w:after="120"/>
        <w:rPr>
          <w:kern w:val="28"/>
        </w:rPr>
      </w:pPr>
      <w:r>
        <w:t>Aumento del 100 % de los ingresos y la productividad de los pequeños productores;</w:t>
      </w:r>
    </w:p>
    <w:p w:rsidR="00737361" w:rsidRPr="0025167C" w:rsidRDefault="00737361" w:rsidP="00E8243F">
      <w:pPr>
        <w:widowControl w:val="0"/>
        <w:numPr>
          <w:ilvl w:val="1"/>
          <w:numId w:val="79"/>
        </w:numPr>
        <w:overflowPunct w:val="0"/>
        <w:adjustRightInd w:val="0"/>
        <w:spacing w:before="60" w:after="120"/>
        <w:rPr>
          <w:kern w:val="28"/>
        </w:rPr>
      </w:pPr>
      <w:r>
        <w:t>Cero pérdida o desperdicio de comida.</w:t>
      </w:r>
    </w:p>
    <w:p w:rsidR="00737361" w:rsidRDefault="00737361">
      <w:pPr>
        <w:pStyle w:val="SUNHead4"/>
      </w:pPr>
      <w:r>
        <w:t>Estado y evolución de los resultados específicos</w:t>
      </w:r>
    </w:p>
    <w:p w:rsidR="00737361" w:rsidRDefault="00737361" w:rsidP="00E8243F">
      <w:pPr>
        <w:rPr>
          <w:i/>
          <w:szCs w:val="20"/>
        </w:rPr>
      </w:pPr>
      <w:r>
        <w:rPr>
          <w:i/>
        </w:rPr>
        <w:t xml:space="preserve">Foro Político de Alto Nivel sobre desarrollo sostenible </w:t>
      </w:r>
    </w:p>
    <w:p w:rsidR="00737361" w:rsidRPr="008677E8" w:rsidRDefault="00737361" w:rsidP="00E8243F">
      <w:pPr>
        <w:widowControl w:val="0"/>
        <w:numPr>
          <w:ilvl w:val="0"/>
          <w:numId w:val="79"/>
        </w:numPr>
        <w:overflowPunct w:val="0"/>
        <w:adjustRightInd w:val="0"/>
        <w:spacing w:before="60" w:after="120"/>
        <w:rPr>
          <w:kern w:val="28"/>
        </w:rPr>
      </w:pPr>
      <w:r>
        <w:t>El FPAN 2013 realizó su primera reunión el 24 de septiembre de 2013. La reunión se realizó bajo el auspicio de la Asamblea General y tuvo como tema general "Construir el futuro que queremos: desde Río+20 hasta la agenda de desarrollo post-2015".</w:t>
      </w:r>
    </w:p>
    <w:p w:rsidR="00737361" w:rsidRPr="008677E8" w:rsidRDefault="00737361" w:rsidP="00E8243F">
      <w:pPr>
        <w:widowControl w:val="0"/>
        <w:numPr>
          <w:ilvl w:val="0"/>
          <w:numId w:val="79"/>
        </w:numPr>
        <w:overflowPunct w:val="0"/>
        <w:adjustRightInd w:val="0"/>
        <w:spacing w:before="60" w:after="120"/>
        <w:rPr>
          <w:kern w:val="28"/>
        </w:rPr>
      </w:pPr>
      <w:r>
        <w:t>El segundo FPAN se llevó a cabo bajo el auspicio del Consejo Económico y Social (ECOSOC) por primera vez desde el lunes 30 de junio hasta el miércoles 9 de julio de 2014. El tema del foro para 2014 fue "alcanzar los Objetivos de Desarrollo del Milenio y trazar el camino para una agenda de desarrollo post-2015 ambiciosa, incluyendo los objetivos de desarrollo sostenible".</w:t>
      </w:r>
    </w:p>
    <w:p w:rsidR="00737361" w:rsidRDefault="00737361" w:rsidP="00E8243F">
      <w:pPr>
        <w:rPr>
          <w:i/>
          <w:szCs w:val="20"/>
        </w:rPr>
      </w:pPr>
      <w:r>
        <w:rPr>
          <w:i/>
        </w:rPr>
        <w:t>Reto del Hambre Cero</w:t>
      </w:r>
    </w:p>
    <w:p w:rsidR="00737361" w:rsidRPr="008677E8" w:rsidRDefault="00737361" w:rsidP="00E8243F">
      <w:pPr>
        <w:widowControl w:val="0"/>
        <w:numPr>
          <w:ilvl w:val="0"/>
          <w:numId w:val="79"/>
        </w:numPr>
        <w:overflowPunct w:val="0"/>
        <w:adjustRightInd w:val="0"/>
        <w:spacing w:before="60" w:after="120"/>
        <w:rPr>
          <w:kern w:val="28"/>
        </w:rPr>
      </w:pPr>
      <w:r>
        <w:t>Entre los individuos que participaron del desafío hasta la fecha se incluyen alrededor de 29 organizaciones que no pertenecen al sistema de las Naciones Unidas, 16 organizaciones del sistema de las Naciones Unidas y 4 departamentos de la ONU.</w:t>
      </w:r>
    </w:p>
    <w:p w:rsidR="00737361" w:rsidRDefault="00737361">
      <w:pPr>
        <w:pStyle w:val="SUNHead4"/>
      </w:pPr>
      <w:r>
        <w:t>Fuentes y enlaces</w:t>
      </w:r>
    </w:p>
    <w:p w:rsidR="00737361" w:rsidRDefault="00737361" w:rsidP="00E8243F">
      <w:pPr>
        <w:rPr>
          <w:sz w:val="20"/>
          <w:szCs w:val="20"/>
        </w:rPr>
      </w:pPr>
      <w:r>
        <w:rPr>
          <w:sz w:val="20"/>
        </w:rPr>
        <w:t xml:space="preserve">Río 20+ 2012, </w:t>
      </w:r>
      <w:r>
        <w:rPr>
          <w:i/>
          <w:sz w:val="20"/>
        </w:rPr>
        <w:t xml:space="preserve">El futuro que queremos </w:t>
      </w:r>
      <w:r>
        <w:rPr>
          <w:sz w:val="20"/>
        </w:rPr>
        <w:t>F6 D18</w:t>
      </w:r>
    </w:p>
    <w:p w:rsidR="00737361" w:rsidRDefault="00737361" w:rsidP="00E8243F">
      <w:pPr>
        <w:rPr>
          <w:sz w:val="20"/>
          <w:szCs w:val="20"/>
        </w:rPr>
      </w:pPr>
      <w:r>
        <w:rPr>
          <w:sz w:val="20"/>
        </w:rPr>
        <w:t xml:space="preserve">Plataforma de conocimiento sobre desarrollo sostenible de la ONU: </w:t>
      </w:r>
      <w:hyperlink r:id="rId27">
        <w:r>
          <w:rPr>
            <w:rStyle w:val="Hyperlink"/>
            <w:rFonts w:ascii="Georgia" w:hAnsi="Georgia"/>
          </w:rPr>
          <w:t>http://sustainabledevelopment.un.org/</w:t>
        </w:r>
      </w:hyperlink>
    </w:p>
    <w:p w:rsidR="00737361" w:rsidRDefault="00737361" w:rsidP="00E8243F">
      <w:pPr>
        <w:rPr>
          <w:sz w:val="20"/>
          <w:szCs w:val="20"/>
        </w:rPr>
      </w:pPr>
      <w:r>
        <w:rPr>
          <w:sz w:val="20"/>
        </w:rPr>
        <w:t xml:space="preserve">Reto del Hambre Cero: </w:t>
      </w:r>
      <w:hyperlink r:id="rId28">
        <w:r>
          <w:rPr>
            <w:rStyle w:val="Hyperlink"/>
            <w:rFonts w:ascii="Georgia" w:hAnsi="Georgia"/>
          </w:rPr>
          <w:t>http://www.un.org/en/zerohunger</w:t>
        </w:r>
      </w:hyperlink>
      <w:r>
        <w:rPr>
          <w:sz w:val="20"/>
        </w:rPr>
        <w:t xml:space="preserve"> </w:t>
      </w:r>
    </w:p>
    <w:p w:rsidR="00737361" w:rsidRDefault="00737361" w:rsidP="00E8243F">
      <w:pPr>
        <w:keepNext/>
        <w:spacing w:before="240" w:after="120"/>
        <w:outlineLvl w:val="2"/>
        <w:rPr>
          <w:b/>
          <w:sz w:val="28"/>
        </w:rPr>
      </w:pPr>
      <w:r>
        <w:rPr>
          <w:b/>
          <w:sz w:val="28"/>
        </w:rPr>
        <w:t>Cumbre del G20, Los Cabos, México, junio de 2012</w:t>
      </w:r>
    </w:p>
    <w:p w:rsidR="00737361" w:rsidRDefault="00737361">
      <w:pPr>
        <w:pStyle w:val="SUNHead4"/>
        <w:rPr>
          <w:b w:val="0"/>
        </w:rPr>
      </w:pPr>
      <w:r>
        <w:t>Resultados específicos claves</w:t>
      </w:r>
    </w:p>
    <w:p w:rsidR="00737361" w:rsidRPr="0060155D" w:rsidRDefault="00737361" w:rsidP="00E8243F">
      <w:pPr>
        <w:pStyle w:val="SUNhead5"/>
      </w:pPr>
      <w:r>
        <w:t>Documentos aprobados</w:t>
      </w:r>
    </w:p>
    <w:p w:rsidR="00737361" w:rsidRPr="00253CE6" w:rsidRDefault="00737361" w:rsidP="00E8243F">
      <w:pPr>
        <w:rPr>
          <w:b/>
        </w:rPr>
      </w:pPr>
      <w:r>
        <w:rPr>
          <w:b/>
        </w:rPr>
        <w:t>Declaración de líderes de Los Cabos:</w:t>
      </w:r>
    </w:p>
    <w:p w:rsidR="00737361" w:rsidRPr="00253CE6" w:rsidRDefault="00737361" w:rsidP="00E8243F">
      <w:pPr>
        <w:widowControl w:val="0"/>
        <w:numPr>
          <w:ilvl w:val="0"/>
          <w:numId w:val="79"/>
        </w:numPr>
        <w:overflowPunct w:val="0"/>
        <w:adjustRightInd w:val="0"/>
        <w:spacing w:before="60" w:after="120"/>
        <w:rPr>
          <w:kern w:val="28"/>
        </w:rPr>
      </w:pPr>
      <w:r>
        <w:t>Dada la necesidad de abordar la desnutrición crónica y la respuesta de emergencia (enfatizada por la crisis en el Sahel y el Cuerno de África), los líderes expresaron su apoyo al Movimiento para el Fomento de la Nutrición y alentaron una mayor participación de los miembros del G20.</w:t>
      </w:r>
    </w:p>
    <w:p w:rsidR="00737361" w:rsidRPr="00253CE6" w:rsidRDefault="00737361" w:rsidP="00E8243F">
      <w:pPr>
        <w:widowControl w:val="0"/>
        <w:numPr>
          <w:ilvl w:val="0"/>
          <w:numId w:val="79"/>
        </w:numPr>
        <w:overflowPunct w:val="0"/>
        <w:adjustRightInd w:val="0"/>
        <w:spacing w:before="60" w:after="120"/>
        <w:rPr>
          <w:sz w:val="20"/>
          <w:szCs w:val="20"/>
        </w:rPr>
      </w:pPr>
      <w:r>
        <w:t>Se realizaron compromisos adicionales con el comercio y el cambio climático.</w:t>
      </w:r>
      <w:r>
        <w:rPr>
          <w:sz w:val="20"/>
        </w:rPr>
        <w:t xml:space="preserve"> </w:t>
      </w:r>
    </w:p>
    <w:p w:rsidR="00737361" w:rsidRPr="0060155D" w:rsidRDefault="00737361" w:rsidP="00E8243F">
      <w:pPr>
        <w:pStyle w:val="SUNhead5"/>
      </w:pPr>
      <w:r>
        <w:t>Órganos establecidos</w:t>
      </w:r>
    </w:p>
    <w:p w:rsidR="00737361" w:rsidRPr="0060155D" w:rsidRDefault="00737361" w:rsidP="00E8243F">
      <w:pPr>
        <w:widowControl w:val="0"/>
        <w:numPr>
          <w:ilvl w:val="0"/>
          <w:numId w:val="79"/>
        </w:numPr>
        <w:overflowPunct w:val="0"/>
        <w:adjustRightInd w:val="0"/>
        <w:spacing w:before="60" w:after="120"/>
      </w:pPr>
      <w:r>
        <w:t>No se señaló ninguno.</w:t>
      </w:r>
    </w:p>
    <w:p w:rsidR="00737361" w:rsidRPr="0060155D" w:rsidRDefault="00737361" w:rsidP="00E8243F">
      <w:pPr>
        <w:pStyle w:val="SUNhead5"/>
      </w:pPr>
      <w:r>
        <w:t>Procesos establecidos</w:t>
      </w:r>
    </w:p>
    <w:p w:rsidR="00737361" w:rsidRPr="0060155D" w:rsidRDefault="00737361" w:rsidP="00E8243F">
      <w:pPr>
        <w:widowControl w:val="0"/>
        <w:numPr>
          <w:ilvl w:val="0"/>
          <w:numId w:val="79"/>
        </w:numPr>
        <w:overflowPunct w:val="0"/>
        <w:adjustRightInd w:val="0"/>
        <w:spacing w:before="60" w:after="120"/>
      </w:pPr>
      <w:r>
        <w:t>No se señaló ninguno.</w:t>
      </w:r>
    </w:p>
    <w:p w:rsidR="00737361" w:rsidRDefault="00737361">
      <w:pPr>
        <w:pStyle w:val="SUNHead4"/>
      </w:pPr>
      <w:r>
        <w:t>Estado y evolución de los resultados específicos</w:t>
      </w:r>
    </w:p>
    <w:p w:rsidR="00737361" w:rsidRPr="00253CE6" w:rsidRDefault="00737361" w:rsidP="00E8243F">
      <w:pPr>
        <w:widowControl w:val="0"/>
        <w:numPr>
          <w:ilvl w:val="0"/>
          <w:numId w:val="79"/>
        </w:numPr>
        <w:overflowPunct w:val="0"/>
        <w:adjustRightInd w:val="0"/>
        <w:spacing w:before="60" w:after="120"/>
        <w:rPr>
          <w:kern w:val="28"/>
        </w:rPr>
      </w:pPr>
      <w:r>
        <w:t xml:space="preserve">No hay nuevos compromisos para monitorear. </w:t>
      </w:r>
    </w:p>
    <w:p w:rsidR="00737361" w:rsidRDefault="00737361">
      <w:pPr>
        <w:pStyle w:val="SUNHead4"/>
      </w:pPr>
      <w:r>
        <w:t>Fuentes y enlaces</w:t>
      </w:r>
    </w:p>
    <w:p w:rsidR="00737361" w:rsidRPr="00253CE6" w:rsidRDefault="00737361" w:rsidP="00E8243F">
      <w:pPr>
        <w:rPr>
          <w:i/>
          <w:sz w:val="20"/>
          <w:szCs w:val="20"/>
        </w:rPr>
      </w:pPr>
      <w:r>
        <w:rPr>
          <w:i/>
          <w:sz w:val="20"/>
        </w:rPr>
        <w:t xml:space="preserve">G20 2012, Declaración de líderes de Los Cabos </w:t>
      </w:r>
      <w:r>
        <w:rPr>
          <w:sz w:val="20"/>
        </w:rPr>
        <w:t>F6 D20</w:t>
      </w:r>
    </w:p>
    <w:p w:rsidR="00737361" w:rsidRDefault="00737361" w:rsidP="00E8243F">
      <w:pPr>
        <w:rPr>
          <w:sz w:val="20"/>
          <w:szCs w:val="20"/>
        </w:rPr>
      </w:pPr>
    </w:p>
    <w:p w:rsidR="00737361" w:rsidRDefault="00737361" w:rsidP="00E8243F">
      <w:pPr>
        <w:keepNext/>
        <w:spacing w:before="240" w:after="120"/>
        <w:outlineLvl w:val="2"/>
        <w:rPr>
          <w:b/>
          <w:sz w:val="28"/>
        </w:rPr>
      </w:pPr>
      <w:r>
        <w:rPr>
          <w:b/>
          <w:sz w:val="28"/>
        </w:rPr>
        <w:t>Cumbre de Nutrición para el Crecimiento, Londres, Reino Unido, junio de 2013</w:t>
      </w:r>
    </w:p>
    <w:p w:rsidR="00737361" w:rsidRDefault="00737361">
      <w:pPr>
        <w:pStyle w:val="SUNHead4"/>
        <w:rPr>
          <w:b w:val="0"/>
        </w:rPr>
      </w:pPr>
      <w:r>
        <w:t>Resultados específicos claves</w:t>
      </w:r>
    </w:p>
    <w:p w:rsidR="00737361" w:rsidRPr="0060155D" w:rsidRDefault="00737361" w:rsidP="00E8243F">
      <w:pPr>
        <w:pStyle w:val="SUNhead5"/>
      </w:pPr>
      <w:r>
        <w:t>Documentos aprobados</w:t>
      </w:r>
    </w:p>
    <w:p w:rsidR="00737361" w:rsidRDefault="00737361" w:rsidP="00E8243F">
      <w:pPr>
        <w:rPr>
          <w:b/>
        </w:rPr>
      </w:pPr>
      <w:r>
        <w:rPr>
          <w:b/>
        </w:rPr>
        <w:t xml:space="preserve">Pacto Global de Nutrición para el Crecimiento </w:t>
      </w:r>
    </w:p>
    <w:p w:rsidR="00737361" w:rsidRPr="0060155D" w:rsidRDefault="00737361" w:rsidP="00E8243F">
      <w:pPr>
        <w:widowControl w:val="0"/>
        <w:numPr>
          <w:ilvl w:val="0"/>
          <w:numId w:val="79"/>
        </w:numPr>
        <w:overflowPunct w:val="0"/>
        <w:adjustRightInd w:val="0"/>
        <w:spacing w:before="60" w:after="120"/>
        <w:rPr>
          <w:b/>
        </w:rPr>
      </w:pPr>
      <w:r>
        <w:t>Resume los objetivos para 2020:</w:t>
      </w:r>
      <w:r w:rsidR="00CA612A">
        <w:t xml:space="preserve"> </w:t>
      </w:r>
    </w:p>
    <w:p w:rsidR="00737361" w:rsidRDefault="00737361">
      <w:pPr>
        <w:widowControl w:val="0"/>
        <w:numPr>
          <w:ilvl w:val="1"/>
          <w:numId w:val="79"/>
        </w:numPr>
        <w:overflowPunct w:val="0"/>
        <w:adjustRightInd w:val="0"/>
        <w:spacing w:before="60" w:after="120"/>
        <w:rPr>
          <w:kern w:val="28"/>
        </w:rPr>
      </w:pPr>
      <w:r>
        <w:t xml:space="preserve">Garantizar que al menos 500 millones de mujeres embarazadas y niños menores de dos años reciban los beneficios de las intervenciones efectivas sobre la nutrición. </w:t>
      </w:r>
    </w:p>
    <w:p w:rsidR="00737361" w:rsidRDefault="00737361">
      <w:pPr>
        <w:widowControl w:val="0"/>
        <w:numPr>
          <w:ilvl w:val="1"/>
          <w:numId w:val="79"/>
        </w:numPr>
        <w:overflowPunct w:val="0"/>
        <w:adjustRightInd w:val="0"/>
        <w:spacing w:before="60" w:after="120"/>
        <w:rPr>
          <w:kern w:val="28"/>
        </w:rPr>
      </w:pPr>
      <w:r>
        <w:t xml:space="preserve">Prevenir el retraso en el crecimiento en al menos 20 millones de niños menores de cinco años. </w:t>
      </w:r>
    </w:p>
    <w:p w:rsidR="00737361" w:rsidRDefault="00737361">
      <w:pPr>
        <w:widowControl w:val="0"/>
        <w:numPr>
          <w:ilvl w:val="1"/>
          <w:numId w:val="79"/>
        </w:numPr>
        <w:overflowPunct w:val="0"/>
        <w:adjustRightInd w:val="0"/>
        <w:spacing w:before="60" w:after="120"/>
        <w:rPr>
          <w:kern w:val="28"/>
        </w:rPr>
      </w:pPr>
      <w:r>
        <w:t xml:space="preserve">Salvar al menos 7,7 millones de vidas reduciendo el retraso en el crecimiento, aumentando la lactancia y a través del tratamiento de la desnutrición aguda severa. </w:t>
      </w:r>
    </w:p>
    <w:p w:rsidR="00737361" w:rsidRPr="00200790" w:rsidRDefault="00737361" w:rsidP="00E8243F">
      <w:pPr>
        <w:widowControl w:val="0"/>
        <w:numPr>
          <w:ilvl w:val="0"/>
          <w:numId w:val="79"/>
        </w:numPr>
        <w:overflowPunct w:val="0"/>
        <w:adjustRightInd w:val="0"/>
        <w:spacing w:before="60" w:after="120"/>
      </w:pPr>
      <w:r>
        <w:t xml:space="preserve">Los donantes prometieron realizar nuevos compromisos de hasta GBP 2,7 mil millones (USD 4,15 mil millones) para abordar directamente la desnutrición hasta 2020, de los cuales, GBP 1,9 mil millones (USD 2,9 mil millones) forman parte de la financiación básica mientras que el resto se asegurará a través de fondos de contrapartida. </w:t>
      </w:r>
    </w:p>
    <w:p w:rsidR="00737361" w:rsidRPr="00200790" w:rsidRDefault="00737361" w:rsidP="00E8243F">
      <w:pPr>
        <w:widowControl w:val="0"/>
        <w:numPr>
          <w:ilvl w:val="0"/>
          <w:numId w:val="79"/>
        </w:numPr>
        <w:overflowPunct w:val="0"/>
        <w:adjustRightInd w:val="0"/>
        <w:spacing w:before="60" w:after="120"/>
      </w:pPr>
      <w:r>
        <w:t xml:space="preserve">Se destinaron aproximadamente GBP 12,5 mil millones (USD 19 mil millones) para mejorar los resultados de nutrición a través de inversiones sensibles a la nutrición para el período comprendido entre 2013 y 2020. </w:t>
      </w:r>
    </w:p>
    <w:p w:rsidR="00737361" w:rsidRPr="0060155D" w:rsidRDefault="00737361" w:rsidP="00E8243F">
      <w:pPr>
        <w:pStyle w:val="SUNhead5"/>
      </w:pPr>
      <w:r>
        <w:t>Órganos establecidos</w:t>
      </w:r>
    </w:p>
    <w:p w:rsidR="00737361" w:rsidRPr="0060155D" w:rsidRDefault="00737361" w:rsidP="00E8243F">
      <w:pPr>
        <w:widowControl w:val="0"/>
        <w:numPr>
          <w:ilvl w:val="0"/>
          <w:numId w:val="79"/>
        </w:numPr>
        <w:overflowPunct w:val="0"/>
        <w:adjustRightInd w:val="0"/>
        <w:spacing w:before="60" w:after="120"/>
      </w:pPr>
      <w:r>
        <w:t>No se señaló ninguno.</w:t>
      </w:r>
    </w:p>
    <w:p w:rsidR="00737361" w:rsidRPr="0060155D" w:rsidRDefault="00737361" w:rsidP="00E8243F">
      <w:pPr>
        <w:pStyle w:val="SUNhead5"/>
      </w:pPr>
      <w:r>
        <w:t>Procesos establecidos</w:t>
      </w:r>
    </w:p>
    <w:p w:rsidR="00737361" w:rsidRDefault="00737361" w:rsidP="00E8243F">
      <w:r>
        <w:t>Para realizar un seguimiento público del progreso en contraste con todos los compromisos realizados, se publicará un informe global anual sobre nutrición (el Informe Global de Nutrición - IGN).</w:t>
      </w:r>
    </w:p>
    <w:p w:rsidR="00737361" w:rsidRDefault="00737361">
      <w:pPr>
        <w:pStyle w:val="SUNHead4"/>
      </w:pPr>
      <w:r>
        <w:t>Estado y evolución de los resultados específicos</w:t>
      </w:r>
    </w:p>
    <w:p w:rsidR="00737361" w:rsidRDefault="00737361" w:rsidP="00B64B03">
      <w:r>
        <w:t>El próximo IGN considera que:</w:t>
      </w:r>
    </w:p>
    <w:p w:rsidR="00737361" w:rsidRPr="00B64B03" w:rsidRDefault="00737361" w:rsidP="00B64B03">
      <w:pPr>
        <w:widowControl w:val="0"/>
        <w:numPr>
          <w:ilvl w:val="0"/>
          <w:numId w:val="79"/>
        </w:numPr>
        <w:overflowPunct w:val="0"/>
        <w:adjustRightInd w:val="0"/>
        <w:spacing w:before="60" w:after="120"/>
      </w:pPr>
      <w:r>
        <w:t xml:space="preserve">La información sobre los compromisos de Nutrición para el Crecimiento (N4G) 2013 fueron un desafío para todos los grupos de signatarios en este "año de referencia". Sin embargo, en términos de progreso en contraste con los objetivos de N4G, no se encontraron motivos de preocupación aparentes de ninguno de los grupos, al menos en esta primera etapa en el período examinado 2013–2020. </w:t>
      </w:r>
    </w:p>
    <w:p w:rsidR="00737361" w:rsidRDefault="00737361" w:rsidP="003663F9">
      <w:pPr>
        <w:widowControl w:val="0"/>
        <w:numPr>
          <w:ilvl w:val="0"/>
          <w:numId w:val="79"/>
        </w:numPr>
        <w:overflowPunct w:val="0"/>
        <w:adjustRightInd w:val="0"/>
        <w:spacing w:before="60" w:after="120"/>
      </w:pPr>
      <w:r>
        <w:t>Con respecto a los compromisos nacionales, 25 gobiernos signatarios se comprometieron a hacer del abordaje de la nutrición un asunto prioritario, aumentar los presupuestos nacionales para mejorar la nutrición y fomentar la implementación de planes nacionales de nutrición. De los 25 países monitoreados, 24 respondieron al equipo del IGN. De estos, muchos están en curso, especialmente para compromisos en materia de política. Para los compromisos de impacto, el IGN informó sobre la dificultad para obtener comparaciones significativas con los datos de referencia de los países dado que se han recopilado pocos conjuntos de datos nuevos. De manera similar para los compromisos financieros, en la mayor parte de los países, los compromisos y las respuestas fueron demasiado imprecisos para determinar el progreso.</w:t>
      </w:r>
    </w:p>
    <w:p w:rsidR="00737361" w:rsidRPr="00200790" w:rsidRDefault="00737361" w:rsidP="003663F9">
      <w:pPr>
        <w:widowControl w:val="0"/>
        <w:numPr>
          <w:ilvl w:val="0"/>
          <w:numId w:val="79"/>
        </w:numPr>
        <w:overflowPunct w:val="0"/>
        <w:adjustRightInd w:val="0"/>
        <w:spacing w:before="60" w:after="120"/>
      </w:pPr>
      <w:r>
        <w:t>Los compromisos de la OSC fueron de carácter financiero y no financiero.</w:t>
      </w:r>
      <w:r w:rsidR="00CA612A">
        <w:t xml:space="preserve"> </w:t>
      </w:r>
      <w:r>
        <w:t xml:space="preserve">De las 15 OSC que se consultaron para el informe, 14 respondieron y la mayoría ha realizado algún progreso en sus compromisos. Los compromisos financieros de las OSC son importantes y se concentran en las intervenciones específicas sobre la nutrición y en los enfoque sensibles a la nutrición. Gran parte del trabajo sensible a la nutrición se concentra en los vínculos entre </w:t>
      </w:r>
      <w:r w:rsidR="00192215">
        <w:t xml:space="preserve">la nutrición y la agricultura. </w:t>
      </w:r>
    </w:p>
    <w:p w:rsidR="00737361" w:rsidRDefault="00737361" w:rsidP="00E8243F">
      <w:pPr>
        <w:widowControl w:val="0"/>
        <w:numPr>
          <w:ilvl w:val="0"/>
          <w:numId w:val="79"/>
        </w:numPr>
        <w:overflowPunct w:val="0"/>
        <w:adjustRightInd w:val="0"/>
        <w:spacing w:before="60" w:after="120"/>
      </w:pPr>
      <w:r>
        <w:t>De las 29 compañías que se comprometieron a presentar una política de nutrición para una fuerza de trabajo productiva y saludable, y a mejorar las políticas de salud materna incluyendo el apoyo a las madres en período de lactancia en su lugar de trabajo, 24 compañías respondieron. El progreso varió y no se detectaron patrones en las respuestas por región, tamaño o sector.</w:t>
      </w:r>
    </w:p>
    <w:p w:rsidR="00737361" w:rsidRPr="00A91158" w:rsidRDefault="00737361" w:rsidP="00E8243F">
      <w:pPr>
        <w:widowControl w:val="0"/>
        <w:numPr>
          <w:ilvl w:val="0"/>
          <w:numId w:val="79"/>
        </w:numPr>
        <w:overflowPunct w:val="0"/>
        <w:adjustRightInd w:val="0"/>
        <w:spacing w:before="60" w:after="120"/>
      </w:pPr>
      <w:r>
        <w:t>Siete organismos de las Naciones Unidas realizaron compromisos de N4G; estos compromisos fueron menos financieros que programáticos y estuvieron basados en políticas. Seis agencias presentaron informes y todas estaban "en curso".</w:t>
      </w:r>
    </w:p>
    <w:p w:rsidR="00737361" w:rsidRPr="00A91158" w:rsidRDefault="00737361" w:rsidP="00E8243F">
      <w:pPr>
        <w:widowControl w:val="0"/>
        <w:numPr>
          <w:ilvl w:val="0"/>
          <w:numId w:val="79"/>
        </w:numPr>
        <w:overflowPunct w:val="0"/>
        <w:adjustRightInd w:val="0"/>
        <w:spacing w:before="60" w:after="120"/>
      </w:pPr>
      <w:r>
        <w:t>Dieciocho donantes</w:t>
      </w:r>
      <w:r w:rsidR="00192215">
        <w:t xml:space="preserve"> realizaron compromisos en N4G.</w:t>
      </w:r>
      <w:r>
        <w:t xml:space="preserve"> El IGN no puede comunicar los compromisos financieros de N4G para los donantes debido a demoras en el proceso de prese</w:t>
      </w:r>
      <w:r w:rsidR="00192215">
        <w:t xml:space="preserve">ntación de informes de la AOD. </w:t>
      </w:r>
      <w:r>
        <w:t xml:space="preserve">Sin embargo, en general, los donantes que respondieron pudieron informar un progreso positivo. </w:t>
      </w:r>
    </w:p>
    <w:p w:rsidR="00737361" w:rsidRDefault="00737361">
      <w:pPr>
        <w:pStyle w:val="SUNHead4"/>
      </w:pPr>
      <w:r>
        <w:t>Fuentes y enlaces</w:t>
      </w:r>
    </w:p>
    <w:p w:rsidR="00737361" w:rsidRPr="00A91158" w:rsidRDefault="00737361" w:rsidP="00E8243F">
      <w:pPr>
        <w:rPr>
          <w:sz w:val="20"/>
          <w:szCs w:val="20"/>
        </w:rPr>
      </w:pPr>
      <w:r>
        <w:rPr>
          <w:sz w:val="20"/>
        </w:rPr>
        <w:t xml:space="preserve">N4G 2013, </w:t>
      </w:r>
      <w:r>
        <w:rPr>
          <w:i/>
          <w:sz w:val="20"/>
        </w:rPr>
        <w:t>Compromisos de Nutrición para el Crecimiento: Resumen ejecutivo</w:t>
      </w:r>
      <w:r>
        <w:rPr>
          <w:sz w:val="20"/>
        </w:rPr>
        <w:t xml:space="preserve"> F6.6 D1</w:t>
      </w:r>
    </w:p>
    <w:p w:rsidR="00737361" w:rsidRPr="00A91158" w:rsidRDefault="00737361" w:rsidP="00E8243F">
      <w:pPr>
        <w:rPr>
          <w:sz w:val="20"/>
          <w:szCs w:val="20"/>
        </w:rPr>
      </w:pPr>
      <w:r>
        <w:rPr>
          <w:sz w:val="20"/>
        </w:rPr>
        <w:t xml:space="preserve">N4G 2013, </w:t>
      </w:r>
      <w:r>
        <w:rPr>
          <w:i/>
          <w:sz w:val="20"/>
        </w:rPr>
        <w:t>Pacto de Nutrición para el Crecimiento</w:t>
      </w:r>
      <w:r>
        <w:rPr>
          <w:sz w:val="20"/>
        </w:rPr>
        <w:t>t F6.6 D2</w:t>
      </w:r>
    </w:p>
    <w:p w:rsidR="00737361" w:rsidRPr="00A91158" w:rsidRDefault="00737361" w:rsidP="00E8243F">
      <w:pPr>
        <w:rPr>
          <w:sz w:val="20"/>
          <w:szCs w:val="20"/>
        </w:rPr>
      </w:pPr>
      <w:r>
        <w:rPr>
          <w:sz w:val="20"/>
        </w:rPr>
        <w:t xml:space="preserve">IGN 2014, </w:t>
      </w:r>
      <w:r>
        <w:rPr>
          <w:i/>
          <w:sz w:val="20"/>
        </w:rPr>
        <w:t xml:space="preserve">Informe Global de Nutrición 2014 (próximamente) </w:t>
      </w:r>
      <w:r>
        <w:rPr>
          <w:sz w:val="20"/>
        </w:rPr>
        <w:t>F0.6.1.2 D1</w:t>
      </w:r>
    </w:p>
    <w:p w:rsidR="00737361" w:rsidRDefault="00737361">
      <w:pPr>
        <w:keepNext/>
        <w:spacing w:before="240" w:after="120"/>
        <w:outlineLvl w:val="2"/>
        <w:rPr>
          <w:b/>
          <w:sz w:val="28"/>
        </w:rPr>
      </w:pPr>
      <w:r>
        <w:rPr>
          <w:b/>
          <w:sz w:val="28"/>
        </w:rPr>
        <w:t>Cumbre del G8 Summit, Lago Erne, Irlanda del Norte, junio de 2013</w:t>
      </w:r>
    </w:p>
    <w:p w:rsidR="00737361" w:rsidRDefault="00737361">
      <w:pPr>
        <w:pStyle w:val="SUNHead4"/>
        <w:rPr>
          <w:b w:val="0"/>
        </w:rPr>
      </w:pPr>
      <w:r>
        <w:t>Resultados específicos claves</w:t>
      </w:r>
    </w:p>
    <w:p w:rsidR="00737361" w:rsidRPr="0060155D" w:rsidRDefault="00737361" w:rsidP="00E8243F">
      <w:pPr>
        <w:pStyle w:val="SUNhead5"/>
      </w:pPr>
      <w:r>
        <w:t>Documentos aprobados</w:t>
      </w:r>
    </w:p>
    <w:p w:rsidR="00737361" w:rsidRDefault="00737361">
      <w:pPr>
        <w:keepNext/>
        <w:rPr>
          <w:b/>
        </w:rPr>
      </w:pPr>
      <w:r>
        <w:rPr>
          <w:b/>
        </w:rPr>
        <w:t xml:space="preserve">Comunicado de los líderes del Lago Erne: </w:t>
      </w:r>
    </w:p>
    <w:p w:rsidR="00737361" w:rsidRDefault="00737361">
      <w:pPr>
        <w:numPr>
          <w:ilvl w:val="0"/>
          <w:numId w:val="79"/>
        </w:numPr>
        <w:overflowPunct w:val="0"/>
        <w:adjustRightInd w:val="0"/>
        <w:spacing w:before="60" w:after="120"/>
        <w:rPr>
          <w:kern w:val="28"/>
        </w:rPr>
      </w:pPr>
      <w:r>
        <w:t>No solo se concentra en comercio, impuesto y transparencia, sino que también ratifica AFSI ("hemos cumplido con nuestros compromisos financieros realizados en L’Aquila en 2009 y trabajaremos para completar los desembolsos")</w:t>
      </w:r>
    </w:p>
    <w:p w:rsidR="00737361" w:rsidRPr="00A91158" w:rsidRDefault="00737361" w:rsidP="00E8243F">
      <w:pPr>
        <w:widowControl w:val="0"/>
        <w:numPr>
          <w:ilvl w:val="0"/>
          <w:numId w:val="79"/>
        </w:numPr>
        <w:overflowPunct w:val="0"/>
        <w:adjustRightInd w:val="0"/>
        <w:spacing w:before="60" w:after="120"/>
        <w:rPr>
          <w:kern w:val="28"/>
        </w:rPr>
      </w:pPr>
      <w:r>
        <w:t>Ratifica el compromiso con la Nueva Alianza para la Seguridad Alimentaria y Nutricional y el Programa de Desarrollo Integral de la Agricultura en África (CAADP), reconociendo la Nueva Alianza como un medio para aumentar la inversión del sector privado en apoyo a los Planes de Inversión Nacional del CAADP.</w:t>
      </w:r>
    </w:p>
    <w:p w:rsidR="00737361" w:rsidRDefault="00737361" w:rsidP="00E8243F">
      <w:pPr>
        <w:widowControl w:val="0"/>
        <w:numPr>
          <w:ilvl w:val="0"/>
          <w:numId w:val="79"/>
        </w:numPr>
        <w:overflowPunct w:val="0"/>
        <w:adjustRightInd w:val="0"/>
        <w:spacing w:before="60" w:after="120"/>
        <w:rPr>
          <w:kern w:val="28"/>
        </w:rPr>
      </w:pPr>
      <w:r>
        <w:t xml:space="preserve">Le da la bienvenida al Pacto Global de Nutrición para el Crecimiento y a los compromisos financieros y políticos para acelerar el progreso para terminar con la desnutrición de mujeres y niños pequeños. </w:t>
      </w:r>
    </w:p>
    <w:p w:rsidR="00737361" w:rsidRDefault="00737361" w:rsidP="00E8243F">
      <w:pPr>
        <w:widowControl w:val="0"/>
        <w:numPr>
          <w:ilvl w:val="0"/>
          <w:numId w:val="79"/>
        </w:numPr>
        <w:overflowPunct w:val="0"/>
        <w:adjustRightInd w:val="0"/>
        <w:spacing w:before="60" w:after="120"/>
        <w:rPr>
          <w:kern w:val="28"/>
        </w:rPr>
      </w:pPr>
      <w:r>
        <w:t>Exige que se informe y se analice de forma regular el progreso de estos compromisos, incluso el Movimiento para el Fomento de la Nutrición.</w:t>
      </w:r>
    </w:p>
    <w:p w:rsidR="00737361" w:rsidRPr="0060155D" w:rsidRDefault="00737361" w:rsidP="00E8243F">
      <w:pPr>
        <w:pStyle w:val="SUNhead5"/>
      </w:pPr>
      <w:r>
        <w:t>Órganos establecidos</w:t>
      </w:r>
    </w:p>
    <w:p w:rsidR="00737361" w:rsidRPr="0060155D" w:rsidRDefault="00737361" w:rsidP="00E8243F">
      <w:pPr>
        <w:widowControl w:val="0"/>
        <w:numPr>
          <w:ilvl w:val="0"/>
          <w:numId w:val="79"/>
        </w:numPr>
        <w:overflowPunct w:val="0"/>
        <w:adjustRightInd w:val="0"/>
        <w:spacing w:before="60" w:after="120"/>
      </w:pPr>
      <w:r>
        <w:t>No se señaló ninguno.</w:t>
      </w:r>
    </w:p>
    <w:p w:rsidR="00737361" w:rsidRPr="0060155D" w:rsidRDefault="00737361" w:rsidP="00E8243F">
      <w:pPr>
        <w:pStyle w:val="SUNhead5"/>
      </w:pPr>
      <w:r>
        <w:t>Procesos establecidos</w:t>
      </w:r>
    </w:p>
    <w:p w:rsidR="00737361" w:rsidRPr="0060155D" w:rsidRDefault="00737361" w:rsidP="00E8243F">
      <w:pPr>
        <w:widowControl w:val="0"/>
        <w:numPr>
          <w:ilvl w:val="0"/>
          <w:numId w:val="79"/>
        </w:numPr>
        <w:overflowPunct w:val="0"/>
        <w:adjustRightInd w:val="0"/>
        <w:spacing w:before="60" w:after="120"/>
      </w:pPr>
      <w:r>
        <w:t>No se señaló ninguno.</w:t>
      </w:r>
    </w:p>
    <w:p w:rsidR="00737361" w:rsidRDefault="00737361">
      <w:pPr>
        <w:pStyle w:val="SUNHead4"/>
      </w:pPr>
      <w:r>
        <w:t>Estado y evolución de los resultados específicos</w:t>
      </w:r>
    </w:p>
    <w:p w:rsidR="00737361" w:rsidRPr="006C0D3B" w:rsidRDefault="00737361" w:rsidP="00E8243F">
      <w:pPr>
        <w:widowControl w:val="0"/>
        <w:numPr>
          <w:ilvl w:val="0"/>
          <w:numId w:val="79"/>
        </w:numPr>
        <w:overflowPunct w:val="0"/>
        <w:adjustRightInd w:val="0"/>
        <w:spacing w:before="60" w:after="120"/>
        <w:rPr>
          <w:kern w:val="28"/>
        </w:rPr>
      </w:pPr>
      <w:r>
        <w:t xml:space="preserve">No hay nuevos compromisos para monitorear. </w:t>
      </w:r>
    </w:p>
    <w:p w:rsidR="00737361" w:rsidRDefault="00737361">
      <w:pPr>
        <w:pStyle w:val="SUNHead4"/>
      </w:pPr>
      <w:r>
        <w:t>Fuentes y enlaces</w:t>
      </w:r>
    </w:p>
    <w:p w:rsidR="00737361" w:rsidRPr="003770C7" w:rsidRDefault="00737361" w:rsidP="00E8243F">
      <w:pPr>
        <w:rPr>
          <w:sz w:val="20"/>
          <w:szCs w:val="20"/>
        </w:rPr>
      </w:pPr>
      <w:r>
        <w:rPr>
          <w:i/>
          <w:sz w:val="20"/>
        </w:rPr>
        <w:t>G8 2013, Comunicado de los líderes del Lago Erne</w:t>
      </w:r>
      <w:r>
        <w:rPr>
          <w:sz w:val="20"/>
        </w:rPr>
        <w:t xml:space="preserve"> F6 D21</w:t>
      </w:r>
    </w:p>
    <w:p w:rsidR="00737361" w:rsidRDefault="00737361" w:rsidP="00E8243F">
      <w:pPr>
        <w:keepNext/>
        <w:spacing w:before="240" w:after="120"/>
        <w:outlineLvl w:val="2"/>
        <w:rPr>
          <w:b/>
          <w:sz w:val="28"/>
        </w:rPr>
      </w:pPr>
      <w:r>
        <w:rPr>
          <w:b/>
          <w:sz w:val="28"/>
        </w:rPr>
        <w:t>Cumbre del G7, Bruselas, Bélgica, junio de 2014</w:t>
      </w:r>
    </w:p>
    <w:p w:rsidR="00737361" w:rsidRDefault="00737361">
      <w:pPr>
        <w:pStyle w:val="SUNHead4"/>
        <w:rPr>
          <w:b w:val="0"/>
        </w:rPr>
      </w:pPr>
      <w:r>
        <w:t>Resultados específicos claves</w:t>
      </w:r>
    </w:p>
    <w:p w:rsidR="00737361" w:rsidRPr="0060155D" w:rsidRDefault="00737361" w:rsidP="00E8243F">
      <w:pPr>
        <w:pStyle w:val="SUNhead5"/>
      </w:pPr>
      <w:r>
        <w:t>Documentos aprobados</w:t>
      </w:r>
    </w:p>
    <w:p w:rsidR="00737361" w:rsidRDefault="00737361">
      <w:pPr>
        <w:keepNext/>
        <w:rPr>
          <w:b/>
        </w:rPr>
      </w:pPr>
      <w:r>
        <w:rPr>
          <w:b/>
        </w:rPr>
        <w:t>Declaración de la Cumbre del G7 en Bruselas:</w:t>
      </w:r>
    </w:p>
    <w:p w:rsidR="00737361" w:rsidRPr="006C0D3B" w:rsidRDefault="00737361" w:rsidP="00E8243F">
      <w:pPr>
        <w:widowControl w:val="0"/>
        <w:numPr>
          <w:ilvl w:val="0"/>
          <w:numId w:val="79"/>
        </w:numPr>
        <w:overflowPunct w:val="0"/>
        <w:adjustRightInd w:val="0"/>
        <w:spacing w:before="60" w:after="120"/>
        <w:rPr>
          <w:kern w:val="28"/>
        </w:rPr>
      </w:pPr>
      <w:r>
        <w:t>La atención estuvo puesta en la crisis de Crimea, pero hubo un apoyo reiterado a la Nueva Alianza para la Seguridad Alimentaria y Nutricional, el Programa Global de Seguridad Alimentaria y Agricultura y el Comité de Seguridad Alimentaria Mundial al finalizar los principios de inversión responsable en la agricultura.</w:t>
      </w:r>
    </w:p>
    <w:p w:rsidR="00737361" w:rsidRPr="006C0D3B" w:rsidRDefault="00737361" w:rsidP="00E8243F">
      <w:pPr>
        <w:widowControl w:val="0"/>
        <w:numPr>
          <w:ilvl w:val="0"/>
          <w:numId w:val="79"/>
        </w:numPr>
        <w:overflowPunct w:val="0"/>
        <w:adjustRightInd w:val="0"/>
        <w:spacing w:before="60" w:after="120"/>
      </w:pPr>
      <w:r>
        <w:t>Se espera que CIN2 la Expo Milán 2015 proporcionen una plataforma para el debate global post-2015 sobre sostenibilidad y seguridad alimentaria y nutricional.</w:t>
      </w:r>
    </w:p>
    <w:p w:rsidR="00737361" w:rsidRPr="0060155D" w:rsidRDefault="00737361" w:rsidP="00E8243F">
      <w:pPr>
        <w:pStyle w:val="SUNhead5"/>
      </w:pPr>
      <w:r>
        <w:t>Órganos establecidos</w:t>
      </w:r>
    </w:p>
    <w:p w:rsidR="00737361" w:rsidRPr="0060155D" w:rsidRDefault="00737361" w:rsidP="00E8243F">
      <w:pPr>
        <w:widowControl w:val="0"/>
        <w:numPr>
          <w:ilvl w:val="0"/>
          <w:numId w:val="79"/>
        </w:numPr>
        <w:overflowPunct w:val="0"/>
        <w:adjustRightInd w:val="0"/>
        <w:spacing w:before="60" w:after="120"/>
      </w:pPr>
      <w:r>
        <w:t>No se señaló ninguno.</w:t>
      </w:r>
    </w:p>
    <w:p w:rsidR="00737361" w:rsidRPr="0060155D" w:rsidRDefault="00737361" w:rsidP="00E8243F">
      <w:pPr>
        <w:pStyle w:val="SUNhead5"/>
      </w:pPr>
      <w:r>
        <w:t>Procesos establecidos</w:t>
      </w:r>
    </w:p>
    <w:p w:rsidR="00737361" w:rsidRPr="0060155D" w:rsidRDefault="00737361" w:rsidP="00E8243F">
      <w:pPr>
        <w:widowControl w:val="0"/>
        <w:numPr>
          <w:ilvl w:val="0"/>
          <w:numId w:val="79"/>
        </w:numPr>
        <w:overflowPunct w:val="0"/>
        <w:adjustRightInd w:val="0"/>
        <w:spacing w:before="60" w:after="120"/>
      </w:pPr>
      <w:r>
        <w:t>No se señaló ninguno.</w:t>
      </w:r>
    </w:p>
    <w:p w:rsidR="00737361" w:rsidRPr="0060155D" w:rsidRDefault="00737361" w:rsidP="006342D8">
      <w:pPr>
        <w:pStyle w:val="SUNHead4"/>
      </w:pPr>
      <w:r>
        <w:t>Estado y evolución de los resultados específicos</w:t>
      </w:r>
    </w:p>
    <w:p w:rsidR="00737361" w:rsidRPr="006C0D3B" w:rsidRDefault="00737361" w:rsidP="006342D8">
      <w:pPr>
        <w:widowControl w:val="0"/>
        <w:numPr>
          <w:ilvl w:val="0"/>
          <w:numId w:val="79"/>
        </w:numPr>
        <w:overflowPunct w:val="0"/>
        <w:adjustRightInd w:val="0"/>
        <w:spacing w:before="60" w:after="120"/>
        <w:rPr>
          <w:kern w:val="28"/>
        </w:rPr>
      </w:pPr>
      <w:r>
        <w:t xml:space="preserve">No hay nuevos compromisos para monitorear. </w:t>
      </w:r>
    </w:p>
    <w:p w:rsidR="00737361" w:rsidRDefault="00737361">
      <w:pPr>
        <w:pStyle w:val="SUNHead4"/>
      </w:pPr>
      <w:r>
        <w:t>Fuentes y enlaces</w:t>
      </w:r>
    </w:p>
    <w:p w:rsidR="00737361" w:rsidRDefault="00737361" w:rsidP="00E8243F">
      <w:r>
        <w:rPr>
          <w:sz w:val="20"/>
        </w:rPr>
        <w:t>Declaración de la Cumbre del G7 2014 F6 D22</w:t>
      </w:r>
    </w:p>
    <w:p w:rsidR="00737361" w:rsidRDefault="00737361"/>
    <w:p w:rsidR="00737361" w:rsidRDefault="00737361" w:rsidP="00694780">
      <w:pPr>
        <w:sectPr w:rsidR="00737361" w:rsidSect="00A33191">
          <w:pgSz w:w="11909" w:h="16834" w:code="9"/>
          <w:pgMar w:top="1440" w:right="1440" w:bottom="1440" w:left="1440" w:header="576" w:footer="576" w:gutter="0"/>
          <w:cols w:space="720"/>
          <w:docGrid w:linePitch="299"/>
        </w:sectPr>
      </w:pPr>
    </w:p>
    <w:p w:rsidR="00737361" w:rsidRDefault="00737361">
      <w:pPr>
        <w:pStyle w:val="SUNanxhead"/>
      </w:pPr>
      <w:bookmarkStart w:id="32" w:name="_Ref402700155"/>
      <w:bookmarkStart w:id="33" w:name="_Toc402847880"/>
      <w:bookmarkStart w:id="34" w:name="_Toc404761181"/>
      <w:r>
        <w:t>Cómo el Movimiento SUN busca agregar valor</w:t>
      </w:r>
      <w:bookmarkEnd w:id="26"/>
      <w:bookmarkEnd w:id="32"/>
      <w:bookmarkEnd w:id="33"/>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5"/>
      </w:tblGrid>
      <w:tr w:rsidR="00737361" w:rsidTr="00C6496B">
        <w:trPr>
          <w:cantSplit/>
        </w:trPr>
        <w:tc>
          <w:tcPr>
            <w:tcW w:w="9245" w:type="dxa"/>
          </w:tcPr>
          <w:p w:rsidR="00737361" w:rsidRPr="00C6496B" w:rsidRDefault="00737361" w:rsidP="00C6496B">
            <w:pPr>
              <w:keepNext/>
              <w:spacing w:after="0"/>
              <w:rPr>
                <w:kern w:val="28"/>
              </w:rPr>
            </w:pPr>
            <w:r>
              <w:t xml:space="preserve">Este anexo reproduce el Anexo 3 ("El valor agregado del Movimiento") de la Hoja de Ruta del Movimiento SUN, septiembre de 2012. Los encabezamientos corresponden a los cuatro objetivos estratégicos, que se describen (en el texto principal de la Hoja de Ruta Revisada) a continuación: </w:t>
            </w:r>
          </w:p>
          <w:p w:rsidR="00737361" w:rsidRPr="00C82BAF" w:rsidRDefault="00737361" w:rsidP="00C917CA">
            <w:pPr>
              <w:pStyle w:val="SUNquote"/>
              <w:rPr>
                <w:lang w:val="es-ES"/>
              </w:rPr>
            </w:pPr>
            <w:r w:rsidRPr="00C82BAF">
              <w:rPr>
                <w:b/>
                <w:lang w:val="es-ES"/>
              </w:rPr>
              <w:t xml:space="preserve">"Los objetivos estratégicos del Movimiento para fines de 2015 </w:t>
            </w:r>
            <w:r w:rsidRPr="00C82BAF">
              <w:rPr>
                <w:lang w:val="es-ES"/>
              </w:rPr>
              <w:t>se centran en aumentar el apoyo y demostrar la efectividad a través de</w:t>
            </w:r>
            <w:r w:rsidRPr="00C82BAF">
              <w:rPr>
                <w:b/>
                <w:lang w:val="es-ES"/>
              </w:rPr>
              <w:t xml:space="preserve">: </w:t>
            </w:r>
          </w:p>
          <w:p w:rsidR="00737361" w:rsidRPr="00C82BAF" w:rsidRDefault="00737361" w:rsidP="00C917CA">
            <w:pPr>
              <w:pStyle w:val="SUNquote"/>
              <w:rPr>
                <w:lang w:val="es-ES"/>
              </w:rPr>
            </w:pPr>
            <w:r w:rsidRPr="00C82BAF">
              <w:rPr>
                <w:lang w:val="es-ES"/>
              </w:rPr>
              <w:t xml:space="preserve">1) </w:t>
            </w:r>
            <w:r w:rsidRPr="00C82BAF">
              <w:rPr>
                <w:b/>
                <w:lang w:val="es-ES"/>
              </w:rPr>
              <w:t>la creación de un entorno político favorable</w:t>
            </w:r>
            <w:r w:rsidRPr="00C82BAF">
              <w:rPr>
                <w:lang w:val="es-ES"/>
              </w:rPr>
              <w:t xml:space="preserve">, con un fuerte liderazgo interno y un espacio compartido (plataformas multiactor) donde los representantes puedan alinear sus actividades y asumir la responsabilidad conjunta de fomentar la nutrición; </w:t>
            </w:r>
          </w:p>
          <w:p w:rsidR="00737361" w:rsidRPr="00C82BAF" w:rsidRDefault="00737361" w:rsidP="00C917CA">
            <w:pPr>
              <w:pStyle w:val="SUNquote"/>
              <w:rPr>
                <w:lang w:val="es-ES"/>
              </w:rPr>
            </w:pPr>
            <w:r w:rsidRPr="00C82BAF">
              <w:rPr>
                <w:lang w:val="es-ES"/>
              </w:rPr>
              <w:t xml:space="preserve">2) </w:t>
            </w:r>
            <w:r w:rsidRPr="00C82BAF">
              <w:rPr>
                <w:b/>
                <w:lang w:val="es-ES"/>
              </w:rPr>
              <w:t xml:space="preserve">el establecimiento de mejores prácticas </w:t>
            </w:r>
            <w:r w:rsidRPr="00C82BAF">
              <w:rPr>
                <w:lang w:val="es-ES"/>
              </w:rPr>
              <w:t xml:space="preserve">para fomentar las intervenciones comprobadas, entre ellas, la adopción de leyes y políticas; </w:t>
            </w:r>
          </w:p>
          <w:p w:rsidR="00737361" w:rsidRPr="00C82BAF" w:rsidRDefault="00737361" w:rsidP="00C917CA">
            <w:pPr>
              <w:pStyle w:val="SUNquote"/>
              <w:rPr>
                <w:lang w:val="es-ES"/>
              </w:rPr>
            </w:pPr>
            <w:r w:rsidRPr="00C82BAF">
              <w:rPr>
                <w:lang w:val="es-ES"/>
              </w:rPr>
              <w:t xml:space="preserve">3) </w:t>
            </w:r>
            <w:r w:rsidRPr="00C82BAF">
              <w:rPr>
                <w:b/>
                <w:lang w:val="es-ES"/>
              </w:rPr>
              <w:t xml:space="preserve">la alineación de las medidas </w:t>
            </w:r>
            <w:r w:rsidRPr="00C82BAF">
              <w:rPr>
                <w:lang w:val="es-ES"/>
              </w:rPr>
              <w:t xml:space="preserve">en torno a planes nacionales de alta calidad y bien presupuestados, con un marco de resultados acordado y responsabilidad mutua; y </w:t>
            </w:r>
          </w:p>
          <w:p w:rsidR="00737361" w:rsidRPr="00C82BAF" w:rsidRDefault="00737361" w:rsidP="00C917CA">
            <w:pPr>
              <w:pStyle w:val="SUNquote"/>
              <w:rPr>
                <w:lang w:val="es-ES"/>
              </w:rPr>
            </w:pPr>
            <w:r w:rsidRPr="00C82BAF">
              <w:rPr>
                <w:lang w:val="es-ES"/>
              </w:rPr>
              <w:t xml:space="preserve">4) </w:t>
            </w:r>
            <w:r w:rsidRPr="00C82BAF">
              <w:rPr>
                <w:b/>
                <w:lang w:val="es-ES"/>
              </w:rPr>
              <w:t xml:space="preserve">el aumento de los recursos, </w:t>
            </w:r>
            <w:r w:rsidRPr="00C82BAF">
              <w:rPr>
                <w:lang w:val="es-ES"/>
              </w:rPr>
              <w:t xml:space="preserve">dirigidos a estrategias coherentes y alineadas". </w:t>
            </w:r>
          </w:p>
        </w:tc>
      </w:tr>
    </w:tbl>
    <w:p w:rsidR="00737361" w:rsidRDefault="00737361" w:rsidP="00A97F62">
      <w:pPr>
        <w:rPr>
          <w:kern w:val="28"/>
        </w:rPr>
      </w:pPr>
    </w:p>
    <w:p w:rsidR="00737361" w:rsidRPr="00C917CA" w:rsidRDefault="00737361" w:rsidP="009D769C">
      <w:pPr>
        <w:spacing w:after="120"/>
        <w:rPr>
          <w:b/>
          <w:kern w:val="28"/>
          <w:szCs w:val="24"/>
        </w:rPr>
      </w:pPr>
      <w:r>
        <w:rPr>
          <w:b/>
          <w:kern w:val="28"/>
        </w:rPr>
        <w:t xml:space="preserve">Entorno favorable </w:t>
      </w:r>
    </w:p>
    <w:p w:rsidR="00737361" w:rsidRPr="00C917CA" w:rsidRDefault="00737361" w:rsidP="009D769C">
      <w:pPr>
        <w:autoSpaceDE w:val="0"/>
        <w:autoSpaceDN w:val="0"/>
        <w:adjustRightInd w:val="0"/>
        <w:spacing w:after="0" w:line="240" w:lineRule="auto"/>
        <w:rPr>
          <w:rFonts w:cs="Calibri"/>
          <w:color w:val="000000"/>
          <w:szCs w:val="24"/>
        </w:rPr>
      </w:pPr>
      <w:r>
        <w:rPr>
          <w:b/>
          <w:color w:val="000000"/>
        </w:rPr>
        <w:t xml:space="preserve">Valor agregado 1: Alinear representantes </w:t>
      </w:r>
      <w:r>
        <w:rPr>
          <w:color w:val="000000"/>
        </w:rPr>
        <w:t xml:space="preserve">para un fomento rápido de determinadas políticas e intervenciones basadas en la evidencia. </w:t>
      </w:r>
    </w:p>
    <w:p w:rsidR="00737361" w:rsidRPr="00C917CA" w:rsidRDefault="00737361" w:rsidP="008262CB">
      <w:pPr>
        <w:autoSpaceDE w:val="0"/>
        <w:autoSpaceDN w:val="0"/>
        <w:adjustRightInd w:val="0"/>
        <w:spacing w:after="0" w:line="240" w:lineRule="auto"/>
        <w:ind w:left="720"/>
        <w:rPr>
          <w:rFonts w:cs="Calibri"/>
          <w:color w:val="000000"/>
          <w:szCs w:val="24"/>
        </w:rPr>
      </w:pPr>
      <w:r>
        <w:rPr>
          <w:color w:val="000000"/>
        </w:rPr>
        <w:t xml:space="preserve">I. Aclarar y establecer un objetivo compartido común que sirva de brújula a través de las plataformas multiactor; </w:t>
      </w:r>
    </w:p>
    <w:p w:rsidR="00737361" w:rsidRPr="00C917CA" w:rsidRDefault="00737361" w:rsidP="008262CB">
      <w:pPr>
        <w:autoSpaceDE w:val="0"/>
        <w:autoSpaceDN w:val="0"/>
        <w:adjustRightInd w:val="0"/>
        <w:spacing w:after="0" w:line="240" w:lineRule="auto"/>
        <w:ind w:left="720"/>
        <w:rPr>
          <w:rFonts w:cs="Calibri"/>
          <w:color w:val="000000"/>
          <w:szCs w:val="24"/>
        </w:rPr>
      </w:pPr>
      <w:r>
        <w:rPr>
          <w:color w:val="000000"/>
        </w:rPr>
        <w:t xml:space="preserve">II. Identificar la falta de capacidad y negociar intervenciones para el desarrollo de capacidades; </w:t>
      </w:r>
    </w:p>
    <w:p w:rsidR="00737361" w:rsidRPr="00C917CA" w:rsidRDefault="00737361" w:rsidP="008262CB">
      <w:pPr>
        <w:autoSpaceDE w:val="0"/>
        <w:autoSpaceDN w:val="0"/>
        <w:adjustRightInd w:val="0"/>
        <w:spacing w:after="0" w:line="240" w:lineRule="auto"/>
        <w:ind w:left="720"/>
        <w:rPr>
          <w:rFonts w:cs="Calibri"/>
          <w:color w:val="000000"/>
          <w:szCs w:val="24"/>
        </w:rPr>
      </w:pPr>
      <w:r>
        <w:rPr>
          <w:color w:val="000000"/>
        </w:rPr>
        <w:t xml:space="preserve">III. Identificar y alinear de forma efectiva redes nacionales que ayuden a elaborar, valorar los costes y proveer fondos para intervenciones sobre la nutrición; </w:t>
      </w:r>
    </w:p>
    <w:p w:rsidR="00737361" w:rsidRPr="00C917CA" w:rsidRDefault="00737361" w:rsidP="008262CB">
      <w:pPr>
        <w:autoSpaceDE w:val="0"/>
        <w:autoSpaceDN w:val="0"/>
        <w:adjustRightInd w:val="0"/>
        <w:spacing w:after="0" w:line="240" w:lineRule="auto"/>
        <w:ind w:left="720"/>
        <w:rPr>
          <w:rFonts w:cs="Calibri"/>
          <w:color w:val="000000"/>
          <w:szCs w:val="24"/>
        </w:rPr>
      </w:pPr>
      <w:r>
        <w:rPr>
          <w:color w:val="000000"/>
        </w:rPr>
        <w:t xml:space="preserve">IV. Garantizar el compromiso y alinear el comportamiento para los principios del Movimiento. </w:t>
      </w:r>
    </w:p>
    <w:p w:rsidR="00737361" w:rsidRPr="00C917CA" w:rsidRDefault="00737361" w:rsidP="00C917CA">
      <w:pPr>
        <w:autoSpaceDE w:val="0"/>
        <w:autoSpaceDN w:val="0"/>
        <w:adjustRightInd w:val="0"/>
        <w:spacing w:before="240" w:after="0" w:line="240" w:lineRule="auto"/>
        <w:rPr>
          <w:rFonts w:cs="Calibri"/>
          <w:color w:val="000000"/>
          <w:szCs w:val="24"/>
        </w:rPr>
      </w:pPr>
      <w:r>
        <w:rPr>
          <w:b/>
          <w:color w:val="000000"/>
        </w:rPr>
        <w:t xml:space="preserve">Valor agregado 2: Facilitar y reunir a los representantes </w:t>
      </w:r>
      <w:r>
        <w:rPr>
          <w:color w:val="000000"/>
        </w:rPr>
        <w:t xml:space="preserve">para negociar las interacciones dentro y en todas las redes, representantes y países a través de: </w:t>
      </w:r>
    </w:p>
    <w:p w:rsidR="00737361" w:rsidRPr="00C917CA" w:rsidRDefault="00737361" w:rsidP="008262CB">
      <w:pPr>
        <w:autoSpaceDE w:val="0"/>
        <w:autoSpaceDN w:val="0"/>
        <w:adjustRightInd w:val="0"/>
        <w:spacing w:after="0" w:line="240" w:lineRule="auto"/>
        <w:ind w:left="720"/>
        <w:rPr>
          <w:rFonts w:cs="Calibri"/>
          <w:color w:val="000000"/>
          <w:szCs w:val="24"/>
        </w:rPr>
      </w:pPr>
      <w:r>
        <w:rPr>
          <w:color w:val="000000"/>
        </w:rPr>
        <w:t xml:space="preserve">I. El empoderamiento de las redes de nutrición nacionales y los Puntos Focales de SUN en el gobierno, que generan conciencia a nivel local y priorizan los esfuerzos de nutrición; </w:t>
      </w:r>
    </w:p>
    <w:p w:rsidR="00737361" w:rsidRPr="00C917CA" w:rsidRDefault="00737361" w:rsidP="008262CB">
      <w:pPr>
        <w:autoSpaceDE w:val="0"/>
        <w:autoSpaceDN w:val="0"/>
        <w:adjustRightInd w:val="0"/>
        <w:spacing w:after="0" w:line="240" w:lineRule="auto"/>
        <w:ind w:left="720"/>
        <w:rPr>
          <w:rFonts w:cs="Calibri"/>
          <w:color w:val="000000"/>
          <w:szCs w:val="24"/>
        </w:rPr>
      </w:pPr>
      <w:r>
        <w:rPr>
          <w:color w:val="000000"/>
        </w:rPr>
        <w:t xml:space="preserve">II. El compromiso, la motivación y el incentivo de políticos y responsables de la toma de decisiones a través de la influencia par a par; </w:t>
      </w:r>
    </w:p>
    <w:p w:rsidR="00737361" w:rsidRPr="00C917CA" w:rsidRDefault="00737361" w:rsidP="008262CB">
      <w:pPr>
        <w:autoSpaceDE w:val="0"/>
        <w:autoSpaceDN w:val="0"/>
        <w:adjustRightInd w:val="0"/>
        <w:spacing w:after="0" w:line="240" w:lineRule="auto"/>
        <w:ind w:left="720"/>
        <w:rPr>
          <w:rFonts w:cs="Calibri"/>
          <w:color w:val="000000"/>
          <w:szCs w:val="24"/>
        </w:rPr>
      </w:pPr>
      <w:r>
        <w:rPr>
          <w:color w:val="000000"/>
        </w:rPr>
        <w:t xml:space="preserve">III. La realización de debates necesarios para solucionar tensiones, alinear y enfocar representantes. </w:t>
      </w:r>
    </w:p>
    <w:p w:rsidR="00737361" w:rsidRPr="00C917CA" w:rsidRDefault="00737361" w:rsidP="009D769C">
      <w:pPr>
        <w:rPr>
          <w:kern w:val="28"/>
          <w:szCs w:val="24"/>
        </w:rPr>
      </w:pPr>
    </w:p>
    <w:p w:rsidR="00737361" w:rsidRPr="00C917CA" w:rsidRDefault="00737361" w:rsidP="009D769C">
      <w:pPr>
        <w:spacing w:after="120"/>
        <w:rPr>
          <w:b/>
          <w:kern w:val="28"/>
          <w:szCs w:val="24"/>
        </w:rPr>
      </w:pPr>
      <w:r>
        <w:rPr>
          <w:b/>
          <w:kern w:val="28"/>
        </w:rPr>
        <w:t>Mejores prácticas compartidas</w:t>
      </w:r>
    </w:p>
    <w:p w:rsidR="00737361" w:rsidRPr="00C917CA" w:rsidRDefault="00737361" w:rsidP="008262CB">
      <w:pPr>
        <w:autoSpaceDE w:val="0"/>
        <w:autoSpaceDN w:val="0"/>
        <w:adjustRightInd w:val="0"/>
        <w:spacing w:after="0" w:line="240" w:lineRule="auto"/>
        <w:rPr>
          <w:rFonts w:cs="Calibri"/>
          <w:color w:val="000000"/>
          <w:szCs w:val="24"/>
        </w:rPr>
      </w:pPr>
      <w:r>
        <w:rPr>
          <w:b/>
          <w:color w:val="000000"/>
        </w:rPr>
        <w:t xml:space="preserve">Valor agregado 3: Identificar e intercambiar buenas prácticas basadas en evidencia </w:t>
      </w:r>
      <w:r>
        <w:rPr>
          <w:color w:val="000000"/>
        </w:rPr>
        <w:t xml:space="preserve">para poder priorizar las medidas y los recursos: </w:t>
      </w:r>
    </w:p>
    <w:p w:rsidR="00737361" w:rsidRPr="00C917CA" w:rsidRDefault="00737361" w:rsidP="008262CB">
      <w:pPr>
        <w:autoSpaceDE w:val="0"/>
        <w:autoSpaceDN w:val="0"/>
        <w:adjustRightInd w:val="0"/>
        <w:spacing w:after="0" w:line="240" w:lineRule="auto"/>
        <w:ind w:left="720"/>
        <w:rPr>
          <w:rFonts w:cs="Calibri"/>
          <w:color w:val="000000"/>
          <w:szCs w:val="24"/>
        </w:rPr>
      </w:pPr>
      <w:r>
        <w:rPr>
          <w:color w:val="000000"/>
        </w:rPr>
        <w:t xml:space="preserve">I. Buscando y elaborando lecciones de experiencia de todo el Movimiento y fuera de él; </w:t>
      </w:r>
    </w:p>
    <w:p w:rsidR="00737361" w:rsidRPr="00C917CA" w:rsidRDefault="00737361" w:rsidP="008262CB">
      <w:pPr>
        <w:autoSpaceDE w:val="0"/>
        <w:autoSpaceDN w:val="0"/>
        <w:adjustRightInd w:val="0"/>
        <w:spacing w:after="0" w:line="240" w:lineRule="auto"/>
        <w:ind w:left="720"/>
        <w:rPr>
          <w:rFonts w:cs="Calibri"/>
          <w:color w:val="000000"/>
          <w:szCs w:val="24"/>
        </w:rPr>
      </w:pPr>
      <w:r>
        <w:rPr>
          <w:color w:val="000000"/>
        </w:rPr>
        <w:t xml:space="preserve">II. Planteando la adaptación como la idea central que formará la base para la agenda de desarrollo post 2015; </w:t>
      </w:r>
    </w:p>
    <w:p w:rsidR="00737361" w:rsidRPr="00C917CA" w:rsidRDefault="00737361" w:rsidP="008262CB">
      <w:pPr>
        <w:autoSpaceDE w:val="0"/>
        <w:autoSpaceDN w:val="0"/>
        <w:adjustRightInd w:val="0"/>
        <w:spacing w:after="0" w:line="240" w:lineRule="auto"/>
        <w:ind w:left="720"/>
        <w:rPr>
          <w:rFonts w:cs="Calibri"/>
          <w:color w:val="000000"/>
          <w:szCs w:val="24"/>
        </w:rPr>
      </w:pPr>
      <w:r>
        <w:rPr>
          <w:color w:val="000000"/>
        </w:rPr>
        <w:t xml:space="preserve">III. Intercambiando y difundiendo las mejores prácticas, logros y evidencia de todos los países y redes para empoderar a los defensores y representantes locales; </w:t>
      </w:r>
    </w:p>
    <w:p w:rsidR="00737361" w:rsidRPr="00C917CA" w:rsidRDefault="00737361" w:rsidP="008262CB">
      <w:pPr>
        <w:autoSpaceDE w:val="0"/>
        <w:autoSpaceDN w:val="0"/>
        <w:adjustRightInd w:val="0"/>
        <w:spacing w:after="0" w:line="240" w:lineRule="auto"/>
        <w:ind w:left="720"/>
        <w:rPr>
          <w:rFonts w:cs="Calibri"/>
          <w:color w:val="000000"/>
          <w:szCs w:val="24"/>
        </w:rPr>
      </w:pPr>
      <w:r>
        <w:rPr>
          <w:color w:val="000000"/>
        </w:rPr>
        <w:t xml:space="preserve">IV. Convenciendo a los responsables de la toma de decisiones nacionales en varias etapas qué es importante y qué vale la pena adoptar; </w:t>
      </w:r>
    </w:p>
    <w:p w:rsidR="00737361" w:rsidRPr="00C917CA" w:rsidRDefault="00737361" w:rsidP="008262CB">
      <w:pPr>
        <w:autoSpaceDE w:val="0"/>
        <w:autoSpaceDN w:val="0"/>
        <w:adjustRightInd w:val="0"/>
        <w:spacing w:after="0" w:line="240" w:lineRule="auto"/>
        <w:ind w:left="720"/>
        <w:rPr>
          <w:rFonts w:cs="Calibri"/>
          <w:color w:val="000000"/>
          <w:szCs w:val="24"/>
        </w:rPr>
      </w:pPr>
      <w:r>
        <w:rPr>
          <w:color w:val="000000"/>
        </w:rPr>
        <w:t xml:space="preserve">V. Demostrando que el valor de las respuestas innovadoras y conjuntas (por ejemplo, e.g. la vinculación de medidas para el cambio climático a medidas para la nutrición o la utilización del entorno financiero para abordar los objetivos nutricionales) puede impulsar un cambio; </w:t>
      </w:r>
    </w:p>
    <w:p w:rsidR="00737361" w:rsidRPr="00C917CA" w:rsidRDefault="00737361" w:rsidP="008262CB">
      <w:pPr>
        <w:autoSpaceDE w:val="0"/>
        <w:autoSpaceDN w:val="0"/>
        <w:adjustRightInd w:val="0"/>
        <w:spacing w:after="0" w:line="240" w:lineRule="auto"/>
        <w:ind w:left="720"/>
        <w:rPr>
          <w:rFonts w:cs="Calibri"/>
          <w:color w:val="000000"/>
          <w:szCs w:val="24"/>
        </w:rPr>
      </w:pPr>
      <w:r>
        <w:rPr>
          <w:color w:val="000000"/>
        </w:rPr>
        <w:t xml:space="preserve">VI. Captando el valor de las estrategias basadas en derechos y registrando como funciona en la práctica. </w:t>
      </w:r>
    </w:p>
    <w:p w:rsidR="00737361" w:rsidRPr="00C917CA" w:rsidRDefault="00737361" w:rsidP="008262CB">
      <w:pPr>
        <w:autoSpaceDE w:val="0"/>
        <w:autoSpaceDN w:val="0"/>
        <w:adjustRightInd w:val="0"/>
        <w:spacing w:before="240" w:after="0" w:line="240" w:lineRule="auto"/>
        <w:rPr>
          <w:rFonts w:cs="Calibri"/>
          <w:color w:val="000000"/>
          <w:szCs w:val="24"/>
        </w:rPr>
      </w:pPr>
      <w:r>
        <w:rPr>
          <w:b/>
          <w:color w:val="000000"/>
        </w:rPr>
        <w:t xml:space="preserve">Valor agregado 4: Promover el empoderamiento de las mujeres y hacer hincapié en las estrategias de género para la desnutrición </w:t>
      </w:r>
      <w:r>
        <w:rPr>
          <w:color w:val="000000"/>
        </w:rPr>
        <w:t xml:space="preserve">que posibilitan una transformación en la seguridad nutricional sostenible y fuerte a través de: </w:t>
      </w:r>
    </w:p>
    <w:p w:rsidR="00737361" w:rsidRPr="00C917CA" w:rsidRDefault="00737361" w:rsidP="008262CB">
      <w:pPr>
        <w:autoSpaceDE w:val="0"/>
        <w:autoSpaceDN w:val="0"/>
        <w:adjustRightInd w:val="0"/>
        <w:spacing w:after="0" w:line="240" w:lineRule="auto"/>
        <w:ind w:left="720"/>
        <w:rPr>
          <w:rFonts w:cs="Calibri"/>
          <w:color w:val="000000"/>
          <w:szCs w:val="24"/>
        </w:rPr>
      </w:pPr>
      <w:r>
        <w:rPr>
          <w:color w:val="000000"/>
        </w:rPr>
        <w:t xml:space="preserve">I. La promoción de análisis sistemáticos de barreras sociales, culturales y económicas que previenen la participación activa de las mujeres en la toma de decisiones sobre la nutrición. </w:t>
      </w:r>
    </w:p>
    <w:p w:rsidR="00737361" w:rsidRPr="00C917CA" w:rsidRDefault="00737361" w:rsidP="008262CB">
      <w:pPr>
        <w:autoSpaceDE w:val="0"/>
        <w:autoSpaceDN w:val="0"/>
        <w:adjustRightInd w:val="0"/>
        <w:spacing w:after="0" w:line="240" w:lineRule="auto"/>
        <w:ind w:left="720"/>
        <w:rPr>
          <w:rFonts w:cs="Calibri"/>
          <w:color w:val="000000"/>
          <w:szCs w:val="24"/>
        </w:rPr>
      </w:pPr>
      <w:r>
        <w:rPr>
          <w:color w:val="000000"/>
        </w:rPr>
        <w:t xml:space="preserve">II. El fomento de decisiones programáticas y sobre políticas que reconocen activamente el rol de las mujeres al momento de determinar estrategias sostenibles y fuertes de desnutrición. </w:t>
      </w:r>
    </w:p>
    <w:p w:rsidR="00737361" w:rsidRPr="00C917CA" w:rsidRDefault="00737361" w:rsidP="008262CB">
      <w:pPr>
        <w:autoSpaceDE w:val="0"/>
        <w:autoSpaceDN w:val="0"/>
        <w:adjustRightInd w:val="0"/>
        <w:spacing w:after="0" w:line="240" w:lineRule="auto"/>
        <w:ind w:left="720"/>
        <w:rPr>
          <w:rFonts w:cs="Calibri"/>
          <w:color w:val="000000"/>
          <w:szCs w:val="24"/>
        </w:rPr>
      </w:pPr>
      <w:r>
        <w:rPr>
          <w:color w:val="000000"/>
        </w:rPr>
        <w:t xml:space="preserve">III. El intercambio de experiencias de representantes en el Movimiento que garantizaron satisfactoriamente el abordaje de los determinantes de desnutrición en todos los sectores y fuera de aquellos tradicionalmente asociados con los roles tradicional y reproductivo de las mujeres. </w:t>
      </w:r>
    </w:p>
    <w:p w:rsidR="00737361" w:rsidRPr="00C917CA" w:rsidRDefault="00737361" w:rsidP="008262CB">
      <w:pPr>
        <w:spacing w:before="240" w:after="120"/>
        <w:rPr>
          <w:b/>
          <w:kern w:val="28"/>
          <w:szCs w:val="24"/>
        </w:rPr>
      </w:pPr>
      <w:r>
        <w:rPr>
          <w:b/>
          <w:kern w:val="28"/>
        </w:rPr>
        <w:t>Esfuerzos alineados</w:t>
      </w:r>
    </w:p>
    <w:p w:rsidR="00737361" w:rsidRPr="00C917CA" w:rsidRDefault="00737361" w:rsidP="008262CB">
      <w:pPr>
        <w:autoSpaceDE w:val="0"/>
        <w:autoSpaceDN w:val="0"/>
        <w:adjustRightInd w:val="0"/>
        <w:spacing w:after="0" w:line="240" w:lineRule="auto"/>
        <w:rPr>
          <w:rFonts w:cs="Calibri"/>
          <w:color w:val="000000"/>
          <w:szCs w:val="24"/>
        </w:rPr>
      </w:pPr>
      <w:r>
        <w:rPr>
          <w:b/>
          <w:color w:val="000000"/>
        </w:rPr>
        <w:t xml:space="preserve">Valor agregado 5: Aceptar e implementar la responsabilidad mutua </w:t>
      </w:r>
      <w:r>
        <w:rPr>
          <w:color w:val="000000"/>
        </w:rPr>
        <w:t xml:space="preserve">en nombre de los beneficiarios previstos, utilizando el Marco de responsabilidad de SUN: </w:t>
      </w:r>
    </w:p>
    <w:p w:rsidR="00737361" w:rsidRPr="00C917CA" w:rsidRDefault="00737361" w:rsidP="008262CB">
      <w:pPr>
        <w:autoSpaceDE w:val="0"/>
        <w:autoSpaceDN w:val="0"/>
        <w:adjustRightInd w:val="0"/>
        <w:spacing w:after="0" w:line="240" w:lineRule="auto"/>
        <w:ind w:left="720"/>
        <w:rPr>
          <w:rFonts w:cs="Calibri"/>
          <w:color w:val="000000"/>
          <w:szCs w:val="24"/>
        </w:rPr>
      </w:pPr>
      <w:r>
        <w:rPr>
          <w:color w:val="000000"/>
        </w:rPr>
        <w:t xml:space="preserve">I. Definiendo y dejando en claro los roles y las responsabilidades colectivas en el país entre todos los representantes claves; </w:t>
      </w:r>
    </w:p>
    <w:p w:rsidR="00737361" w:rsidRPr="00C917CA" w:rsidRDefault="00737361" w:rsidP="008262CB">
      <w:pPr>
        <w:autoSpaceDE w:val="0"/>
        <w:autoSpaceDN w:val="0"/>
        <w:adjustRightInd w:val="0"/>
        <w:spacing w:after="0" w:line="240" w:lineRule="auto"/>
        <w:ind w:left="720"/>
        <w:rPr>
          <w:rFonts w:cs="Calibri"/>
          <w:color w:val="000000"/>
          <w:szCs w:val="24"/>
        </w:rPr>
      </w:pPr>
      <w:r>
        <w:rPr>
          <w:color w:val="000000"/>
        </w:rPr>
        <w:t xml:space="preserve">II. Incorporar e institucionalizar un Marco de Responsabilidad de SUN, entre los representantes de SUN, a nivel nacional y global. </w:t>
      </w:r>
    </w:p>
    <w:p w:rsidR="00737361" w:rsidRPr="00C917CA" w:rsidRDefault="00737361" w:rsidP="008262CB">
      <w:pPr>
        <w:autoSpaceDE w:val="0"/>
        <w:autoSpaceDN w:val="0"/>
        <w:adjustRightInd w:val="0"/>
        <w:spacing w:before="240" w:after="0" w:line="240" w:lineRule="auto"/>
        <w:rPr>
          <w:rFonts w:cs="Calibri"/>
          <w:color w:val="000000"/>
          <w:szCs w:val="24"/>
        </w:rPr>
      </w:pPr>
      <w:r>
        <w:rPr>
          <w:b/>
          <w:color w:val="000000"/>
        </w:rPr>
        <w:t xml:space="preserve">Valor agregado 6: Monitorear y evaluar el desempeño </w:t>
      </w:r>
      <w:r>
        <w:rPr>
          <w:color w:val="000000"/>
        </w:rPr>
        <w:t xml:space="preserve">para ofrecer un entendimiento sólido de lo que impulsa el impacto y lo que es efectivo en comparación a lo que no es: </w:t>
      </w:r>
    </w:p>
    <w:p w:rsidR="00737361" w:rsidRPr="00C917CA" w:rsidRDefault="00737361" w:rsidP="008262CB">
      <w:pPr>
        <w:autoSpaceDE w:val="0"/>
        <w:autoSpaceDN w:val="0"/>
        <w:adjustRightInd w:val="0"/>
        <w:spacing w:after="0" w:line="240" w:lineRule="auto"/>
        <w:ind w:left="720"/>
        <w:rPr>
          <w:rFonts w:cs="Calibri"/>
          <w:color w:val="000000"/>
          <w:szCs w:val="24"/>
        </w:rPr>
      </w:pPr>
      <w:r>
        <w:rPr>
          <w:color w:val="000000"/>
        </w:rPr>
        <w:t xml:space="preserve">I. Realizando un seguimiento del progreso nacional en contraste con los indicadores acordados; fomentando la reconfiguración de programas nacionales en torno a un marco de resultados. </w:t>
      </w:r>
    </w:p>
    <w:p w:rsidR="00737361" w:rsidRPr="00C917CA" w:rsidRDefault="00737361" w:rsidP="008262CB">
      <w:pPr>
        <w:autoSpaceDE w:val="0"/>
        <w:autoSpaceDN w:val="0"/>
        <w:adjustRightInd w:val="0"/>
        <w:spacing w:after="0" w:line="240" w:lineRule="auto"/>
        <w:ind w:left="720"/>
        <w:rPr>
          <w:rFonts w:cs="Calibri"/>
          <w:color w:val="000000"/>
          <w:szCs w:val="24"/>
        </w:rPr>
      </w:pPr>
      <w:r>
        <w:rPr>
          <w:color w:val="000000"/>
        </w:rPr>
        <w:t xml:space="preserve">II. Realizando un seguimiento del desempeño de los representantes en contraste con un marco de resultados para identificar las oportunidades de mejora y los desafíos para hacer efectivo el impacto. </w:t>
      </w:r>
    </w:p>
    <w:p w:rsidR="00737361" w:rsidRPr="00C917CA" w:rsidRDefault="00737361" w:rsidP="008262CB">
      <w:pPr>
        <w:autoSpaceDE w:val="0"/>
        <w:autoSpaceDN w:val="0"/>
        <w:adjustRightInd w:val="0"/>
        <w:spacing w:after="0" w:line="240" w:lineRule="auto"/>
        <w:ind w:left="720"/>
        <w:rPr>
          <w:rFonts w:cs="Calibri"/>
          <w:color w:val="000000"/>
          <w:szCs w:val="24"/>
        </w:rPr>
      </w:pPr>
      <w:r>
        <w:rPr>
          <w:color w:val="000000"/>
        </w:rPr>
        <w:t xml:space="preserve">III. Recopilando, evaluando y presentando estos datos de forma transparente para demostrar el éxito del esfuerzo colectivo y probar el valor de los esfuerzos del Movimiento. </w:t>
      </w:r>
    </w:p>
    <w:p w:rsidR="00737361" w:rsidRPr="00C917CA" w:rsidRDefault="00737361" w:rsidP="008262CB">
      <w:pPr>
        <w:autoSpaceDE w:val="0"/>
        <w:autoSpaceDN w:val="0"/>
        <w:adjustRightInd w:val="0"/>
        <w:spacing w:after="0" w:line="240" w:lineRule="auto"/>
        <w:ind w:left="720"/>
        <w:rPr>
          <w:rFonts w:cs="Calibri"/>
          <w:color w:val="000000"/>
          <w:szCs w:val="24"/>
        </w:rPr>
      </w:pPr>
      <w:r>
        <w:rPr>
          <w:color w:val="000000"/>
        </w:rPr>
        <w:t xml:space="preserve">IV. Proporcionando apoyo técnico a los representantes nacionales para permitirles monitorear y evaluar el desempeño. </w:t>
      </w:r>
    </w:p>
    <w:p w:rsidR="00737361" w:rsidRPr="00C917CA" w:rsidRDefault="00737361" w:rsidP="00C917CA">
      <w:pPr>
        <w:keepNext/>
        <w:spacing w:before="240" w:after="120"/>
        <w:rPr>
          <w:b/>
          <w:kern w:val="28"/>
          <w:szCs w:val="24"/>
        </w:rPr>
      </w:pPr>
      <w:r>
        <w:rPr>
          <w:b/>
          <w:kern w:val="28"/>
        </w:rPr>
        <w:t>Mayor cantidad de recursos</w:t>
      </w:r>
    </w:p>
    <w:p w:rsidR="00737361" w:rsidRPr="00C917CA" w:rsidRDefault="00737361" w:rsidP="008262CB">
      <w:pPr>
        <w:autoSpaceDE w:val="0"/>
        <w:autoSpaceDN w:val="0"/>
        <w:adjustRightInd w:val="0"/>
        <w:spacing w:after="0" w:line="240" w:lineRule="auto"/>
        <w:rPr>
          <w:rFonts w:cs="Calibri"/>
          <w:color w:val="000000"/>
          <w:szCs w:val="24"/>
        </w:rPr>
      </w:pPr>
      <w:r>
        <w:rPr>
          <w:b/>
          <w:color w:val="000000"/>
        </w:rPr>
        <w:t xml:space="preserve">Valor agregado 7: Abogar por un mayor compromiso político y movilizar recursos técnicos y financieros </w:t>
      </w:r>
      <w:r>
        <w:rPr>
          <w:color w:val="000000"/>
        </w:rPr>
        <w:t xml:space="preserve">para fomentar las medidas para mejorar la nutrición: </w:t>
      </w:r>
    </w:p>
    <w:p w:rsidR="00737361" w:rsidRPr="00C917CA" w:rsidRDefault="00737361" w:rsidP="008262CB">
      <w:pPr>
        <w:autoSpaceDE w:val="0"/>
        <w:autoSpaceDN w:val="0"/>
        <w:adjustRightInd w:val="0"/>
        <w:spacing w:after="0" w:line="240" w:lineRule="auto"/>
        <w:ind w:left="720"/>
        <w:rPr>
          <w:rFonts w:cs="Calibri"/>
          <w:color w:val="000000"/>
          <w:szCs w:val="24"/>
        </w:rPr>
      </w:pPr>
      <w:r>
        <w:rPr>
          <w:color w:val="000000"/>
        </w:rPr>
        <w:t xml:space="preserve">I. Ayudando a los países con planes presupuestados y prioritarios, y análisis financieros, ofreciendo orientación para el proceso de financiación. </w:t>
      </w:r>
    </w:p>
    <w:p w:rsidR="00737361" w:rsidRPr="00C917CA" w:rsidRDefault="00737361" w:rsidP="008262CB">
      <w:pPr>
        <w:autoSpaceDE w:val="0"/>
        <w:autoSpaceDN w:val="0"/>
        <w:adjustRightInd w:val="0"/>
        <w:spacing w:after="0" w:line="240" w:lineRule="auto"/>
        <w:ind w:left="720"/>
        <w:rPr>
          <w:rFonts w:cs="Calibri"/>
          <w:color w:val="000000"/>
          <w:szCs w:val="24"/>
        </w:rPr>
      </w:pPr>
      <w:r>
        <w:rPr>
          <w:color w:val="000000"/>
        </w:rPr>
        <w:t xml:space="preserve">II. Abogando de forma clara y convincente por los beneficios del fomento de la nutrición, basándose en la evidencia del impacto, a nivel global y nacional. </w:t>
      </w:r>
    </w:p>
    <w:p w:rsidR="00737361" w:rsidRPr="00C917CA" w:rsidRDefault="00737361" w:rsidP="008262CB">
      <w:pPr>
        <w:autoSpaceDE w:val="0"/>
        <w:autoSpaceDN w:val="0"/>
        <w:adjustRightInd w:val="0"/>
        <w:spacing w:after="0" w:line="240" w:lineRule="auto"/>
        <w:ind w:left="720"/>
        <w:rPr>
          <w:rFonts w:cs="Calibri"/>
          <w:color w:val="000000"/>
          <w:szCs w:val="24"/>
        </w:rPr>
      </w:pPr>
      <w:r>
        <w:rPr>
          <w:color w:val="000000"/>
        </w:rPr>
        <w:t xml:space="preserve">III. Movilizando recursos para el fomento de la nutrición nacional sobre la base del éxito demostrado. </w:t>
      </w:r>
    </w:p>
    <w:p w:rsidR="00737361" w:rsidRDefault="00737361" w:rsidP="00EF303F">
      <w:pPr>
        <w:pStyle w:val="ListParagraph"/>
        <w:numPr>
          <w:ilvl w:val="0"/>
          <w:numId w:val="44"/>
        </w:numPr>
        <w:spacing w:before="0"/>
        <w:ind w:left="0" w:firstLine="0"/>
        <w:sectPr w:rsidR="00737361" w:rsidSect="00A33191">
          <w:pgSz w:w="11909" w:h="16834" w:code="9"/>
          <w:pgMar w:top="1440" w:right="1440" w:bottom="1440" w:left="1440" w:header="576" w:footer="576" w:gutter="0"/>
          <w:cols w:space="720"/>
          <w:docGrid w:linePitch="299"/>
        </w:sectPr>
      </w:pPr>
      <w:bookmarkStart w:id="35" w:name="_Ref393597096"/>
      <w:bookmarkStart w:id="36" w:name="_Ref393602393"/>
    </w:p>
    <w:p w:rsidR="00737361" w:rsidRDefault="00737361">
      <w:pPr>
        <w:pStyle w:val="SUNanxhead"/>
      </w:pPr>
      <w:bookmarkStart w:id="37" w:name="_Toc402847881"/>
      <w:bookmarkStart w:id="38" w:name="_Toc404761182"/>
      <w:bookmarkEnd w:id="35"/>
      <w:bookmarkEnd w:id="36"/>
      <w:r>
        <w:t>Referencias</w:t>
      </w:r>
      <w:bookmarkEnd w:id="37"/>
      <w:bookmarkEnd w:id="38"/>
    </w:p>
    <w:p w:rsidR="00737361" w:rsidRPr="004A36F1" w:rsidRDefault="00737361" w:rsidP="005F1E90">
      <w:r>
        <w:t>La columna "Ubicación" en el siguiente cuadro se refiere a los números de carpeta y documento en la biblioteca electrónica del equipo de evaluación.</w:t>
      </w:r>
    </w:p>
    <w:tbl>
      <w:tblPr>
        <w:tblW w:w="5537" w:type="pct"/>
        <w:jc w:val="center"/>
        <w:tblLayout w:type="fixed"/>
        <w:tblLook w:val="00A0" w:firstRow="1" w:lastRow="0" w:firstColumn="1" w:lastColumn="0" w:noHBand="0" w:noVBand="0"/>
      </w:tblPr>
      <w:tblGrid>
        <w:gridCol w:w="1874"/>
        <w:gridCol w:w="7109"/>
        <w:gridCol w:w="1242"/>
        <w:gridCol w:w="13"/>
      </w:tblGrid>
      <w:tr w:rsidR="00737361" w:rsidRPr="00510E44" w:rsidTr="00C6496B">
        <w:trPr>
          <w:cantSplit/>
          <w:tblHeader/>
          <w:jc w:val="center"/>
        </w:trPr>
        <w:tc>
          <w:tcPr>
            <w:tcW w:w="1874" w:type="dxa"/>
          </w:tcPr>
          <w:p w:rsidR="00737361" w:rsidRPr="00C6496B" w:rsidRDefault="00737361" w:rsidP="00A90BF4">
            <w:pPr>
              <w:widowControl w:val="0"/>
              <w:tabs>
                <w:tab w:val="left" w:pos="284"/>
              </w:tabs>
              <w:overflowPunct w:val="0"/>
              <w:adjustRightInd w:val="0"/>
              <w:spacing w:beforeLines="40" w:afterLines="40" w:line="264" w:lineRule="auto"/>
              <w:ind w:left="709" w:hanging="425"/>
              <w:rPr>
                <w:b/>
                <w:sz w:val="20"/>
              </w:rPr>
            </w:pPr>
            <w:r>
              <w:rPr>
                <w:b/>
                <w:sz w:val="20"/>
              </w:rPr>
              <w:t>referencia corta</w:t>
            </w:r>
          </w:p>
        </w:tc>
        <w:tc>
          <w:tcPr>
            <w:tcW w:w="7109" w:type="dxa"/>
          </w:tcPr>
          <w:p w:rsidR="00737361" w:rsidRPr="00C6496B" w:rsidRDefault="00737361" w:rsidP="00A90BF4">
            <w:pPr>
              <w:spacing w:beforeLines="40" w:afterLines="40" w:line="264" w:lineRule="auto"/>
              <w:ind w:left="34" w:hanging="34"/>
              <w:rPr>
                <w:b/>
                <w:sz w:val="20"/>
              </w:rPr>
            </w:pPr>
            <w:r>
              <w:rPr>
                <w:b/>
                <w:sz w:val="20"/>
              </w:rPr>
              <w:t>referencia completa</w:t>
            </w:r>
          </w:p>
        </w:tc>
        <w:tc>
          <w:tcPr>
            <w:tcW w:w="1255" w:type="dxa"/>
            <w:gridSpan w:val="2"/>
          </w:tcPr>
          <w:p w:rsidR="00737361" w:rsidRPr="00C6496B" w:rsidRDefault="00737361" w:rsidP="00A90BF4">
            <w:pPr>
              <w:spacing w:beforeLines="40" w:afterLines="40" w:line="264" w:lineRule="auto"/>
              <w:ind w:left="34" w:hanging="34"/>
              <w:rPr>
                <w:b/>
                <w:sz w:val="20"/>
              </w:rPr>
            </w:pPr>
            <w:r>
              <w:rPr>
                <w:b/>
                <w:sz w:val="20"/>
              </w:rPr>
              <w:t>ubicación</w:t>
            </w:r>
          </w:p>
        </w:tc>
      </w:tr>
      <w:tr w:rsidR="00737361" w:rsidRPr="00510E44" w:rsidTr="00C6496B">
        <w:trPr>
          <w:cantSplit/>
          <w:jc w:val="center"/>
        </w:trPr>
        <w:tc>
          <w:tcPr>
            <w:tcW w:w="1874" w:type="dxa"/>
          </w:tcPr>
          <w:p w:rsidR="00737361" w:rsidRPr="00C6496B" w:rsidRDefault="00737361" w:rsidP="003F7D3B">
            <w:pPr>
              <w:widowControl w:val="0"/>
              <w:numPr>
                <w:ilvl w:val="0"/>
                <w:numId w:val="22"/>
              </w:numPr>
              <w:tabs>
                <w:tab w:val="left" w:pos="284"/>
              </w:tabs>
              <w:overflowPunct w:val="0"/>
              <w:adjustRightInd w:val="0"/>
              <w:spacing w:beforeLines="40" w:afterLines="40" w:line="264" w:lineRule="auto"/>
              <w:ind w:left="284" w:hanging="676"/>
              <w:rPr>
                <w:rFonts w:cs="Arial"/>
                <w:sz w:val="20"/>
                <w:szCs w:val="20"/>
              </w:rPr>
            </w:pPr>
            <w:bookmarkStart w:id="39" w:name="_Ref402843894"/>
            <w:bookmarkStart w:id="40" w:name="_Ref402184143"/>
            <w:bookmarkStart w:id="41" w:name="_Ref397427870"/>
            <w:r>
              <w:rPr>
                <w:sz w:val="20"/>
              </w:rPr>
              <w:t>IASO 2014</w:t>
            </w:r>
            <w:bookmarkEnd w:id="39"/>
          </w:p>
        </w:tc>
        <w:tc>
          <w:tcPr>
            <w:tcW w:w="7109" w:type="dxa"/>
          </w:tcPr>
          <w:p w:rsidR="00737361" w:rsidRPr="00C6496B" w:rsidRDefault="00737361" w:rsidP="00A90BF4">
            <w:pPr>
              <w:spacing w:beforeLines="40" w:afterLines="40" w:line="264" w:lineRule="auto"/>
              <w:ind w:left="29" w:hanging="29"/>
              <w:rPr>
                <w:rFonts w:cs="Arial"/>
                <w:bCs/>
                <w:i/>
                <w:sz w:val="20"/>
              </w:rPr>
            </w:pPr>
            <w:r w:rsidRPr="00A90BF4">
              <w:rPr>
                <w:i/>
                <w:sz w:val="20"/>
                <w:lang w:val="en-US"/>
              </w:rPr>
              <w:t xml:space="preserve">The prevention of obesity and NCDs: Challenges and opportunities for governments. </w:t>
            </w:r>
            <w:r>
              <w:rPr>
                <w:sz w:val="20"/>
              </w:rPr>
              <w:t>IASO Policy Briefing, Recomendaciones de Políticas Públicas de la IASO, Asociación Internacional para el Estudio de la Obesidad, enero de 2</w:t>
            </w:r>
            <w:r>
              <w:rPr>
                <w:i/>
                <w:sz w:val="20"/>
              </w:rPr>
              <w:t>014.</w:t>
            </w:r>
          </w:p>
        </w:tc>
        <w:tc>
          <w:tcPr>
            <w:tcW w:w="1255" w:type="dxa"/>
            <w:gridSpan w:val="2"/>
          </w:tcPr>
          <w:p w:rsidR="00737361" w:rsidRPr="00C6496B" w:rsidRDefault="00737361" w:rsidP="00A90BF4">
            <w:pPr>
              <w:spacing w:beforeLines="40" w:afterLines="40" w:line="264" w:lineRule="auto"/>
              <w:ind w:left="34" w:hanging="34"/>
              <w:rPr>
                <w:rFonts w:cs="Arial"/>
                <w:bCs/>
                <w:sz w:val="20"/>
              </w:rPr>
            </w:pPr>
            <w:r>
              <w:rPr>
                <w:sz w:val="20"/>
              </w:rPr>
              <w:t>5.4-1</w:t>
            </w:r>
          </w:p>
        </w:tc>
      </w:tr>
      <w:tr w:rsidR="00737361" w:rsidRPr="00510E44" w:rsidTr="00C6496B">
        <w:trPr>
          <w:cantSplit/>
          <w:jc w:val="center"/>
        </w:trPr>
        <w:tc>
          <w:tcPr>
            <w:tcW w:w="1874" w:type="dxa"/>
          </w:tcPr>
          <w:p w:rsidR="00737361" w:rsidRPr="00C6496B" w:rsidRDefault="00737361" w:rsidP="00A90BF4">
            <w:pPr>
              <w:widowControl w:val="0"/>
              <w:numPr>
                <w:ilvl w:val="0"/>
                <w:numId w:val="22"/>
              </w:numPr>
              <w:tabs>
                <w:tab w:val="left" w:pos="284"/>
              </w:tabs>
              <w:overflowPunct w:val="0"/>
              <w:adjustRightInd w:val="0"/>
              <w:spacing w:beforeLines="40" w:afterLines="40" w:line="264" w:lineRule="auto"/>
              <w:ind w:left="284" w:hanging="676"/>
              <w:rPr>
                <w:rFonts w:cs="Arial"/>
                <w:sz w:val="20"/>
                <w:szCs w:val="20"/>
              </w:rPr>
            </w:pPr>
            <w:bookmarkStart w:id="42" w:name="_Ref402848014"/>
            <w:r>
              <w:rPr>
                <w:sz w:val="20"/>
              </w:rPr>
              <w:t>Isenman et al 2011</w:t>
            </w:r>
            <w:bookmarkEnd w:id="40"/>
            <w:bookmarkEnd w:id="42"/>
          </w:p>
        </w:tc>
        <w:tc>
          <w:tcPr>
            <w:tcW w:w="7109" w:type="dxa"/>
          </w:tcPr>
          <w:p w:rsidR="00737361" w:rsidRPr="00C6496B" w:rsidRDefault="00737361" w:rsidP="00A90BF4">
            <w:pPr>
              <w:spacing w:beforeLines="40" w:afterLines="40" w:line="264" w:lineRule="auto"/>
              <w:ind w:left="29" w:hanging="29"/>
              <w:rPr>
                <w:rFonts w:cs="Arial"/>
                <w:bCs/>
                <w:sz w:val="20"/>
              </w:rPr>
            </w:pPr>
            <w:r w:rsidRPr="00A90BF4">
              <w:rPr>
                <w:i/>
                <w:sz w:val="20"/>
                <w:lang w:val="en-US"/>
              </w:rPr>
              <w:t xml:space="preserve">Administración del Movimiento SUN: Taking SUN to the Next Level. </w:t>
            </w:r>
            <w:r w:rsidRPr="00A90BF4">
              <w:rPr>
                <w:rFonts w:cs="Arial"/>
                <w:bCs/>
                <w:i/>
                <w:sz w:val="20"/>
                <w:lang w:val="en-US"/>
              </w:rPr>
              <w:br/>
            </w:r>
            <w:r>
              <w:rPr>
                <w:sz w:val="20"/>
              </w:rPr>
              <w:t>Paul Isenman, Keith Bezanson y Lola Gostelow, 30 de septiembre de 2011.</w:t>
            </w:r>
          </w:p>
        </w:tc>
        <w:tc>
          <w:tcPr>
            <w:tcW w:w="1255" w:type="dxa"/>
            <w:gridSpan w:val="2"/>
          </w:tcPr>
          <w:p w:rsidR="00737361" w:rsidRPr="00C6496B" w:rsidRDefault="00737361" w:rsidP="00A90BF4">
            <w:pPr>
              <w:spacing w:beforeLines="40" w:afterLines="40" w:line="264" w:lineRule="auto"/>
              <w:ind w:left="34" w:hanging="34"/>
              <w:rPr>
                <w:rFonts w:cs="Arial"/>
                <w:bCs/>
                <w:sz w:val="20"/>
              </w:rPr>
            </w:pPr>
            <w:r>
              <w:rPr>
                <w:sz w:val="20"/>
              </w:rPr>
              <w:t>0.3-4</w:t>
            </w:r>
          </w:p>
        </w:tc>
      </w:tr>
      <w:tr w:rsidR="00737361" w:rsidRPr="00510E44" w:rsidTr="00C6496B">
        <w:trPr>
          <w:cantSplit/>
          <w:jc w:val="center"/>
        </w:trPr>
        <w:tc>
          <w:tcPr>
            <w:tcW w:w="1874" w:type="dxa"/>
          </w:tcPr>
          <w:p w:rsidR="00737361" w:rsidRPr="00C6496B" w:rsidRDefault="00737361" w:rsidP="00A90BF4">
            <w:pPr>
              <w:widowControl w:val="0"/>
              <w:numPr>
                <w:ilvl w:val="0"/>
                <w:numId w:val="22"/>
              </w:numPr>
              <w:tabs>
                <w:tab w:val="left" w:pos="284"/>
              </w:tabs>
              <w:overflowPunct w:val="0"/>
              <w:adjustRightInd w:val="0"/>
              <w:spacing w:beforeLines="40" w:afterLines="40" w:line="264" w:lineRule="auto"/>
              <w:ind w:left="284" w:hanging="676"/>
              <w:rPr>
                <w:rFonts w:cs="Arial"/>
                <w:sz w:val="20"/>
                <w:szCs w:val="20"/>
              </w:rPr>
            </w:pPr>
            <w:bookmarkStart w:id="43" w:name="_Ref402842562"/>
            <w:r>
              <w:rPr>
                <w:sz w:val="20"/>
              </w:rPr>
              <w:t>Mason et al 2014</w:t>
            </w:r>
            <w:bookmarkEnd w:id="43"/>
          </w:p>
        </w:tc>
        <w:tc>
          <w:tcPr>
            <w:tcW w:w="7109" w:type="dxa"/>
          </w:tcPr>
          <w:p w:rsidR="00737361" w:rsidRPr="00C6496B" w:rsidRDefault="00737361" w:rsidP="00A90BF4">
            <w:pPr>
              <w:spacing w:beforeLines="40" w:afterLines="40" w:line="264" w:lineRule="auto"/>
              <w:ind w:left="29" w:hanging="29"/>
              <w:rPr>
                <w:rFonts w:cs="Arial"/>
                <w:bCs/>
                <w:sz w:val="20"/>
              </w:rPr>
            </w:pPr>
            <w:r w:rsidRPr="00A90BF4">
              <w:rPr>
                <w:i/>
                <w:sz w:val="20"/>
                <w:lang w:val="en-US"/>
              </w:rPr>
              <w:t xml:space="preserve">The first 500 days of life: policies to support maternal nutrition. </w:t>
            </w:r>
            <w:r w:rsidRPr="00A90BF4">
              <w:rPr>
                <w:sz w:val="20"/>
                <w:lang w:val="en-US"/>
              </w:rPr>
              <w:t xml:space="preserve">John B. Mason, Roger Shrimpton, Lisa S. Saldanha, Usha Ramakrishnan, Cesar G. Victora, Amy Webb Girard, Deborah A. McFarland y Reynaldo Martorell. </w:t>
            </w:r>
            <w:r>
              <w:rPr>
                <w:sz w:val="20"/>
              </w:rPr>
              <w:t>Global Health Action, 6 de junio de 2014.</w:t>
            </w:r>
          </w:p>
        </w:tc>
        <w:tc>
          <w:tcPr>
            <w:tcW w:w="1255" w:type="dxa"/>
            <w:gridSpan w:val="2"/>
          </w:tcPr>
          <w:p w:rsidR="00737361" w:rsidRPr="00C6496B" w:rsidRDefault="00737361" w:rsidP="00A90BF4">
            <w:pPr>
              <w:spacing w:beforeLines="40" w:afterLines="40" w:line="264" w:lineRule="auto"/>
              <w:ind w:left="34" w:hanging="34"/>
              <w:rPr>
                <w:rFonts w:cs="Arial"/>
                <w:bCs/>
                <w:sz w:val="20"/>
              </w:rPr>
            </w:pPr>
            <w:r>
              <w:rPr>
                <w:sz w:val="20"/>
              </w:rPr>
              <w:t>5-27</w:t>
            </w:r>
          </w:p>
        </w:tc>
      </w:tr>
      <w:tr w:rsidR="00737361" w:rsidRPr="00510E44" w:rsidTr="00C6496B">
        <w:trPr>
          <w:cantSplit/>
          <w:jc w:val="center"/>
        </w:trPr>
        <w:tc>
          <w:tcPr>
            <w:tcW w:w="1874" w:type="dxa"/>
          </w:tcPr>
          <w:p w:rsidR="00737361" w:rsidRPr="00C6496B" w:rsidRDefault="00737361" w:rsidP="00A90BF4">
            <w:pPr>
              <w:widowControl w:val="0"/>
              <w:numPr>
                <w:ilvl w:val="0"/>
                <w:numId w:val="22"/>
              </w:numPr>
              <w:tabs>
                <w:tab w:val="left" w:pos="284"/>
              </w:tabs>
              <w:overflowPunct w:val="0"/>
              <w:adjustRightInd w:val="0"/>
              <w:spacing w:beforeLines="40" w:afterLines="40" w:line="264" w:lineRule="auto"/>
              <w:ind w:left="284" w:hanging="676"/>
              <w:rPr>
                <w:rFonts w:cs="Arial"/>
                <w:sz w:val="20"/>
                <w:szCs w:val="20"/>
              </w:rPr>
            </w:pPr>
            <w:bookmarkStart w:id="44" w:name="_Ref402186837"/>
            <w:r>
              <w:rPr>
                <w:sz w:val="20"/>
              </w:rPr>
              <w:t>Mokoro 2014a</w:t>
            </w:r>
            <w:bookmarkEnd w:id="41"/>
            <w:bookmarkEnd w:id="44"/>
          </w:p>
        </w:tc>
        <w:tc>
          <w:tcPr>
            <w:tcW w:w="7109" w:type="dxa"/>
          </w:tcPr>
          <w:p w:rsidR="00737361" w:rsidRPr="00C6496B" w:rsidRDefault="00737361" w:rsidP="00A90BF4">
            <w:pPr>
              <w:spacing w:beforeLines="40" w:afterLines="40" w:line="264" w:lineRule="auto"/>
              <w:ind w:left="34" w:hanging="34"/>
              <w:rPr>
                <w:rFonts w:cs="Arial"/>
                <w:bCs/>
                <w:i/>
                <w:sz w:val="20"/>
              </w:rPr>
            </w:pPr>
            <w:r>
              <w:rPr>
                <w:i/>
                <w:sz w:val="20"/>
              </w:rPr>
              <w:t xml:space="preserve">Evaluación Exhaustiva Independiente del Movimiento SUN para el Fomento de la Nutrición: Informe inicial. </w:t>
            </w:r>
            <w:r>
              <w:rPr>
                <w:sz w:val="20"/>
              </w:rPr>
              <w:t>Oxford: Mokoro Ltd, 1 de agosto de 2014.</w:t>
            </w:r>
          </w:p>
        </w:tc>
        <w:tc>
          <w:tcPr>
            <w:tcW w:w="1255" w:type="dxa"/>
            <w:gridSpan w:val="2"/>
          </w:tcPr>
          <w:p w:rsidR="00737361" w:rsidRPr="00C6496B" w:rsidRDefault="00737361" w:rsidP="00A90BF4">
            <w:pPr>
              <w:spacing w:beforeLines="40" w:afterLines="40" w:line="264" w:lineRule="auto"/>
              <w:ind w:left="34" w:hanging="34"/>
              <w:rPr>
                <w:sz w:val="20"/>
              </w:rPr>
            </w:pPr>
          </w:p>
        </w:tc>
      </w:tr>
      <w:tr w:rsidR="00737361" w:rsidRPr="00510E44" w:rsidTr="00C6496B">
        <w:trPr>
          <w:cantSplit/>
          <w:jc w:val="center"/>
        </w:trPr>
        <w:tc>
          <w:tcPr>
            <w:tcW w:w="1874" w:type="dxa"/>
          </w:tcPr>
          <w:p w:rsidR="00737361" w:rsidRPr="00C6496B" w:rsidRDefault="00737361" w:rsidP="00A90BF4">
            <w:pPr>
              <w:widowControl w:val="0"/>
              <w:numPr>
                <w:ilvl w:val="0"/>
                <w:numId w:val="22"/>
              </w:numPr>
              <w:tabs>
                <w:tab w:val="left" w:pos="284"/>
              </w:tabs>
              <w:overflowPunct w:val="0"/>
              <w:adjustRightInd w:val="0"/>
              <w:spacing w:beforeLines="40" w:afterLines="40" w:line="264" w:lineRule="auto"/>
              <w:ind w:left="284" w:hanging="676"/>
              <w:rPr>
                <w:rFonts w:cs="Arial"/>
                <w:sz w:val="20"/>
                <w:szCs w:val="20"/>
              </w:rPr>
            </w:pPr>
            <w:bookmarkStart w:id="45" w:name="_Ref402091157"/>
            <w:r>
              <w:rPr>
                <w:sz w:val="20"/>
              </w:rPr>
              <w:t>Mokoro 2014b</w:t>
            </w:r>
            <w:bookmarkEnd w:id="45"/>
          </w:p>
        </w:tc>
        <w:tc>
          <w:tcPr>
            <w:tcW w:w="7109" w:type="dxa"/>
          </w:tcPr>
          <w:p w:rsidR="00737361" w:rsidRPr="00C6496B" w:rsidRDefault="00737361" w:rsidP="00A90BF4">
            <w:pPr>
              <w:spacing w:beforeLines="40" w:afterLines="40" w:line="264" w:lineRule="auto"/>
              <w:ind w:left="34" w:hanging="34"/>
              <w:rPr>
                <w:rFonts w:cs="Arial"/>
                <w:bCs/>
                <w:i/>
                <w:iCs/>
                <w:sz w:val="20"/>
              </w:rPr>
            </w:pPr>
            <w:r>
              <w:rPr>
                <w:i/>
                <w:sz w:val="20"/>
              </w:rPr>
              <w:t xml:space="preserve">Evaluación Exhaustiva Independiente del Movimiento SUN para el Fomento de la Nutrición: Informe de Progreso Provisional. </w:t>
            </w:r>
            <w:r>
              <w:rPr>
                <w:sz w:val="20"/>
              </w:rPr>
              <w:t>Oxford: Mokoro Ltd, 3 de octubre de 2014.</w:t>
            </w:r>
          </w:p>
        </w:tc>
        <w:tc>
          <w:tcPr>
            <w:tcW w:w="1255" w:type="dxa"/>
            <w:gridSpan w:val="2"/>
          </w:tcPr>
          <w:p w:rsidR="00737361" w:rsidRPr="00C6496B" w:rsidRDefault="00737361" w:rsidP="00A90BF4">
            <w:pPr>
              <w:spacing w:beforeLines="40" w:afterLines="40" w:line="264" w:lineRule="auto"/>
              <w:ind w:left="34" w:hanging="34"/>
              <w:rPr>
                <w:sz w:val="20"/>
              </w:rPr>
            </w:pPr>
          </w:p>
        </w:tc>
      </w:tr>
      <w:tr w:rsidR="00737361" w:rsidRPr="00510E44" w:rsidTr="00C6496B">
        <w:trPr>
          <w:gridAfter w:val="1"/>
          <w:wAfter w:w="13" w:type="dxa"/>
          <w:cantSplit/>
          <w:jc w:val="center"/>
        </w:trPr>
        <w:tc>
          <w:tcPr>
            <w:tcW w:w="1874" w:type="dxa"/>
          </w:tcPr>
          <w:p w:rsidR="00737361" w:rsidRPr="00C6496B" w:rsidRDefault="00737361" w:rsidP="00A90BF4">
            <w:pPr>
              <w:widowControl w:val="0"/>
              <w:numPr>
                <w:ilvl w:val="0"/>
                <w:numId w:val="22"/>
              </w:numPr>
              <w:tabs>
                <w:tab w:val="left" w:pos="284"/>
              </w:tabs>
              <w:overflowPunct w:val="0"/>
              <w:adjustRightInd w:val="0"/>
              <w:spacing w:beforeLines="40" w:afterLines="40" w:line="264" w:lineRule="auto"/>
              <w:ind w:left="284" w:hanging="676"/>
              <w:rPr>
                <w:rFonts w:cs="Arial"/>
                <w:sz w:val="20"/>
                <w:szCs w:val="20"/>
              </w:rPr>
            </w:pPr>
            <w:bookmarkStart w:id="46" w:name="_Ref393655891"/>
            <w:r>
              <w:rPr>
                <w:sz w:val="20"/>
              </w:rPr>
              <w:t>Morris et al. 2008</w:t>
            </w:r>
            <w:bookmarkEnd w:id="46"/>
          </w:p>
        </w:tc>
        <w:tc>
          <w:tcPr>
            <w:tcW w:w="7109" w:type="dxa"/>
          </w:tcPr>
          <w:p w:rsidR="00737361" w:rsidRPr="00C6496B" w:rsidRDefault="00737361" w:rsidP="00A90BF4">
            <w:pPr>
              <w:spacing w:beforeLines="40" w:afterLines="40" w:line="264" w:lineRule="auto"/>
              <w:ind w:left="34" w:hanging="34"/>
              <w:rPr>
                <w:rFonts w:cs="Arial"/>
                <w:bCs/>
                <w:sz w:val="20"/>
              </w:rPr>
            </w:pPr>
            <w:r w:rsidRPr="00A90BF4">
              <w:rPr>
                <w:i/>
                <w:sz w:val="20"/>
                <w:lang w:val="en-US"/>
              </w:rPr>
              <w:t xml:space="preserve">Maternal and Child Undernutrition 5. Effective international action against undernutrition: why has it proven so difficult and what can be done to accelerate progress? </w:t>
            </w:r>
            <w:r>
              <w:rPr>
                <w:sz w:val="20"/>
              </w:rPr>
              <w:t xml:space="preserve">En </w:t>
            </w:r>
            <w:r>
              <w:rPr>
                <w:i/>
                <w:sz w:val="20"/>
              </w:rPr>
              <w:t xml:space="preserve">‘The Lancet’ </w:t>
            </w:r>
            <w:r>
              <w:rPr>
                <w:sz w:val="20"/>
              </w:rPr>
              <w:t>Vol. 71, 16 de febrero de 2008, pp. 608–621. Saul S. Morris, Bruce Cogill, Ricardo Uauy, para el Grupo de Estudio de Nutrición Materno-Infantil. The Lancet, 16 de febrero de 2008.</w:t>
            </w:r>
          </w:p>
        </w:tc>
        <w:tc>
          <w:tcPr>
            <w:tcW w:w="1242" w:type="dxa"/>
          </w:tcPr>
          <w:p w:rsidR="00737361" w:rsidRPr="00C6496B" w:rsidRDefault="00737361" w:rsidP="00A90BF4">
            <w:pPr>
              <w:spacing w:beforeLines="40" w:afterLines="40" w:line="264" w:lineRule="auto"/>
              <w:ind w:left="34" w:hanging="34"/>
              <w:rPr>
                <w:sz w:val="20"/>
              </w:rPr>
            </w:pPr>
            <w:r>
              <w:rPr>
                <w:sz w:val="20"/>
              </w:rPr>
              <w:t>5.3-7</w:t>
            </w:r>
          </w:p>
        </w:tc>
      </w:tr>
      <w:tr w:rsidR="00737361" w:rsidRPr="00510E44" w:rsidTr="00C6496B">
        <w:trPr>
          <w:cantSplit/>
          <w:jc w:val="center"/>
        </w:trPr>
        <w:tc>
          <w:tcPr>
            <w:tcW w:w="1874" w:type="dxa"/>
          </w:tcPr>
          <w:p w:rsidR="00737361" w:rsidRPr="00C6496B" w:rsidRDefault="00737361" w:rsidP="003F7D3B">
            <w:pPr>
              <w:widowControl w:val="0"/>
              <w:numPr>
                <w:ilvl w:val="0"/>
                <w:numId w:val="22"/>
              </w:numPr>
              <w:tabs>
                <w:tab w:val="left" w:pos="284"/>
              </w:tabs>
              <w:overflowPunct w:val="0"/>
              <w:adjustRightInd w:val="0"/>
              <w:spacing w:beforeLines="40" w:afterLines="40" w:line="264" w:lineRule="auto"/>
              <w:ind w:left="284" w:hanging="676"/>
              <w:rPr>
                <w:rFonts w:cs="Arial"/>
                <w:sz w:val="20"/>
                <w:szCs w:val="20"/>
              </w:rPr>
            </w:pPr>
            <w:bookmarkStart w:id="47" w:name="_Ref402184603"/>
            <w:bookmarkStart w:id="48" w:name="_Ref397506577"/>
            <w:r>
              <w:rPr>
                <w:sz w:val="20"/>
              </w:rPr>
              <w:t>Shrimpton y Rokx 2012</w:t>
            </w:r>
            <w:bookmarkEnd w:id="47"/>
          </w:p>
        </w:tc>
        <w:tc>
          <w:tcPr>
            <w:tcW w:w="7109" w:type="dxa"/>
          </w:tcPr>
          <w:p w:rsidR="00737361" w:rsidRPr="00C6496B" w:rsidRDefault="00737361" w:rsidP="00A90BF4">
            <w:pPr>
              <w:spacing w:beforeLines="40" w:afterLines="40" w:line="264" w:lineRule="auto"/>
              <w:ind w:left="34" w:hanging="34"/>
              <w:rPr>
                <w:rFonts w:cs="Arial"/>
                <w:bCs/>
                <w:sz w:val="20"/>
              </w:rPr>
            </w:pPr>
            <w:r w:rsidRPr="00A90BF4">
              <w:rPr>
                <w:i/>
                <w:sz w:val="20"/>
                <w:lang w:val="en-US"/>
              </w:rPr>
              <w:t xml:space="preserve">The double burden of malnutrition: A review of global evidence. </w:t>
            </w:r>
            <w:r>
              <w:rPr>
                <w:sz w:val="20"/>
              </w:rPr>
              <w:t xml:space="preserve">Roger Shrimpton y Claudia Rokx, Documento de trabajo de SNP, noviembre de 2012. </w:t>
            </w:r>
          </w:p>
        </w:tc>
        <w:tc>
          <w:tcPr>
            <w:tcW w:w="1255" w:type="dxa"/>
            <w:gridSpan w:val="2"/>
          </w:tcPr>
          <w:p w:rsidR="00737361" w:rsidRPr="00C6496B" w:rsidRDefault="00737361" w:rsidP="00A90BF4">
            <w:pPr>
              <w:spacing w:beforeLines="40" w:afterLines="40" w:line="264" w:lineRule="auto"/>
              <w:ind w:left="34" w:hanging="34"/>
              <w:rPr>
                <w:rFonts w:cs="Arial"/>
                <w:bCs/>
                <w:sz w:val="20"/>
              </w:rPr>
            </w:pPr>
            <w:r>
              <w:rPr>
                <w:sz w:val="20"/>
              </w:rPr>
              <w:t>5.4-3</w:t>
            </w:r>
          </w:p>
        </w:tc>
      </w:tr>
      <w:tr w:rsidR="00737361" w:rsidRPr="00510E44" w:rsidTr="00C6496B">
        <w:trPr>
          <w:cantSplit/>
          <w:jc w:val="center"/>
        </w:trPr>
        <w:tc>
          <w:tcPr>
            <w:tcW w:w="1874" w:type="dxa"/>
          </w:tcPr>
          <w:p w:rsidR="00737361" w:rsidRPr="00C6496B" w:rsidRDefault="00737361" w:rsidP="00A90BF4">
            <w:pPr>
              <w:widowControl w:val="0"/>
              <w:numPr>
                <w:ilvl w:val="0"/>
                <w:numId w:val="22"/>
              </w:numPr>
              <w:tabs>
                <w:tab w:val="left" w:pos="284"/>
              </w:tabs>
              <w:overflowPunct w:val="0"/>
              <w:adjustRightInd w:val="0"/>
              <w:spacing w:beforeLines="40" w:afterLines="40" w:line="264" w:lineRule="auto"/>
              <w:ind w:left="284" w:hanging="676"/>
              <w:rPr>
                <w:rFonts w:cs="Arial"/>
                <w:sz w:val="20"/>
                <w:szCs w:val="20"/>
              </w:rPr>
            </w:pPr>
            <w:bookmarkStart w:id="49" w:name="_Ref402699631"/>
            <w:r>
              <w:rPr>
                <w:sz w:val="20"/>
              </w:rPr>
              <w:t>SUN 2010</w:t>
            </w:r>
            <w:bookmarkEnd w:id="49"/>
          </w:p>
        </w:tc>
        <w:tc>
          <w:tcPr>
            <w:tcW w:w="7109" w:type="dxa"/>
          </w:tcPr>
          <w:p w:rsidR="00737361" w:rsidRPr="00C6496B" w:rsidRDefault="00737361" w:rsidP="00A90BF4">
            <w:pPr>
              <w:spacing w:beforeLines="40" w:afterLines="40" w:line="264" w:lineRule="auto"/>
              <w:ind w:left="34" w:hanging="34"/>
              <w:rPr>
                <w:rFonts w:cs="Arial"/>
                <w:bCs/>
                <w:sz w:val="20"/>
              </w:rPr>
            </w:pPr>
            <w:r>
              <w:rPr>
                <w:i/>
                <w:sz w:val="20"/>
              </w:rPr>
              <w:t>Fomento de la Nutrición: un marco para la acción</w:t>
            </w:r>
            <w:r>
              <w:rPr>
                <w:sz w:val="20"/>
              </w:rPr>
              <w:t>. 2010 (reimpresión de abril de 2011).</w:t>
            </w:r>
          </w:p>
        </w:tc>
        <w:tc>
          <w:tcPr>
            <w:tcW w:w="1255" w:type="dxa"/>
            <w:gridSpan w:val="2"/>
          </w:tcPr>
          <w:p w:rsidR="00737361" w:rsidRPr="00C6496B" w:rsidRDefault="00737361" w:rsidP="00A90BF4">
            <w:pPr>
              <w:spacing w:beforeLines="40" w:afterLines="40" w:line="264" w:lineRule="auto"/>
              <w:ind w:left="34" w:hanging="34"/>
              <w:rPr>
                <w:sz w:val="20"/>
              </w:rPr>
            </w:pPr>
            <w:r>
              <w:rPr>
                <w:sz w:val="20"/>
              </w:rPr>
              <w:t>0.0-1</w:t>
            </w:r>
          </w:p>
        </w:tc>
      </w:tr>
      <w:tr w:rsidR="00737361" w:rsidRPr="00510E44" w:rsidTr="00C6496B">
        <w:trPr>
          <w:cantSplit/>
          <w:jc w:val="center"/>
        </w:trPr>
        <w:tc>
          <w:tcPr>
            <w:tcW w:w="1874" w:type="dxa"/>
          </w:tcPr>
          <w:p w:rsidR="00737361" w:rsidRPr="00C6496B" w:rsidRDefault="00737361" w:rsidP="00A90BF4">
            <w:pPr>
              <w:widowControl w:val="0"/>
              <w:numPr>
                <w:ilvl w:val="0"/>
                <w:numId w:val="22"/>
              </w:numPr>
              <w:tabs>
                <w:tab w:val="left" w:pos="284"/>
              </w:tabs>
              <w:overflowPunct w:val="0"/>
              <w:adjustRightInd w:val="0"/>
              <w:spacing w:beforeLines="40" w:afterLines="40" w:line="264" w:lineRule="auto"/>
              <w:ind w:left="284" w:hanging="676"/>
              <w:rPr>
                <w:rFonts w:cs="Arial"/>
                <w:sz w:val="20"/>
                <w:szCs w:val="20"/>
              </w:rPr>
            </w:pPr>
            <w:bookmarkStart w:id="50" w:name="_Ref402186910"/>
            <w:r>
              <w:rPr>
                <w:sz w:val="20"/>
              </w:rPr>
              <w:t>SMS 2011</w:t>
            </w:r>
            <w:bookmarkEnd w:id="48"/>
            <w:bookmarkEnd w:id="50"/>
          </w:p>
        </w:tc>
        <w:tc>
          <w:tcPr>
            <w:tcW w:w="7109" w:type="dxa"/>
          </w:tcPr>
          <w:p w:rsidR="00737361" w:rsidRPr="00C6496B" w:rsidRDefault="00737361" w:rsidP="00A90BF4">
            <w:pPr>
              <w:spacing w:beforeLines="40" w:afterLines="40" w:line="264" w:lineRule="auto"/>
              <w:ind w:left="34" w:hanging="34"/>
              <w:rPr>
                <w:rFonts w:cs="Arial"/>
                <w:bCs/>
                <w:sz w:val="20"/>
              </w:rPr>
            </w:pPr>
            <w:r>
              <w:rPr>
                <w:i/>
                <w:sz w:val="20"/>
              </w:rPr>
              <w:t xml:space="preserve">Administración del Movimiento SUN para el Fomento de la Nutrición. Presentación ante el Secretario General de la ONU. </w:t>
            </w:r>
            <w:r>
              <w:rPr>
                <w:sz w:val="20"/>
              </w:rPr>
              <w:t>Borrador prefinal: 16 de noviembre de 2011: 14:00 h CET.</w:t>
            </w:r>
          </w:p>
        </w:tc>
        <w:tc>
          <w:tcPr>
            <w:tcW w:w="1255" w:type="dxa"/>
            <w:gridSpan w:val="2"/>
          </w:tcPr>
          <w:p w:rsidR="00737361" w:rsidRPr="00C6496B" w:rsidRDefault="00737361" w:rsidP="00A90BF4">
            <w:pPr>
              <w:spacing w:beforeLines="40" w:afterLines="40" w:line="264" w:lineRule="auto"/>
              <w:ind w:left="34" w:hanging="34"/>
              <w:rPr>
                <w:sz w:val="20"/>
              </w:rPr>
            </w:pPr>
            <w:r>
              <w:rPr>
                <w:sz w:val="20"/>
              </w:rPr>
              <w:t>0.3-2</w:t>
            </w:r>
          </w:p>
        </w:tc>
      </w:tr>
      <w:tr w:rsidR="00737361" w:rsidRPr="00510E44" w:rsidTr="00C6496B">
        <w:trPr>
          <w:cantSplit/>
          <w:jc w:val="center"/>
        </w:trPr>
        <w:tc>
          <w:tcPr>
            <w:tcW w:w="1874" w:type="dxa"/>
          </w:tcPr>
          <w:p w:rsidR="00737361" w:rsidRPr="00C6496B" w:rsidRDefault="00737361" w:rsidP="00A90BF4">
            <w:pPr>
              <w:widowControl w:val="0"/>
              <w:numPr>
                <w:ilvl w:val="0"/>
                <w:numId w:val="22"/>
              </w:numPr>
              <w:tabs>
                <w:tab w:val="left" w:pos="284"/>
              </w:tabs>
              <w:overflowPunct w:val="0"/>
              <w:adjustRightInd w:val="0"/>
              <w:spacing w:beforeLines="40" w:afterLines="40" w:line="264" w:lineRule="auto"/>
              <w:ind w:left="284" w:hanging="676"/>
              <w:rPr>
                <w:rFonts w:cs="Arial"/>
                <w:sz w:val="20"/>
                <w:szCs w:val="20"/>
              </w:rPr>
            </w:pPr>
            <w:bookmarkStart w:id="51" w:name="_Ref393655036"/>
            <w:r>
              <w:rPr>
                <w:sz w:val="20"/>
              </w:rPr>
              <w:t>SMS 2012a</w:t>
            </w:r>
            <w:bookmarkEnd w:id="51"/>
          </w:p>
        </w:tc>
        <w:tc>
          <w:tcPr>
            <w:tcW w:w="7109" w:type="dxa"/>
          </w:tcPr>
          <w:p w:rsidR="00737361" w:rsidRPr="00C6496B" w:rsidRDefault="00737361" w:rsidP="00A90BF4">
            <w:pPr>
              <w:spacing w:beforeLines="40" w:afterLines="40" w:line="264" w:lineRule="auto"/>
              <w:ind w:left="34" w:hanging="34"/>
              <w:rPr>
                <w:rFonts w:cs="Arial"/>
                <w:bCs/>
                <w:sz w:val="20"/>
              </w:rPr>
            </w:pPr>
            <w:r>
              <w:rPr>
                <w:i/>
                <w:sz w:val="20"/>
              </w:rPr>
              <w:t xml:space="preserve">Movimiento SUN: Hoja de Ruta revisada. </w:t>
            </w:r>
            <w:r>
              <w:rPr>
                <w:sz w:val="20"/>
              </w:rPr>
              <w:t>Secretariado del Movimiento SUN para el Fomento de la Nutrición. Septiembre de 2012.</w:t>
            </w:r>
          </w:p>
        </w:tc>
        <w:tc>
          <w:tcPr>
            <w:tcW w:w="1255" w:type="dxa"/>
            <w:gridSpan w:val="2"/>
          </w:tcPr>
          <w:p w:rsidR="00737361" w:rsidRPr="00C6496B" w:rsidRDefault="00737361" w:rsidP="00A90BF4">
            <w:pPr>
              <w:spacing w:beforeLines="40" w:afterLines="40" w:line="264" w:lineRule="auto"/>
              <w:ind w:left="34" w:hanging="34"/>
              <w:rPr>
                <w:sz w:val="20"/>
              </w:rPr>
            </w:pPr>
            <w:r>
              <w:rPr>
                <w:sz w:val="20"/>
              </w:rPr>
              <w:t>0.0-2</w:t>
            </w:r>
          </w:p>
        </w:tc>
      </w:tr>
      <w:tr w:rsidR="00737361" w:rsidRPr="00510E44" w:rsidTr="00C6496B">
        <w:trPr>
          <w:cantSplit/>
          <w:jc w:val="center"/>
        </w:trPr>
        <w:tc>
          <w:tcPr>
            <w:tcW w:w="1874" w:type="dxa"/>
          </w:tcPr>
          <w:p w:rsidR="00737361" w:rsidRPr="00C6496B" w:rsidRDefault="00737361" w:rsidP="00A90BF4">
            <w:pPr>
              <w:widowControl w:val="0"/>
              <w:numPr>
                <w:ilvl w:val="0"/>
                <w:numId w:val="22"/>
              </w:numPr>
              <w:tabs>
                <w:tab w:val="left" w:pos="284"/>
              </w:tabs>
              <w:overflowPunct w:val="0"/>
              <w:adjustRightInd w:val="0"/>
              <w:spacing w:beforeLines="40" w:afterLines="40" w:line="264" w:lineRule="auto"/>
              <w:ind w:left="284" w:hanging="676"/>
              <w:rPr>
                <w:rFonts w:cs="Arial"/>
                <w:sz w:val="20"/>
                <w:szCs w:val="20"/>
              </w:rPr>
            </w:pPr>
            <w:bookmarkStart w:id="52" w:name="_Ref393655016"/>
            <w:r>
              <w:rPr>
                <w:sz w:val="20"/>
              </w:rPr>
              <w:t>SMS 2012b</w:t>
            </w:r>
            <w:bookmarkEnd w:id="52"/>
          </w:p>
        </w:tc>
        <w:tc>
          <w:tcPr>
            <w:tcW w:w="7109" w:type="dxa"/>
          </w:tcPr>
          <w:p w:rsidR="00737361" w:rsidRPr="00C6496B" w:rsidRDefault="00737361" w:rsidP="00A90BF4">
            <w:pPr>
              <w:spacing w:beforeLines="40" w:afterLines="40" w:line="264" w:lineRule="auto"/>
              <w:ind w:left="34" w:hanging="34"/>
              <w:rPr>
                <w:rFonts w:cs="Arial"/>
                <w:bCs/>
                <w:sz w:val="20"/>
              </w:rPr>
            </w:pPr>
            <w:r>
              <w:rPr>
                <w:i/>
                <w:sz w:val="20"/>
              </w:rPr>
              <w:t xml:space="preserve">Estrategia del Movimiento SUN para el Fomento de la Nutrición [2012-2015]. </w:t>
            </w:r>
            <w:r>
              <w:rPr>
                <w:sz w:val="20"/>
              </w:rPr>
              <w:t>Septiembre de 2012</w:t>
            </w:r>
          </w:p>
        </w:tc>
        <w:tc>
          <w:tcPr>
            <w:tcW w:w="1255" w:type="dxa"/>
            <w:gridSpan w:val="2"/>
          </w:tcPr>
          <w:p w:rsidR="00737361" w:rsidRPr="00C6496B" w:rsidRDefault="00737361" w:rsidP="00A90BF4">
            <w:pPr>
              <w:spacing w:beforeLines="40" w:afterLines="40" w:line="264" w:lineRule="auto"/>
              <w:ind w:left="34" w:hanging="34"/>
              <w:rPr>
                <w:sz w:val="20"/>
              </w:rPr>
            </w:pPr>
            <w:r>
              <w:rPr>
                <w:sz w:val="20"/>
              </w:rPr>
              <w:t>0.0-3</w:t>
            </w:r>
          </w:p>
        </w:tc>
      </w:tr>
      <w:tr w:rsidR="00737361" w:rsidRPr="00510E44" w:rsidTr="00C6496B">
        <w:trPr>
          <w:cantSplit/>
          <w:jc w:val="center"/>
        </w:trPr>
        <w:tc>
          <w:tcPr>
            <w:tcW w:w="1874" w:type="dxa"/>
          </w:tcPr>
          <w:p w:rsidR="00737361" w:rsidRPr="00C6496B" w:rsidRDefault="00737361" w:rsidP="00A90BF4">
            <w:pPr>
              <w:widowControl w:val="0"/>
              <w:numPr>
                <w:ilvl w:val="0"/>
                <w:numId w:val="22"/>
              </w:numPr>
              <w:tabs>
                <w:tab w:val="left" w:pos="284"/>
              </w:tabs>
              <w:overflowPunct w:val="0"/>
              <w:adjustRightInd w:val="0"/>
              <w:spacing w:beforeLines="40" w:afterLines="40" w:line="264" w:lineRule="auto"/>
              <w:ind w:left="284" w:hanging="676"/>
              <w:rPr>
                <w:rFonts w:cs="Arial"/>
                <w:sz w:val="20"/>
                <w:szCs w:val="20"/>
              </w:rPr>
            </w:pPr>
            <w:bookmarkStart w:id="53" w:name="_Ref393657126"/>
            <w:r>
              <w:rPr>
                <w:sz w:val="20"/>
              </w:rPr>
              <w:t>SMS 2013</w:t>
            </w:r>
            <w:bookmarkEnd w:id="53"/>
          </w:p>
        </w:tc>
        <w:tc>
          <w:tcPr>
            <w:tcW w:w="7109" w:type="dxa"/>
          </w:tcPr>
          <w:p w:rsidR="00737361" w:rsidRPr="00C6496B" w:rsidRDefault="00737361" w:rsidP="00A90BF4">
            <w:pPr>
              <w:spacing w:beforeLines="40" w:afterLines="40" w:line="264" w:lineRule="auto"/>
              <w:ind w:left="34" w:hanging="34"/>
              <w:rPr>
                <w:rFonts w:cs="Arial"/>
                <w:bCs/>
                <w:sz w:val="20"/>
              </w:rPr>
            </w:pPr>
            <w:r>
              <w:rPr>
                <w:i/>
                <w:sz w:val="20"/>
              </w:rPr>
              <w:t xml:space="preserve">Marco de Monitoreo y Evaluación del Movimiento SUN. Borrador final. </w:t>
            </w:r>
            <w:r>
              <w:rPr>
                <w:sz w:val="20"/>
              </w:rPr>
              <w:t>Secretariado del Movimiento SUN, 10 de abril de 2013.</w:t>
            </w:r>
          </w:p>
        </w:tc>
        <w:tc>
          <w:tcPr>
            <w:tcW w:w="1255" w:type="dxa"/>
            <w:gridSpan w:val="2"/>
          </w:tcPr>
          <w:p w:rsidR="00737361" w:rsidRPr="00C6496B" w:rsidRDefault="00737361" w:rsidP="00A90BF4">
            <w:pPr>
              <w:spacing w:beforeLines="40" w:afterLines="40" w:line="264" w:lineRule="auto"/>
              <w:ind w:left="34" w:hanging="34"/>
              <w:rPr>
                <w:sz w:val="20"/>
              </w:rPr>
            </w:pPr>
            <w:r>
              <w:rPr>
                <w:sz w:val="20"/>
              </w:rPr>
              <w:t>0.6-1</w:t>
            </w:r>
          </w:p>
        </w:tc>
      </w:tr>
      <w:tr w:rsidR="00737361" w:rsidRPr="00510E44" w:rsidTr="00C6496B">
        <w:trPr>
          <w:gridAfter w:val="1"/>
          <w:wAfter w:w="13" w:type="dxa"/>
          <w:cantSplit/>
          <w:jc w:val="center"/>
        </w:trPr>
        <w:tc>
          <w:tcPr>
            <w:tcW w:w="1874" w:type="dxa"/>
          </w:tcPr>
          <w:p w:rsidR="00737361" w:rsidRPr="00C6496B" w:rsidRDefault="00737361" w:rsidP="00A90BF4">
            <w:pPr>
              <w:widowControl w:val="0"/>
              <w:numPr>
                <w:ilvl w:val="0"/>
                <w:numId w:val="22"/>
              </w:numPr>
              <w:tabs>
                <w:tab w:val="left" w:pos="284"/>
              </w:tabs>
              <w:overflowPunct w:val="0"/>
              <w:adjustRightInd w:val="0"/>
              <w:spacing w:beforeLines="40" w:afterLines="40" w:line="264" w:lineRule="auto"/>
              <w:ind w:left="284" w:hanging="676"/>
              <w:rPr>
                <w:rFonts w:cs="Arial"/>
                <w:sz w:val="20"/>
                <w:szCs w:val="20"/>
              </w:rPr>
            </w:pPr>
            <w:r>
              <w:rPr>
                <w:sz w:val="20"/>
              </w:rPr>
              <w:t xml:space="preserve"> </w:t>
            </w:r>
            <w:bookmarkStart w:id="54" w:name="_Ref393661044"/>
            <w:r>
              <w:rPr>
                <w:sz w:val="20"/>
              </w:rPr>
              <w:t>SMS 2014a</w:t>
            </w:r>
            <w:bookmarkEnd w:id="54"/>
          </w:p>
        </w:tc>
        <w:tc>
          <w:tcPr>
            <w:tcW w:w="7109" w:type="dxa"/>
          </w:tcPr>
          <w:p w:rsidR="00737361" w:rsidRPr="00C6496B" w:rsidRDefault="00737361" w:rsidP="00A90BF4">
            <w:pPr>
              <w:spacing w:beforeLines="40" w:afterLines="40" w:line="264" w:lineRule="auto"/>
              <w:ind w:left="34" w:hanging="34"/>
              <w:rPr>
                <w:rFonts w:cs="Arial"/>
                <w:bCs/>
                <w:sz w:val="20"/>
              </w:rPr>
            </w:pPr>
            <w:r>
              <w:rPr>
                <w:i/>
                <w:sz w:val="20"/>
              </w:rPr>
              <w:t xml:space="preserve">Fomento de la Nutrición. </w:t>
            </w:r>
            <w:r>
              <w:rPr>
                <w:sz w:val="20"/>
              </w:rPr>
              <w:t>Presentación de PowerPoint. Secretariado del Movimiento SUN, abril de 2014.</w:t>
            </w:r>
          </w:p>
        </w:tc>
        <w:tc>
          <w:tcPr>
            <w:tcW w:w="1242" w:type="dxa"/>
          </w:tcPr>
          <w:p w:rsidR="00737361" w:rsidRPr="00C6496B" w:rsidRDefault="00737361" w:rsidP="00A90BF4">
            <w:pPr>
              <w:spacing w:beforeLines="40" w:afterLines="40" w:line="264" w:lineRule="auto"/>
              <w:ind w:left="34" w:hanging="34"/>
              <w:rPr>
                <w:sz w:val="20"/>
              </w:rPr>
            </w:pPr>
            <w:r>
              <w:rPr>
                <w:sz w:val="20"/>
              </w:rPr>
              <w:t>0.1-5</w:t>
            </w:r>
          </w:p>
        </w:tc>
      </w:tr>
      <w:tr w:rsidR="00737361" w:rsidRPr="00510E44" w:rsidTr="00C6496B">
        <w:trPr>
          <w:cantSplit/>
          <w:jc w:val="center"/>
        </w:trPr>
        <w:tc>
          <w:tcPr>
            <w:tcW w:w="1874" w:type="dxa"/>
          </w:tcPr>
          <w:p w:rsidR="00737361" w:rsidRPr="00C6496B" w:rsidRDefault="00737361" w:rsidP="00A90BF4">
            <w:pPr>
              <w:widowControl w:val="0"/>
              <w:numPr>
                <w:ilvl w:val="0"/>
                <w:numId w:val="22"/>
              </w:numPr>
              <w:tabs>
                <w:tab w:val="left" w:pos="284"/>
              </w:tabs>
              <w:overflowPunct w:val="0"/>
              <w:adjustRightInd w:val="0"/>
              <w:spacing w:beforeLines="40" w:afterLines="40" w:line="264" w:lineRule="auto"/>
              <w:ind w:left="284" w:hanging="676"/>
              <w:rPr>
                <w:rFonts w:cs="Arial"/>
                <w:sz w:val="20"/>
                <w:szCs w:val="20"/>
              </w:rPr>
            </w:pPr>
            <w:bookmarkStart w:id="55" w:name="_Ref402183868"/>
            <w:bookmarkStart w:id="56" w:name="_Ref402183931"/>
            <w:r>
              <w:rPr>
                <w:sz w:val="20"/>
              </w:rPr>
              <w:t>Grupo de Trabajo de la Hoja de Ruta</w:t>
            </w:r>
            <w:bookmarkEnd w:id="55"/>
            <w:r>
              <w:rPr>
                <w:sz w:val="20"/>
              </w:rPr>
              <w:t xml:space="preserve"> de SUN 2010</w:t>
            </w:r>
            <w:bookmarkEnd w:id="56"/>
          </w:p>
        </w:tc>
        <w:tc>
          <w:tcPr>
            <w:tcW w:w="7109" w:type="dxa"/>
          </w:tcPr>
          <w:p w:rsidR="00737361" w:rsidRPr="00C6496B" w:rsidRDefault="00737361" w:rsidP="00A90BF4">
            <w:pPr>
              <w:spacing w:beforeLines="40" w:afterLines="40" w:line="264" w:lineRule="auto"/>
              <w:ind w:left="34" w:hanging="34"/>
              <w:rPr>
                <w:rFonts w:cs="Arial"/>
                <w:bCs/>
                <w:sz w:val="20"/>
              </w:rPr>
            </w:pPr>
            <w:r>
              <w:rPr>
                <w:i/>
                <w:sz w:val="20"/>
              </w:rPr>
              <w:t xml:space="preserve">Una Hoja de Ruta para el Fomento de la Nutrición (SUN). Primera edición. </w:t>
            </w:r>
            <w:r>
              <w:rPr>
                <w:sz w:val="20"/>
              </w:rPr>
              <w:t xml:space="preserve">Grupo </w:t>
            </w:r>
          </w:p>
          <w:p w:rsidR="00737361" w:rsidRPr="00C6496B" w:rsidRDefault="00737361" w:rsidP="00A90BF4">
            <w:pPr>
              <w:spacing w:beforeLines="40" w:afterLines="40" w:line="264" w:lineRule="auto"/>
              <w:ind w:left="34" w:hanging="34"/>
              <w:rPr>
                <w:rFonts w:cs="Arial"/>
                <w:bCs/>
                <w:sz w:val="20"/>
              </w:rPr>
            </w:pPr>
            <w:r>
              <w:rPr>
                <w:sz w:val="20"/>
              </w:rPr>
              <w:t>de Trabajo de la Hoja de Ruta para el Fomento de la Nutrición, septiembre de 2010.</w:t>
            </w:r>
          </w:p>
        </w:tc>
        <w:tc>
          <w:tcPr>
            <w:tcW w:w="1255" w:type="dxa"/>
            <w:gridSpan w:val="2"/>
          </w:tcPr>
          <w:p w:rsidR="00737361" w:rsidRPr="00C6496B" w:rsidRDefault="00737361" w:rsidP="00A90BF4">
            <w:pPr>
              <w:spacing w:beforeLines="40" w:afterLines="40" w:line="264" w:lineRule="auto"/>
              <w:ind w:left="34" w:hanging="34"/>
              <w:rPr>
                <w:sz w:val="20"/>
              </w:rPr>
            </w:pPr>
            <w:r>
              <w:rPr>
                <w:sz w:val="20"/>
              </w:rPr>
              <w:t>0.0-5</w:t>
            </w:r>
          </w:p>
        </w:tc>
      </w:tr>
      <w:tr w:rsidR="00737361" w:rsidRPr="00510E44" w:rsidTr="00C6496B">
        <w:trPr>
          <w:cantSplit/>
          <w:jc w:val="center"/>
        </w:trPr>
        <w:tc>
          <w:tcPr>
            <w:tcW w:w="1874" w:type="dxa"/>
          </w:tcPr>
          <w:p w:rsidR="00737361" w:rsidRPr="00C6496B" w:rsidRDefault="00737361" w:rsidP="00A90BF4">
            <w:pPr>
              <w:widowControl w:val="0"/>
              <w:numPr>
                <w:ilvl w:val="0"/>
                <w:numId w:val="22"/>
              </w:numPr>
              <w:tabs>
                <w:tab w:val="left" w:pos="284"/>
              </w:tabs>
              <w:overflowPunct w:val="0"/>
              <w:adjustRightInd w:val="0"/>
              <w:spacing w:beforeLines="40" w:afterLines="40" w:line="264" w:lineRule="auto"/>
              <w:ind w:left="284" w:hanging="676"/>
              <w:rPr>
                <w:rFonts w:cs="Arial"/>
                <w:sz w:val="20"/>
                <w:szCs w:val="20"/>
              </w:rPr>
            </w:pPr>
            <w:bookmarkStart w:id="57" w:name="_Ref402185812"/>
            <w:r>
              <w:rPr>
                <w:sz w:val="20"/>
              </w:rPr>
              <w:t>Taylor 2013</w:t>
            </w:r>
            <w:bookmarkEnd w:id="57"/>
          </w:p>
        </w:tc>
        <w:tc>
          <w:tcPr>
            <w:tcW w:w="7109" w:type="dxa"/>
          </w:tcPr>
          <w:p w:rsidR="00737361" w:rsidRPr="00C6496B" w:rsidRDefault="00737361" w:rsidP="00A90BF4">
            <w:pPr>
              <w:spacing w:beforeLines="40" w:afterLines="40" w:line="264" w:lineRule="auto"/>
              <w:ind w:left="34" w:hanging="34"/>
              <w:rPr>
                <w:rFonts w:cs="Arial"/>
                <w:bCs/>
                <w:sz w:val="20"/>
              </w:rPr>
            </w:pPr>
            <w:r w:rsidRPr="00A90BF4">
              <w:rPr>
                <w:i/>
                <w:sz w:val="20"/>
                <w:lang w:val="en-US"/>
              </w:rPr>
              <w:t xml:space="preserve">Fragile but not helpless: Scaling Up Nutrition in Fragile and Conflict-Affected States. </w:t>
            </w:r>
            <w:r>
              <w:rPr>
                <w:sz w:val="20"/>
              </w:rPr>
              <w:t xml:space="preserve">Dr. Sebastian Taylor, World Vision Reino Unido, junio de 2013. </w:t>
            </w:r>
          </w:p>
        </w:tc>
        <w:tc>
          <w:tcPr>
            <w:tcW w:w="1255" w:type="dxa"/>
            <w:gridSpan w:val="2"/>
          </w:tcPr>
          <w:p w:rsidR="00737361" w:rsidRPr="00C6496B" w:rsidRDefault="00737361" w:rsidP="00A90BF4">
            <w:pPr>
              <w:spacing w:beforeLines="40" w:afterLines="40" w:line="264" w:lineRule="auto"/>
              <w:ind w:left="34" w:hanging="34"/>
              <w:rPr>
                <w:rFonts w:cs="Arial"/>
                <w:bCs/>
                <w:sz w:val="20"/>
              </w:rPr>
            </w:pPr>
            <w:r>
              <w:rPr>
                <w:sz w:val="20"/>
              </w:rPr>
              <w:t>5-28</w:t>
            </w:r>
          </w:p>
        </w:tc>
      </w:tr>
      <w:tr w:rsidR="00737361" w:rsidRPr="00510E44" w:rsidTr="00C6496B">
        <w:trPr>
          <w:gridAfter w:val="1"/>
          <w:wAfter w:w="13" w:type="dxa"/>
          <w:cantSplit/>
          <w:jc w:val="center"/>
        </w:trPr>
        <w:tc>
          <w:tcPr>
            <w:tcW w:w="1874" w:type="dxa"/>
          </w:tcPr>
          <w:p w:rsidR="00737361" w:rsidRPr="00C6496B" w:rsidRDefault="00737361" w:rsidP="00A90BF4">
            <w:pPr>
              <w:widowControl w:val="0"/>
              <w:numPr>
                <w:ilvl w:val="0"/>
                <w:numId w:val="22"/>
              </w:numPr>
              <w:tabs>
                <w:tab w:val="left" w:pos="284"/>
              </w:tabs>
              <w:overflowPunct w:val="0"/>
              <w:adjustRightInd w:val="0"/>
              <w:spacing w:beforeLines="40" w:afterLines="40" w:line="264" w:lineRule="auto"/>
              <w:ind w:left="284" w:hanging="676"/>
              <w:rPr>
                <w:rFonts w:cs="Arial"/>
                <w:sz w:val="20"/>
                <w:szCs w:val="20"/>
              </w:rPr>
            </w:pPr>
            <w:bookmarkStart w:id="58" w:name="_Ref393655825"/>
            <w:r>
              <w:rPr>
                <w:sz w:val="20"/>
              </w:rPr>
              <w:t>The Lancet 2008</w:t>
            </w:r>
            <w:bookmarkEnd w:id="58"/>
          </w:p>
        </w:tc>
        <w:tc>
          <w:tcPr>
            <w:tcW w:w="7109" w:type="dxa"/>
          </w:tcPr>
          <w:p w:rsidR="00737361" w:rsidRPr="00C6496B" w:rsidRDefault="00737361" w:rsidP="00A90BF4">
            <w:pPr>
              <w:spacing w:beforeLines="40" w:afterLines="40" w:line="264" w:lineRule="auto"/>
              <w:ind w:left="34" w:hanging="34"/>
              <w:rPr>
                <w:rFonts w:cs="Arial"/>
                <w:bCs/>
                <w:sz w:val="20"/>
              </w:rPr>
            </w:pPr>
            <w:r>
              <w:rPr>
                <w:i/>
                <w:sz w:val="20"/>
              </w:rPr>
              <w:t>Serie de The Lancet sobre Nutrición Materno-Infantil: Resumen ejecutivo.</w:t>
            </w:r>
            <w:r w:rsidR="00CA612A">
              <w:rPr>
                <w:i/>
                <w:sz w:val="20"/>
              </w:rPr>
              <w:t xml:space="preserve"> </w:t>
            </w:r>
            <w:r>
              <w:rPr>
                <w:sz w:val="20"/>
              </w:rPr>
              <w:t xml:space="preserve">The Lancet, 2008. </w:t>
            </w:r>
          </w:p>
        </w:tc>
        <w:tc>
          <w:tcPr>
            <w:tcW w:w="1242" w:type="dxa"/>
          </w:tcPr>
          <w:p w:rsidR="00737361" w:rsidRPr="00C6496B" w:rsidRDefault="00737361" w:rsidP="00A90BF4">
            <w:pPr>
              <w:spacing w:beforeLines="40" w:afterLines="40" w:line="264" w:lineRule="auto"/>
              <w:ind w:left="34" w:hanging="34"/>
              <w:rPr>
                <w:sz w:val="20"/>
              </w:rPr>
            </w:pPr>
            <w:r>
              <w:rPr>
                <w:sz w:val="20"/>
              </w:rPr>
              <w:t>5.3-1</w:t>
            </w:r>
          </w:p>
        </w:tc>
      </w:tr>
      <w:tr w:rsidR="00737361" w:rsidRPr="00510E44" w:rsidTr="00C6496B">
        <w:trPr>
          <w:gridAfter w:val="1"/>
          <w:wAfter w:w="13" w:type="dxa"/>
          <w:cantSplit/>
          <w:jc w:val="center"/>
        </w:trPr>
        <w:tc>
          <w:tcPr>
            <w:tcW w:w="1874" w:type="dxa"/>
          </w:tcPr>
          <w:p w:rsidR="00737361" w:rsidRPr="00C6496B" w:rsidRDefault="00737361" w:rsidP="00A90BF4">
            <w:pPr>
              <w:widowControl w:val="0"/>
              <w:numPr>
                <w:ilvl w:val="0"/>
                <w:numId w:val="22"/>
              </w:numPr>
              <w:tabs>
                <w:tab w:val="left" w:pos="284"/>
              </w:tabs>
              <w:overflowPunct w:val="0"/>
              <w:adjustRightInd w:val="0"/>
              <w:spacing w:beforeLines="40" w:afterLines="40" w:line="264" w:lineRule="auto"/>
              <w:ind w:left="284" w:hanging="676"/>
              <w:rPr>
                <w:rFonts w:cs="Arial"/>
                <w:sz w:val="20"/>
                <w:szCs w:val="20"/>
              </w:rPr>
            </w:pPr>
            <w:bookmarkStart w:id="59" w:name="_Ref393657274"/>
            <w:r>
              <w:rPr>
                <w:sz w:val="20"/>
              </w:rPr>
              <w:t>The Lancet 2013</w:t>
            </w:r>
            <w:bookmarkEnd w:id="59"/>
          </w:p>
        </w:tc>
        <w:tc>
          <w:tcPr>
            <w:tcW w:w="7109" w:type="dxa"/>
          </w:tcPr>
          <w:p w:rsidR="00737361" w:rsidRPr="00C6496B" w:rsidRDefault="00737361" w:rsidP="00A90BF4">
            <w:pPr>
              <w:spacing w:beforeLines="40" w:afterLines="40" w:line="264" w:lineRule="auto"/>
              <w:ind w:left="34" w:hanging="34"/>
              <w:rPr>
                <w:rFonts w:cs="Arial"/>
                <w:bCs/>
                <w:sz w:val="20"/>
              </w:rPr>
            </w:pPr>
            <w:r>
              <w:rPr>
                <w:i/>
                <w:sz w:val="20"/>
              </w:rPr>
              <w:t xml:space="preserve">Nutrición Materno-Infantil. </w:t>
            </w:r>
            <w:r>
              <w:rPr>
                <w:sz w:val="20"/>
              </w:rPr>
              <w:t xml:space="preserve">Resumen ejecutivo de la Serie de </w:t>
            </w:r>
            <w:r>
              <w:rPr>
                <w:i/>
                <w:sz w:val="20"/>
              </w:rPr>
              <w:t xml:space="preserve">The Lancet </w:t>
            </w:r>
            <w:r>
              <w:rPr>
                <w:sz w:val="20"/>
              </w:rPr>
              <w:t>sobre Nutrición Materno-Infantil. The Lancet, 2013.</w:t>
            </w:r>
          </w:p>
        </w:tc>
        <w:tc>
          <w:tcPr>
            <w:tcW w:w="1242" w:type="dxa"/>
          </w:tcPr>
          <w:p w:rsidR="00737361" w:rsidRPr="00C6496B" w:rsidRDefault="00737361" w:rsidP="00A90BF4">
            <w:pPr>
              <w:spacing w:beforeLines="40" w:afterLines="40" w:line="264" w:lineRule="auto"/>
              <w:ind w:left="34" w:hanging="34"/>
              <w:rPr>
                <w:sz w:val="20"/>
              </w:rPr>
            </w:pPr>
            <w:r>
              <w:rPr>
                <w:sz w:val="20"/>
              </w:rPr>
              <w:t>5.2-2</w:t>
            </w:r>
          </w:p>
        </w:tc>
      </w:tr>
      <w:tr w:rsidR="00737361" w:rsidRPr="00510E44" w:rsidTr="00C6496B">
        <w:trPr>
          <w:cantSplit/>
          <w:jc w:val="center"/>
        </w:trPr>
        <w:tc>
          <w:tcPr>
            <w:tcW w:w="1874" w:type="dxa"/>
          </w:tcPr>
          <w:p w:rsidR="00737361" w:rsidRPr="00C6496B" w:rsidRDefault="00737361" w:rsidP="00A90BF4">
            <w:pPr>
              <w:widowControl w:val="0"/>
              <w:numPr>
                <w:ilvl w:val="0"/>
                <w:numId w:val="22"/>
              </w:numPr>
              <w:tabs>
                <w:tab w:val="left" w:pos="284"/>
              </w:tabs>
              <w:overflowPunct w:val="0"/>
              <w:adjustRightInd w:val="0"/>
              <w:spacing w:beforeLines="40" w:afterLines="40" w:line="264" w:lineRule="auto"/>
              <w:ind w:left="284" w:hanging="676"/>
              <w:rPr>
                <w:rFonts w:cs="Arial"/>
                <w:sz w:val="20"/>
                <w:szCs w:val="20"/>
              </w:rPr>
            </w:pPr>
            <w:bookmarkStart w:id="60" w:name="_Ref402924200"/>
            <w:r>
              <w:rPr>
                <w:sz w:val="20"/>
              </w:rPr>
              <w:t>OMS 1995</w:t>
            </w:r>
            <w:bookmarkEnd w:id="60"/>
          </w:p>
        </w:tc>
        <w:tc>
          <w:tcPr>
            <w:tcW w:w="7109" w:type="dxa"/>
          </w:tcPr>
          <w:p w:rsidR="00737361" w:rsidRPr="00C6496B" w:rsidRDefault="00737361" w:rsidP="00A90BF4">
            <w:pPr>
              <w:spacing w:beforeLines="40" w:afterLines="40" w:line="264" w:lineRule="auto"/>
              <w:ind w:left="34" w:hanging="34"/>
              <w:rPr>
                <w:rFonts w:cs="Arial"/>
                <w:bCs/>
                <w:i/>
                <w:sz w:val="20"/>
              </w:rPr>
            </w:pPr>
            <w:r>
              <w:rPr>
                <w:i/>
                <w:sz w:val="20"/>
              </w:rPr>
              <w:t xml:space="preserve">El estado físico: uso e interpretación de la antropometría. </w:t>
            </w:r>
            <w:r>
              <w:rPr>
                <w:sz w:val="20"/>
              </w:rPr>
              <w:t>OMS, Serie de Informes Técnicos, Informe N.º 854. Ginebra, Suiza: Organización Mundial de la Salud 1995.</w:t>
            </w:r>
          </w:p>
        </w:tc>
        <w:tc>
          <w:tcPr>
            <w:tcW w:w="1255" w:type="dxa"/>
            <w:gridSpan w:val="2"/>
          </w:tcPr>
          <w:p w:rsidR="00737361" w:rsidRPr="00C6496B" w:rsidRDefault="00737361" w:rsidP="00A90BF4">
            <w:pPr>
              <w:spacing w:beforeLines="40" w:afterLines="40" w:line="264" w:lineRule="auto"/>
              <w:ind w:left="34" w:hanging="34"/>
              <w:rPr>
                <w:rFonts w:cs="Arial"/>
                <w:bCs/>
                <w:sz w:val="20"/>
              </w:rPr>
            </w:pPr>
          </w:p>
        </w:tc>
      </w:tr>
    </w:tbl>
    <w:p w:rsidR="00737361" w:rsidRPr="00510E44" w:rsidRDefault="00737361" w:rsidP="00A90BF4">
      <w:pPr>
        <w:spacing w:beforeLines="40" w:afterLines="40" w:line="264" w:lineRule="auto"/>
      </w:pPr>
    </w:p>
    <w:p w:rsidR="00737361" w:rsidRPr="004A36F1" w:rsidRDefault="00737361" w:rsidP="003349FE"/>
    <w:p w:rsidR="00737361" w:rsidRPr="004A36F1" w:rsidRDefault="00737361" w:rsidP="003349FE">
      <w:pPr>
        <w:sectPr w:rsidR="00737361" w:rsidRPr="004A36F1" w:rsidSect="00A33191">
          <w:pgSz w:w="11909" w:h="16834" w:code="9"/>
          <w:pgMar w:top="1440" w:right="1440" w:bottom="1440" w:left="1440" w:header="576" w:footer="576" w:gutter="0"/>
          <w:cols w:space="720"/>
          <w:docGrid w:linePitch="299"/>
        </w:sectPr>
      </w:pPr>
    </w:p>
    <w:p w:rsidR="00737361" w:rsidRPr="004A36F1" w:rsidRDefault="00737361" w:rsidP="003349FE">
      <w:pPr>
        <w:pStyle w:val="Heading2"/>
      </w:pPr>
      <w:bookmarkStart w:id="61" w:name="_Toc402847882"/>
      <w:bookmarkStart w:id="62" w:name="_Toc404761183"/>
      <w:r>
        <w:t>Siglas</w:t>
      </w:r>
      <w:bookmarkEnd w:id="61"/>
      <w:bookmarkEnd w:id="62"/>
    </w:p>
    <w:tbl>
      <w:tblPr>
        <w:tblW w:w="5000" w:type="pct"/>
        <w:tblLayout w:type="fixed"/>
        <w:tblCellMar>
          <w:left w:w="58" w:type="dxa"/>
          <w:right w:w="58" w:type="dxa"/>
        </w:tblCellMar>
        <w:tblLook w:val="00A0" w:firstRow="1" w:lastRow="0" w:firstColumn="1" w:lastColumn="0" w:noHBand="0" w:noVBand="0"/>
      </w:tblPr>
      <w:tblGrid>
        <w:gridCol w:w="1431"/>
        <w:gridCol w:w="7714"/>
      </w:tblGrid>
      <w:tr w:rsidR="00737361" w:rsidRPr="00191B98" w:rsidTr="009D008A">
        <w:trPr>
          <w:trHeight w:val="329"/>
        </w:trPr>
        <w:tc>
          <w:tcPr>
            <w:tcW w:w="1431" w:type="dxa"/>
          </w:tcPr>
          <w:p w:rsidR="00737361" w:rsidRDefault="00737361">
            <w:pPr>
              <w:spacing w:after="0" w:line="240" w:lineRule="auto"/>
              <w:rPr>
                <w:sz w:val="20"/>
                <w:szCs w:val="20"/>
              </w:rPr>
            </w:pPr>
            <w:r>
              <w:rPr>
                <w:sz w:val="20"/>
              </w:rPr>
              <w:t>ACHM</w:t>
            </w:r>
          </w:p>
        </w:tc>
        <w:tc>
          <w:tcPr>
            <w:tcW w:w="7714" w:type="dxa"/>
          </w:tcPr>
          <w:p w:rsidR="00737361" w:rsidRDefault="00737361">
            <w:pPr>
              <w:spacing w:after="0" w:line="240" w:lineRule="auto"/>
              <w:rPr>
                <w:sz w:val="20"/>
                <w:szCs w:val="20"/>
              </w:rPr>
            </w:pPr>
            <w:r>
              <w:rPr>
                <w:sz w:val="20"/>
              </w:rPr>
              <w:t>Alianza Contra el Hambre y la Desnutrición</w:t>
            </w:r>
          </w:p>
        </w:tc>
      </w:tr>
      <w:tr w:rsidR="00737361" w:rsidRPr="00191B98" w:rsidTr="009D008A">
        <w:trPr>
          <w:trHeight w:val="329"/>
        </w:trPr>
        <w:tc>
          <w:tcPr>
            <w:tcW w:w="1431" w:type="dxa"/>
          </w:tcPr>
          <w:p w:rsidR="00737361" w:rsidRPr="009D008A" w:rsidRDefault="00737361">
            <w:pPr>
              <w:spacing w:after="0" w:line="240" w:lineRule="auto"/>
              <w:rPr>
                <w:sz w:val="20"/>
                <w:szCs w:val="20"/>
              </w:rPr>
            </w:pPr>
            <w:r>
              <w:rPr>
                <w:sz w:val="20"/>
              </w:rPr>
              <w:t>AFSI</w:t>
            </w:r>
          </w:p>
        </w:tc>
        <w:tc>
          <w:tcPr>
            <w:tcW w:w="7714" w:type="dxa"/>
          </w:tcPr>
          <w:p w:rsidR="00737361" w:rsidRDefault="00737361">
            <w:pPr>
              <w:spacing w:after="0" w:line="240" w:lineRule="auto"/>
              <w:rPr>
                <w:sz w:val="20"/>
                <w:szCs w:val="20"/>
              </w:rPr>
            </w:pPr>
            <w:r>
              <w:rPr>
                <w:sz w:val="20"/>
              </w:rPr>
              <w:t>Iniciativa de L'Aquila sobre la Seguridad Alimentaria</w:t>
            </w:r>
          </w:p>
        </w:tc>
      </w:tr>
      <w:tr w:rsidR="00737361" w:rsidRPr="00191B98" w:rsidTr="009D008A">
        <w:trPr>
          <w:trHeight w:val="329"/>
        </w:trPr>
        <w:tc>
          <w:tcPr>
            <w:tcW w:w="1431" w:type="dxa"/>
          </w:tcPr>
          <w:p w:rsidR="00737361" w:rsidRDefault="00737361">
            <w:pPr>
              <w:spacing w:after="0" w:line="240" w:lineRule="auto"/>
              <w:rPr>
                <w:sz w:val="20"/>
                <w:szCs w:val="20"/>
              </w:rPr>
            </w:pPr>
            <w:r>
              <w:rPr>
                <w:sz w:val="20"/>
              </w:rPr>
              <w:t>AGRA</w:t>
            </w:r>
          </w:p>
        </w:tc>
        <w:tc>
          <w:tcPr>
            <w:tcW w:w="7714" w:type="dxa"/>
          </w:tcPr>
          <w:p w:rsidR="00737361" w:rsidRDefault="00737361">
            <w:pPr>
              <w:spacing w:after="0" w:line="240" w:lineRule="auto"/>
              <w:rPr>
                <w:sz w:val="20"/>
                <w:szCs w:val="20"/>
              </w:rPr>
            </w:pPr>
            <w:r>
              <w:rPr>
                <w:sz w:val="20"/>
              </w:rPr>
              <w:t>Alianza para la Revolución Verde en África</w:t>
            </w:r>
          </w:p>
        </w:tc>
      </w:tr>
      <w:tr w:rsidR="00737361" w:rsidRPr="00191B98" w:rsidTr="009D008A">
        <w:trPr>
          <w:trHeight w:val="329"/>
        </w:trPr>
        <w:tc>
          <w:tcPr>
            <w:tcW w:w="1431" w:type="dxa"/>
          </w:tcPr>
          <w:p w:rsidR="00737361" w:rsidRDefault="00737361">
            <w:pPr>
              <w:spacing w:after="0" w:line="240" w:lineRule="auto"/>
              <w:rPr>
                <w:sz w:val="20"/>
                <w:szCs w:val="20"/>
              </w:rPr>
            </w:pPr>
            <w:r>
              <w:rPr>
                <w:sz w:val="20"/>
              </w:rPr>
              <w:t>CAADP</w:t>
            </w:r>
          </w:p>
        </w:tc>
        <w:tc>
          <w:tcPr>
            <w:tcW w:w="7714" w:type="dxa"/>
          </w:tcPr>
          <w:p w:rsidR="00737361" w:rsidRDefault="00737361">
            <w:pPr>
              <w:spacing w:after="0" w:line="240" w:lineRule="auto"/>
              <w:rPr>
                <w:sz w:val="20"/>
                <w:szCs w:val="20"/>
              </w:rPr>
            </w:pPr>
            <w:r>
              <w:rPr>
                <w:sz w:val="20"/>
              </w:rPr>
              <w:t>Programa de Desarrollo Integral de la Agricultura en África</w:t>
            </w:r>
          </w:p>
        </w:tc>
      </w:tr>
      <w:tr w:rsidR="00737361" w:rsidRPr="00191B98" w:rsidTr="009D008A">
        <w:trPr>
          <w:trHeight w:val="329"/>
        </w:trPr>
        <w:tc>
          <w:tcPr>
            <w:tcW w:w="1431" w:type="dxa"/>
          </w:tcPr>
          <w:p w:rsidR="00737361" w:rsidRDefault="00737361">
            <w:pPr>
              <w:spacing w:after="0" w:line="240" w:lineRule="auto"/>
              <w:rPr>
                <w:sz w:val="20"/>
                <w:szCs w:val="20"/>
              </w:rPr>
            </w:pPr>
            <w:r>
              <w:rPr>
                <w:sz w:val="20"/>
              </w:rPr>
              <w:t>ECN</w:t>
            </w:r>
          </w:p>
        </w:tc>
        <w:tc>
          <w:tcPr>
            <w:tcW w:w="7714" w:type="dxa"/>
          </w:tcPr>
          <w:p w:rsidR="00737361" w:rsidRDefault="00737361">
            <w:pPr>
              <w:spacing w:after="0" w:line="240" w:lineRule="auto"/>
              <w:rPr>
                <w:sz w:val="20"/>
                <w:szCs w:val="20"/>
              </w:rPr>
            </w:pPr>
            <w:r>
              <w:rPr>
                <w:sz w:val="20"/>
              </w:rPr>
              <w:t>Estudio de caso nacional</w:t>
            </w:r>
          </w:p>
        </w:tc>
      </w:tr>
      <w:tr w:rsidR="00737361" w:rsidRPr="00191B98" w:rsidTr="009D008A">
        <w:trPr>
          <w:trHeight w:val="329"/>
        </w:trPr>
        <w:tc>
          <w:tcPr>
            <w:tcW w:w="1431" w:type="dxa"/>
          </w:tcPr>
          <w:p w:rsidR="00737361" w:rsidRPr="00A36175" w:rsidRDefault="00737361">
            <w:pPr>
              <w:spacing w:after="0" w:line="240" w:lineRule="auto"/>
              <w:rPr>
                <w:sz w:val="20"/>
                <w:szCs w:val="20"/>
              </w:rPr>
            </w:pPr>
            <w:r>
              <w:rPr>
                <w:sz w:val="20"/>
              </w:rPr>
              <w:t>CFA</w:t>
            </w:r>
          </w:p>
        </w:tc>
        <w:tc>
          <w:tcPr>
            <w:tcW w:w="7714" w:type="dxa"/>
          </w:tcPr>
          <w:p w:rsidR="00737361" w:rsidRDefault="00737361">
            <w:pPr>
              <w:spacing w:after="0" w:line="240" w:lineRule="auto"/>
              <w:rPr>
                <w:sz w:val="20"/>
                <w:szCs w:val="20"/>
              </w:rPr>
            </w:pPr>
            <w:r>
              <w:rPr>
                <w:sz w:val="20"/>
              </w:rPr>
              <w:t>Marco Amplio para la Acción</w:t>
            </w:r>
          </w:p>
        </w:tc>
      </w:tr>
      <w:tr w:rsidR="00737361" w:rsidRPr="00191B98" w:rsidTr="009D008A">
        <w:trPr>
          <w:trHeight w:val="329"/>
        </w:trPr>
        <w:tc>
          <w:tcPr>
            <w:tcW w:w="1431" w:type="dxa"/>
          </w:tcPr>
          <w:p w:rsidR="00737361" w:rsidRDefault="00737361">
            <w:pPr>
              <w:spacing w:after="0" w:line="240" w:lineRule="auto"/>
              <w:rPr>
                <w:sz w:val="20"/>
                <w:szCs w:val="20"/>
              </w:rPr>
            </w:pPr>
            <w:r>
              <w:rPr>
                <w:sz w:val="20"/>
              </w:rPr>
              <w:t>CSA</w:t>
            </w:r>
          </w:p>
        </w:tc>
        <w:tc>
          <w:tcPr>
            <w:tcW w:w="7714" w:type="dxa"/>
          </w:tcPr>
          <w:p w:rsidR="00737361" w:rsidRDefault="00737361">
            <w:pPr>
              <w:spacing w:after="0" w:line="240" w:lineRule="auto"/>
              <w:rPr>
                <w:sz w:val="20"/>
                <w:szCs w:val="20"/>
              </w:rPr>
            </w:pPr>
            <w:r>
              <w:rPr>
                <w:sz w:val="20"/>
              </w:rPr>
              <w:t>Comité sobre Seguridad Alimentaria Mundial</w:t>
            </w:r>
          </w:p>
        </w:tc>
      </w:tr>
      <w:tr w:rsidR="00737361" w:rsidRPr="00191B98" w:rsidTr="009D008A">
        <w:trPr>
          <w:trHeight w:val="329"/>
        </w:trPr>
        <w:tc>
          <w:tcPr>
            <w:tcW w:w="1431" w:type="dxa"/>
          </w:tcPr>
          <w:p w:rsidR="00737361" w:rsidRDefault="00737361">
            <w:pPr>
              <w:spacing w:after="0" w:line="240" w:lineRule="auto"/>
              <w:rPr>
                <w:sz w:val="20"/>
                <w:szCs w:val="20"/>
              </w:rPr>
            </w:pPr>
            <w:r>
              <w:rPr>
                <w:sz w:val="20"/>
              </w:rPr>
              <w:t>CGIAR</w:t>
            </w:r>
          </w:p>
        </w:tc>
        <w:tc>
          <w:tcPr>
            <w:tcW w:w="7714" w:type="dxa"/>
          </w:tcPr>
          <w:p w:rsidR="00737361" w:rsidRDefault="00737361">
            <w:pPr>
              <w:spacing w:after="0" w:line="240" w:lineRule="auto"/>
              <w:rPr>
                <w:sz w:val="20"/>
                <w:szCs w:val="20"/>
              </w:rPr>
            </w:pPr>
            <w:r>
              <w:rPr>
                <w:sz w:val="20"/>
              </w:rPr>
              <w:t>Grupo Consultivo para la Investigación Agrícola Internacional</w:t>
            </w:r>
          </w:p>
        </w:tc>
      </w:tr>
      <w:tr w:rsidR="00737361" w:rsidRPr="00191B98" w:rsidTr="009D008A">
        <w:trPr>
          <w:trHeight w:val="329"/>
        </w:trPr>
        <w:tc>
          <w:tcPr>
            <w:tcW w:w="1431" w:type="dxa"/>
          </w:tcPr>
          <w:p w:rsidR="00737361" w:rsidRDefault="00737361">
            <w:pPr>
              <w:spacing w:after="0" w:line="240" w:lineRule="auto"/>
              <w:rPr>
                <w:sz w:val="20"/>
                <w:szCs w:val="20"/>
              </w:rPr>
            </w:pPr>
            <w:r>
              <w:rPr>
                <w:sz w:val="20"/>
              </w:rPr>
              <w:t>CdP</w:t>
            </w:r>
          </w:p>
        </w:tc>
        <w:tc>
          <w:tcPr>
            <w:tcW w:w="7714" w:type="dxa"/>
          </w:tcPr>
          <w:p w:rsidR="00737361" w:rsidRDefault="00737361">
            <w:pPr>
              <w:spacing w:after="0" w:line="240" w:lineRule="auto"/>
              <w:rPr>
                <w:sz w:val="20"/>
                <w:szCs w:val="20"/>
              </w:rPr>
            </w:pPr>
            <w:r>
              <w:rPr>
                <w:sz w:val="20"/>
              </w:rPr>
              <w:t xml:space="preserve">Comunidad de Práctica </w:t>
            </w:r>
          </w:p>
        </w:tc>
      </w:tr>
      <w:tr w:rsidR="00737361" w:rsidRPr="00191B98" w:rsidTr="009D008A">
        <w:trPr>
          <w:trHeight w:val="329"/>
        </w:trPr>
        <w:tc>
          <w:tcPr>
            <w:tcW w:w="1431" w:type="dxa"/>
          </w:tcPr>
          <w:p w:rsidR="00737361" w:rsidRDefault="00737361">
            <w:pPr>
              <w:spacing w:after="0" w:line="240" w:lineRule="auto"/>
              <w:rPr>
                <w:sz w:val="20"/>
                <w:szCs w:val="20"/>
              </w:rPr>
            </w:pPr>
            <w:r>
              <w:rPr>
                <w:sz w:val="20"/>
              </w:rPr>
              <w:t>OSC</w:t>
            </w:r>
          </w:p>
        </w:tc>
        <w:tc>
          <w:tcPr>
            <w:tcW w:w="7714" w:type="dxa"/>
          </w:tcPr>
          <w:p w:rsidR="00737361" w:rsidRDefault="00737361">
            <w:pPr>
              <w:spacing w:after="0" w:line="240" w:lineRule="auto"/>
              <w:rPr>
                <w:sz w:val="20"/>
                <w:szCs w:val="20"/>
              </w:rPr>
            </w:pPr>
            <w:r>
              <w:rPr>
                <w:sz w:val="20"/>
              </w:rPr>
              <w:t>Organización de la Sociedad Civil</w:t>
            </w:r>
          </w:p>
        </w:tc>
      </w:tr>
      <w:tr w:rsidR="00737361" w:rsidRPr="00191B98" w:rsidTr="009D008A">
        <w:trPr>
          <w:trHeight w:val="329"/>
        </w:trPr>
        <w:tc>
          <w:tcPr>
            <w:tcW w:w="1431" w:type="dxa"/>
          </w:tcPr>
          <w:p w:rsidR="00737361" w:rsidRDefault="00737361">
            <w:pPr>
              <w:spacing w:after="0" w:line="240" w:lineRule="auto"/>
              <w:rPr>
                <w:sz w:val="20"/>
                <w:szCs w:val="20"/>
              </w:rPr>
            </w:pPr>
            <w:r>
              <w:rPr>
                <w:sz w:val="20"/>
              </w:rPr>
              <w:t>DP</w:t>
            </w:r>
          </w:p>
        </w:tc>
        <w:tc>
          <w:tcPr>
            <w:tcW w:w="7714" w:type="dxa"/>
          </w:tcPr>
          <w:p w:rsidR="00737361" w:rsidRDefault="00737361">
            <w:pPr>
              <w:spacing w:after="0" w:line="240" w:lineRule="auto"/>
              <w:rPr>
                <w:sz w:val="20"/>
                <w:szCs w:val="20"/>
              </w:rPr>
            </w:pPr>
            <w:r>
              <w:rPr>
                <w:sz w:val="20"/>
              </w:rPr>
              <w:t>Socio para el desarrollo</w:t>
            </w:r>
          </w:p>
        </w:tc>
      </w:tr>
      <w:tr w:rsidR="00737361" w:rsidRPr="00191B98" w:rsidTr="009D008A">
        <w:trPr>
          <w:trHeight w:hRule="exact" w:val="340"/>
        </w:trPr>
        <w:tc>
          <w:tcPr>
            <w:tcW w:w="1431" w:type="dxa"/>
          </w:tcPr>
          <w:p w:rsidR="00737361" w:rsidRDefault="00737361">
            <w:pPr>
              <w:spacing w:after="0" w:line="240" w:lineRule="auto"/>
              <w:rPr>
                <w:sz w:val="20"/>
                <w:szCs w:val="20"/>
              </w:rPr>
            </w:pPr>
            <w:r>
              <w:rPr>
                <w:sz w:val="20"/>
              </w:rPr>
              <w:t>PE</w:t>
            </w:r>
          </w:p>
        </w:tc>
        <w:tc>
          <w:tcPr>
            <w:tcW w:w="7714" w:type="dxa"/>
          </w:tcPr>
          <w:p w:rsidR="00737361" w:rsidRDefault="00737361">
            <w:pPr>
              <w:spacing w:after="0" w:line="240" w:lineRule="auto"/>
              <w:rPr>
                <w:sz w:val="20"/>
                <w:szCs w:val="20"/>
              </w:rPr>
            </w:pPr>
            <w:r>
              <w:rPr>
                <w:sz w:val="20"/>
              </w:rPr>
              <w:t>Pregunta de la evaluación</w:t>
            </w:r>
          </w:p>
        </w:tc>
      </w:tr>
      <w:tr w:rsidR="00737361" w:rsidRPr="00191B98" w:rsidTr="009D008A">
        <w:trPr>
          <w:trHeight w:hRule="exact" w:val="340"/>
        </w:trPr>
        <w:tc>
          <w:tcPr>
            <w:tcW w:w="1431" w:type="dxa"/>
          </w:tcPr>
          <w:p w:rsidR="00737361" w:rsidRDefault="00737361">
            <w:pPr>
              <w:spacing w:after="0" w:line="240" w:lineRule="auto"/>
              <w:rPr>
                <w:sz w:val="20"/>
                <w:szCs w:val="20"/>
              </w:rPr>
            </w:pPr>
            <w:r>
              <w:rPr>
                <w:sz w:val="20"/>
              </w:rPr>
              <w:t>FAO</w:t>
            </w:r>
          </w:p>
        </w:tc>
        <w:tc>
          <w:tcPr>
            <w:tcW w:w="7714" w:type="dxa"/>
          </w:tcPr>
          <w:p w:rsidR="00737361" w:rsidRDefault="00737361">
            <w:pPr>
              <w:spacing w:after="0" w:line="240" w:lineRule="auto"/>
              <w:rPr>
                <w:sz w:val="20"/>
                <w:szCs w:val="20"/>
              </w:rPr>
            </w:pPr>
            <w:r>
              <w:rPr>
                <w:sz w:val="20"/>
              </w:rPr>
              <w:t>Organización de las Naciones Unidas para la Alimentación y la Agricultura</w:t>
            </w:r>
          </w:p>
        </w:tc>
      </w:tr>
      <w:tr w:rsidR="00737361" w:rsidRPr="00191B98" w:rsidTr="009D008A">
        <w:trPr>
          <w:trHeight w:hRule="exact" w:val="340"/>
        </w:trPr>
        <w:tc>
          <w:tcPr>
            <w:tcW w:w="1431" w:type="dxa"/>
          </w:tcPr>
          <w:p w:rsidR="00737361" w:rsidRPr="00F95AB0" w:rsidRDefault="00737361">
            <w:pPr>
              <w:spacing w:after="0" w:line="240" w:lineRule="auto"/>
              <w:rPr>
                <w:sz w:val="20"/>
                <w:szCs w:val="20"/>
              </w:rPr>
            </w:pPr>
            <w:r>
              <w:rPr>
                <w:sz w:val="20"/>
              </w:rPr>
              <w:t>FCAS</w:t>
            </w:r>
          </w:p>
        </w:tc>
        <w:tc>
          <w:tcPr>
            <w:tcW w:w="7714" w:type="dxa"/>
          </w:tcPr>
          <w:p w:rsidR="00737361" w:rsidRPr="00F95AB0" w:rsidRDefault="00737361">
            <w:pPr>
              <w:spacing w:after="0" w:line="240" w:lineRule="auto"/>
              <w:rPr>
                <w:sz w:val="20"/>
                <w:szCs w:val="20"/>
              </w:rPr>
            </w:pPr>
            <w:r>
              <w:rPr>
                <w:sz w:val="20"/>
              </w:rPr>
              <w:t>Estados frágiles y afectados por conflictos</w:t>
            </w:r>
          </w:p>
        </w:tc>
      </w:tr>
      <w:tr w:rsidR="00737361" w:rsidRPr="00191B98" w:rsidTr="009D008A">
        <w:trPr>
          <w:trHeight w:hRule="exact" w:val="340"/>
        </w:trPr>
        <w:tc>
          <w:tcPr>
            <w:tcW w:w="1431" w:type="dxa"/>
          </w:tcPr>
          <w:p w:rsidR="00737361" w:rsidRDefault="00737361">
            <w:pPr>
              <w:spacing w:after="0" w:line="240" w:lineRule="auto"/>
              <w:rPr>
                <w:sz w:val="20"/>
                <w:szCs w:val="20"/>
              </w:rPr>
            </w:pPr>
            <w:r>
              <w:rPr>
                <w:sz w:val="20"/>
              </w:rPr>
              <w:t>MPA</w:t>
            </w:r>
          </w:p>
        </w:tc>
        <w:tc>
          <w:tcPr>
            <w:tcW w:w="7714" w:type="dxa"/>
          </w:tcPr>
          <w:p w:rsidR="00737361" w:rsidRDefault="00737361">
            <w:pPr>
              <w:spacing w:after="0" w:line="240" w:lineRule="auto"/>
              <w:rPr>
                <w:sz w:val="20"/>
                <w:szCs w:val="20"/>
              </w:rPr>
            </w:pPr>
            <w:r>
              <w:rPr>
                <w:sz w:val="20"/>
              </w:rPr>
              <w:t>Marco para la Acción</w:t>
            </w:r>
          </w:p>
        </w:tc>
      </w:tr>
      <w:tr w:rsidR="00737361" w:rsidRPr="00191B98" w:rsidTr="009D008A">
        <w:trPr>
          <w:trHeight w:hRule="exact" w:val="340"/>
        </w:trPr>
        <w:tc>
          <w:tcPr>
            <w:tcW w:w="1431" w:type="dxa"/>
          </w:tcPr>
          <w:p w:rsidR="00737361" w:rsidRDefault="00737361">
            <w:pPr>
              <w:spacing w:after="0" w:line="240" w:lineRule="auto"/>
              <w:rPr>
                <w:sz w:val="20"/>
                <w:szCs w:val="20"/>
              </w:rPr>
            </w:pPr>
            <w:r>
              <w:rPr>
                <w:sz w:val="20"/>
              </w:rPr>
              <w:t>SICIAV</w:t>
            </w:r>
          </w:p>
        </w:tc>
        <w:tc>
          <w:tcPr>
            <w:tcW w:w="7714" w:type="dxa"/>
          </w:tcPr>
          <w:p w:rsidR="00737361" w:rsidRDefault="00737361">
            <w:pPr>
              <w:spacing w:after="0" w:line="240" w:lineRule="auto"/>
              <w:rPr>
                <w:sz w:val="20"/>
                <w:szCs w:val="20"/>
              </w:rPr>
            </w:pPr>
            <w:r>
              <w:rPr>
                <w:sz w:val="20"/>
              </w:rPr>
              <w:t>Sistemas de Mapeo e Información sobre Vulnerabilidad e Inseguridad Alimentaria</w:t>
            </w:r>
          </w:p>
        </w:tc>
      </w:tr>
      <w:tr w:rsidR="00737361" w:rsidRPr="00191B98" w:rsidTr="009D008A">
        <w:trPr>
          <w:trHeight w:hRule="exact" w:val="340"/>
        </w:trPr>
        <w:tc>
          <w:tcPr>
            <w:tcW w:w="1431" w:type="dxa"/>
          </w:tcPr>
          <w:p w:rsidR="00737361" w:rsidRPr="009D008A" w:rsidRDefault="00737361">
            <w:pPr>
              <w:spacing w:after="0" w:line="240" w:lineRule="auto"/>
              <w:rPr>
                <w:sz w:val="20"/>
                <w:szCs w:val="20"/>
              </w:rPr>
            </w:pPr>
            <w:r>
              <w:rPr>
                <w:sz w:val="20"/>
              </w:rPr>
              <w:t>FNS</w:t>
            </w:r>
          </w:p>
        </w:tc>
        <w:tc>
          <w:tcPr>
            <w:tcW w:w="7714" w:type="dxa"/>
          </w:tcPr>
          <w:p w:rsidR="00737361" w:rsidRPr="0005577F" w:rsidRDefault="00737361">
            <w:pPr>
              <w:spacing w:after="0" w:line="240" w:lineRule="auto"/>
              <w:rPr>
                <w:sz w:val="20"/>
                <w:szCs w:val="20"/>
              </w:rPr>
            </w:pPr>
            <w:r>
              <w:rPr>
                <w:sz w:val="20"/>
              </w:rPr>
              <w:t>Seguridad Alimentaria y Nutricional</w:t>
            </w:r>
          </w:p>
        </w:tc>
      </w:tr>
      <w:tr w:rsidR="00737361" w:rsidRPr="00191B98" w:rsidTr="009D008A">
        <w:trPr>
          <w:trHeight w:hRule="exact" w:val="340"/>
        </w:trPr>
        <w:tc>
          <w:tcPr>
            <w:tcW w:w="1431" w:type="dxa"/>
          </w:tcPr>
          <w:p w:rsidR="00737361" w:rsidRDefault="00737361">
            <w:pPr>
              <w:spacing w:after="0" w:line="240" w:lineRule="auto"/>
              <w:rPr>
                <w:sz w:val="20"/>
                <w:szCs w:val="20"/>
              </w:rPr>
            </w:pPr>
            <w:r>
              <w:rPr>
                <w:sz w:val="20"/>
              </w:rPr>
              <w:t>GAFSP</w:t>
            </w:r>
          </w:p>
        </w:tc>
        <w:tc>
          <w:tcPr>
            <w:tcW w:w="7714" w:type="dxa"/>
          </w:tcPr>
          <w:p w:rsidR="00737361" w:rsidRDefault="00737361">
            <w:pPr>
              <w:spacing w:after="0" w:line="240" w:lineRule="auto"/>
              <w:rPr>
                <w:sz w:val="20"/>
                <w:szCs w:val="20"/>
              </w:rPr>
            </w:pPr>
            <w:r>
              <w:rPr>
                <w:sz w:val="20"/>
              </w:rPr>
              <w:t>Programa Global de Seguridad Alimentaria y Agricultura</w:t>
            </w:r>
          </w:p>
        </w:tc>
      </w:tr>
      <w:tr w:rsidR="00737361" w:rsidRPr="00191B98" w:rsidTr="009D008A">
        <w:trPr>
          <w:trHeight w:hRule="exact" w:val="340"/>
        </w:trPr>
        <w:tc>
          <w:tcPr>
            <w:tcW w:w="1431" w:type="dxa"/>
          </w:tcPr>
          <w:p w:rsidR="00737361" w:rsidRDefault="00737361">
            <w:pPr>
              <w:spacing w:after="0" w:line="240" w:lineRule="auto"/>
              <w:rPr>
                <w:sz w:val="20"/>
                <w:szCs w:val="20"/>
              </w:rPr>
            </w:pPr>
            <w:r>
              <w:rPr>
                <w:sz w:val="20"/>
              </w:rPr>
              <w:t>GINA</w:t>
            </w:r>
          </w:p>
        </w:tc>
        <w:tc>
          <w:tcPr>
            <w:tcW w:w="7714" w:type="dxa"/>
          </w:tcPr>
          <w:p w:rsidR="00737361" w:rsidRDefault="00737361">
            <w:pPr>
              <w:spacing w:after="0" w:line="240" w:lineRule="auto"/>
              <w:rPr>
                <w:sz w:val="20"/>
                <w:szCs w:val="20"/>
              </w:rPr>
            </w:pPr>
            <w:r>
              <w:rPr>
                <w:sz w:val="20"/>
              </w:rPr>
              <w:t>Base de datos mundial sobre la ejecución de medidas nutricionales</w:t>
            </w:r>
          </w:p>
        </w:tc>
      </w:tr>
      <w:tr w:rsidR="00737361" w:rsidRPr="00191B98" w:rsidTr="009D008A">
        <w:trPr>
          <w:trHeight w:hRule="exact" w:val="340"/>
        </w:trPr>
        <w:tc>
          <w:tcPr>
            <w:tcW w:w="1431" w:type="dxa"/>
          </w:tcPr>
          <w:p w:rsidR="00737361" w:rsidRDefault="00737361">
            <w:pPr>
              <w:spacing w:after="0" w:line="240" w:lineRule="auto"/>
              <w:rPr>
                <w:sz w:val="20"/>
                <w:szCs w:val="20"/>
              </w:rPr>
            </w:pPr>
            <w:r>
              <w:rPr>
                <w:sz w:val="20"/>
              </w:rPr>
              <w:t>GNC</w:t>
            </w:r>
          </w:p>
        </w:tc>
        <w:tc>
          <w:tcPr>
            <w:tcW w:w="7714" w:type="dxa"/>
          </w:tcPr>
          <w:p w:rsidR="00737361" w:rsidRDefault="00737361">
            <w:pPr>
              <w:spacing w:after="0" w:line="240" w:lineRule="auto"/>
              <w:rPr>
                <w:sz w:val="20"/>
                <w:szCs w:val="20"/>
              </w:rPr>
            </w:pPr>
            <w:r>
              <w:rPr>
                <w:sz w:val="20"/>
              </w:rPr>
              <w:t>Grupo Global de Nutrición</w:t>
            </w:r>
          </w:p>
        </w:tc>
      </w:tr>
      <w:tr w:rsidR="00737361" w:rsidRPr="00191B98" w:rsidTr="009D008A">
        <w:trPr>
          <w:trHeight w:hRule="exact" w:val="340"/>
        </w:trPr>
        <w:tc>
          <w:tcPr>
            <w:tcW w:w="1431" w:type="dxa"/>
          </w:tcPr>
          <w:p w:rsidR="00737361" w:rsidRDefault="00737361">
            <w:pPr>
              <w:spacing w:after="0" w:line="240" w:lineRule="auto"/>
              <w:rPr>
                <w:sz w:val="20"/>
                <w:szCs w:val="20"/>
              </w:rPr>
            </w:pPr>
            <w:r>
              <w:rPr>
                <w:sz w:val="20"/>
              </w:rPr>
              <w:t>IGN</w:t>
            </w:r>
          </w:p>
        </w:tc>
        <w:tc>
          <w:tcPr>
            <w:tcW w:w="7714" w:type="dxa"/>
          </w:tcPr>
          <w:p w:rsidR="00737361" w:rsidRDefault="00737361">
            <w:pPr>
              <w:spacing w:after="0" w:line="240" w:lineRule="auto"/>
              <w:rPr>
                <w:sz w:val="20"/>
                <w:szCs w:val="20"/>
              </w:rPr>
            </w:pPr>
            <w:r>
              <w:rPr>
                <w:sz w:val="20"/>
              </w:rPr>
              <w:t>Informe Global de Nutrición</w:t>
            </w:r>
          </w:p>
        </w:tc>
      </w:tr>
      <w:tr w:rsidR="00737361" w:rsidRPr="00191B98" w:rsidTr="009D008A">
        <w:trPr>
          <w:trHeight w:hRule="exact" w:val="340"/>
        </w:trPr>
        <w:tc>
          <w:tcPr>
            <w:tcW w:w="1431" w:type="dxa"/>
          </w:tcPr>
          <w:p w:rsidR="00737361" w:rsidRPr="009D008A" w:rsidRDefault="00737361">
            <w:pPr>
              <w:spacing w:after="0" w:line="240" w:lineRule="auto"/>
              <w:rPr>
                <w:sz w:val="20"/>
                <w:szCs w:val="20"/>
              </w:rPr>
            </w:pPr>
            <w:r>
              <w:rPr>
                <w:sz w:val="20"/>
              </w:rPr>
              <w:t>GPAFS</w:t>
            </w:r>
          </w:p>
        </w:tc>
        <w:tc>
          <w:tcPr>
            <w:tcW w:w="7714" w:type="dxa"/>
          </w:tcPr>
          <w:p w:rsidR="00737361" w:rsidRPr="0005577F" w:rsidRDefault="00737361">
            <w:pPr>
              <w:spacing w:after="0" w:line="240" w:lineRule="auto"/>
              <w:rPr>
                <w:sz w:val="20"/>
                <w:szCs w:val="20"/>
              </w:rPr>
            </w:pPr>
            <w:r>
              <w:rPr>
                <w:sz w:val="20"/>
              </w:rPr>
              <w:t xml:space="preserve">Alianza Mundial por la Agricultura, la Seguridad Alimentaria y la Nutrición </w:t>
            </w:r>
          </w:p>
        </w:tc>
      </w:tr>
      <w:tr w:rsidR="00737361" w:rsidRPr="00191B98" w:rsidTr="009D008A">
        <w:trPr>
          <w:trHeight w:hRule="exact" w:val="340"/>
        </w:trPr>
        <w:tc>
          <w:tcPr>
            <w:tcW w:w="1431" w:type="dxa"/>
          </w:tcPr>
          <w:p w:rsidR="00737361" w:rsidRDefault="00737361">
            <w:pPr>
              <w:spacing w:after="0" w:line="240" w:lineRule="auto"/>
              <w:rPr>
                <w:sz w:val="20"/>
                <w:szCs w:val="20"/>
              </w:rPr>
            </w:pPr>
            <w:r>
              <w:rPr>
                <w:sz w:val="20"/>
              </w:rPr>
              <w:t>GPAFS</w:t>
            </w:r>
          </w:p>
        </w:tc>
        <w:tc>
          <w:tcPr>
            <w:tcW w:w="7714" w:type="dxa"/>
          </w:tcPr>
          <w:p w:rsidR="00737361" w:rsidRDefault="00737361">
            <w:pPr>
              <w:spacing w:after="0" w:line="240" w:lineRule="auto"/>
              <w:rPr>
                <w:sz w:val="20"/>
                <w:szCs w:val="20"/>
              </w:rPr>
            </w:pPr>
            <w:r>
              <w:rPr>
                <w:sz w:val="20"/>
              </w:rPr>
              <w:t>Alianza Mundial por la Agricultura, la Seguridad Alimentaria y la Nutrición</w:t>
            </w:r>
          </w:p>
        </w:tc>
      </w:tr>
      <w:tr w:rsidR="00737361" w:rsidRPr="00191B98" w:rsidTr="009D008A">
        <w:trPr>
          <w:trHeight w:hRule="exact" w:val="340"/>
        </w:trPr>
        <w:tc>
          <w:tcPr>
            <w:tcW w:w="1431" w:type="dxa"/>
          </w:tcPr>
          <w:p w:rsidR="00737361" w:rsidRPr="009D008A" w:rsidRDefault="00737361">
            <w:pPr>
              <w:spacing w:after="0" w:line="240" w:lineRule="auto"/>
              <w:rPr>
                <w:sz w:val="20"/>
                <w:szCs w:val="20"/>
              </w:rPr>
            </w:pPr>
            <w:r>
              <w:rPr>
                <w:sz w:val="20"/>
              </w:rPr>
              <w:t>HLPF</w:t>
            </w:r>
          </w:p>
        </w:tc>
        <w:tc>
          <w:tcPr>
            <w:tcW w:w="7714" w:type="dxa"/>
          </w:tcPr>
          <w:p w:rsidR="00737361" w:rsidRDefault="00737361">
            <w:pPr>
              <w:spacing w:after="0" w:line="240" w:lineRule="auto"/>
              <w:rPr>
                <w:sz w:val="20"/>
                <w:szCs w:val="20"/>
              </w:rPr>
            </w:pPr>
            <w:r>
              <w:rPr>
                <w:sz w:val="20"/>
              </w:rPr>
              <w:t>Foro Político de Alto Nivel (sobre desarrollo sostenible)</w:t>
            </w:r>
          </w:p>
        </w:tc>
      </w:tr>
      <w:tr w:rsidR="00737361" w:rsidRPr="00191B98" w:rsidTr="009D008A">
        <w:trPr>
          <w:trHeight w:hRule="exact" w:val="340"/>
        </w:trPr>
        <w:tc>
          <w:tcPr>
            <w:tcW w:w="1431" w:type="dxa"/>
          </w:tcPr>
          <w:p w:rsidR="00737361" w:rsidRPr="009D008A" w:rsidRDefault="00737361">
            <w:pPr>
              <w:spacing w:after="0" w:line="240" w:lineRule="auto"/>
              <w:rPr>
                <w:sz w:val="20"/>
                <w:szCs w:val="20"/>
              </w:rPr>
            </w:pPr>
            <w:r>
              <w:rPr>
                <w:sz w:val="20"/>
              </w:rPr>
              <w:t>HLTF</w:t>
            </w:r>
          </w:p>
        </w:tc>
        <w:tc>
          <w:tcPr>
            <w:tcW w:w="7714" w:type="dxa"/>
          </w:tcPr>
          <w:p w:rsidR="00737361" w:rsidRDefault="00737361">
            <w:pPr>
              <w:spacing w:after="0" w:line="240" w:lineRule="auto"/>
              <w:rPr>
                <w:sz w:val="20"/>
                <w:szCs w:val="20"/>
              </w:rPr>
            </w:pPr>
            <w:r>
              <w:rPr>
                <w:sz w:val="20"/>
              </w:rPr>
              <w:t>Grupo de Trabajo de Alto Nivel (para la seguridad alimentaria mundial)</w:t>
            </w:r>
          </w:p>
        </w:tc>
      </w:tr>
      <w:tr w:rsidR="00737361" w:rsidRPr="00191B98" w:rsidTr="009D008A">
        <w:trPr>
          <w:trHeight w:hRule="exact" w:val="340"/>
        </w:trPr>
        <w:tc>
          <w:tcPr>
            <w:tcW w:w="1431" w:type="dxa"/>
          </w:tcPr>
          <w:p w:rsidR="00737361" w:rsidRDefault="00737361">
            <w:pPr>
              <w:spacing w:after="0" w:line="240" w:lineRule="auto"/>
              <w:rPr>
                <w:sz w:val="20"/>
                <w:szCs w:val="20"/>
              </w:rPr>
            </w:pPr>
            <w:r>
              <w:rPr>
                <w:sz w:val="20"/>
              </w:rPr>
              <w:t>IASC</w:t>
            </w:r>
          </w:p>
        </w:tc>
        <w:tc>
          <w:tcPr>
            <w:tcW w:w="7714" w:type="dxa"/>
          </w:tcPr>
          <w:p w:rsidR="00737361" w:rsidRDefault="00737361">
            <w:pPr>
              <w:spacing w:after="0" w:line="240" w:lineRule="auto"/>
              <w:rPr>
                <w:sz w:val="20"/>
                <w:szCs w:val="20"/>
              </w:rPr>
            </w:pPr>
            <w:r>
              <w:rPr>
                <w:sz w:val="20"/>
              </w:rPr>
              <w:t>Comité Permanente Interagencial</w:t>
            </w:r>
          </w:p>
        </w:tc>
      </w:tr>
      <w:tr w:rsidR="00737361" w:rsidRPr="00191B98" w:rsidTr="009D008A">
        <w:trPr>
          <w:trHeight w:hRule="exact" w:val="340"/>
        </w:trPr>
        <w:tc>
          <w:tcPr>
            <w:tcW w:w="1431" w:type="dxa"/>
          </w:tcPr>
          <w:p w:rsidR="00737361" w:rsidRPr="00191B98" w:rsidRDefault="00737361" w:rsidP="00191B98">
            <w:pPr>
              <w:spacing w:after="0" w:line="240" w:lineRule="auto"/>
              <w:rPr>
                <w:sz w:val="20"/>
                <w:szCs w:val="20"/>
              </w:rPr>
            </w:pPr>
            <w:r>
              <w:rPr>
                <w:sz w:val="20"/>
              </w:rPr>
              <w:t>IASO</w:t>
            </w:r>
          </w:p>
        </w:tc>
        <w:tc>
          <w:tcPr>
            <w:tcW w:w="7714" w:type="dxa"/>
          </w:tcPr>
          <w:p w:rsidR="00737361" w:rsidRPr="00191B98" w:rsidRDefault="00737361" w:rsidP="00191B98">
            <w:pPr>
              <w:spacing w:after="0" w:line="240" w:lineRule="auto"/>
              <w:rPr>
                <w:sz w:val="20"/>
                <w:szCs w:val="20"/>
              </w:rPr>
            </w:pPr>
            <w:r>
              <w:rPr>
                <w:sz w:val="20"/>
              </w:rPr>
              <w:t>Asociación Internacional para el Estudio de la Obesidad</w:t>
            </w:r>
          </w:p>
        </w:tc>
      </w:tr>
      <w:tr w:rsidR="00737361" w:rsidRPr="00191B98" w:rsidTr="009D008A">
        <w:trPr>
          <w:trHeight w:hRule="exact" w:val="340"/>
        </w:trPr>
        <w:tc>
          <w:tcPr>
            <w:tcW w:w="1431" w:type="dxa"/>
          </w:tcPr>
          <w:p w:rsidR="00737361" w:rsidRDefault="00737361" w:rsidP="00191B98">
            <w:pPr>
              <w:spacing w:after="0" w:line="240" w:lineRule="auto"/>
              <w:rPr>
                <w:sz w:val="20"/>
                <w:szCs w:val="20"/>
              </w:rPr>
            </w:pPr>
            <w:r>
              <w:rPr>
                <w:sz w:val="20"/>
              </w:rPr>
              <w:t>IBFAN</w:t>
            </w:r>
          </w:p>
        </w:tc>
        <w:tc>
          <w:tcPr>
            <w:tcW w:w="7714" w:type="dxa"/>
          </w:tcPr>
          <w:p w:rsidR="00737361" w:rsidRPr="00766D6E" w:rsidRDefault="00737361" w:rsidP="00191B98">
            <w:pPr>
              <w:spacing w:after="0" w:line="240" w:lineRule="auto"/>
              <w:rPr>
                <w:sz w:val="20"/>
                <w:szCs w:val="20"/>
              </w:rPr>
            </w:pPr>
            <w:r>
              <w:rPr>
                <w:sz w:val="20"/>
              </w:rPr>
              <w:t>Red Internacional de Grupos Pro Alimentación Infantil</w:t>
            </w:r>
          </w:p>
        </w:tc>
      </w:tr>
      <w:tr w:rsidR="00737361" w:rsidRPr="00191B98" w:rsidTr="009D008A">
        <w:trPr>
          <w:trHeight w:hRule="exact" w:val="340"/>
        </w:trPr>
        <w:tc>
          <w:tcPr>
            <w:tcW w:w="1431" w:type="dxa"/>
          </w:tcPr>
          <w:p w:rsidR="00737361" w:rsidRDefault="00737361">
            <w:pPr>
              <w:spacing w:after="0" w:line="240" w:lineRule="auto"/>
              <w:rPr>
                <w:sz w:val="20"/>
                <w:szCs w:val="20"/>
              </w:rPr>
            </w:pPr>
            <w:r>
              <w:rPr>
                <w:sz w:val="20"/>
              </w:rPr>
              <w:t>EEI</w:t>
            </w:r>
          </w:p>
        </w:tc>
        <w:tc>
          <w:tcPr>
            <w:tcW w:w="7714" w:type="dxa"/>
          </w:tcPr>
          <w:p w:rsidR="00737361" w:rsidRDefault="00737361">
            <w:pPr>
              <w:spacing w:after="0" w:line="240" w:lineRule="auto"/>
              <w:rPr>
                <w:sz w:val="20"/>
                <w:szCs w:val="20"/>
              </w:rPr>
            </w:pPr>
            <w:r>
              <w:rPr>
                <w:sz w:val="20"/>
              </w:rPr>
              <w:t>Evaluación Exhaustiva Independiente</w:t>
            </w:r>
          </w:p>
        </w:tc>
      </w:tr>
      <w:tr w:rsidR="00737361" w:rsidRPr="007B7880" w:rsidTr="009D008A">
        <w:trPr>
          <w:trHeight w:hRule="exact" w:val="340"/>
        </w:trPr>
        <w:tc>
          <w:tcPr>
            <w:tcW w:w="1431" w:type="dxa"/>
          </w:tcPr>
          <w:p w:rsidR="00737361" w:rsidRDefault="00737361">
            <w:pPr>
              <w:rPr>
                <w:sz w:val="20"/>
              </w:rPr>
            </w:pPr>
            <w:r>
              <w:rPr>
                <w:sz w:val="20"/>
              </w:rPr>
              <w:t>CIN</w:t>
            </w:r>
          </w:p>
        </w:tc>
        <w:tc>
          <w:tcPr>
            <w:tcW w:w="7714" w:type="dxa"/>
          </w:tcPr>
          <w:p w:rsidR="00737361" w:rsidRDefault="00737361">
            <w:pPr>
              <w:rPr>
                <w:sz w:val="20"/>
              </w:rPr>
            </w:pPr>
            <w:r>
              <w:rPr>
                <w:sz w:val="20"/>
              </w:rPr>
              <w:t xml:space="preserve">Conferencia Internacional sobre Nutrición </w:t>
            </w:r>
          </w:p>
        </w:tc>
      </w:tr>
      <w:tr w:rsidR="00737361" w:rsidRPr="00191B98" w:rsidTr="009D008A">
        <w:trPr>
          <w:trHeight w:hRule="exact" w:val="340"/>
        </w:trPr>
        <w:tc>
          <w:tcPr>
            <w:tcW w:w="1431" w:type="dxa"/>
          </w:tcPr>
          <w:p w:rsidR="00737361" w:rsidRDefault="00737361">
            <w:pPr>
              <w:spacing w:after="0" w:line="240" w:lineRule="auto"/>
              <w:rPr>
                <w:sz w:val="20"/>
                <w:szCs w:val="20"/>
              </w:rPr>
            </w:pPr>
            <w:r>
              <w:rPr>
                <w:sz w:val="20"/>
              </w:rPr>
              <w:t>IFAD</w:t>
            </w:r>
          </w:p>
        </w:tc>
        <w:tc>
          <w:tcPr>
            <w:tcW w:w="7714" w:type="dxa"/>
          </w:tcPr>
          <w:p w:rsidR="00737361" w:rsidRDefault="00737361">
            <w:pPr>
              <w:spacing w:after="0" w:line="240" w:lineRule="auto"/>
              <w:rPr>
                <w:sz w:val="20"/>
                <w:szCs w:val="20"/>
              </w:rPr>
            </w:pPr>
            <w:r>
              <w:rPr>
                <w:sz w:val="20"/>
              </w:rPr>
              <w:t>Fondo Internacional para el Desarrollo Agrícola</w:t>
            </w:r>
          </w:p>
        </w:tc>
      </w:tr>
      <w:tr w:rsidR="00737361" w:rsidRPr="00191B98" w:rsidTr="009D008A">
        <w:trPr>
          <w:trHeight w:hRule="exact" w:val="340"/>
        </w:trPr>
        <w:tc>
          <w:tcPr>
            <w:tcW w:w="1431" w:type="dxa"/>
          </w:tcPr>
          <w:p w:rsidR="00737361" w:rsidRDefault="00737361">
            <w:pPr>
              <w:spacing w:after="0" w:line="240" w:lineRule="auto"/>
              <w:rPr>
                <w:sz w:val="20"/>
                <w:szCs w:val="20"/>
              </w:rPr>
            </w:pPr>
            <w:r>
              <w:rPr>
                <w:sz w:val="20"/>
              </w:rPr>
              <w:t>IFPRI</w:t>
            </w:r>
          </w:p>
        </w:tc>
        <w:tc>
          <w:tcPr>
            <w:tcW w:w="7714" w:type="dxa"/>
          </w:tcPr>
          <w:p w:rsidR="00737361" w:rsidRDefault="00737361">
            <w:pPr>
              <w:spacing w:after="0" w:line="240" w:lineRule="auto"/>
              <w:rPr>
                <w:sz w:val="20"/>
                <w:szCs w:val="20"/>
              </w:rPr>
            </w:pPr>
            <w:r>
              <w:rPr>
                <w:sz w:val="20"/>
              </w:rPr>
              <w:t>Instituto Internacional de Investigación sobre Políticas Alimentarias</w:t>
            </w:r>
          </w:p>
        </w:tc>
      </w:tr>
      <w:tr w:rsidR="00737361" w:rsidRPr="00191B98" w:rsidTr="009D008A">
        <w:trPr>
          <w:trHeight w:val="329"/>
        </w:trPr>
        <w:tc>
          <w:tcPr>
            <w:tcW w:w="1431" w:type="dxa"/>
          </w:tcPr>
          <w:p w:rsidR="00737361" w:rsidRPr="00F07B32" w:rsidRDefault="00737361">
            <w:pPr>
              <w:spacing w:after="0" w:line="240" w:lineRule="auto"/>
              <w:rPr>
                <w:sz w:val="20"/>
                <w:szCs w:val="20"/>
              </w:rPr>
            </w:pPr>
            <w:r>
              <w:rPr>
                <w:sz w:val="20"/>
              </w:rPr>
              <w:t>IPPF</w:t>
            </w:r>
          </w:p>
        </w:tc>
        <w:tc>
          <w:tcPr>
            <w:tcW w:w="7714" w:type="dxa"/>
          </w:tcPr>
          <w:p w:rsidR="00737361" w:rsidRPr="00F07B32" w:rsidRDefault="00737361">
            <w:pPr>
              <w:spacing w:after="0" w:line="240" w:lineRule="auto"/>
              <w:rPr>
                <w:sz w:val="20"/>
                <w:szCs w:val="20"/>
              </w:rPr>
            </w:pPr>
            <w:r>
              <w:rPr>
                <w:sz w:val="20"/>
              </w:rPr>
              <w:t>Federación Internacional de Planificación Familiar</w:t>
            </w:r>
          </w:p>
        </w:tc>
      </w:tr>
      <w:tr w:rsidR="00737361" w:rsidRPr="00191B98" w:rsidTr="009D008A">
        <w:trPr>
          <w:trHeight w:val="329"/>
        </w:trPr>
        <w:tc>
          <w:tcPr>
            <w:tcW w:w="1431" w:type="dxa"/>
          </w:tcPr>
          <w:p w:rsidR="00737361" w:rsidRDefault="00737361">
            <w:pPr>
              <w:spacing w:after="0" w:line="240" w:lineRule="auto"/>
              <w:rPr>
                <w:sz w:val="20"/>
                <w:szCs w:val="20"/>
              </w:rPr>
            </w:pPr>
            <w:r>
              <w:rPr>
                <w:sz w:val="20"/>
              </w:rPr>
              <w:t>IPP</w:t>
            </w:r>
          </w:p>
        </w:tc>
        <w:tc>
          <w:tcPr>
            <w:tcW w:w="7714" w:type="dxa"/>
          </w:tcPr>
          <w:p w:rsidR="00737361" w:rsidRDefault="00737361">
            <w:pPr>
              <w:spacing w:after="0" w:line="240" w:lineRule="auto"/>
              <w:rPr>
                <w:sz w:val="20"/>
                <w:szCs w:val="20"/>
              </w:rPr>
            </w:pPr>
            <w:r>
              <w:rPr>
                <w:sz w:val="20"/>
              </w:rPr>
              <w:t>Informe de Progreso Provisional</w:t>
            </w:r>
          </w:p>
        </w:tc>
      </w:tr>
      <w:tr w:rsidR="00737361" w:rsidRPr="00191B98" w:rsidTr="009D008A">
        <w:trPr>
          <w:trHeight w:val="329"/>
        </w:trPr>
        <w:tc>
          <w:tcPr>
            <w:tcW w:w="1431" w:type="dxa"/>
          </w:tcPr>
          <w:p w:rsidR="00737361" w:rsidRDefault="00737361">
            <w:pPr>
              <w:spacing w:after="0" w:line="240" w:lineRule="auto"/>
              <w:rPr>
                <w:sz w:val="20"/>
                <w:szCs w:val="20"/>
              </w:rPr>
            </w:pPr>
            <w:r>
              <w:rPr>
                <w:sz w:val="20"/>
              </w:rPr>
              <w:t>II</w:t>
            </w:r>
          </w:p>
        </w:tc>
        <w:tc>
          <w:tcPr>
            <w:tcW w:w="7714" w:type="dxa"/>
          </w:tcPr>
          <w:p w:rsidR="00737361" w:rsidRDefault="00737361">
            <w:pPr>
              <w:spacing w:after="0" w:line="240" w:lineRule="auto"/>
              <w:rPr>
                <w:sz w:val="20"/>
                <w:szCs w:val="20"/>
              </w:rPr>
            </w:pPr>
            <w:r>
              <w:rPr>
                <w:sz w:val="20"/>
              </w:rPr>
              <w:t>Informe inicial</w:t>
            </w:r>
          </w:p>
        </w:tc>
      </w:tr>
      <w:tr w:rsidR="00737361" w:rsidRPr="00191B98" w:rsidTr="009D008A">
        <w:trPr>
          <w:trHeight w:val="329"/>
        </w:trPr>
        <w:tc>
          <w:tcPr>
            <w:tcW w:w="1431" w:type="dxa"/>
          </w:tcPr>
          <w:p w:rsidR="00737361" w:rsidRDefault="00737361">
            <w:pPr>
              <w:spacing w:after="0" w:line="240" w:lineRule="auto"/>
              <w:rPr>
                <w:sz w:val="20"/>
                <w:szCs w:val="20"/>
              </w:rPr>
            </w:pPr>
            <w:r>
              <w:rPr>
                <w:sz w:val="20"/>
              </w:rPr>
              <w:t>GL</w:t>
            </w:r>
          </w:p>
        </w:tc>
        <w:tc>
          <w:tcPr>
            <w:tcW w:w="7714" w:type="dxa"/>
          </w:tcPr>
          <w:p w:rsidR="00737361" w:rsidRDefault="00737361">
            <w:pPr>
              <w:spacing w:after="0" w:line="240" w:lineRule="auto"/>
              <w:rPr>
                <w:sz w:val="20"/>
                <w:szCs w:val="20"/>
              </w:rPr>
            </w:pPr>
            <w:r>
              <w:rPr>
                <w:sz w:val="20"/>
              </w:rPr>
              <w:t>Grupo de Liderazgo de SUN</w:t>
            </w:r>
          </w:p>
        </w:tc>
      </w:tr>
      <w:tr w:rsidR="00737361" w:rsidRPr="00191B98" w:rsidTr="009D008A">
        <w:trPr>
          <w:trHeight w:val="329"/>
        </w:trPr>
        <w:tc>
          <w:tcPr>
            <w:tcW w:w="1431" w:type="dxa"/>
          </w:tcPr>
          <w:p w:rsidR="00737361" w:rsidRDefault="00737361">
            <w:pPr>
              <w:spacing w:after="0" w:line="240" w:lineRule="auto"/>
              <w:rPr>
                <w:sz w:val="20"/>
                <w:szCs w:val="20"/>
              </w:rPr>
            </w:pPr>
            <w:r>
              <w:rPr>
                <w:sz w:val="20"/>
              </w:rPr>
              <w:t>M&amp;E</w:t>
            </w:r>
          </w:p>
        </w:tc>
        <w:tc>
          <w:tcPr>
            <w:tcW w:w="7714" w:type="dxa"/>
          </w:tcPr>
          <w:p w:rsidR="00737361" w:rsidRDefault="00737361">
            <w:pPr>
              <w:spacing w:after="0" w:line="240" w:lineRule="auto"/>
              <w:rPr>
                <w:sz w:val="20"/>
                <w:szCs w:val="20"/>
              </w:rPr>
            </w:pPr>
            <w:r>
              <w:rPr>
                <w:sz w:val="20"/>
              </w:rPr>
              <w:t>Monitoreo y Evaluación</w:t>
            </w:r>
          </w:p>
        </w:tc>
      </w:tr>
      <w:tr w:rsidR="00737361" w:rsidRPr="00191B98" w:rsidTr="009D008A">
        <w:trPr>
          <w:trHeight w:val="329"/>
        </w:trPr>
        <w:tc>
          <w:tcPr>
            <w:tcW w:w="1431" w:type="dxa"/>
          </w:tcPr>
          <w:p w:rsidR="00737361" w:rsidRDefault="00737361">
            <w:pPr>
              <w:spacing w:after="0" w:line="240" w:lineRule="auto"/>
              <w:rPr>
                <w:sz w:val="20"/>
                <w:szCs w:val="20"/>
              </w:rPr>
            </w:pPr>
            <w:r>
              <w:rPr>
                <w:sz w:val="20"/>
              </w:rPr>
              <w:t>GpRD</w:t>
            </w:r>
          </w:p>
        </w:tc>
        <w:tc>
          <w:tcPr>
            <w:tcW w:w="7714" w:type="dxa"/>
          </w:tcPr>
          <w:p w:rsidR="00737361" w:rsidRDefault="00737361">
            <w:pPr>
              <w:spacing w:after="0" w:line="240" w:lineRule="auto"/>
              <w:rPr>
                <w:sz w:val="20"/>
                <w:szCs w:val="20"/>
              </w:rPr>
            </w:pPr>
            <w:r>
              <w:rPr>
                <w:sz w:val="20"/>
              </w:rPr>
              <w:t>Gestión para Resultados de Desarrollo</w:t>
            </w:r>
          </w:p>
        </w:tc>
      </w:tr>
      <w:tr w:rsidR="00737361" w:rsidRPr="00191B98" w:rsidTr="009D008A">
        <w:trPr>
          <w:trHeight w:val="329"/>
        </w:trPr>
        <w:tc>
          <w:tcPr>
            <w:tcW w:w="1431" w:type="dxa"/>
          </w:tcPr>
          <w:p w:rsidR="00737361" w:rsidRDefault="00737361">
            <w:pPr>
              <w:spacing w:after="0" w:line="240" w:lineRule="auto"/>
              <w:rPr>
                <w:sz w:val="20"/>
                <w:szCs w:val="20"/>
              </w:rPr>
            </w:pPr>
            <w:r>
              <w:rPr>
                <w:sz w:val="20"/>
              </w:rPr>
              <w:t>PMA</w:t>
            </w:r>
          </w:p>
        </w:tc>
        <w:tc>
          <w:tcPr>
            <w:tcW w:w="7714" w:type="dxa"/>
          </w:tcPr>
          <w:p w:rsidR="00737361" w:rsidRDefault="00737361">
            <w:pPr>
              <w:spacing w:after="0" w:line="240" w:lineRule="auto"/>
              <w:rPr>
                <w:sz w:val="20"/>
                <w:szCs w:val="20"/>
              </w:rPr>
            </w:pPr>
            <w:r>
              <w:rPr>
                <w:sz w:val="20"/>
              </w:rPr>
              <w:t>Plataforma multiactor</w:t>
            </w:r>
          </w:p>
        </w:tc>
      </w:tr>
      <w:tr w:rsidR="00737361" w:rsidRPr="00191B98" w:rsidTr="009D008A">
        <w:trPr>
          <w:trHeight w:val="329"/>
        </w:trPr>
        <w:tc>
          <w:tcPr>
            <w:tcW w:w="1431" w:type="dxa"/>
          </w:tcPr>
          <w:p w:rsidR="00737361" w:rsidRPr="00191B98" w:rsidRDefault="00737361" w:rsidP="00191B98">
            <w:pPr>
              <w:spacing w:after="0" w:line="240" w:lineRule="auto"/>
              <w:rPr>
                <w:sz w:val="20"/>
                <w:szCs w:val="20"/>
              </w:rPr>
            </w:pPr>
            <w:r>
              <w:rPr>
                <w:sz w:val="20"/>
              </w:rPr>
              <w:t>ENT</w:t>
            </w:r>
          </w:p>
        </w:tc>
        <w:tc>
          <w:tcPr>
            <w:tcW w:w="7714" w:type="dxa"/>
          </w:tcPr>
          <w:p w:rsidR="00737361" w:rsidRPr="00191B98" w:rsidRDefault="00737361" w:rsidP="00191B98">
            <w:pPr>
              <w:spacing w:after="0" w:line="240" w:lineRule="auto"/>
              <w:rPr>
                <w:sz w:val="20"/>
                <w:szCs w:val="20"/>
              </w:rPr>
            </w:pPr>
            <w:r>
              <w:rPr>
                <w:sz w:val="20"/>
              </w:rPr>
              <w:t>enfermedad no transmisible</w:t>
            </w:r>
          </w:p>
        </w:tc>
      </w:tr>
      <w:tr w:rsidR="00737361" w:rsidRPr="00191B98" w:rsidTr="009D008A">
        <w:trPr>
          <w:trHeight w:hRule="exact" w:val="340"/>
        </w:trPr>
        <w:tc>
          <w:tcPr>
            <w:tcW w:w="1431" w:type="dxa"/>
          </w:tcPr>
          <w:p w:rsidR="00737361" w:rsidRDefault="00737361">
            <w:pPr>
              <w:spacing w:after="0" w:line="240" w:lineRule="auto"/>
              <w:rPr>
                <w:sz w:val="20"/>
                <w:szCs w:val="20"/>
              </w:rPr>
            </w:pPr>
            <w:r>
              <w:rPr>
                <w:sz w:val="20"/>
              </w:rPr>
              <w:t>ONG</w:t>
            </w:r>
          </w:p>
        </w:tc>
        <w:tc>
          <w:tcPr>
            <w:tcW w:w="7714" w:type="dxa"/>
          </w:tcPr>
          <w:p w:rsidR="00737361" w:rsidRDefault="00737361">
            <w:pPr>
              <w:spacing w:after="0" w:line="240" w:lineRule="auto"/>
              <w:rPr>
                <w:sz w:val="20"/>
                <w:szCs w:val="20"/>
              </w:rPr>
            </w:pPr>
            <w:r>
              <w:rPr>
                <w:sz w:val="20"/>
              </w:rPr>
              <w:t>Organización no gubernamental</w:t>
            </w:r>
          </w:p>
        </w:tc>
      </w:tr>
      <w:tr w:rsidR="00737361" w:rsidRPr="00191B98" w:rsidTr="009D008A">
        <w:trPr>
          <w:trHeight w:hRule="exact" w:val="340"/>
        </w:trPr>
        <w:tc>
          <w:tcPr>
            <w:tcW w:w="1431" w:type="dxa"/>
          </w:tcPr>
          <w:p w:rsidR="00737361" w:rsidRDefault="00737361">
            <w:pPr>
              <w:spacing w:after="0" w:line="240" w:lineRule="auto"/>
              <w:rPr>
                <w:sz w:val="20"/>
                <w:szCs w:val="20"/>
              </w:rPr>
            </w:pPr>
            <w:r>
              <w:rPr>
                <w:sz w:val="20"/>
              </w:rPr>
              <w:t>NPAN</w:t>
            </w:r>
          </w:p>
        </w:tc>
        <w:tc>
          <w:tcPr>
            <w:tcW w:w="7714" w:type="dxa"/>
          </w:tcPr>
          <w:p w:rsidR="00737361" w:rsidRDefault="00737361">
            <w:pPr>
              <w:spacing w:after="0" w:line="240" w:lineRule="auto"/>
              <w:rPr>
                <w:sz w:val="20"/>
                <w:szCs w:val="20"/>
              </w:rPr>
            </w:pPr>
            <w:r>
              <w:rPr>
                <w:sz w:val="20"/>
              </w:rPr>
              <w:t>Plan de Acción Nacional de Nutrición</w:t>
            </w:r>
          </w:p>
        </w:tc>
      </w:tr>
      <w:tr w:rsidR="00737361" w:rsidRPr="00191B98" w:rsidTr="009D008A">
        <w:trPr>
          <w:trHeight w:hRule="exact" w:val="340"/>
        </w:trPr>
        <w:tc>
          <w:tcPr>
            <w:tcW w:w="1431" w:type="dxa"/>
          </w:tcPr>
          <w:p w:rsidR="00737361" w:rsidRPr="00F95AB0" w:rsidRDefault="00737361">
            <w:pPr>
              <w:spacing w:after="0" w:line="240" w:lineRule="auto"/>
              <w:rPr>
                <w:sz w:val="20"/>
                <w:szCs w:val="20"/>
              </w:rPr>
            </w:pPr>
            <w:r>
              <w:rPr>
                <w:sz w:val="20"/>
              </w:rPr>
              <w:t>N4G</w:t>
            </w:r>
          </w:p>
        </w:tc>
        <w:tc>
          <w:tcPr>
            <w:tcW w:w="7714" w:type="dxa"/>
          </w:tcPr>
          <w:p w:rsidR="00737361" w:rsidRDefault="00737361">
            <w:pPr>
              <w:spacing w:after="0" w:line="240" w:lineRule="auto"/>
              <w:rPr>
                <w:sz w:val="20"/>
                <w:szCs w:val="20"/>
              </w:rPr>
            </w:pPr>
            <w:r>
              <w:rPr>
                <w:sz w:val="20"/>
              </w:rPr>
              <w:t>Nutrición para el Crecimiento</w:t>
            </w:r>
          </w:p>
        </w:tc>
      </w:tr>
      <w:tr w:rsidR="00737361" w:rsidRPr="00191B98" w:rsidTr="009D008A">
        <w:trPr>
          <w:trHeight w:hRule="exact" w:val="340"/>
        </w:trPr>
        <w:tc>
          <w:tcPr>
            <w:tcW w:w="1431" w:type="dxa"/>
          </w:tcPr>
          <w:p w:rsidR="00737361" w:rsidRDefault="00737361">
            <w:pPr>
              <w:spacing w:after="0" w:line="240" w:lineRule="auto"/>
              <w:rPr>
                <w:sz w:val="20"/>
                <w:szCs w:val="20"/>
              </w:rPr>
            </w:pPr>
            <w:r>
              <w:rPr>
                <w:sz w:val="20"/>
              </w:rPr>
              <w:t>AOD</w:t>
            </w:r>
          </w:p>
        </w:tc>
        <w:tc>
          <w:tcPr>
            <w:tcW w:w="7714" w:type="dxa"/>
          </w:tcPr>
          <w:p w:rsidR="00737361" w:rsidRDefault="00737361">
            <w:pPr>
              <w:spacing w:after="0" w:line="240" w:lineRule="auto"/>
              <w:rPr>
                <w:sz w:val="20"/>
                <w:szCs w:val="20"/>
              </w:rPr>
            </w:pPr>
            <w:r>
              <w:rPr>
                <w:sz w:val="20"/>
              </w:rPr>
              <w:t xml:space="preserve">Asistencia oficial para el desarrollo </w:t>
            </w:r>
          </w:p>
        </w:tc>
      </w:tr>
      <w:tr w:rsidR="00737361" w:rsidRPr="00191B98" w:rsidTr="009D008A">
        <w:trPr>
          <w:trHeight w:hRule="exact" w:val="340"/>
        </w:trPr>
        <w:tc>
          <w:tcPr>
            <w:tcW w:w="1431" w:type="dxa"/>
          </w:tcPr>
          <w:p w:rsidR="00737361" w:rsidRDefault="00737361">
            <w:pPr>
              <w:spacing w:after="0" w:line="240" w:lineRule="auto"/>
              <w:rPr>
                <w:sz w:val="20"/>
                <w:szCs w:val="20"/>
              </w:rPr>
            </w:pPr>
            <w:r>
              <w:rPr>
                <w:sz w:val="20"/>
              </w:rPr>
              <w:t>REACH</w:t>
            </w:r>
          </w:p>
        </w:tc>
        <w:tc>
          <w:tcPr>
            <w:tcW w:w="7714" w:type="dxa"/>
          </w:tcPr>
          <w:p w:rsidR="00737361" w:rsidRDefault="00737361">
            <w:pPr>
              <w:spacing w:after="0" w:line="240" w:lineRule="auto"/>
              <w:rPr>
                <w:sz w:val="20"/>
                <w:szCs w:val="20"/>
              </w:rPr>
            </w:pPr>
            <w:r>
              <w:rPr>
                <w:sz w:val="20"/>
              </w:rPr>
              <w:t>Nuevos Esfuerzos Contra el Hambre y la Desnutrición Infantil</w:t>
            </w:r>
          </w:p>
        </w:tc>
      </w:tr>
      <w:tr w:rsidR="00737361" w:rsidRPr="00191B98" w:rsidTr="009D008A">
        <w:trPr>
          <w:trHeight w:hRule="exact" w:val="340"/>
        </w:trPr>
        <w:tc>
          <w:tcPr>
            <w:tcW w:w="1431" w:type="dxa"/>
          </w:tcPr>
          <w:p w:rsidR="00737361" w:rsidRDefault="00737361">
            <w:pPr>
              <w:spacing w:after="0" w:line="240" w:lineRule="auto"/>
              <w:rPr>
                <w:sz w:val="20"/>
                <w:szCs w:val="20"/>
              </w:rPr>
            </w:pPr>
            <w:r>
              <w:rPr>
                <w:sz w:val="20"/>
              </w:rPr>
              <w:t>SCN</w:t>
            </w:r>
          </w:p>
        </w:tc>
        <w:tc>
          <w:tcPr>
            <w:tcW w:w="7714" w:type="dxa"/>
          </w:tcPr>
          <w:p w:rsidR="00737361" w:rsidRDefault="00737361">
            <w:pPr>
              <w:spacing w:after="0" w:line="240" w:lineRule="auto"/>
              <w:rPr>
                <w:sz w:val="20"/>
                <w:szCs w:val="20"/>
              </w:rPr>
            </w:pPr>
            <w:r>
              <w:rPr>
                <w:sz w:val="20"/>
              </w:rPr>
              <w:t>Comité Permanente de Nutrición (ONU)</w:t>
            </w:r>
            <w:r w:rsidR="00CA612A">
              <w:rPr>
                <w:sz w:val="20"/>
              </w:rPr>
              <w:t xml:space="preserve"> </w:t>
            </w:r>
          </w:p>
        </w:tc>
      </w:tr>
      <w:tr w:rsidR="00737361" w:rsidRPr="00191B98" w:rsidTr="009D008A">
        <w:trPr>
          <w:trHeight w:hRule="exact" w:val="340"/>
        </w:trPr>
        <w:tc>
          <w:tcPr>
            <w:tcW w:w="1431" w:type="dxa"/>
          </w:tcPr>
          <w:p w:rsidR="00737361" w:rsidRPr="009D008A" w:rsidRDefault="00737361">
            <w:pPr>
              <w:spacing w:after="0" w:line="240" w:lineRule="auto"/>
              <w:rPr>
                <w:sz w:val="20"/>
                <w:szCs w:val="20"/>
              </w:rPr>
            </w:pPr>
            <w:r>
              <w:rPr>
                <w:sz w:val="20"/>
              </w:rPr>
              <w:t>ODS</w:t>
            </w:r>
          </w:p>
        </w:tc>
        <w:tc>
          <w:tcPr>
            <w:tcW w:w="7714" w:type="dxa"/>
          </w:tcPr>
          <w:p w:rsidR="00737361" w:rsidRPr="009D008A" w:rsidRDefault="00737361">
            <w:pPr>
              <w:spacing w:after="0" w:line="240" w:lineRule="auto"/>
              <w:rPr>
                <w:sz w:val="20"/>
                <w:szCs w:val="20"/>
              </w:rPr>
            </w:pPr>
            <w:r>
              <w:rPr>
                <w:sz w:val="20"/>
              </w:rPr>
              <w:t>Objetivos de Desarrollo Sostenible</w:t>
            </w:r>
          </w:p>
        </w:tc>
      </w:tr>
      <w:tr w:rsidR="00737361" w:rsidRPr="00191B98" w:rsidTr="009D008A">
        <w:trPr>
          <w:trHeight w:hRule="exact" w:val="340"/>
        </w:trPr>
        <w:tc>
          <w:tcPr>
            <w:tcW w:w="1431" w:type="dxa"/>
          </w:tcPr>
          <w:p w:rsidR="00737361" w:rsidRDefault="00737361">
            <w:pPr>
              <w:spacing w:after="0" w:line="240" w:lineRule="auto"/>
              <w:rPr>
                <w:sz w:val="20"/>
                <w:szCs w:val="20"/>
              </w:rPr>
            </w:pPr>
            <w:r>
              <w:rPr>
                <w:sz w:val="20"/>
              </w:rPr>
              <w:t>SMS</w:t>
            </w:r>
          </w:p>
        </w:tc>
        <w:tc>
          <w:tcPr>
            <w:tcW w:w="7714" w:type="dxa"/>
          </w:tcPr>
          <w:p w:rsidR="00737361" w:rsidRDefault="00737361">
            <w:pPr>
              <w:spacing w:after="0" w:line="240" w:lineRule="auto"/>
              <w:rPr>
                <w:sz w:val="20"/>
                <w:szCs w:val="20"/>
              </w:rPr>
            </w:pPr>
            <w:r>
              <w:rPr>
                <w:sz w:val="20"/>
              </w:rPr>
              <w:t>Secretariado del Movimiento SUN</w:t>
            </w:r>
          </w:p>
        </w:tc>
      </w:tr>
      <w:tr w:rsidR="00737361" w:rsidRPr="00191B98" w:rsidTr="009D008A">
        <w:trPr>
          <w:trHeight w:val="328"/>
        </w:trPr>
        <w:tc>
          <w:tcPr>
            <w:tcW w:w="1431" w:type="dxa"/>
          </w:tcPr>
          <w:p w:rsidR="00737361" w:rsidRDefault="00737361">
            <w:pPr>
              <w:spacing w:after="0" w:line="240" w:lineRule="auto"/>
              <w:rPr>
                <w:sz w:val="20"/>
                <w:szCs w:val="20"/>
              </w:rPr>
            </w:pPr>
            <w:r>
              <w:rPr>
                <w:sz w:val="20"/>
              </w:rPr>
              <w:t>SUN</w:t>
            </w:r>
          </w:p>
        </w:tc>
        <w:tc>
          <w:tcPr>
            <w:tcW w:w="7714" w:type="dxa"/>
          </w:tcPr>
          <w:p w:rsidR="00737361" w:rsidRDefault="00737361">
            <w:pPr>
              <w:spacing w:after="0" w:line="240" w:lineRule="auto"/>
              <w:rPr>
                <w:sz w:val="20"/>
                <w:szCs w:val="20"/>
              </w:rPr>
            </w:pPr>
            <w:r>
              <w:rPr>
                <w:sz w:val="20"/>
              </w:rPr>
              <w:t>Movimiento SUN para el Fomento de la Nutrición</w:t>
            </w:r>
          </w:p>
        </w:tc>
      </w:tr>
      <w:tr w:rsidR="00737361" w:rsidRPr="00191B98" w:rsidTr="009D008A">
        <w:trPr>
          <w:trHeight w:hRule="exact" w:val="340"/>
        </w:trPr>
        <w:tc>
          <w:tcPr>
            <w:tcW w:w="1431" w:type="dxa"/>
          </w:tcPr>
          <w:p w:rsidR="00737361" w:rsidRDefault="00737361">
            <w:pPr>
              <w:spacing w:after="0" w:line="240" w:lineRule="auto"/>
              <w:rPr>
                <w:sz w:val="20"/>
                <w:szCs w:val="20"/>
              </w:rPr>
            </w:pPr>
            <w:r>
              <w:rPr>
                <w:sz w:val="20"/>
              </w:rPr>
              <w:t>TOR</w:t>
            </w:r>
          </w:p>
        </w:tc>
        <w:tc>
          <w:tcPr>
            <w:tcW w:w="7714" w:type="dxa"/>
          </w:tcPr>
          <w:p w:rsidR="00737361" w:rsidRDefault="00737361">
            <w:pPr>
              <w:spacing w:after="0" w:line="240" w:lineRule="auto"/>
              <w:rPr>
                <w:sz w:val="20"/>
                <w:szCs w:val="20"/>
              </w:rPr>
            </w:pPr>
            <w:r>
              <w:rPr>
                <w:sz w:val="20"/>
              </w:rPr>
              <w:t>Términos de referencia</w:t>
            </w:r>
          </w:p>
        </w:tc>
      </w:tr>
      <w:tr w:rsidR="00737361" w:rsidRPr="00191B98" w:rsidTr="009D008A">
        <w:trPr>
          <w:trHeight w:val="329"/>
        </w:trPr>
        <w:tc>
          <w:tcPr>
            <w:tcW w:w="1431" w:type="dxa"/>
          </w:tcPr>
          <w:p w:rsidR="00737361" w:rsidRDefault="00737361">
            <w:pPr>
              <w:spacing w:after="0" w:line="240" w:lineRule="auto"/>
              <w:rPr>
                <w:sz w:val="20"/>
                <w:szCs w:val="20"/>
              </w:rPr>
            </w:pPr>
            <w:r>
              <w:rPr>
                <w:sz w:val="20"/>
              </w:rPr>
              <w:t>ONU</w:t>
            </w:r>
          </w:p>
        </w:tc>
        <w:tc>
          <w:tcPr>
            <w:tcW w:w="7714" w:type="dxa"/>
          </w:tcPr>
          <w:p w:rsidR="00737361" w:rsidRDefault="00737361">
            <w:pPr>
              <w:spacing w:after="0" w:line="240" w:lineRule="auto"/>
              <w:rPr>
                <w:sz w:val="20"/>
                <w:szCs w:val="20"/>
              </w:rPr>
            </w:pPr>
            <w:r>
              <w:rPr>
                <w:sz w:val="20"/>
              </w:rPr>
              <w:t>Naciones Unidas</w:t>
            </w:r>
          </w:p>
        </w:tc>
      </w:tr>
      <w:tr w:rsidR="00737361" w:rsidRPr="00191B98" w:rsidTr="009D008A">
        <w:trPr>
          <w:trHeight w:val="329"/>
        </w:trPr>
        <w:tc>
          <w:tcPr>
            <w:tcW w:w="1431" w:type="dxa"/>
          </w:tcPr>
          <w:p w:rsidR="00737361" w:rsidRDefault="00737361">
            <w:pPr>
              <w:spacing w:after="0" w:line="240" w:lineRule="auto"/>
              <w:rPr>
                <w:sz w:val="20"/>
                <w:szCs w:val="20"/>
              </w:rPr>
            </w:pPr>
            <w:r>
              <w:rPr>
                <w:sz w:val="20"/>
              </w:rPr>
              <w:t>UNICEF</w:t>
            </w:r>
          </w:p>
        </w:tc>
        <w:tc>
          <w:tcPr>
            <w:tcW w:w="7714" w:type="dxa"/>
          </w:tcPr>
          <w:p w:rsidR="00737361" w:rsidRDefault="00737361">
            <w:pPr>
              <w:spacing w:after="0" w:line="240" w:lineRule="auto"/>
              <w:rPr>
                <w:sz w:val="20"/>
                <w:szCs w:val="20"/>
              </w:rPr>
            </w:pPr>
            <w:r>
              <w:rPr>
                <w:sz w:val="20"/>
              </w:rPr>
              <w:t xml:space="preserve">Fondo de las Naciones Unidas para la Infancia </w:t>
            </w:r>
          </w:p>
        </w:tc>
      </w:tr>
      <w:tr w:rsidR="00737361" w:rsidRPr="00191B98" w:rsidTr="009D008A">
        <w:trPr>
          <w:trHeight w:val="329"/>
        </w:trPr>
        <w:tc>
          <w:tcPr>
            <w:tcW w:w="1431" w:type="dxa"/>
          </w:tcPr>
          <w:p w:rsidR="00737361" w:rsidRPr="00A36175" w:rsidRDefault="00737361">
            <w:pPr>
              <w:spacing w:after="0" w:line="240" w:lineRule="auto"/>
              <w:rPr>
                <w:sz w:val="20"/>
                <w:szCs w:val="20"/>
              </w:rPr>
            </w:pPr>
            <w:r>
              <w:rPr>
                <w:sz w:val="20"/>
              </w:rPr>
              <w:t>SG</w:t>
            </w:r>
          </w:p>
        </w:tc>
        <w:tc>
          <w:tcPr>
            <w:tcW w:w="7714" w:type="dxa"/>
          </w:tcPr>
          <w:p w:rsidR="00737361" w:rsidRPr="00A36175" w:rsidRDefault="00737361">
            <w:pPr>
              <w:spacing w:after="0" w:line="240" w:lineRule="auto"/>
              <w:rPr>
                <w:sz w:val="20"/>
                <w:szCs w:val="20"/>
              </w:rPr>
            </w:pPr>
            <w:r>
              <w:rPr>
                <w:sz w:val="20"/>
              </w:rPr>
              <w:t>Secretario General de las Naciones Unidas</w:t>
            </w:r>
          </w:p>
        </w:tc>
      </w:tr>
      <w:tr w:rsidR="00737361" w:rsidRPr="00191B98" w:rsidTr="009D008A">
        <w:trPr>
          <w:trHeight w:val="329"/>
        </w:trPr>
        <w:tc>
          <w:tcPr>
            <w:tcW w:w="1431" w:type="dxa"/>
          </w:tcPr>
          <w:p w:rsidR="00737361" w:rsidRDefault="00737361">
            <w:pPr>
              <w:spacing w:after="0" w:line="240" w:lineRule="auto"/>
              <w:rPr>
                <w:sz w:val="20"/>
                <w:szCs w:val="20"/>
              </w:rPr>
            </w:pPr>
            <w:r>
              <w:rPr>
                <w:sz w:val="20"/>
              </w:rPr>
              <w:t>SV</w:t>
            </w:r>
          </w:p>
        </w:tc>
        <w:tc>
          <w:tcPr>
            <w:tcW w:w="7714" w:type="dxa"/>
          </w:tcPr>
          <w:p w:rsidR="00737361" w:rsidRDefault="00737361">
            <w:pPr>
              <w:spacing w:after="0" w:line="240" w:lineRule="auto"/>
              <w:rPr>
                <w:sz w:val="20"/>
                <w:szCs w:val="20"/>
              </w:rPr>
            </w:pPr>
            <w:r>
              <w:rPr>
                <w:sz w:val="20"/>
              </w:rPr>
              <w:t>Subgrupo de Visión</w:t>
            </w:r>
          </w:p>
        </w:tc>
      </w:tr>
      <w:tr w:rsidR="00737361" w:rsidRPr="00191B98" w:rsidTr="009D008A">
        <w:trPr>
          <w:trHeight w:val="329"/>
        </w:trPr>
        <w:tc>
          <w:tcPr>
            <w:tcW w:w="1431" w:type="dxa"/>
          </w:tcPr>
          <w:p w:rsidR="00737361" w:rsidRDefault="00737361">
            <w:pPr>
              <w:spacing w:after="0" w:line="240" w:lineRule="auto"/>
              <w:rPr>
                <w:sz w:val="20"/>
                <w:szCs w:val="20"/>
              </w:rPr>
            </w:pPr>
            <w:r>
              <w:rPr>
                <w:sz w:val="20"/>
              </w:rPr>
              <w:t>WASH</w:t>
            </w:r>
          </w:p>
        </w:tc>
        <w:tc>
          <w:tcPr>
            <w:tcW w:w="7714" w:type="dxa"/>
          </w:tcPr>
          <w:p w:rsidR="00737361" w:rsidRDefault="00737361">
            <w:pPr>
              <w:spacing w:after="0" w:line="240" w:lineRule="auto"/>
              <w:rPr>
                <w:sz w:val="20"/>
                <w:szCs w:val="20"/>
              </w:rPr>
            </w:pPr>
            <w:r>
              <w:rPr>
                <w:sz w:val="20"/>
              </w:rPr>
              <w:t>Agua, saneamiento e higiene</w:t>
            </w:r>
          </w:p>
        </w:tc>
      </w:tr>
      <w:tr w:rsidR="00737361" w:rsidRPr="00191B98" w:rsidTr="009D008A">
        <w:trPr>
          <w:trHeight w:val="329"/>
        </w:trPr>
        <w:tc>
          <w:tcPr>
            <w:tcW w:w="1431" w:type="dxa"/>
          </w:tcPr>
          <w:p w:rsidR="00737361" w:rsidRDefault="00737361">
            <w:pPr>
              <w:spacing w:after="0" w:line="240" w:lineRule="auto"/>
              <w:rPr>
                <w:sz w:val="20"/>
                <w:szCs w:val="20"/>
              </w:rPr>
            </w:pPr>
            <w:r>
              <w:rPr>
                <w:sz w:val="20"/>
              </w:rPr>
              <w:t>BM</w:t>
            </w:r>
          </w:p>
        </w:tc>
        <w:tc>
          <w:tcPr>
            <w:tcW w:w="7714" w:type="dxa"/>
          </w:tcPr>
          <w:p w:rsidR="00737361" w:rsidRDefault="00737361">
            <w:pPr>
              <w:spacing w:after="0" w:line="240" w:lineRule="auto"/>
              <w:rPr>
                <w:sz w:val="20"/>
                <w:szCs w:val="20"/>
              </w:rPr>
            </w:pPr>
            <w:r>
              <w:rPr>
                <w:sz w:val="20"/>
              </w:rPr>
              <w:t>Banco Mundial</w:t>
            </w:r>
          </w:p>
        </w:tc>
      </w:tr>
      <w:tr w:rsidR="00737361" w:rsidRPr="00191B98" w:rsidTr="009D008A">
        <w:trPr>
          <w:trHeight w:val="329"/>
        </w:trPr>
        <w:tc>
          <w:tcPr>
            <w:tcW w:w="1431" w:type="dxa"/>
          </w:tcPr>
          <w:p w:rsidR="00737361" w:rsidRPr="009D008A" w:rsidRDefault="00737361">
            <w:pPr>
              <w:spacing w:after="0" w:line="240" w:lineRule="auto"/>
              <w:rPr>
                <w:sz w:val="20"/>
                <w:szCs w:val="20"/>
              </w:rPr>
            </w:pPr>
            <w:r>
              <w:rPr>
                <w:sz w:val="20"/>
              </w:rPr>
              <w:t>CMA</w:t>
            </w:r>
          </w:p>
        </w:tc>
        <w:tc>
          <w:tcPr>
            <w:tcW w:w="7714" w:type="dxa"/>
          </w:tcPr>
          <w:p w:rsidR="00737361" w:rsidRDefault="00737361">
            <w:pPr>
              <w:spacing w:after="0" w:line="240" w:lineRule="auto"/>
              <w:rPr>
                <w:sz w:val="20"/>
                <w:szCs w:val="20"/>
              </w:rPr>
            </w:pPr>
            <w:r>
              <w:rPr>
                <w:sz w:val="20"/>
              </w:rPr>
              <w:t>Cumbre Mundial sobre la Alimentación</w:t>
            </w:r>
          </w:p>
        </w:tc>
      </w:tr>
      <w:tr w:rsidR="00737361" w:rsidRPr="00191B98" w:rsidTr="009D008A">
        <w:trPr>
          <w:trHeight w:val="329"/>
        </w:trPr>
        <w:tc>
          <w:tcPr>
            <w:tcW w:w="1431" w:type="dxa"/>
          </w:tcPr>
          <w:p w:rsidR="00737361" w:rsidRDefault="00737361">
            <w:pPr>
              <w:spacing w:after="0" w:line="240" w:lineRule="auto"/>
              <w:rPr>
                <w:sz w:val="20"/>
                <w:szCs w:val="20"/>
              </w:rPr>
            </w:pPr>
            <w:r>
              <w:rPr>
                <w:sz w:val="20"/>
              </w:rPr>
              <w:t>AMS</w:t>
            </w:r>
          </w:p>
        </w:tc>
        <w:tc>
          <w:tcPr>
            <w:tcW w:w="7714" w:type="dxa"/>
          </w:tcPr>
          <w:p w:rsidR="00737361" w:rsidRDefault="00737361">
            <w:pPr>
              <w:spacing w:after="0" w:line="240" w:lineRule="auto"/>
              <w:rPr>
                <w:sz w:val="20"/>
                <w:szCs w:val="20"/>
              </w:rPr>
            </w:pPr>
            <w:r>
              <w:rPr>
                <w:sz w:val="20"/>
              </w:rPr>
              <w:t>Asamblea Mundial de la Salud</w:t>
            </w:r>
          </w:p>
        </w:tc>
      </w:tr>
      <w:tr w:rsidR="00737361" w:rsidRPr="00191B98" w:rsidTr="009D008A">
        <w:trPr>
          <w:trHeight w:val="329"/>
        </w:trPr>
        <w:tc>
          <w:tcPr>
            <w:tcW w:w="1431" w:type="dxa"/>
          </w:tcPr>
          <w:p w:rsidR="00737361" w:rsidRDefault="00737361">
            <w:pPr>
              <w:spacing w:after="0" w:line="240" w:lineRule="auto"/>
              <w:rPr>
                <w:sz w:val="20"/>
                <w:szCs w:val="20"/>
              </w:rPr>
            </w:pPr>
            <w:r>
              <w:rPr>
                <w:sz w:val="20"/>
              </w:rPr>
              <w:t>OMS</w:t>
            </w:r>
          </w:p>
        </w:tc>
        <w:tc>
          <w:tcPr>
            <w:tcW w:w="7714" w:type="dxa"/>
          </w:tcPr>
          <w:p w:rsidR="00737361" w:rsidRDefault="00737361">
            <w:pPr>
              <w:spacing w:after="0" w:line="240" w:lineRule="auto"/>
              <w:rPr>
                <w:sz w:val="20"/>
                <w:szCs w:val="20"/>
              </w:rPr>
            </w:pPr>
            <w:r>
              <w:rPr>
                <w:sz w:val="20"/>
              </w:rPr>
              <w:t>Organización Mundial de la Salud</w:t>
            </w:r>
          </w:p>
        </w:tc>
      </w:tr>
      <w:tr w:rsidR="00737361" w:rsidRPr="00191B98" w:rsidTr="009D008A">
        <w:trPr>
          <w:trHeight w:val="329"/>
        </w:trPr>
        <w:tc>
          <w:tcPr>
            <w:tcW w:w="1431" w:type="dxa"/>
          </w:tcPr>
          <w:p w:rsidR="00737361" w:rsidRDefault="00737361">
            <w:pPr>
              <w:spacing w:after="0" w:line="240" w:lineRule="auto"/>
              <w:rPr>
                <w:sz w:val="20"/>
                <w:szCs w:val="20"/>
              </w:rPr>
            </w:pPr>
            <w:r>
              <w:rPr>
                <w:sz w:val="20"/>
              </w:rPr>
              <w:t>WPHNA</w:t>
            </w:r>
          </w:p>
        </w:tc>
        <w:tc>
          <w:tcPr>
            <w:tcW w:w="7714" w:type="dxa"/>
          </w:tcPr>
          <w:p w:rsidR="00737361" w:rsidRDefault="00737361">
            <w:pPr>
              <w:spacing w:after="0" w:line="240" w:lineRule="auto"/>
              <w:rPr>
                <w:sz w:val="20"/>
                <w:szCs w:val="20"/>
              </w:rPr>
            </w:pPr>
            <w:r>
              <w:rPr>
                <w:sz w:val="20"/>
              </w:rPr>
              <w:t>Asociación Mundial de Nutrición y Salud Pública</w:t>
            </w:r>
          </w:p>
        </w:tc>
      </w:tr>
    </w:tbl>
    <w:p w:rsidR="00737361" w:rsidRPr="004A36F1" w:rsidRDefault="00737361" w:rsidP="003349FE"/>
    <w:sectPr w:rsidR="00737361" w:rsidRPr="004A36F1" w:rsidSect="00A33191">
      <w:pgSz w:w="11909" w:h="16834" w:code="9"/>
      <w:pgMar w:top="1440" w:right="1440" w:bottom="1440" w:left="1440" w:header="576"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5E7" w:rsidRDefault="00CF05E7">
      <w:r>
        <w:separator/>
      </w:r>
    </w:p>
  </w:endnote>
  <w:endnote w:type="continuationSeparator" w:id="0">
    <w:p w:rsidR="00CF05E7" w:rsidRDefault="00CF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07">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Arial Bold">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haker 2 Lancet Regular">
    <w:altName w:val="Shaker 2 Lancet Regular"/>
    <w:panose1 w:val="00000000000000000000"/>
    <w:charset w:val="4D"/>
    <w:family w:val="swiss"/>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E7" w:rsidRPr="00383709" w:rsidRDefault="00CF05E7" w:rsidP="00D6653D">
    <w:pPr>
      <w:pStyle w:val="Footer"/>
      <w:pBdr>
        <w:bottom w:val="single" w:sz="4" w:space="1" w:color="auto"/>
      </w:pBdr>
      <w:spacing w:after="0"/>
      <w:rPr>
        <w:rFonts w:ascii="Georgia" w:hAnsi="Georgia"/>
        <w:snapToGrid w:val="0"/>
      </w:rPr>
    </w:pPr>
  </w:p>
  <w:p w:rsidR="00CF05E7" w:rsidRPr="00192215" w:rsidRDefault="00CF05E7" w:rsidP="00192215">
    <w:pPr>
      <w:pStyle w:val="Footer"/>
      <w:spacing w:after="0" w:line="240" w:lineRule="auto"/>
      <w:rPr>
        <w:rFonts w:ascii="Georgia" w:hAnsi="Georgia"/>
        <w:sz w:val="22"/>
        <w:lang w:val="fr-FR"/>
      </w:rPr>
    </w:pPr>
    <w:r w:rsidRPr="00192215">
      <w:rPr>
        <w:rFonts w:ascii="Georgia" w:hAnsi="Georgia"/>
        <w:snapToGrid w:val="0"/>
        <w:sz w:val="20"/>
        <w:lang w:val="fr-FR"/>
      </w:rPr>
      <w:t>4 de noviembre de 2014</w:t>
    </w:r>
    <w:r>
      <w:rPr>
        <w:rFonts w:ascii="Georgia" w:hAnsi="Georgia"/>
        <w:i/>
        <w:snapToGrid w:val="0"/>
        <w:sz w:val="20"/>
        <w:lang w:val="fr-FR"/>
      </w:rPr>
      <w:t xml:space="preserve"> </w:t>
    </w:r>
    <w:r w:rsidRPr="00192215">
      <w:rPr>
        <w:rFonts w:ascii="Georgia" w:hAnsi="Georgia"/>
        <w:snapToGrid w:val="0"/>
        <w:sz w:val="20"/>
        <w:lang w:val="fr-FR"/>
      </w:rPr>
      <w:t>(</w:t>
    </w:r>
    <w:r w:rsidRPr="001E5983">
      <w:rPr>
        <w:rFonts w:ascii="Georgia" w:hAnsi="Georgia"/>
        <w:snapToGrid w:val="0"/>
        <w:sz w:val="20"/>
      </w:rPr>
      <w:fldChar w:fldCharType="begin"/>
    </w:r>
    <w:r w:rsidRPr="00192215">
      <w:rPr>
        <w:rFonts w:ascii="Georgia" w:hAnsi="Georgia"/>
        <w:snapToGrid w:val="0"/>
        <w:sz w:val="20"/>
        <w:lang w:val="fr-FR"/>
      </w:rPr>
      <w:instrText xml:space="preserve"> PAGE   \* MERGEFORMAT </w:instrText>
    </w:r>
    <w:r w:rsidRPr="001E5983">
      <w:rPr>
        <w:rFonts w:ascii="Georgia" w:hAnsi="Georgia"/>
        <w:snapToGrid w:val="0"/>
        <w:sz w:val="20"/>
      </w:rPr>
      <w:fldChar w:fldCharType="separate"/>
    </w:r>
    <w:r w:rsidR="00F34279">
      <w:rPr>
        <w:rFonts w:ascii="Georgia" w:hAnsi="Georgia"/>
        <w:noProof/>
        <w:snapToGrid w:val="0"/>
        <w:sz w:val="20"/>
        <w:lang w:val="fr-FR"/>
      </w:rPr>
      <w:t>11</w:t>
    </w:r>
    <w:r w:rsidRPr="001E5983">
      <w:rPr>
        <w:rFonts w:ascii="Georgia" w:hAnsi="Georgia"/>
        <w:snapToGrid w:val="0"/>
        <w:sz w:val="20"/>
      </w:rPr>
      <w:fldChar w:fldCharType="end"/>
    </w:r>
    <w:r w:rsidRPr="00192215">
      <w:rPr>
        <w:rFonts w:ascii="Georgia" w:hAnsi="Georgia"/>
        <w:snapToGrid w:val="0"/>
        <w:sz w:val="20"/>
        <w:lang w:val="fr-FR"/>
      </w:rPr>
      <w:t>)</w:t>
    </w:r>
    <w:r w:rsidRPr="00192215">
      <w:rPr>
        <w:rFonts w:ascii="Georgia" w:hAnsi="Georgia"/>
        <w:i/>
        <w:snapToGrid w:val="0"/>
        <w:sz w:val="20"/>
        <w:lang w:val="fr-FR"/>
      </w:rPr>
      <w:br/>
    </w:r>
    <w:r w:rsidRPr="00F95AB0">
      <w:rPr>
        <w:rFonts w:ascii="Georgia" w:hAnsi="Georgia"/>
        <w:snapToGrid w:val="0"/>
        <w:sz w:val="14"/>
      </w:rPr>
      <w:fldChar w:fldCharType="begin"/>
    </w:r>
    <w:r w:rsidRPr="00192215">
      <w:rPr>
        <w:rFonts w:ascii="Georgia" w:hAnsi="Georgia"/>
        <w:snapToGrid w:val="0"/>
        <w:sz w:val="14"/>
        <w:lang w:val="fr-FR"/>
      </w:rPr>
      <w:instrText xml:space="preserve"> FILENAME </w:instrText>
    </w:r>
    <w:r w:rsidRPr="00F95AB0">
      <w:rPr>
        <w:rFonts w:ascii="Georgia" w:hAnsi="Georgia"/>
        <w:snapToGrid w:val="0"/>
        <w:sz w:val="14"/>
      </w:rPr>
      <w:fldChar w:fldCharType="separate"/>
    </w:r>
    <w:r w:rsidRPr="00192215">
      <w:rPr>
        <w:rFonts w:ascii="Georgia" w:hAnsi="Georgia"/>
        <w:noProof/>
        <w:snapToGrid w:val="0"/>
        <w:sz w:val="14"/>
        <w:lang w:val="fr-FR"/>
      </w:rPr>
      <w:t>SUN_ICE_Options_Discussion_Paper_v5.docx</w:t>
    </w:r>
    <w:r w:rsidRPr="00F95AB0">
      <w:rPr>
        <w:rFonts w:ascii="Georgia" w:hAnsi="Georgia"/>
        <w:snapToGrid w:val="0"/>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E7" w:rsidRDefault="00CF05E7">
    <w:pPr>
      <w:spacing w:after="0" w:line="259" w:lineRule="auto"/>
      <w:ind w:right="5"/>
      <w:jc w:val="right"/>
    </w:pPr>
    <w:r>
      <w:fldChar w:fldCharType="begin"/>
    </w:r>
    <w:r>
      <w:instrText xml:space="preserve"> PAGE   \* MERGEFORMAT </w:instrText>
    </w:r>
    <w:r>
      <w:fldChar w:fldCharType="separate"/>
    </w:r>
    <w:r>
      <w:rPr>
        <w:rFonts w:ascii="Calibri" w:hAnsi="Calibri" w:cs="Calibri"/>
      </w:rPr>
      <w:t>1</w:t>
    </w:r>
    <w:r>
      <w:rPr>
        <w:rFonts w:ascii="Calibri" w:hAnsi="Calibri" w:cs="Calibri"/>
      </w:rPr>
      <w:fldChar w:fldCharType="end"/>
    </w:r>
    <w:r>
      <w:rPr>
        <w:rFonts w:ascii="Calibri" w:hAnsi="Calibri"/>
      </w:rPr>
      <w:t xml:space="preserve"> </w:t>
    </w:r>
  </w:p>
  <w:p w:rsidR="00CF05E7" w:rsidRDefault="00CF05E7">
    <w:pPr>
      <w:spacing w:after="0" w:line="259" w:lineRule="auto"/>
      <w:ind w:left="360"/>
    </w:pPr>
    <w:r>
      <w:rPr>
        <w:rFonts w:ascii="Calibri" w:hAnsi="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E7" w:rsidRDefault="00CF05E7">
    <w:pPr>
      <w:spacing w:after="0" w:line="259" w:lineRule="auto"/>
      <w:ind w:right="5"/>
      <w:jc w:val="right"/>
    </w:pPr>
    <w:r>
      <w:fldChar w:fldCharType="begin"/>
    </w:r>
    <w:r>
      <w:instrText xml:space="preserve"> PAGE   \* MERGEFORMAT </w:instrText>
    </w:r>
    <w:r>
      <w:fldChar w:fldCharType="separate"/>
    </w:r>
    <w:r>
      <w:rPr>
        <w:rFonts w:ascii="Calibri" w:hAnsi="Calibri" w:cs="Calibri"/>
      </w:rPr>
      <w:t>1</w:t>
    </w:r>
    <w:r>
      <w:rPr>
        <w:rFonts w:ascii="Calibri" w:hAnsi="Calibri" w:cs="Calibri"/>
      </w:rPr>
      <w:fldChar w:fldCharType="end"/>
    </w:r>
    <w:r>
      <w:rPr>
        <w:rFonts w:ascii="Calibri" w:hAnsi="Calibri"/>
      </w:rPr>
      <w:t xml:space="preserve"> </w:t>
    </w:r>
  </w:p>
  <w:p w:rsidR="00CF05E7" w:rsidRDefault="00CF05E7">
    <w:pPr>
      <w:spacing w:after="0" w:line="259" w:lineRule="auto"/>
      <w:ind w:left="360"/>
    </w:pPr>
    <w:r>
      <w:rPr>
        <w:rFonts w:ascii="Calibri" w:hAnsi="Calibri"/>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E7" w:rsidRDefault="00CF05E7" w:rsidP="00AB4155">
    <w:pPr>
      <w:pStyle w:val="Footer"/>
      <w:pBdr>
        <w:bottom w:val="single" w:sz="4" w:space="1" w:color="auto"/>
      </w:pBdr>
      <w:rPr>
        <w:snapToGrid w:val="0"/>
      </w:rPr>
    </w:pPr>
  </w:p>
  <w:p w:rsidR="00CF05E7" w:rsidRDefault="00CF05E7" w:rsidP="00AB4155">
    <w:pPr>
      <w:pStyle w:val="Footer"/>
      <w:jc w:val="both"/>
    </w:pPr>
    <w:r>
      <w:rPr>
        <w:i/>
        <w:snapToGrid w:val="0"/>
        <w:sz w:val="19"/>
      </w:rPr>
      <w:t>impreso</w:t>
    </w:r>
    <w:r>
      <w:t>: </w:t>
    </w:r>
    <w:r>
      <w:rPr>
        <w:i/>
        <w:snapToGrid w:val="0"/>
        <w:sz w:val="19"/>
      </w:rPr>
      <w:fldChar w:fldCharType="begin"/>
    </w:r>
    <w:r>
      <w:rPr>
        <w:i/>
        <w:snapToGrid w:val="0"/>
        <w:sz w:val="19"/>
      </w:rPr>
      <w:instrText xml:space="preserve"> DATE \@ "dd-MMM-yy" </w:instrText>
    </w:r>
    <w:r>
      <w:rPr>
        <w:i/>
        <w:snapToGrid w:val="0"/>
        <w:sz w:val="19"/>
      </w:rPr>
      <w:fldChar w:fldCharType="separate"/>
    </w:r>
    <w:r w:rsidR="00F34279">
      <w:rPr>
        <w:i/>
        <w:noProof/>
        <w:snapToGrid w:val="0"/>
        <w:sz w:val="19"/>
      </w:rPr>
      <w:t>26-nov-14</w:t>
    </w:r>
    <w:r>
      <w:rPr>
        <w:i/>
        <w:snapToGrid w:val="0"/>
        <w:sz w:val="19"/>
      </w:rPr>
      <w:fldChar w:fldCharType="end"/>
    </w:r>
    <w:r>
      <w:rPr>
        <w:i/>
        <w:snapToGrid w:val="0"/>
        <w:sz w:val="19"/>
      </w:rPr>
      <w:t> </w:t>
    </w:r>
    <w:r>
      <w:rPr>
        <w:i/>
        <w:snapToGrid w:val="0"/>
        <w:sz w:val="19"/>
      </w:rPr>
      <w:fldChar w:fldCharType="begin"/>
    </w:r>
    <w:r>
      <w:rPr>
        <w:i/>
        <w:snapToGrid w:val="0"/>
        <w:sz w:val="19"/>
      </w:rPr>
      <w:instrText xml:space="preserve"> TIME \@ "HH:mm" </w:instrText>
    </w:r>
    <w:r>
      <w:rPr>
        <w:i/>
        <w:snapToGrid w:val="0"/>
        <w:sz w:val="19"/>
      </w:rPr>
      <w:fldChar w:fldCharType="separate"/>
    </w:r>
    <w:r w:rsidR="00F34279">
      <w:rPr>
        <w:i/>
        <w:noProof/>
        <w:snapToGrid w:val="0"/>
        <w:sz w:val="19"/>
      </w:rPr>
      <w:t>10:34</w:t>
    </w:r>
    <w:r>
      <w:rPr>
        <w:i/>
        <w:snapToGrid w:val="0"/>
        <w:sz w:val="19"/>
      </w:rPr>
      <w:fldChar w:fldCharType="end"/>
    </w:r>
    <w:r>
      <w:rPr>
        <w:i/>
        <w:snapToGrid w:val="0"/>
        <w:sz w:val="19"/>
      </w:rPr>
      <w:t xml:space="preserve"> </w:t>
    </w:r>
    <w:r>
      <w:t>Página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t> de </w:t>
    </w:r>
    <w:r>
      <w:rPr>
        <w:snapToGrid w:val="0"/>
      </w:rPr>
      <w:fldChar w:fldCharType="begin"/>
    </w:r>
    <w:r>
      <w:rPr>
        <w:snapToGrid w:val="0"/>
      </w:rPr>
      <w:instrText xml:space="preserve"> NUMPAGES </w:instrText>
    </w:r>
    <w:r>
      <w:rPr>
        <w:snapToGrid w:val="0"/>
      </w:rPr>
      <w:fldChar w:fldCharType="separate"/>
    </w:r>
    <w:r>
      <w:rPr>
        <w:noProof/>
        <w:snapToGrid w:val="0"/>
      </w:rPr>
      <w:t>25</w:t>
    </w:r>
    <w:r>
      <w:rPr>
        <w:snapToGrid w:val="0"/>
      </w:rPr>
      <w:fldChar w:fldCharType="end"/>
    </w:r>
    <w:r>
      <w:rPr>
        <w:i/>
        <w:snapToGrid w:val="0"/>
        <w:sz w:val="19"/>
      </w:rPr>
      <w:br/>
      <w:t>archivo: </w:t>
    </w:r>
    <w:r>
      <w:rPr>
        <w:i/>
        <w:snapToGrid w:val="0"/>
        <w:sz w:val="19"/>
      </w:rPr>
      <w:fldChar w:fldCharType="begin"/>
    </w:r>
    <w:r>
      <w:rPr>
        <w:i/>
        <w:snapToGrid w:val="0"/>
        <w:sz w:val="19"/>
      </w:rPr>
      <w:instrText xml:space="preserve"> FILENAME </w:instrText>
    </w:r>
    <w:r>
      <w:rPr>
        <w:i/>
        <w:snapToGrid w:val="0"/>
        <w:sz w:val="19"/>
      </w:rPr>
      <w:fldChar w:fldCharType="separate"/>
    </w:r>
    <w:r>
      <w:rPr>
        <w:i/>
        <w:noProof/>
        <w:snapToGrid w:val="0"/>
        <w:sz w:val="19"/>
      </w:rPr>
      <w:t>SUN_ICE_Options_Discussion_Paper_v2a.docx</w:t>
    </w:r>
    <w:r>
      <w:rPr>
        <w:i/>
        <w:snapToGrid w:val="0"/>
        <w:sz w:val="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5E7" w:rsidRDefault="00CF05E7" w:rsidP="00E34688">
      <w:pPr>
        <w:spacing w:after="120" w:line="240" w:lineRule="auto"/>
      </w:pPr>
      <w:r>
        <w:separator/>
      </w:r>
    </w:p>
  </w:footnote>
  <w:footnote w:type="continuationSeparator" w:id="0">
    <w:p w:rsidR="00CF05E7" w:rsidRDefault="00CF05E7">
      <w:r>
        <w:continuationSeparator/>
      </w:r>
    </w:p>
  </w:footnote>
  <w:footnote w:id="1">
    <w:p w:rsidR="00CF05E7" w:rsidRDefault="00CF05E7" w:rsidP="00152ECB">
      <w:pPr>
        <w:pStyle w:val="SUNfootnote"/>
      </w:pPr>
      <w:r>
        <w:rPr>
          <w:rStyle w:val="FootnoteReference"/>
          <w:sz w:val="20"/>
        </w:rPr>
        <w:footnoteRef/>
      </w:r>
      <w:r>
        <w:rPr>
          <w:sz w:val="20"/>
        </w:rPr>
        <w:t xml:space="preserve"> Disponible en: </w:t>
      </w:r>
      <w:hyperlink r:id="rId1">
        <w:r>
          <w:rPr>
            <w:rStyle w:val="Hyperlink"/>
            <w:rFonts w:ascii="Georgia" w:hAnsi="Georgia"/>
          </w:rPr>
          <w:t>www.scalingupnutrition.org/wp-content/uploads/2014/08/2014.08.08-SUN-ICE-Inception-Report.pdf</w:t>
        </w:r>
      </w:hyperlink>
    </w:p>
  </w:footnote>
  <w:footnote w:id="2">
    <w:p w:rsidR="00CF05E7" w:rsidRDefault="00CF05E7" w:rsidP="00152ECB">
      <w:pPr>
        <w:pStyle w:val="SUNfootnote"/>
      </w:pPr>
      <w:r>
        <w:rPr>
          <w:rStyle w:val="FootnoteReference"/>
          <w:sz w:val="20"/>
        </w:rPr>
        <w:footnoteRef/>
      </w:r>
      <w:r>
        <w:rPr>
          <w:sz w:val="20"/>
        </w:rPr>
        <w:t xml:space="preserve"> Disponible en: </w:t>
      </w:r>
      <w:hyperlink r:id="rId2">
        <w:r>
          <w:rPr>
            <w:rStyle w:val="Hyperlink"/>
            <w:rFonts w:ascii="Georgia" w:hAnsi="Georgia"/>
          </w:rPr>
          <w:t>www.scalingupnutrition.org/wp-content/uploads/2014/10/141003-SUN-ICE-Interim-Progress-Report.pdf</w:t>
        </w:r>
      </w:hyperlink>
    </w:p>
  </w:footnote>
  <w:footnote w:id="3">
    <w:p w:rsidR="00CF05E7" w:rsidRDefault="00CF05E7">
      <w:pPr>
        <w:pStyle w:val="FootnoteText"/>
      </w:pPr>
      <w:r>
        <w:rPr>
          <w:rStyle w:val="FootnoteReference"/>
          <w:rFonts w:ascii="Georgia" w:hAnsi="Georgia"/>
        </w:rPr>
        <w:footnoteRef/>
      </w:r>
      <w:r>
        <w:rPr>
          <w:rFonts w:ascii="Georgia" w:hAnsi="Georgia"/>
        </w:rPr>
        <w:t xml:space="preserve"> El objetivo es proporcionar evidencia sistemática que pueda incluirse en la evaluación general; la EEI no publicará los estudios de casos de cada país por separado.</w:t>
      </w:r>
    </w:p>
  </w:footnote>
  <w:footnote w:id="4">
    <w:p w:rsidR="00CF05E7" w:rsidRDefault="00CF05E7" w:rsidP="00447452">
      <w:pPr>
        <w:pStyle w:val="FootnoteText"/>
        <w:spacing w:after="60"/>
        <w:rPr>
          <w:rFonts w:ascii="Georgia" w:hAnsi="Georgia"/>
        </w:rPr>
      </w:pPr>
      <w:r>
        <w:rPr>
          <w:rStyle w:val="FootnoteReference"/>
          <w:rFonts w:ascii="Georgia" w:hAnsi="Georgia"/>
        </w:rPr>
        <w:footnoteRef/>
      </w:r>
      <w:r>
        <w:rPr>
          <w:rFonts w:ascii="Georgia" w:hAnsi="Georgia"/>
        </w:rPr>
        <w:t xml:space="preserve"> Figuran en el Plan Estratégico de la siguiente manera:</w:t>
      </w:r>
    </w:p>
    <w:p w:rsidR="00CF05E7" w:rsidRDefault="00CF05E7" w:rsidP="00EF303F">
      <w:pPr>
        <w:pStyle w:val="FootnoteText"/>
        <w:numPr>
          <w:ilvl w:val="0"/>
          <w:numId w:val="45"/>
        </w:numPr>
        <w:spacing w:after="60"/>
        <w:rPr>
          <w:rFonts w:ascii="Georgia" w:hAnsi="Georgia"/>
        </w:rPr>
      </w:pPr>
      <w:r>
        <w:rPr>
          <w:rFonts w:ascii="Georgia" w:hAnsi="Georgia"/>
        </w:rPr>
        <w:t>Red de Puntos Focales de SUN en los gobiernos de los países;</w:t>
      </w:r>
    </w:p>
    <w:p w:rsidR="00CF05E7" w:rsidRDefault="00CF05E7" w:rsidP="00EF303F">
      <w:pPr>
        <w:pStyle w:val="FootnoteText"/>
        <w:numPr>
          <w:ilvl w:val="0"/>
          <w:numId w:val="45"/>
        </w:numPr>
        <w:spacing w:after="60"/>
        <w:rPr>
          <w:rFonts w:ascii="Georgia" w:hAnsi="Georgia"/>
        </w:rPr>
      </w:pPr>
      <w:r>
        <w:rPr>
          <w:rFonts w:ascii="Georgia" w:hAnsi="Georgia"/>
        </w:rPr>
        <w:t>Red de donantes de SUN;</w:t>
      </w:r>
    </w:p>
    <w:p w:rsidR="00CF05E7" w:rsidRDefault="00CF05E7" w:rsidP="00EF303F">
      <w:pPr>
        <w:pStyle w:val="FootnoteText"/>
        <w:numPr>
          <w:ilvl w:val="0"/>
          <w:numId w:val="45"/>
        </w:numPr>
        <w:spacing w:after="60"/>
        <w:rPr>
          <w:rFonts w:ascii="Georgia" w:hAnsi="Georgia"/>
        </w:rPr>
      </w:pPr>
      <w:r>
        <w:rPr>
          <w:rFonts w:ascii="Georgia" w:hAnsi="Georgia"/>
        </w:rPr>
        <w:t>Red de Organizaciones de la Sociedad Civil de SUN;</w:t>
      </w:r>
    </w:p>
    <w:p w:rsidR="00CF05E7" w:rsidRDefault="00CF05E7" w:rsidP="00EF303F">
      <w:pPr>
        <w:pStyle w:val="FootnoteText"/>
        <w:numPr>
          <w:ilvl w:val="0"/>
          <w:numId w:val="45"/>
        </w:numPr>
        <w:spacing w:after="60"/>
        <w:rPr>
          <w:rFonts w:ascii="Georgia" w:hAnsi="Georgia"/>
        </w:rPr>
      </w:pPr>
      <w:r>
        <w:rPr>
          <w:rFonts w:ascii="Georgia" w:hAnsi="Georgia"/>
        </w:rPr>
        <w:t xml:space="preserve">Red de empresas de SUN; y </w:t>
      </w:r>
    </w:p>
    <w:p w:rsidR="00CF05E7" w:rsidRDefault="00CF05E7" w:rsidP="00EF303F">
      <w:pPr>
        <w:pStyle w:val="FootnoteText"/>
        <w:numPr>
          <w:ilvl w:val="0"/>
          <w:numId w:val="45"/>
        </w:numPr>
        <w:spacing w:after="60"/>
      </w:pPr>
      <w:r>
        <w:rPr>
          <w:rFonts w:ascii="Georgia" w:hAnsi="Georgia"/>
        </w:rPr>
        <w:t>Red del Sistema de las Naciones Unidas de SUN.</w:t>
      </w:r>
    </w:p>
  </w:footnote>
  <w:footnote w:id="5">
    <w:p w:rsidR="00CF05E7" w:rsidRDefault="00CF05E7" w:rsidP="004378EF">
      <w:pPr>
        <w:pStyle w:val="SUNfootnote"/>
      </w:pPr>
      <w:r>
        <w:rPr>
          <w:rStyle w:val="FootnoteReference"/>
          <w:sz w:val="20"/>
        </w:rPr>
        <w:footnoteRef/>
      </w:r>
      <w:r>
        <w:t xml:space="preserve"> Según la opinión de los entrevistados, el espacio de tiempo necesario para emitir tal opinión osciló entre los 5 y 25 años. </w:t>
      </w:r>
    </w:p>
  </w:footnote>
  <w:footnote w:id="6">
    <w:p w:rsidR="00CF05E7" w:rsidRDefault="00CF05E7" w:rsidP="004378EF">
      <w:pPr>
        <w:pStyle w:val="SUNfootnote"/>
      </w:pPr>
      <w:r>
        <w:rPr>
          <w:rStyle w:val="FootnoteReference"/>
        </w:rPr>
        <w:footnoteRef/>
      </w:r>
      <w:r>
        <w:t xml:space="preserve"> Estos incluyen los principales organismos de la ONU pertinentes (OMS, PMA, FAO, UNICEF) y foros internacionales y organismos de coordinación, entre ellos, la Asamblea Mundial de la Salud (AMS), el Comité de Seguridad Alimentaria Mundial (CSA), el Comité Permanente de Nutrición de la ONU (SCN), el Comité Permanente Interagencial (IASC), el Grupo Global de Nutrición (GNC), etc. </w:t>
      </w:r>
    </w:p>
  </w:footnote>
  <w:footnote w:id="7">
    <w:p w:rsidR="00CF05E7" w:rsidRDefault="00CF05E7" w:rsidP="004378EF">
      <w:pPr>
        <w:pStyle w:val="SUNfootnote"/>
      </w:pPr>
      <w:r>
        <w:rPr>
          <w:rStyle w:val="FootnoteReference"/>
        </w:rPr>
        <w:footnoteRef/>
      </w:r>
      <w:r>
        <w:t xml:space="preserve"> También existen debates sobre el equilibrio justo entre la atención que se le presta al retraso en el crecimiento y la emaciación (que fue uno de los temas principales de la Reunión Técnica sobre Nutrición que organizó la Red de Nutrición en Emergencias (ENN) en Oxford, Reino Unido, entre el 7 y el 9 de octubre de 2014), y la especial importancia de la nutrición materna, desde la adolescencia de las mujeres en adelante (</w:t>
      </w:r>
      <w:r>
        <w:fldChar w:fldCharType="begin"/>
      </w:r>
      <w:r>
        <w:instrText xml:space="preserve"> REF _Ref402842562 \h  \* MERGEFORMAT </w:instrText>
      </w:r>
      <w:r>
        <w:fldChar w:fldCharType="separate"/>
      </w:r>
      <w:r w:rsidRPr="00C6496B">
        <w:rPr>
          <w:rFonts w:cs="Arial"/>
          <w:szCs w:val="18"/>
        </w:rPr>
        <w:t>Mason et al 2014</w:t>
      </w:r>
      <w:r>
        <w:fldChar w:fldCharType="end"/>
      </w:r>
      <w:r>
        <w:t>). Sin embargo, reconocer estos problemas no representa una dificultad para el Movimiento SUN, mientras que la total atención a la doble carga implica un cambio de alcance.</w:t>
      </w:r>
    </w:p>
  </w:footnote>
  <w:footnote w:id="8">
    <w:p w:rsidR="00CF05E7" w:rsidRDefault="00CF05E7" w:rsidP="004378EF">
      <w:pPr>
        <w:pStyle w:val="SUNfootnote"/>
      </w:pPr>
      <w:r>
        <w:rPr>
          <w:rStyle w:val="FootnoteReference"/>
        </w:rPr>
        <w:footnoteRef/>
      </w:r>
      <w:r>
        <w:t xml:space="preserve"> El término </w:t>
      </w:r>
      <w:r>
        <w:rPr>
          <w:i/>
        </w:rPr>
        <w:t>malnutrición</w:t>
      </w:r>
      <w:r>
        <w:t xml:space="preserve"> abarca correctamente la sobrenutrición y la desnutrición, así como también las deficiencias de micronutrientes, aunque los términos estándar </w:t>
      </w:r>
      <w:r>
        <w:rPr>
          <w:i/>
        </w:rPr>
        <w:t>desnutrición aguda severa</w:t>
      </w:r>
      <w:r>
        <w:t xml:space="preserve"> (SAM) y </w:t>
      </w:r>
      <w:r>
        <w:rPr>
          <w:i/>
        </w:rPr>
        <w:t xml:space="preserve">desnutrición aguda moderada </w:t>
      </w:r>
      <w:r>
        <w:t xml:space="preserve">(MAM) se asocian con la desnutrición. </w:t>
      </w:r>
    </w:p>
  </w:footnote>
  <w:footnote w:id="9">
    <w:p w:rsidR="00CF05E7" w:rsidRDefault="00CF05E7" w:rsidP="004378EF">
      <w:pPr>
        <w:pStyle w:val="SUNfootnote"/>
      </w:pPr>
      <w:r>
        <w:rPr>
          <w:rStyle w:val="FootnoteReference"/>
        </w:rPr>
        <w:footnoteRef/>
      </w:r>
      <w:r>
        <w:t xml:space="preserve"> cf. Sexagésima Asamblea Mundial de la Salud, Ginebra, Suiza, mayo de 2012 (ver </w:t>
      </w:r>
      <w:r>
        <w:fldChar w:fldCharType="begin"/>
      </w:r>
      <w:r>
        <w:instrText xml:space="preserve"> REF _Ref402706622 \r \h  \* MERGEFORMAT </w:instrText>
      </w:r>
      <w:r>
        <w:fldChar w:fldCharType="separate"/>
      </w:r>
      <w:r>
        <w:rPr>
          <w:szCs w:val="24"/>
        </w:rPr>
        <w:t>Anexo D</w:t>
      </w:r>
      <w:r>
        <w:fldChar w:fldCharType="end"/>
      </w:r>
      <w:r>
        <w:t>), que instó a los estados miembros a poner en práctica, según correspondiese, planes de implementación exhaustivos sobre nutrición de la madre, el lactante y el niño pequeño que incluyesen el desarrollo o la consolidación de políticas de nutrición, a fin de abordar exhaustivamente la doble carga de la malnutrición e incorporar medidas para la nutrición a las políticas nacionales generales de desarrollo y salud.</w:t>
      </w:r>
    </w:p>
  </w:footnote>
  <w:footnote w:id="10">
    <w:p w:rsidR="00CF05E7" w:rsidRDefault="00CF05E7" w:rsidP="000C057D">
      <w:pPr>
        <w:pStyle w:val="SUNfootnote"/>
      </w:pPr>
      <w:r>
        <w:rPr>
          <w:rStyle w:val="FootnoteReference"/>
        </w:rPr>
        <w:footnoteRef/>
      </w:r>
      <w:r>
        <w:t xml:space="preserve"> Consulte la resolución de la AMS de 2012 citada anteriormente en el pie de página </w:t>
      </w:r>
      <w:r>
        <w:fldChar w:fldCharType="begin"/>
      </w:r>
      <w:r>
        <w:instrText xml:space="preserve"> NOTEREF _Ref402924910 \p \h  \* MERGEFORMAT </w:instrText>
      </w:r>
      <w:r>
        <w:fldChar w:fldCharType="separate"/>
      </w:r>
      <w:r>
        <w:t>9</w:t>
      </w:r>
      <w:r>
        <w:fldChar w:fldCharType="end"/>
      </w:r>
      <w:r>
        <w:t>.</w:t>
      </w:r>
    </w:p>
  </w:footnote>
  <w:footnote w:id="11">
    <w:p w:rsidR="00CF05E7" w:rsidRDefault="00CF05E7" w:rsidP="004378EF">
      <w:pPr>
        <w:pStyle w:val="SUNfootnote"/>
      </w:pPr>
      <w:r>
        <w:rPr>
          <w:rStyle w:val="FootnoteReference"/>
        </w:rPr>
        <w:footnoteRef/>
      </w:r>
      <w:r>
        <w:t xml:space="preserve"> Ver </w:t>
      </w:r>
      <w:r>
        <w:fldChar w:fldCharType="begin"/>
      </w:r>
      <w:r>
        <w:instrText xml:space="preserve"> REF _Ref402843894 \h </w:instrText>
      </w:r>
      <w:r>
        <w:fldChar w:fldCharType="separate"/>
      </w:r>
      <w:r w:rsidRPr="00C6496B">
        <w:rPr>
          <w:rFonts w:cs="Arial"/>
          <w:sz w:val="20"/>
        </w:rPr>
        <w:t>IASO 2014</w:t>
      </w:r>
      <w:r>
        <w:fldChar w:fldCharType="end"/>
      </w:r>
      <w:r>
        <w:t>.</w:t>
      </w:r>
    </w:p>
  </w:footnote>
  <w:footnote w:id="12">
    <w:p w:rsidR="00CF05E7" w:rsidRDefault="00CF05E7" w:rsidP="004378EF">
      <w:pPr>
        <w:pStyle w:val="SUNfootnote"/>
      </w:pPr>
      <w:r>
        <w:rPr>
          <w:rStyle w:val="FootnoteReference"/>
        </w:rPr>
        <w:footnoteRef/>
      </w:r>
      <w:r>
        <w:t xml:space="preserve"> Consulte, por ejemplo, la revisión de </w:t>
      </w:r>
      <w:r>
        <w:fldChar w:fldCharType="begin"/>
      </w:r>
      <w:r>
        <w:instrText xml:space="preserve"> REF _Ref402184603 \h  \* MERGEFORMAT </w:instrText>
      </w:r>
      <w:r>
        <w:fldChar w:fldCharType="separate"/>
      </w:r>
      <w:r w:rsidRPr="00C6496B">
        <w:rPr>
          <w:rFonts w:cs="Arial"/>
          <w:szCs w:val="18"/>
        </w:rPr>
        <w:t>Shrimpton and Rokx 2012</w:t>
      </w:r>
      <w:r>
        <w:fldChar w:fldCharType="end"/>
      </w:r>
      <w:r>
        <w:t xml:space="preserve"> y los procedimientos de una conferencia de la Asociación Mundial de Nutrición y Salud Pública (WPHNA) en </w:t>
      </w:r>
      <w:hyperlink r:id="rId3">
        <w:r>
          <w:rPr>
            <w:rStyle w:val="Hyperlink"/>
            <w:rFonts w:ascii="Georgia" w:hAnsi="Georgia"/>
            <w:sz w:val="18"/>
          </w:rPr>
          <w:t>http://www.wphna.org/Oxford2014/</w:t>
        </w:r>
      </w:hyperlink>
      <w:r>
        <w:t>.</w:t>
      </w:r>
    </w:p>
  </w:footnote>
  <w:footnote w:id="13">
    <w:p w:rsidR="00CF05E7" w:rsidRDefault="00CF05E7" w:rsidP="00F8090D">
      <w:pPr>
        <w:pStyle w:val="SUNfootnote"/>
      </w:pPr>
      <w:r>
        <w:rPr>
          <w:rStyle w:val="FootnoteReference"/>
        </w:rPr>
        <w:footnoteRef/>
      </w:r>
      <w:r>
        <w:t xml:space="preserve"> Por ejemplo, en el caso de Etiopía, existe una estructura bien articulada de creación de políticas nacionales y planificación de la nutrición, pero la tarea de implementar esto en 11 regiones federales y alrededor de 500 distritos se encuentra en la etapa inicial. Esto afecta la transmisión de los mensajes básicos sobre las prioridades de nutrición, por ejemplo, la distinción entre sensible a la nutrición y específico de nutrición, así como también el establecimiento de mecanismos para la planificación, la implementación y el monitoreo del progreso. Tanzania también enfrenta el desafío de crear una política nacional bien articulada que se refleje en sus planes distritales. (Sin embargo, Etiopía cuenta con un registro sorprendente de medidas efectivas a nivel local para abordar el retraso en el crecimiento. Y en Senegal existe desde 2002 un programa vertical exitoso (el </w:t>
      </w:r>
      <w:r>
        <w:rPr>
          <w:rFonts w:ascii="Cambria" w:hAnsi="Cambria"/>
          <w:i/>
        </w:rPr>
        <w:t>Programme de Renforcement de la Nutrition</w:t>
      </w:r>
      <w:r>
        <w:rPr>
          <w:rFonts w:ascii="Cambria" w:hAnsi="Cambria"/>
        </w:rPr>
        <w:t xml:space="preserve"> – PRN) que se implementa a nivel de las comunidades (a cargo de ONG o municipalidades locales).</w:t>
      </w:r>
    </w:p>
  </w:footnote>
  <w:footnote w:id="14">
    <w:p w:rsidR="00CF05E7" w:rsidRDefault="00CF05E7" w:rsidP="004A313C">
      <w:pPr>
        <w:pStyle w:val="SUNfootnote"/>
      </w:pPr>
      <w:r>
        <w:rPr>
          <w:rStyle w:val="FootnoteReference"/>
        </w:rPr>
        <w:footnoteRef/>
      </w:r>
      <w:r>
        <w:t xml:space="preserve"> No todos son países miembros de SUN.</w:t>
      </w:r>
    </w:p>
  </w:footnote>
  <w:footnote w:id="15">
    <w:p w:rsidR="00CF05E7" w:rsidRDefault="00CF05E7" w:rsidP="00A95C40">
      <w:pPr>
        <w:pStyle w:val="SUNfootnote"/>
      </w:pPr>
      <w:r>
        <w:rPr>
          <w:rStyle w:val="FootnoteReference"/>
        </w:rPr>
        <w:footnoteRef/>
      </w:r>
      <w:r>
        <w:t xml:space="preserve"> Se han realizado seis reuniones del GL hasta la fecha, en las que el índice de asistencia por miembros nombrados del GL es del 57 %. Para los nueve representantes nacionales (de ocho gobiernos de países asociados más NEPAD), la asistencia es más baja, del 14 %. El índice de asistencia de representantes alternativos nombrados (o sus representantes) es bastante más alta: 88 % en general, pero solo 27 % para los representantes nacionales.</w:t>
      </w:r>
    </w:p>
  </w:footnote>
  <w:footnote w:id="16">
    <w:p w:rsidR="00CF05E7" w:rsidRDefault="00CF05E7" w:rsidP="00540058">
      <w:pPr>
        <w:pStyle w:val="SUNfootnote"/>
      </w:pPr>
      <w:r>
        <w:rPr>
          <w:rStyle w:val="FootnoteReference"/>
        </w:rPr>
        <w:footnoteRef/>
      </w:r>
      <w:r>
        <w:t xml:space="preserve"> Hasta el momento en que se realizó la investigación (enero de 2013), 33 países se habían unido a SUN. A octubre de 2014, SUN contaba con 54 miembros. De los 53 países que cuentan como FCAS según el criterio de Taylor (clasificados como FCAS por el BM, la OCDE o el DFID), 32 de ellos hoy son países miembros de SUN.</w:t>
      </w:r>
    </w:p>
  </w:footnote>
  <w:footnote w:id="17">
    <w:p w:rsidR="00CF05E7" w:rsidRDefault="00CF05E7" w:rsidP="00F95456">
      <w:pPr>
        <w:pStyle w:val="SUNfootnote"/>
      </w:pPr>
      <w:r>
        <w:rPr>
          <w:rStyle w:val="FootnoteReference"/>
        </w:rPr>
        <w:footnoteRef/>
      </w:r>
      <w:r>
        <w:t xml:space="preserve">Sin embargo, los registros de asistencia que se citan en el pie de página </w:t>
      </w:r>
      <w:r>
        <w:fldChar w:fldCharType="begin"/>
      </w:r>
      <w:r>
        <w:instrText xml:space="preserve"> NOTEREF _Ref402931746 \h </w:instrText>
      </w:r>
      <w:r>
        <w:fldChar w:fldCharType="separate"/>
      </w:r>
      <w:r>
        <w:t>16</w:t>
      </w:r>
      <w:r>
        <w:fldChar w:fldCharType="end"/>
      </w:r>
      <w:r>
        <w:t xml:space="preserve"> indican que los miembros muchas veces han enviado representantes en lugar de participar personalmente. Y en varios casos, los miembros originales fueron reemplazados por su sucesor en un cargo oficial. </w:t>
      </w:r>
    </w:p>
  </w:footnote>
  <w:footnote w:id="18">
    <w:p w:rsidR="00CF05E7" w:rsidRDefault="00CF05E7">
      <w:pPr>
        <w:pStyle w:val="SUNfootnote"/>
      </w:pPr>
      <w:r>
        <w:rPr>
          <w:rStyle w:val="FootnoteReference"/>
          <w:highlight w:val="cyan"/>
        </w:rPr>
        <w:footnoteRef/>
      </w:r>
      <w:r>
        <w:rPr>
          <w:highlight w:val="cyan"/>
        </w:rPr>
        <w:t xml:space="preserve"> Nuevos Esfuerzos Contra el Hambre y la Desnutrición Infantil.</w:t>
      </w:r>
    </w:p>
  </w:footnote>
  <w:footnote w:id="19">
    <w:p w:rsidR="00CF05E7" w:rsidRDefault="00CF05E7" w:rsidP="00171266">
      <w:pPr>
        <w:pStyle w:val="SUNfootnote"/>
      </w:pPr>
      <w:r>
        <w:rPr>
          <w:rStyle w:val="FootnoteReference"/>
        </w:rPr>
        <w:footnoteRef/>
      </w:r>
      <w:r>
        <w:t xml:space="preserve"> Se sugirieron dos opciones: establecimiento de un Grupo de Liderazgo multiactor (para proporcionarle liderazgo general al Movimiento SUN, con su estrategia establecida y una estructura de responsabilidad para apoyar su implementación, además de promoción proactiva y movilización de recursos) o incorporación de SUN al SCN. Se adoptó la primera.</w:t>
      </w:r>
    </w:p>
  </w:footnote>
  <w:footnote w:id="20">
    <w:p w:rsidR="00CF05E7" w:rsidRDefault="00CF05E7" w:rsidP="00D46C33">
      <w:pPr>
        <w:pStyle w:val="SUNfootnote"/>
      </w:pPr>
      <w:r>
        <w:rPr>
          <w:rStyle w:val="FootnoteReference"/>
        </w:rPr>
        <w:footnoteRef/>
      </w:r>
      <w:r>
        <w:t xml:space="preserve"> Ahora denominada Base de datos global sobre la ejecución de medidas nutricionales (GINA) </w:t>
      </w:r>
      <w:hyperlink r:id="rId4">
        <w:r>
          <w:rPr>
            <w:rStyle w:val="Hyperlink"/>
            <w:rFonts w:ascii="Georgia" w:hAnsi="Georgia"/>
            <w:sz w:val="18"/>
          </w:rPr>
          <w:t>https://extranet.who.int/nutrition/gina/en/home</w:t>
        </w:r>
      </w:hyperlink>
      <w:r>
        <w:t xml:space="preserve"> </w:t>
      </w:r>
    </w:p>
  </w:footnote>
  <w:footnote w:id="21">
    <w:p w:rsidR="00CF05E7" w:rsidRDefault="00CF05E7" w:rsidP="00E8243F">
      <w:pPr>
        <w:pStyle w:val="FootnoteText"/>
      </w:pPr>
      <w:r>
        <w:rPr>
          <w:rStyle w:val="FootnoteReference"/>
          <w:rFonts w:ascii="Georgia" w:hAnsi="Georgia"/>
        </w:rPr>
        <w:footnoteRef/>
      </w:r>
      <w:r>
        <w:rPr>
          <w:rFonts w:ascii="Georgia" w:hAnsi="Georgia"/>
        </w:rPr>
        <w:t xml:space="preserve"> </w:t>
      </w:r>
      <w:hyperlink r:id="rId5">
        <w:r>
          <w:rPr>
            <w:rStyle w:val="Hyperlink"/>
            <w:rFonts w:ascii="Georgia" w:hAnsi="Georgia"/>
          </w:rPr>
          <w:t>http://www.theguardian.com/global-development/2014/feb/18/g8-new-alliance-condemned-new-colonialism</w:t>
        </w:r>
      </w:hyperlink>
      <w:r>
        <w:rPr>
          <w:rFonts w:ascii="Georgia" w:hAnsi="Georgi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E7" w:rsidRPr="001329BE" w:rsidRDefault="00CF05E7" w:rsidP="00420F9D">
    <w:pPr>
      <w:pStyle w:val="Header"/>
      <w:pBdr>
        <w:bottom w:val="single" w:sz="4" w:space="1" w:color="auto"/>
      </w:pBdr>
      <w:jc w:val="center"/>
      <w:rPr>
        <w:rFonts w:ascii="Georgia" w:hAnsi="Georgia"/>
        <w:b/>
        <w:i/>
        <w:sz w:val="20"/>
      </w:rPr>
    </w:pPr>
    <w:r>
      <w:rPr>
        <w:rStyle w:val="BookTitle"/>
        <w:rFonts w:ascii="Georgia" w:hAnsi="Georgia"/>
        <w:b w:val="0"/>
        <w:bCs/>
        <w:i/>
        <w:smallCaps w:val="0"/>
      </w:rPr>
      <w:t xml:space="preserve">EEI de SUN – Documento de debate: opciones para el futuro del Movimiento SUN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00B0BE"/>
    <w:lvl w:ilvl="0">
      <w:start w:val="1"/>
      <w:numFmt w:val="decimal"/>
      <w:lvlText w:val="%1."/>
      <w:lvlJc w:val="left"/>
      <w:pPr>
        <w:tabs>
          <w:tab w:val="num" w:pos="926"/>
        </w:tabs>
        <w:ind w:left="926" w:hanging="360"/>
      </w:pPr>
      <w:rPr>
        <w:rFonts w:cs="Times New Roman"/>
      </w:rPr>
    </w:lvl>
  </w:abstractNum>
  <w:abstractNum w:abstractNumId="1">
    <w:nsid w:val="FFFFFF89"/>
    <w:multiLevelType w:val="singleLevel"/>
    <w:tmpl w:val="CF00DA68"/>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5"/>
    <w:lvl w:ilvl="0">
      <w:numFmt w:val="bullet"/>
      <w:lvlText w:val="·"/>
      <w:lvlJc w:val="left"/>
      <w:pPr>
        <w:tabs>
          <w:tab w:val="num" w:pos="0"/>
        </w:tabs>
        <w:ind w:left="360" w:hanging="360"/>
      </w:pPr>
      <w:rPr>
        <w:rFonts w:ascii="Arial" w:hAnsi="Arial"/>
      </w:rPr>
    </w:lvl>
    <w:lvl w:ilvl="1">
      <w:start w:val="1"/>
      <w:numFmt w:val="bullet"/>
      <w:lvlText w:val="o"/>
      <w:lvlJc w:val="left"/>
      <w:pPr>
        <w:tabs>
          <w:tab w:val="num" w:pos="0"/>
        </w:tabs>
        <w:ind w:left="1080" w:hanging="360"/>
      </w:pPr>
      <w:rPr>
        <w:rFonts w:ascii="Courier New" w:hAnsi="Courier New"/>
      </w:rPr>
    </w:lvl>
    <w:lvl w:ilvl="2">
      <w:numFmt w:val="bullet"/>
      <w:lvlText w:val="·"/>
      <w:lvlJc w:val="left"/>
      <w:pPr>
        <w:tabs>
          <w:tab w:val="num" w:pos="0"/>
        </w:tabs>
        <w:ind w:left="1800" w:hanging="360"/>
      </w:pPr>
      <w:rPr>
        <w:rFonts w:ascii="Arial" w:hAnsi="Arial"/>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3">
    <w:nsid w:val="00000002"/>
    <w:multiLevelType w:val="singleLevel"/>
    <w:tmpl w:val="00000002"/>
    <w:name w:val="WW8Num6"/>
    <w:lvl w:ilvl="0">
      <w:numFmt w:val="bullet"/>
      <w:lvlText w:val="·"/>
      <w:lvlJc w:val="left"/>
      <w:pPr>
        <w:tabs>
          <w:tab w:val="num" w:pos="360"/>
        </w:tabs>
        <w:ind w:left="360" w:hanging="360"/>
      </w:pPr>
      <w:rPr>
        <w:rFonts w:ascii="Arial" w:hAnsi="Arial"/>
      </w:rPr>
    </w:lvl>
  </w:abstractNum>
  <w:abstractNum w:abstractNumId="4">
    <w:nsid w:val="01A240C0"/>
    <w:multiLevelType w:val="hybridMultilevel"/>
    <w:tmpl w:val="2020EEAE"/>
    <w:lvl w:ilvl="0" w:tplc="37E82CB4">
      <w:start w:val="1"/>
      <w:numFmt w:val="lowerRoman"/>
      <w:lvlText w:val="%1."/>
      <w:lvlJc w:val="left"/>
      <w:pPr>
        <w:ind w:left="1080" w:hanging="720"/>
      </w:pPr>
      <w:rPr>
        <w:rFonts w:cs="Times New Roman" w:hint="default"/>
        <w:color w:val="548DD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5A00B39"/>
    <w:multiLevelType w:val="hybridMultilevel"/>
    <w:tmpl w:val="1CE017BC"/>
    <w:lvl w:ilvl="0" w:tplc="D1B83752">
      <w:start w:val="1"/>
      <w:numFmt w:val="decimal"/>
      <w:pStyle w:val="WFPTableTitle"/>
      <w:lvlText w:val="Table %1"/>
      <w:lvlJc w:val="left"/>
      <w:pPr>
        <w:ind w:left="7200" w:hanging="360"/>
      </w:pPr>
      <w:rPr>
        <w:rFonts w:cs="Times New Roman" w:hint="default"/>
        <w:b/>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5023" w:hanging="360"/>
      </w:pPr>
      <w:rPr>
        <w:rFonts w:cs="Times New Roman"/>
      </w:rPr>
    </w:lvl>
    <w:lvl w:ilvl="2" w:tplc="0809001B" w:tentative="1">
      <w:start w:val="1"/>
      <w:numFmt w:val="lowerRoman"/>
      <w:lvlText w:val="%3."/>
      <w:lvlJc w:val="right"/>
      <w:pPr>
        <w:ind w:left="5743" w:hanging="180"/>
      </w:pPr>
      <w:rPr>
        <w:rFonts w:cs="Times New Roman"/>
      </w:rPr>
    </w:lvl>
    <w:lvl w:ilvl="3" w:tplc="0809000F" w:tentative="1">
      <w:start w:val="1"/>
      <w:numFmt w:val="decimal"/>
      <w:lvlText w:val="%4."/>
      <w:lvlJc w:val="left"/>
      <w:pPr>
        <w:ind w:left="6463" w:hanging="360"/>
      </w:pPr>
      <w:rPr>
        <w:rFonts w:cs="Times New Roman"/>
      </w:rPr>
    </w:lvl>
    <w:lvl w:ilvl="4" w:tplc="08090019" w:tentative="1">
      <w:start w:val="1"/>
      <w:numFmt w:val="lowerLetter"/>
      <w:lvlText w:val="%5."/>
      <w:lvlJc w:val="left"/>
      <w:pPr>
        <w:ind w:left="7183" w:hanging="360"/>
      </w:pPr>
      <w:rPr>
        <w:rFonts w:cs="Times New Roman"/>
      </w:rPr>
    </w:lvl>
    <w:lvl w:ilvl="5" w:tplc="0809001B" w:tentative="1">
      <w:start w:val="1"/>
      <w:numFmt w:val="lowerRoman"/>
      <w:lvlText w:val="%6."/>
      <w:lvlJc w:val="right"/>
      <w:pPr>
        <w:ind w:left="7903" w:hanging="180"/>
      </w:pPr>
      <w:rPr>
        <w:rFonts w:cs="Times New Roman"/>
      </w:rPr>
    </w:lvl>
    <w:lvl w:ilvl="6" w:tplc="0809000F" w:tentative="1">
      <w:start w:val="1"/>
      <w:numFmt w:val="decimal"/>
      <w:lvlText w:val="%7."/>
      <w:lvlJc w:val="left"/>
      <w:pPr>
        <w:ind w:left="8623" w:hanging="360"/>
      </w:pPr>
      <w:rPr>
        <w:rFonts w:cs="Times New Roman"/>
      </w:rPr>
    </w:lvl>
    <w:lvl w:ilvl="7" w:tplc="08090019" w:tentative="1">
      <w:start w:val="1"/>
      <w:numFmt w:val="lowerLetter"/>
      <w:lvlText w:val="%8."/>
      <w:lvlJc w:val="left"/>
      <w:pPr>
        <w:ind w:left="9343" w:hanging="360"/>
      </w:pPr>
      <w:rPr>
        <w:rFonts w:cs="Times New Roman"/>
      </w:rPr>
    </w:lvl>
    <w:lvl w:ilvl="8" w:tplc="0809001B" w:tentative="1">
      <w:start w:val="1"/>
      <w:numFmt w:val="lowerRoman"/>
      <w:lvlText w:val="%9."/>
      <w:lvlJc w:val="right"/>
      <w:pPr>
        <w:ind w:left="10063" w:hanging="180"/>
      </w:pPr>
      <w:rPr>
        <w:rFonts w:cs="Times New Roman"/>
      </w:rPr>
    </w:lvl>
  </w:abstractNum>
  <w:abstractNum w:abstractNumId="6">
    <w:nsid w:val="06AB7CEF"/>
    <w:multiLevelType w:val="hybridMultilevel"/>
    <w:tmpl w:val="8D8A4B78"/>
    <w:lvl w:ilvl="0" w:tplc="37E82CB4">
      <w:start w:val="1"/>
      <w:numFmt w:val="lowerRoman"/>
      <w:lvlText w:val="%1."/>
      <w:lvlJc w:val="left"/>
      <w:pPr>
        <w:ind w:left="1080" w:hanging="720"/>
      </w:pPr>
      <w:rPr>
        <w:rFonts w:cs="Times New Roman" w:hint="default"/>
        <w:color w:val="548DD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06E657BA"/>
    <w:multiLevelType w:val="hybridMultilevel"/>
    <w:tmpl w:val="DF64B11C"/>
    <w:lvl w:ilvl="0" w:tplc="12C09B36">
      <w:start w:val="1"/>
      <w:numFmt w:val="decimal"/>
      <w:pStyle w:val="WFPmaptitle"/>
      <w:lvlText w:val="Map %1"/>
      <w:lvlJc w:val="left"/>
      <w:pPr>
        <w:ind w:left="720" w:hanging="360"/>
      </w:pPr>
      <w:rPr>
        <w:rFonts w:cs="Times New Roman" w:hint="default"/>
        <w:b/>
        <w:bCs w:val="0"/>
        <w:i w:val="0"/>
        <w:iCs w:val="0"/>
        <w:caps w:val="0"/>
        <w:smallCaps w:val="0"/>
        <w:strike w:val="0"/>
        <w:dstrike w:val="0"/>
        <w:vanish w:val="0"/>
        <w:spacing w:val="0"/>
        <w:kern w:val="0"/>
        <w:position w:val="0"/>
        <w:u w:val="none"/>
        <w:effect w:val="none"/>
        <w:vertAlign w:val="baseli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73F2201"/>
    <w:multiLevelType w:val="hybridMultilevel"/>
    <w:tmpl w:val="2020EEAE"/>
    <w:lvl w:ilvl="0" w:tplc="37E82CB4">
      <w:start w:val="1"/>
      <w:numFmt w:val="lowerRoman"/>
      <w:lvlText w:val="%1."/>
      <w:lvlJc w:val="left"/>
      <w:pPr>
        <w:ind w:left="1080" w:hanging="720"/>
      </w:pPr>
      <w:rPr>
        <w:rFonts w:cs="Times New Roman" w:hint="default"/>
        <w:color w:val="548DD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0D867765"/>
    <w:multiLevelType w:val="hybridMultilevel"/>
    <w:tmpl w:val="674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2460C9"/>
    <w:multiLevelType w:val="hybridMultilevel"/>
    <w:tmpl w:val="7D2E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2F286B"/>
    <w:multiLevelType w:val="hybridMultilevel"/>
    <w:tmpl w:val="A076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7B5F70"/>
    <w:multiLevelType w:val="hybridMultilevel"/>
    <w:tmpl w:val="2D740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A17889"/>
    <w:multiLevelType w:val="hybridMultilevel"/>
    <w:tmpl w:val="8E9C9B28"/>
    <w:lvl w:ilvl="0" w:tplc="990CE6A2">
      <w:start w:val="1"/>
      <w:numFmt w:val="bullet"/>
      <w:pStyle w:val="CVListsub-bullet"/>
      <w:lvlText w:val="­"/>
      <w:lvlJc w:val="left"/>
      <w:pPr>
        <w:tabs>
          <w:tab w:val="num" w:pos="2985"/>
        </w:tabs>
        <w:ind w:left="2985" w:hanging="360"/>
      </w:pPr>
      <w:rPr>
        <w:rFonts w:ascii="font207" w:hAnsi="font207" w:hint="default"/>
      </w:rPr>
    </w:lvl>
    <w:lvl w:ilvl="1" w:tplc="77627BC4" w:tentative="1">
      <w:start w:val="1"/>
      <w:numFmt w:val="bullet"/>
      <w:lvlText w:val="o"/>
      <w:lvlJc w:val="left"/>
      <w:pPr>
        <w:tabs>
          <w:tab w:val="num" w:pos="4422"/>
        </w:tabs>
        <w:ind w:left="4422" w:hanging="360"/>
      </w:pPr>
      <w:rPr>
        <w:rFonts w:ascii="Courier New" w:hAnsi="Courier New" w:hint="default"/>
      </w:rPr>
    </w:lvl>
    <w:lvl w:ilvl="2" w:tplc="ABE4D2DE" w:tentative="1">
      <w:start w:val="1"/>
      <w:numFmt w:val="bullet"/>
      <w:lvlText w:val=""/>
      <w:lvlJc w:val="left"/>
      <w:pPr>
        <w:tabs>
          <w:tab w:val="num" w:pos="5142"/>
        </w:tabs>
        <w:ind w:left="5142" w:hanging="360"/>
      </w:pPr>
      <w:rPr>
        <w:rFonts w:ascii="Wingdings" w:hAnsi="Wingdings" w:hint="default"/>
      </w:rPr>
    </w:lvl>
    <w:lvl w:ilvl="3" w:tplc="302A2D36" w:tentative="1">
      <w:start w:val="1"/>
      <w:numFmt w:val="bullet"/>
      <w:lvlText w:val=""/>
      <w:lvlJc w:val="left"/>
      <w:pPr>
        <w:tabs>
          <w:tab w:val="num" w:pos="5862"/>
        </w:tabs>
        <w:ind w:left="5862" w:hanging="360"/>
      </w:pPr>
      <w:rPr>
        <w:rFonts w:ascii="Symbol" w:hAnsi="Symbol" w:hint="default"/>
      </w:rPr>
    </w:lvl>
    <w:lvl w:ilvl="4" w:tplc="EE32A936" w:tentative="1">
      <w:start w:val="1"/>
      <w:numFmt w:val="bullet"/>
      <w:lvlText w:val="o"/>
      <w:lvlJc w:val="left"/>
      <w:pPr>
        <w:tabs>
          <w:tab w:val="num" w:pos="6582"/>
        </w:tabs>
        <w:ind w:left="6582" w:hanging="360"/>
      </w:pPr>
      <w:rPr>
        <w:rFonts w:ascii="Courier New" w:hAnsi="Courier New" w:hint="default"/>
      </w:rPr>
    </w:lvl>
    <w:lvl w:ilvl="5" w:tplc="EC52CB4C" w:tentative="1">
      <w:start w:val="1"/>
      <w:numFmt w:val="bullet"/>
      <w:lvlText w:val=""/>
      <w:lvlJc w:val="left"/>
      <w:pPr>
        <w:tabs>
          <w:tab w:val="num" w:pos="7302"/>
        </w:tabs>
        <w:ind w:left="7302" w:hanging="360"/>
      </w:pPr>
      <w:rPr>
        <w:rFonts w:ascii="Wingdings" w:hAnsi="Wingdings" w:hint="default"/>
      </w:rPr>
    </w:lvl>
    <w:lvl w:ilvl="6" w:tplc="C21075A4" w:tentative="1">
      <w:start w:val="1"/>
      <w:numFmt w:val="bullet"/>
      <w:lvlText w:val=""/>
      <w:lvlJc w:val="left"/>
      <w:pPr>
        <w:tabs>
          <w:tab w:val="num" w:pos="8022"/>
        </w:tabs>
        <w:ind w:left="8022" w:hanging="360"/>
      </w:pPr>
      <w:rPr>
        <w:rFonts w:ascii="Symbol" w:hAnsi="Symbol" w:hint="default"/>
      </w:rPr>
    </w:lvl>
    <w:lvl w:ilvl="7" w:tplc="90AE0FA6" w:tentative="1">
      <w:start w:val="1"/>
      <w:numFmt w:val="bullet"/>
      <w:lvlText w:val="o"/>
      <w:lvlJc w:val="left"/>
      <w:pPr>
        <w:tabs>
          <w:tab w:val="num" w:pos="8742"/>
        </w:tabs>
        <w:ind w:left="8742" w:hanging="360"/>
      </w:pPr>
      <w:rPr>
        <w:rFonts w:ascii="Courier New" w:hAnsi="Courier New" w:hint="default"/>
      </w:rPr>
    </w:lvl>
    <w:lvl w:ilvl="8" w:tplc="9F18F94A" w:tentative="1">
      <w:start w:val="1"/>
      <w:numFmt w:val="bullet"/>
      <w:lvlText w:val=""/>
      <w:lvlJc w:val="left"/>
      <w:pPr>
        <w:tabs>
          <w:tab w:val="num" w:pos="9462"/>
        </w:tabs>
        <w:ind w:left="9462" w:hanging="360"/>
      </w:pPr>
      <w:rPr>
        <w:rFonts w:ascii="Wingdings" w:hAnsi="Wingdings" w:hint="default"/>
      </w:rPr>
    </w:lvl>
  </w:abstractNum>
  <w:abstractNum w:abstractNumId="14">
    <w:nsid w:val="168932BC"/>
    <w:multiLevelType w:val="multilevel"/>
    <w:tmpl w:val="3F90C8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169043F1"/>
    <w:multiLevelType w:val="hybridMultilevel"/>
    <w:tmpl w:val="2CAE7160"/>
    <w:lvl w:ilvl="0" w:tplc="37E82CB4">
      <w:start w:val="1"/>
      <w:numFmt w:val="lowerRoman"/>
      <w:lvlText w:val="%1."/>
      <w:lvlJc w:val="left"/>
      <w:pPr>
        <w:ind w:left="1080" w:hanging="720"/>
      </w:pPr>
      <w:rPr>
        <w:rFonts w:cs="Times New Roman" w:hint="default"/>
        <w:color w:val="548DD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184E130D"/>
    <w:multiLevelType w:val="hybridMultilevel"/>
    <w:tmpl w:val="2020EEAE"/>
    <w:lvl w:ilvl="0" w:tplc="37E82CB4">
      <w:start w:val="1"/>
      <w:numFmt w:val="lowerRoman"/>
      <w:lvlText w:val="%1."/>
      <w:lvlJc w:val="left"/>
      <w:pPr>
        <w:ind w:left="1080" w:hanging="720"/>
      </w:pPr>
      <w:rPr>
        <w:rFonts w:cs="Times New Roman" w:hint="default"/>
        <w:color w:val="548DD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8594D0B"/>
    <w:multiLevelType w:val="hybridMultilevel"/>
    <w:tmpl w:val="C4DA61A4"/>
    <w:lvl w:ilvl="0" w:tplc="875C56F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A044567"/>
    <w:multiLevelType w:val="hybridMultilevel"/>
    <w:tmpl w:val="9956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E9C701B"/>
    <w:multiLevelType w:val="hybridMultilevel"/>
    <w:tmpl w:val="A16C289C"/>
    <w:lvl w:ilvl="0" w:tplc="F176F92C">
      <w:start w:val="1"/>
      <w:numFmt w:val="decimal"/>
      <w:lvlText w:val="%1."/>
      <w:lvlJc w:val="left"/>
      <w:pPr>
        <w:ind w:left="298" w:hanging="360"/>
      </w:pPr>
      <w:rPr>
        <w:rFonts w:cs="Times New Roman" w:hint="default"/>
      </w:rPr>
    </w:lvl>
    <w:lvl w:ilvl="1" w:tplc="08090019" w:tentative="1">
      <w:start w:val="1"/>
      <w:numFmt w:val="lowerLetter"/>
      <w:lvlText w:val="%2."/>
      <w:lvlJc w:val="left"/>
      <w:pPr>
        <w:ind w:left="1018" w:hanging="360"/>
      </w:pPr>
      <w:rPr>
        <w:rFonts w:cs="Times New Roman"/>
      </w:rPr>
    </w:lvl>
    <w:lvl w:ilvl="2" w:tplc="0809001B" w:tentative="1">
      <w:start w:val="1"/>
      <w:numFmt w:val="lowerRoman"/>
      <w:lvlText w:val="%3."/>
      <w:lvlJc w:val="right"/>
      <w:pPr>
        <w:ind w:left="1738" w:hanging="180"/>
      </w:pPr>
      <w:rPr>
        <w:rFonts w:cs="Times New Roman"/>
      </w:rPr>
    </w:lvl>
    <w:lvl w:ilvl="3" w:tplc="0809000F" w:tentative="1">
      <w:start w:val="1"/>
      <w:numFmt w:val="decimal"/>
      <w:lvlText w:val="%4."/>
      <w:lvlJc w:val="left"/>
      <w:pPr>
        <w:ind w:left="2458" w:hanging="360"/>
      </w:pPr>
      <w:rPr>
        <w:rFonts w:cs="Times New Roman"/>
      </w:rPr>
    </w:lvl>
    <w:lvl w:ilvl="4" w:tplc="08090019" w:tentative="1">
      <w:start w:val="1"/>
      <w:numFmt w:val="lowerLetter"/>
      <w:lvlText w:val="%5."/>
      <w:lvlJc w:val="left"/>
      <w:pPr>
        <w:ind w:left="3178" w:hanging="360"/>
      </w:pPr>
      <w:rPr>
        <w:rFonts w:cs="Times New Roman"/>
      </w:rPr>
    </w:lvl>
    <w:lvl w:ilvl="5" w:tplc="0809001B" w:tentative="1">
      <w:start w:val="1"/>
      <w:numFmt w:val="lowerRoman"/>
      <w:lvlText w:val="%6."/>
      <w:lvlJc w:val="right"/>
      <w:pPr>
        <w:ind w:left="3898" w:hanging="180"/>
      </w:pPr>
      <w:rPr>
        <w:rFonts w:cs="Times New Roman"/>
      </w:rPr>
    </w:lvl>
    <w:lvl w:ilvl="6" w:tplc="0809000F" w:tentative="1">
      <w:start w:val="1"/>
      <w:numFmt w:val="decimal"/>
      <w:lvlText w:val="%7."/>
      <w:lvlJc w:val="left"/>
      <w:pPr>
        <w:ind w:left="4618" w:hanging="360"/>
      </w:pPr>
      <w:rPr>
        <w:rFonts w:cs="Times New Roman"/>
      </w:rPr>
    </w:lvl>
    <w:lvl w:ilvl="7" w:tplc="08090019" w:tentative="1">
      <w:start w:val="1"/>
      <w:numFmt w:val="lowerLetter"/>
      <w:lvlText w:val="%8."/>
      <w:lvlJc w:val="left"/>
      <w:pPr>
        <w:ind w:left="5338" w:hanging="360"/>
      </w:pPr>
      <w:rPr>
        <w:rFonts w:cs="Times New Roman"/>
      </w:rPr>
    </w:lvl>
    <w:lvl w:ilvl="8" w:tplc="0809001B" w:tentative="1">
      <w:start w:val="1"/>
      <w:numFmt w:val="lowerRoman"/>
      <w:lvlText w:val="%9."/>
      <w:lvlJc w:val="right"/>
      <w:pPr>
        <w:ind w:left="6058" w:hanging="180"/>
      </w:pPr>
      <w:rPr>
        <w:rFonts w:cs="Times New Roman"/>
      </w:rPr>
    </w:lvl>
  </w:abstractNum>
  <w:abstractNum w:abstractNumId="20">
    <w:nsid w:val="204B14BA"/>
    <w:multiLevelType w:val="hybridMultilevel"/>
    <w:tmpl w:val="07EE7FD4"/>
    <w:lvl w:ilvl="0" w:tplc="D7E2874A">
      <w:start w:val="1"/>
      <w:numFmt w:val="bullet"/>
      <w:pStyle w:val="Listsub-bullet"/>
      <w:lvlText w:val="­"/>
      <w:lvlJc w:val="left"/>
      <w:pPr>
        <w:tabs>
          <w:tab w:val="num" w:pos="720"/>
        </w:tabs>
        <w:ind w:left="720" w:hanging="363"/>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24E4FEE"/>
    <w:multiLevelType w:val="hybridMultilevel"/>
    <w:tmpl w:val="4EA0BB54"/>
    <w:lvl w:ilvl="0" w:tplc="08090001">
      <w:start w:val="1"/>
      <w:numFmt w:val="bullet"/>
      <w:lvlText w:val=""/>
      <w:lvlJc w:val="left"/>
      <w:pPr>
        <w:ind w:left="658" w:hanging="360"/>
      </w:pPr>
      <w:rPr>
        <w:rFonts w:ascii="Symbol" w:hAnsi="Symbol" w:hint="default"/>
      </w:rPr>
    </w:lvl>
    <w:lvl w:ilvl="1" w:tplc="08090003" w:tentative="1">
      <w:start w:val="1"/>
      <w:numFmt w:val="bullet"/>
      <w:lvlText w:val="o"/>
      <w:lvlJc w:val="left"/>
      <w:pPr>
        <w:ind w:left="1378" w:hanging="360"/>
      </w:pPr>
      <w:rPr>
        <w:rFonts w:ascii="Courier New" w:hAnsi="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22">
    <w:nsid w:val="23151531"/>
    <w:multiLevelType w:val="hybridMultilevel"/>
    <w:tmpl w:val="4314E766"/>
    <w:lvl w:ilvl="0" w:tplc="77CADFCA">
      <w:start w:val="1"/>
      <w:numFmt w:val="decimal"/>
      <w:pStyle w:val="ListNumber1"/>
      <w:lvlText w:val="%1."/>
      <w:lvlJc w:val="left"/>
      <w:pPr>
        <w:tabs>
          <w:tab w:val="num" w:pos="357"/>
        </w:tabs>
        <w:ind w:left="357" w:hanging="357"/>
      </w:pPr>
      <w:rPr>
        <w:rFonts w:cs="Times New Roman" w:hint="default"/>
      </w:rPr>
    </w:lvl>
    <w:lvl w:ilvl="1" w:tplc="F3E42552">
      <w:start w:val="1"/>
      <w:numFmt w:val="lowerLetter"/>
      <w:lvlText w:val="%2."/>
      <w:lvlJc w:val="left"/>
      <w:pPr>
        <w:tabs>
          <w:tab w:val="num" w:pos="1440"/>
        </w:tabs>
        <w:ind w:left="1440" w:hanging="360"/>
      </w:pPr>
      <w:rPr>
        <w:rFonts w:cs="Times New Roman"/>
      </w:rPr>
    </w:lvl>
    <w:lvl w:ilvl="2" w:tplc="FD2AE608" w:tentative="1">
      <w:start w:val="1"/>
      <w:numFmt w:val="lowerRoman"/>
      <w:lvlText w:val="%3."/>
      <w:lvlJc w:val="right"/>
      <w:pPr>
        <w:tabs>
          <w:tab w:val="num" w:pos="2160"/>
        </w:tabs>
        <w:ind w:left="2160" w:hanging="180"/>
      </w:pPr>
      <w:rPr>
        <w:rFonts w:cs="Times New Roman"/>
      </w:rPr>
    </w:lvl>
    <w:lvl w:ilvl="3" w:tplc="5A222704" w:tentative="1">
      <w:start w:val="1"/>
      <w:numFmt w:val="decimal"/>
      <w:lvlText w:val="%4."/>
      <w:lvlJc w:val="left"/>
      <w:pPr>
        <w:tabs>
          <w:tab w:val="num" w:pos="2880"/>
        </w:tabs>
        <w:ind w:left="2880" w:hanging="360"/>
      </w:pPr>
      <w:rPr>
        <w:rFonts w:cs="Times New Roman"/>
      </w:rPr>
    </w:lvl>
    <w:lvl w:ilvl="4" w:tplc="393C1DD4" w:tentative="1">
      <w:start w:val="1"/>
      <w:numFmt w:val="lowerLetter"/>
      <w:lvlText w:val="%5."/>
      <w:lvlJc w:val="left"/>
      <w:pPr>
        <w:tabs>
          <w:tab w:val="num" w:pos="3600"/>
        </w:tabs>
        <w:ind w:left="3600" w:hanging="360"/>
      </w:pPr>
      <w:rPr>
        <w:rFonts w:cs="Times New Roman"/>
      </w:rPr>
    </w:lvl>
    <w:lvl w:ilvl="5" w:tplc="A1C8FE64" w:tentative="1">
      <w:start w:val="1"/>
      <w:numFmt w:val="lowerRoman"/>
      <w:lvlText w:val="%6."/>
      <w:lvlJc w:val="right"/>
      <w:pPr>
        <w:tabs>
          <w:tab w:val="num" w:pos="4320"/>
        </w:tabs>
        <w:ind w:left="4320" w:hanging="180"/>
      </w:pPr>
      <w:rPr>
        <w:rFonts w:cs="Times New Roman"/>
      </w:rPr>
    </w:lvl>
    <w:lvl w:ilvl="6" w:tplc="ED64C86A" w:tentative="1">
      <w:start w:val="1"/>
      <w:numFmt w:val="decimal"/>
      <w:lvlText w:val="%7."/>
      <w:lvlJc w:val="left"/>
      <w:pPr>
        <w:tabs>
          <w:tab w:val="num" w:pos="5040"/>
        </w:tabs>
        <w:ind w:left="5040" w:hanging="360"/>
      </w:pPr>
      <w:rPr>
        <w:rFonts w:cs="Times New Roman"/>
      </w:rPr>
    </w:lvl>
    <w:lvl w:ilvl="7" w:tplc="113C79EE" w:tentative="1">
      <w:start w:val="1"/>
      <w:numFmt w:val="lowerLetter"/>
      <w:lvlText w:val="%8."/>
      <w:lvlJc w:val="left"/>
      <w:pPr>
        <w:tabs>
          <w:tab w:val="num" w:pos="5760"/>
        </w:tabs>
        <w:ind w:left="5760" w:hanging="360"/>
      </w:pPr>
      <w:rPr>
        <w:rFonts w:cs="Times New Roman"/>
      </w:rPr>
    </w:lvl>
    <w:lvl w:ilvl="8" w:tplc="379CB3C6" w:tentative="1">
      <w:start w:val="1"/>
      <w:numFmt w:val="lowerRoman"/>
      <w:lvlText w:val="%9."/>
      <w:lvlJc w:val="right"/>
      <w:pPr>
        <w:tabs>
          <w:tab w:val="num" w:pos="6480"/>
        </w:tabs>
        <w:ind w:left="6480" w:hanging="180"/>
      </w:pPr>
      <w:rPr>
        <w:rFonts w:cs="Times New Roman"/>
      </w:rPr>
    </w:lvl>
  </w:abstractNum>
  <w:abstractNum w:abstractNumId="23">
    <w:nsid w:val="275B7F10"/>
    <w:multiLevelType w:val="hybridMultilevel"/>
    <w:tmpl w:val="2020EEAE"/>
    <w:lvl w:ilvl="0" w:tplc="37E82CB4">
      <w:start w:val="1"/>
      <w:numFmt w:val="lowerRoman"/>
      <w:lvlText w:val="%1."/>
      <w:lvlJc w:val="left"/>
      <w:pPr>
        <w:ind w:left="1080" w:hanging="720"/>
      </w:pPr>
      <w:rPr>
        <w:rFonts w:cs="Times New Roman" w:hint="default"/>
        <w:color w:val="548DD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27885197"/>
    <w:multiLevelType w:val="hybridMultilevel"/>
    <w:tmpl w:val="F2B47178"/>
    <w:lvl w:ilvl="0" w:tplc="84508FF4">
      <w:start w:val="1"/>
      <w:numFmt w:val="decimal"/>
      <w:pStyle w:val="SUNTableTitle"/>
      <w:lvlText w:val="Table %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2C4929E3"/>
    <w:multiLevelType w:val="hybridMultilevel"/>
    <w:tmpl w:val="F5BCDA84"/>
    <w:lvl w:ilvl="0" w:tplc="33B4FE48">
      <w:start w:val="1"/>
      <w:numFmt w:val="lowerLetter"/>
      <w:lvlText w:val="%1)"/>
      <w:lvlJc w:val="left"/>
      <w:pPr>
        <w:ind w:left="720" w:hanging="360"/>
      </w:pPr>
      <w:rPr>
        <w:rFonts w:cs="Times New Roman" w:hint="default"/>
        <w:b w:val="0"/>
        <w:i w:val="0"/>
        <w:strike w:val="0"/>
        <w:dstrike w:val="0"/>
        <w:color w:val="000000"/>
        <w:sz w:val="22"/>
        <w:szCs w:val="22"/>
        <w:u w:val="none" w:color="000000"/>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CB140D7"/>
    <w:multiLevelType w:val="hybridMultilevel"/>
    <w:tmpl w:val="2020EEAE"/>
    <w:lvl w:ilvl="0" w:tplc="37E82CB4">
      <w:start w:val="1"/>
      <w:numFmt w:val="lowerRoman"/>
      <w:lvlText w:val="%1."/>
      <w:lvlJc w:val="left"/>
      <w:pPr>
        <w:ind w:left="1080" w:hanging="720"/>
      </w:pPr>
      <w:rPr>
        <w:rFonts w:cs="Times New Roman" w:hint="default"/>
        <w:color w:val="548DD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2DE26A8A"/>
    <w:multiLevelType w:val="hybridMultilevel"/>
    <w:tmpl w:val="2020EEAE"/>
    <w:lvl w:ilvl="0" w:tplc="37E82CB4">
      <w:start w:val="1"/>
      <w:numFmt w:val="lowerRoman"/>
      <w:lvlText w:val="%1."/>
      <w:lvlJc w:val="left"/>
      <w:pPr>
        <w:ind w:left="1080" w:hanging="720"/>
      </w:pPr>
      <w:rPr>
        <w:rFonts w:cs="Times New Roman" w:hint="default"/>
        <w:color w:val="548DD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3168276D"/>
    <w:multiLevelType w:val="hybridMultilevel"/>
    <w:tmpl w:val="9F089496"/>
    <w:lvl w:ilvl="0" w:tplc="DA1E6F9A">
      <w:start w:val="1"/>
      <w:numFmt w:val="decimal"/>
      <w:pStyle w:val="Numberedbodytext"/>
      <w:lvlText w:val="%1."/>
      <w:lvlJc w:val="left"/>
      <w:pPr>
        <w:ind w:left="720" w:hanging="360"/>
      </w:pPr>
      <w:rPr>
        <w:rFonts w:ascii="Calibri" w:hAnsi="Calibri" w:cs="Times New Roman" w:hint="default"/>
        <w:color w:val="auto"/>
        <w:sz w:val="22"/>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3185655A"/>
    <w:multiLevelType w:val="hybridMultilevel"/>
    <w:tmpl w:val="AFF4D832"/>
    <w:lvl w:ilvl="0" w:tplc="8646C1A4">
      <w:start w:val="1"/>
      <w:numFmt w:val="decimal"/>
      <w:pStyle w:val="SUNFigureTitle"/>
      <w:lvlText w:val="Figure %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31FD72CA"/>
    <w:multiLevelType w:val="hybridMultilevel"/>
    <w:tmpl w:val="8D8A4B78"/>
    <w:lvl w:ilvl="0" w:tplc="37E82CB4">
      <w:start w:val="1"/>
      <w:numFmt w:val="lowerRoman"/>
      <w:lvlText w:val="%1."/>
      <w:lvlJc w:val="left"/>
      <w:pPr>
        <w:ind w:left="1080" w:hanging="720"/>
      </w:pPr>
      <w:rPr>
        <w:rFonts w:cs="Times New Roman" w:hint="default"/>
        <w:color w:val="548DD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34E31960"/>
    <w:multiLevelType w:val="hybridMultilevel"/>
    <w:tmpl w:val="5C300162"/>
    <w:lvl w:ilvl="0" w:tplc="0458F818">
      <w:start w:val="1"/>
      <w:numFmt w:val="decimal"/>
      <w:pStyle w:val="WFPFigureTitle"/>
      <w:lvlText w:val="Figure %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32">
    <w:nsid w:val="37A90184"/>
    <w:multiLevelType w:val="hybridMultilevel"/>
    <w:tmpl w:val="0596CB88"/>
    <w:lvl w:ilvl="0" w:tplc="0E9E3860">
      <w:start w:val="1"/>
      <w:numFmt w:val="decimal"/>
      <w:lvlText w:val="%1)"/>
      <w:lvlJc w:val="left"/>
      <w:pPr>
        <w:ind w:left="1080" w:hanging="360"/>
      </w:pPr>
      <w:rPr>
        <w:rFonts w:cs="Times New Roman" w:hint="default"/>
        <w:b w:val="0"/>
        <w:i w:val="0"/>
        <w:sz w:val="22"/>
        <w:szCs w:val="22"/>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3">
    <w:nsid w:val="39C44E81"/>
    <w:multiLevelType w:val="hybridMultilevel"/>
    <w:tmpl w:val="2020EEAE"/>
    <w:lvl w:ilvl="0" w:tplc="37E82CB4">
      <w:start w:val="1"/>
      <w:numFmt w:val="lowerRoman"/>
      <w:lvlText w:val="%1."/>
      <w:lvlJc w:val="left"/>
      <w:pPr>
        <w:ind w:left="1080" w:hanging="720"/>
      </w:pPr>
      <w:rPr>
        <w:rFonts w:cs="Times New Roman" w:hint="default"/>
        <w:color w:val="548DD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39CC7EAD"/>
    <w:multiLevelType w:val="hybridMultilevel"/>
    <w:tmpl w:val="8D8A4B78"/>
    <w:lvl w:ilvl="0" w:tplc="37E82CB4">
      <w:start w:val="1"/>
      <w:numFmt w:val="lowerRoman"/>
      <w:lvlText w:val="%1."/>
      <w:lvlJc w:val="left"/>
      <w:pPr>
        <w:ind w:left="1080" w:hanging="720"/>
      </w:pPr>
      <w:rPr>
        <w:rFonts w:cs="Times New Roman" w:hint="default"/>
        <w:color w:val="548DD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3A771CE0"/>
    <w:multiLevelType w:val="hybridMultilevel"/>
    <w:tmpl w:val="82209534"/>
    <w:lvl w:ilvl="0" w:tplc="9C1EA00C">
      <w:start w:val="1"/>
      <w:numFmt w:val="bullet"/>
      <w:pStyle w:val="CMBullet"/>
      <w:lvlText w:val="-"/>
      <w:lvlJc w:val="left"/>
      <w:pPr>
        <w:tabs>
          <w:tab w:val="num" w:pos="720"/>
        </w:tabs>
        <w:ind w:left="720" w:hanging="360"/>
      </w:pPr>
      <w:rPr>
        <w:rFonts w:ascii="Times New Roman" w:eastAsia="Times New Roman" w:hAnsi="Times New Roman"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6">
    <w:nsid w:val="3B946171"/>
    <w:multiLevelType w:val="hybridMultilevel"/>
    <w:tmpl w:val="2020EEAE"/>
    <w:lvl w:ilvl="0" w:tplc="37E82CB4">
      <w:start w:val="1"/>
      <w:numFmt w:val="lowerRoman"/>
      <w:lvlText w:val="%1."/>
      <w:lvlJc w:val="left"/>
      <w:pPr>
        <w:ind w:left="1080" w:hanging="720"/>
      </w:pPr>
      <w:rPr>
        <w:rFonts w:cs="Times New Roman" w:hint="default"/>
        <w:color w:val="548DD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41372354"/>
    <w:multiLevelType w:val="hybridMultilevel"/>
    <w:tmpl w:val="8912E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1622101"/>
    <w:multiLevelType w:val="hybridMultilevel"/>
    <w:tmpl w:val="98E6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232299A"/>
    <w:multiLevelType w:val="hybridMultilevel"/>
    <w:tmpl w:val="FF6A0BA2"/>
    <w:lvl w:ilvl="0" w:tplc="A0684C68">
      <w:start w:val="1"/>
      <w:numFmt w:val="decimal"/>
      <w:pStyle w:val="NormalNumbered"/>
      <w:lvlText w:val="%1."/>
      <w:lvlJc w:val="left"/>
      <w:pPr>
        <w:tabs>
          <w:tab w:val="num" w:pos="720"/>
        </w:tabs>
      </w:pPr>
      <w:rPr>
        <w:rFonts w:ascii="Times New Roman" w:hAnsi="Times New Roman" w:cs="Times New Roman" w:hint="default"/>
        <w:b w:val="0"/>
        <w:sz w:val="22"/>
        <w:szCs w:val="22"/>
      </w:rPr>
    </w:lvl>
    <w:lvl w:ilvl="1" w:tplc="08090019">
      <w:start w:val="1"/>
      <w:numFmt w:val="bullet"/>
      <w:lvlText w:val=""/>
      <w:lvlJc w:val="left"/>
      <w:pPr>
        <w:tabs>
          <w:tab w:val="num" w:pos="1440"/>
        </w:tabs>
        <w:ind w:left="1440" w:hanging="360"/>
      </w:pPr>
      <w:rPr>
        <w:rFonts w:ascii="Symbol" w:hAnsi="Symbol" w:hint="default"/>
        <w:b w:val="0"/>
        <w:sz w:val="22"/>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428527E9"/>
    <w:multiLevelType w:val="hybridMultilevel"/>
    <w:tmpl w:val="CD7A52E2"/>
    <w:lvl w:ilvl="0" w:tplc="08090001">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90003">
      <w:start w:val="1"/>
      <w:numFmt w:val="bullet"/>
      <w:lvlText w:val=""/>
      <w:lvlJc w:val="left"/>
      <w:pPr>
        <w:ind w:left="1440" w:hanging="360"/>
      </w:pPr>
      <w:rPr>
        <w:rFonts w:ascii="Georgia" w:eastAsia="Times New Roman" w:hAnsi="Georgia" w:hint="default"/>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1">
    <w:nsid w:val="43141FFB"/>
    <w:multiLevelType w:val="hybridMultilevel"/>
    <w:tmpl w:val="C9AED32A"/>
    <w:lvl w:ilvl="0" w:tplc="E8907AEA">
      <w:start w:val="1"/>
      <w:numFmt w:val="decimal"/>
      <w:pStyle w:val="SUNBoxTitle"/>
      <w:lvlText w:val="Recuardo %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43CE7820"/>
    <w:multiLevelType w:val="hybridMultilevel"/>
    <w:tmpl w:val="2020EEAE"/>
    <w:lvl w:ilvl="0" w:tplc="37E82CB4">
      <w:start w:val="1"/>
      <w:numFmt w:val="lowerRoman"/>
      <w:lvlText w:val="%1."/>
      <w:lvlJc w:val="left"/>
      <w:pPr>
        <w:ind w:left="1080" w:hanging="720"/>
      </w:pPr>
      <w:rPr>
        <w:rFonts w:cs="Times New Roman" w:hint="default"/>
        <w:color w:val="548DD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464808C5"/>
    <w:multiLevelType w:val="hybridMultilevel"/>
    <w:tmpl w:val="3B20B1CE"/>
    <w:lvl w:ilvl="0" w:tplc="574A238E">
      <w:start w:val="1"/>
      <w:numFmt w:val="decimal"/>
      <w:lvlText w:val="%1."/>
      <w:lvlJc w:val="left"/>
      <w:pPr>
        <w:ind w:left="720" w:hanging="360"/>
      </w:pPr>
      <w:rPr>
        <w:rFonts w:ascii="Georgia" w:eastAsia="Times New Roman" w:hAnsi="Georgia" w:cs="Times New Roman" w:hint="default"/>
        <w:b w:val="0"/>
        <w:i w:val="0"/>
        <w:strike w:val="0"/>
        <w:dstrike w:val="0"/>
        <w:color w:val="000000"/>
        <w:sz w:val="24"/>
        <w:szCs w:val="24"/>
        <w:u w:val="none" w:color="000000"/>
        <w:vertAlign w:val="baseli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46A01959"/>
    <w:multiLevelType w:val="hybridMultilevel"/>
    <w:tmpl w:val="27C86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83A22D1"/>
    <w:multiLevelType w:val="hybridMultilevel"/>
    <w:tmpl w:val="D95C1726"/>
    <w:lvl w:ilvl="0" w:tplc="5A4EE6D8">
      <w:start w:val="1"/>
      <w:numFmt w:val="decimal"/>
      <w:lvlText w:val="4. %1"/>
      <w:lvlJc w:val="left"/>
      <w:pPr>
        <w:ind w:left="720" w:hanging="360"/>
      </w:pPr>
      <w:rPr>
        <w:rFonts w:ascii="Georgia" w:hAnsi="Georgia" w:cs="Times New Roman" w:hint="default"/>
        <w:b w:val="0"/>
        <w:i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nsid w:val="4A921003"/>
    <w:multiLevelType w:val="hybridMultilevel"/>
    <w:tmpl w:val="2CAE7160"/>
    <w:lvl w:ilvl="0" w:tplc="37E82CB4">
      <w:start w:val="1"/>
      <w:numFmt w:val="lowerRoman"/>
      <w:lvlText w:val="%1."/>
      <w:lvlJc w:val="left"/>
      <w:pPr>
        <w:ind w:left="1080" w:hanging="720"/>
      </w:pPr>
      <w:rPr>
        <w:rFonts w:cs="Times New Roman" w:hint="default"/>
        <w:color w:val="548DD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nsid w:val="4BE72971"/>
    <w:multiLevelType w:val="hybridMultilevel"/>
    <w:tmpl w:val="06F67F3C"/>
    <w:lvl w:ilvl="0" w:tplc="B91016EC">
      <w:start w:val="1"/>
      <w:numFmt w:val="decimal"/>
      <w:pStyle w:val="WFPMapTitle0"/>
      <w:lvlText w:val="Figure A%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nsid w:val="4DA201AB"/>
    <w:multiLevelType w:val="multilevel"/>
    <w:tmpl w:val="40242FF2"/>
    <w:lvl w:ilvl="0">
      <w:start w:val="1"/>
      <w:numFmt w:val="bullet"/>
      <w:pStyle w:val="WFPFigure"/>
      <w:lvlText w:val=""/>
      <w:lvlJc w:val="left"/>
      <w:pPr>
        <w:ind w:left="1026" w:hanging="360"/>
      </w:pPr>
      <w:rPr>
        <w:rFonts w:ascii="Symbol" w:hAnsi="Symbol" w:hint="default"/>
      </w:rPr>
    </w:lvl>
    <w:lvl w:ilvl="1">
      <w:start w:val="1"/>
      <w:numFmt w:val="decimal"/>
      <w:isLgl/>
      <w:lvlText w:val="%1.%2."/>
      <w:lvlJc w:val="left"/>
      <w:pPr>
        <w:ind w:left="1386" w:hanging="720"/>
      </w:pPr>
      <w:rPr>
        <w:rFonts w:cs="Times New Roman" w:hint="default"/>
      </w:rPr>
    </w:lvl>
    <w:lvl w:ilvl="2">
      <w:start w:val="1"/>
      <w:numFmt w:val="decimal"/>
      <w:isLgl/>
      <w:lvlText w:val="%1.%2.%3."/>
      <w:lvlJc w:val="left"/>
      <w:pPr>
        <w:ind w:left="1746" w:hanging="1080"/>
      </w:pPr>
      <w:rPr>
        <w:rFonts w:cs="Times New Roman" w:hint="default"/>
      </w:rPr>
    </w:lvl>
    <w:lvl w:ilvl="3">
      <w:start w:val="1"/>
      <w:numFmt w:val="decimal"/>
      <w:isLgl/>
      <w:lvlText w:val="%1.%2.%3.%4."/>
      <w:lvlJc w:val="left"/>
      <w:pPr>
        <w:ind w:left="1746" w:hanging="1080"/>
      </w:pPr>
      <w:rPr>
        <w:rFonts w:cs="Times New Roman" w:hint="default"/>
      </w:rPr>
    </w:lvl>
    <w:lvl w:ilvl="4">
      <w:start w:val="1"/>
      <w:numFmt w:val="decimal"/>
      <w:isLgl/>
      <w:lvlText w:val="%1.%2.%3.%4.%5."/>
      <w:lvlJc w:val="left"/>
      <w:pPr>
        <w:ind w:left="2106" w:hanging="1440"/>
      </w:pPr>
      <w:rPr>
        <w:rFonts w:cs="Times New Roman" w:hint="default"/>
      </w:rPr>
    </w:lvl>
    <w:lvl w:ilvl="5">
      <w:start w:val="1"/>
      <w:numFmt w:val="decimal"/>
      <w:isLgl/>
      <w:lvlText w:val="%1.%2.%3.%4.%5.%6."/>
      <w:lvlJc w:val="left"/>
      <w:pPr>
        <w:ind w:left="2466" w:hanging="1800"/>
      </w:pPr>
      <w:rPr>
        <w:rFonts w:cs="Times New Roman" w:hint="default"/>
      </w:rPr>
    </w:lvl>
    <w:lvl w:ilvl="6">
      <w:start w:val="1"/>
      <w:numFmt w:val="decimal"/>
      <w:isLgl/>
      <w:lvlText w:val="%1.%2.%3.%4.%5.%6.%7."/>
      <w:lvlJc w:val="left"/>
      <w:pPr>
        <w:ind w:left="2466" w:hanging="1800"/>
      </w:pPr>
      <w:rPr>
        <w:rFonts w:cs="Times New Roman" w:hint="default"/>
      </w:rPr>
    </w:lvl>
    <w:lvl w:ilvl="7">
      <w:start w:val="1"/>
      <w:numFmt w:val="decimal"/>
      <w:isLgl/>
      <w:lvlText w:val="%1.%2.%3.%4.%5.%6.%7.%8."/>
      <w:lvlJc w:val="left"/>
      <w:pPr>
        <w:ind w:left="2826" w:hanging="2160"/>
      </w:pPr>
      <w:rPr>
        <w:rFonts w:cs="Times New Roman" w:hint="default"/>
      </w:rPr>
    </w:lvl>
    <w:lvl w:ilvl="8">
      <w:start w:val="1"/>
      <w:numFmt w:val="decimal"/>
      <w:isLgl/>
      <w:lvlText w:val="%1.%2.%3.%4.%5.%6.%7.%8.%9."/>
      <w:lvlJc w:val="left"/>
      <w:pPr>
        <w:ind w:left="3186" w:hanging="2520"/>
      </w:pPr>
      <w:rPr>
        <w:rFonts w:cs="Times New Roman" w:hint="default"/>
      </w:rPr>
    </w:lvl>
  </w:abstractNum>
  <w:abstractNum w:abstractNumId="49">
    <w:nsid w:val="50A3490E"/>
    <w:multiLevelType w:val="hybridMultilevel"/>
    <w:tmpl w:val="93F0D03E"/>
    <w:lvl w:ilvl="0" w:tplc="1044544C">
      <w:start w:val="1"/>
      <w:numFmt w:val="bullet"/>
      <w:pStyle w:val="CVListbullet"/>
      <w:lvlText w:val=""/>
      <w:lvlJc w:val="left"/>
      <w:pPr>
        <w:tabs>
          <w:tab w:val="num" w:pos="2625"/>
        </w:tabs>
        <w:ind w:left="2625" w:hanging="357"/>
      </w:pPr>
      <w:rPr>
        <w:rFonts w:ascii="Symbol" w:hAnsi="Symbol" w:hint="default"/>
      </w:rPr>
    </w:lvl>
    <w:lvl w:ilvl="1" w:tplc="9618A156" w:tentative="1">
      <w:start w:val="1"/>
      <w:numFmt w:val="bullet"/>
      <w:lvlText w:val="o"/>
      <w:lvlJc w:val="left"/>
      <w:pPr>
        <w:tabs>
          <w:tab w:val="num" w:pos="3708"/>
        </w:tabs>
        <w:ind w:left="3708" w:hanging="360"/>
      </w:pPr>
      <w:rPr>
        <w:rFonts w:ascii="Courier New" w:hAnsi="Courier New" w:hint="default"/>
      </w:rPr>
    </w:lvl>
    <w:lvl w:ilvl="2" w:tplc="0809001B" w:tentative="1">
      <w:start w:val="1"/>
      <w:numFmt w:val="bullet"/>
      <w:lvlText w:val=""/>
      <w:lvlJc w:val="left"/>
      <w:pPr>
        <w:tabs>
          <w:tab w:val="num" w:pos="4428"/>
        </w:tabs>
        <w:ind w:left="4428" w:hanging="360"/>
      </w:pPr>
      <w:rPr>
        <w:rFonts w:ascii="Wingdings" w:hAnsi="Wingdings" w:hint="default"/>
      </w:rPr>
    </w:lvl>
    <w:lvl w:ilvl="3" w:tplc="0809000F" w:tentative="1">
      <w:start w:val="1"/>
      <w:numFmt w:val="bullet"/>
      <w:lvlText w:val=""/>
      <w:lvlJc w:val="left"/>
      <w:pPr>
        <w:tabs>
          <w:tab w:val="num" w:pos="5148"/>
        </w:tabs>
        <w:ind w:left="5148" w:hanging="360"/>
      </w:pPr>
      <w:rPr>
        <w:rFonts w:ascii="Symbol" w:hAnsi="Symbol" w:hint="default"/>
      </w:rPr>
    </w:lvl>
    <w:lvl w:ilvl="4" w:tplc="08090019" w:tentative="1">
      <w:start w:val="1"/>
      <w:numFmt w:val="bullet"/>
      <w:lvlText w:val="o"/>
      <w:lvlJc w:val="left"/>
      <w:pPr>
        <w:tabs>
          <w:tab w:val="num" w:pos="5868"/>
        </w:tabs>
        <w:ind w:left="5868" w:hanging="360"/>
      </w:pPr>
      <w:rPr>
        <w:rFonts w:ascii="Courier New" w:hAnsi="Courier New" w:hint="default"/>
      </w:rPr>
    </w:lvl>
    <w:lvl w:ilvl="5" w:tplc="0809001B" w:tentative="1">
      <w:start w:val="1"/>
      <w:numFmt w:val="bullet"/>
      <w:lvlText w:val=""/>
      <w:lvlJc w:val="left"/>
      <w:pPr>
        <w:tabs>
          <w:tab w:val="num" w:pos="6588"/>
        </w:tabs>
        <w:ind w:left="6588" w:hanging="360"/>
      </w:pPr>
      <w:rPr>
        <w:rFonts w:ascii="Wingdings" w:hAnsi="Wingdings" w:hint="default"/>
      </w:rPr>
    </w:lvl>
    <w:lvl w:ilvl="6" w:tplc="0809000F" w:tentative="1">
      <w:start w:val="1"/>
      <w:numFmt w:val="bullet"/>
      <w:lvlText w:val=""/>
      <w:lvlJc w:val="left"/>
      <w:pPr>
        <w:tabs>
          <w:tab w:val="num" w:pos="7308"/>
        </w:tabs>
        <w:ind w:left="7308" w:hanging="360"/>
      </w:pPr>
      <w:rPr>
        <w:rFonts w:ascii="Symbol" w:hAnsi="Symbol" w:hint="default"/>
      </w:rPr>
    </w:lvl>
    <w:lvl w:ilvl="7" w:tplc="08090019" w:tentative="1">
      <w:start w:val="1"/>
      <w:numFmt w:val="bullet"/>
      <w:lvlText w:val="o"/>
      <w:lvlJc w:val="left"/>
      <w:pPr>
        <w:tabs>
          <w:tab w:val="num" w:pos="8028"/>
        </w:tabs>
        <w:ind w:left="8028" w:hanging="360"/>
      </w:pPr>
      <w:rPr>
        <w:rFonts w:ascii="Courier New" w:hAnsi="Courier New" w:hint="default"/>
      </w:rPr>
    </w:lvl>
    <w:lvl w:ilvl="8" w:tplc="0809001B" w:tentative="1">
      <w:start w:val="1"/>
      <w:numFmt w:val="bullet"/>
      <w:lvlText w:val=""/>
      <w:lvlJc w:val="left"/>
      <w:pPr>
        <w:tabs>
          <w:tab w:val="num" w:pos="8748"/>
        </w:tabs>
        <w:ind w:left="8748" w:hanging="360"/>
      </w:pPr>
      <w:rPr>
        <w:rFonts w:ascii="Wingdings" w:hAnsi="Wingdings" w:hint="default"/>
      </w:rPr>
    </w:lvl>
  </w:abstractNum>
  <w:abstractNum w:abstractNumId="50">
    <w:nsid w:val="50B74907"/>
    <w:multiLevelType w:val="multilevel"/>
    <w:tmpl w:val="23B651B0"/>
    <w:lvl w:ilvl="0">
      <w:start w:val="1"/>
      <w:numFmt w:val="decimal"/>
      <w:pStyle w:val="RamNumber1"/>
      <w:lvlText w:val="%1."/>
      <w:lvlJc w:val="left"/>
      <w:pPr>
        <w:tabs>
          <w:tab w:val="num" w:pos="425"/>
        </w:tabs>
        <w:ind w:left="425" w:hanging="425"/>
      </w:pPr>
      <w:rPr>
        <w:rFonts w:cs="Times New Roman" w:hint="default"/>
      </w:rPr>
    </w:lvl>
    <w:lvl w:ilvl="1">
      <w:start w:val="1"/>
      <w:numFmt w:val="decimal"/>
      <w:pStyle w:val="RamNumber2"/>
      <w:lvlText w:val="%1.%2."/>
      <w:lvlJc w:val="left"/>
      <w:pPr>
        <w:tabs>
          <w:tab w:val="num" w:pos="850"/>
        </w:tabs>
        <w:ind w:left="850" w:hanging="425"/>
      </w:pPr>
      <w:rPr>
        <w:rFonts w:cs="Times New Roman" w:hint="default"/>
        <w:sz w:val="16"/>
        <w:szCs w:val="16"/>
      </w:rPr>
    </w:lvl>
    <w:lvl w:ilvl="2">
      <w:start w:val="1"/>
      <w:numFmt w:val="decimal"/>
      <w:pStyle w:val="RamNumber3"/>
      <w:lvlText w:val="%1.%2.%3"/>
      <w:lvlJc w:val="left"/>
      <w:pPr>
        <w:tabs>
          <w:tab w:val="num" w:pos="1276"/>
        </w:tabs>
        <w:ind w:left="1276" w:hanging="426"/>
      </w:pPr>
      <w:rPr>
        <w:rFonts w:cs="Times New Roman" w:hint="default"/>
        <w:sz w:val="14"/>
        <w:szCs w:val="14"/>
      </w:rPr>
    </w:lvl>
    <w:lvl w:ilvl="3">
      <w:start w:val="1"/>
      <w:numFmt w:val="decimal"/>
      <w:pStyle w:val="RamNumber4"/>
      <w:lvlText w:val="%1.%2.%3.%4"/>
      <w:lvlJc w:val="left"/>
      <w:pPr>
        <w:tabs>
          <w:tab w:val="num" w:pos="1701"/>
        </w:tabs>
        <w:ind w:left="1701" w:hanging="425"/>
      </w:pPr>
      <w:rPr>
        <w:rFonts w:cs="Times New Roman" w:hint="default"/>
      </w:rPr>
    </w:lvl>
    <w:lvl w:ilvl="4">
      <w:start w:val="1"/>
      <w:numFmt w:val="decimal"/>
      <w:pStyle w:val="RamNumber5"/>
      <w:lvlText w:val="%1.%2.%3.%4.%5"/>
      <w:lvlJc w:val="left"/>
      <w:pPr>
        <w:tabs>
          <w:tab w:val="num" w:pos="2126"/>
        </w:tabs>
        <w:ind w:left="2126" w:hanging="425"/>
      </w:pPr>
      <w:rPr>
        <w:rFonts w:cs="Times New Roman" w:hint="default"/>
      </w:rPr>
    </w:lvl>
    <w:lvl w:ilvl="5">
      <w:start w:val="1"/>
      <w:numFmt w:val="decimal"/>
      <w:pStyle w:val="RamNumber6"/>
      <w:lvlText w:val="%1.%2.%3.%4.%5.%6"/>
      <w:lvlJc w:val="left"/>
      <w:pPr>
        <w:tabs>
          <w:tab w:val="num" w:pos="2551"/>
        </w:tabs>
        <w:ind w:left="2551" w:hanging="425"/>
      </w:pPr>
      <w:rPr>
        <w:rFonts w:cs="Times New Roman" w:hint="default"/>
      </w:rPr>
    </w:lvl>
    <w:lvl w:ilvl="6">
      <w:start w:val="1"/>
      <w:numFmt w:val="decimal"/>
      <w:pStyle w:val="RamNumber7"/>
      <w:lvlText w:val="%1.%2.%3.%4.%5.%6.%7"/>
      <w:lvlJc w:val="left"/>
      <w:pPr>
        <w:tabs>
          <w:tab w:val="num" w:pos="2976"/>
        </w:tabs>
        <w:ind w:left="2976" w:hanging="425"/>
      </w:pPr>
      <w:rPr>
        <w:rFonts w:cs="Times New Roman" w:hint="default"/>
      </w:rPr>
    </w:lvl>
    <w:lvl w:ilvl="7">
      <w:start w:val="1"/>
      <w:numFmt w:val="decimal"/>
      <w:pStyle w:val="RamNumber8"/>
      <w:lvlText w:val="%1.%2.%3.%4.%5.%6.%7.%8"/>
      <w:lvlJc w:val="left"/>
      <w:pPr>
        <w:tabs>
          <w:tab w:val="num" w:pos="3402"/>
        </w:tabs>
        <w:ind w:left="3402" w:hanging="426"/>
      </w:pPr>
      <w:rPr>
        <w:rFonts w:cs="Times New Roman" w:hint="default"/>
      </w:rPr>
    </w:lvl>
    <w:lvl w:ilvl="8">
      <w:start w:val="1"/>
      <w:numFmt w:val="decimal"/>
      <w:pStyle w:val="RamNumber9"/>
      <w:lvlText w:val="%1.%2.%3.%4.%5.%6.%7.%8.%9"/>
      <w:lvlJc w:val="left"/>
      <w:pPr>
        <w:tabs>
          <w:tab w:val="num" w:pos="3827"/>
        </w:tabs>
        <w:ind w:left="3827" w:hanging="425"/>
      </w:pPr>
      <w:rPr>
        <w:rFonts w:cs="Times New Roman" w:hint="default"/>
      </w:rPr>
    </w:lvl>
  </w:abstractNum>
  <w:abstractNum w:abstractNumId="51">
    <w:nsid w:val="51266A8A"/>
    <w:multiLevelType w:val="hybridMultilevel"/>
    <w:tmpl w:val="DDE8B2B2"/>
    <w:lvl w:ilvl="0" w:tplc="47CE1A0E">
      <w:start w:val="1"/>
      <w:numFmt w:val="decimal"/>
      <w:lvlText w:val="Map %1"/>
      <w:lvlJc w:val="left"/>
      <w:pPr>
        <w:ind w:left="1353" w:hanging="360"/>
      </w:pPr>
      <w:rPr>
        <w:rFonts w:cs="Times New Roman" w:hint="default"/>
      </w:rPr>
    </w:lvl>
    <w:lvl w:ilvl="1" w:tplc="D19025E8" w:tentative="1">
      <w:start w:val="1"/>
      <w:numFmt w:val="lowerLetter"/>
      <w:lvlText w:val="%2."/>
      <w:lvlJc w:val="left"/>
      <w:pPr>
        <w:ind w:left="1440" w:hanging="360"/>
      </w:pPr>
      <w:rPr>
        <w:rFonts w:cs="Times New Roman"/>
      </w:rPr>
    </w:lvl>
    <w:lvl w:ilvl="2" w:tplc="8D380B0E">
      <w:start w:val="1"/>
      <w:numFmt w:val="decimal"/>
      <w:pStyle w:val="SUNMapTitle"/>
      <w:lvlText w:val="Map %3"/>
      <w:lvlJc w:val="right"/>
      <w:pPr>
        <w:ind w:left="2160" w:hanging="180"/>
      </w:pPr>
      <w:rPr>
        <w:rFonts w:cs="Times New Roman" w:hint="default"/>
      </w:rPr>
    </w:lvl>
    <w:lvl w:ilvl="3" w:tplc="8D904A90" w:tentative="1">
      <w:start w:val="1"/>
      <w:numFmt w:val="decimal"/>
      <w:lvlText w:val="%4."/>
      <w:lvlJc w:val="left"/>
      <w:pPr>
        <w:ind w:left="2880" w:hanging="360"/>
      </w:pPr>
      <w:rPr>
        <w:rFonts w:cs="Times New Roman"/>
      </w:rPr>
    </w:lvl>
    <w:lvl w:ilvl="4" w:tplc="0B6814A6" w:tentative="1">
      <w:start w:val="1"/>
      <w:numFmt w:val="lowerLetter"/>
      <w:lvlText w:val="%5."/>
      <w:lvlJc w:val="left"/>
      <w:pPr>
        <w:ind w:left="3600" w:hanging="360"/>
      </w:pPr>
      <w:rPr>
        <w:rFonts w:cs="Times New Roman"/>
      </w:rPr>
    </w:lvl>
    <w:lvl w:ilvl="5" w:tplc="99CCBA58" w:tentative="1">
      <w:start w:val="1"/>
      <w:numFmt w:val="lowerRoman"/>
      <w:lvlText w:val="%6."/>
      <w:lvlJc w:val="right"/>
      <w:pPr>
        <w:ind w:left="4320" w:hanging="180"/>
      </w:pPr>
      <w:rPr>
        <w:rFonts w:cs="Times New Roman"/>
      </w:rPr>
    </w:lvl>
    <w:lvl w:ilvl="6" w:tplc="34D05B3C" w:tentative="1">
      <w:start w:val="1"/>
      <w:numFmt w:val="decimal"/>
      <w:lvlText w:val="%7."/>
      <w:lvlJc w:val="left"/>
      <w:pPr>
        <w:ind w:left="5040" w:hanging="360"/>
      </w:pPr>
      <w:rPr>
        <w:rFonts w:cs="Times New Roman"/>
      </w:rPr>
    </w:lvl>
    <w:lvl w:ilvl="7" w:tplc="A3DCCB52" w:tentative="1">
      <w:start w:val="1"/>
      <w:numFmt w:val="lowerLetter"/>
      <w:lvlText w:val="%8."/>
      <w:lvlJc w:val="left"/>
      <w:pPr>
        <w:ind w:left="5760" w:hanging="360"/>
      </w:pPr>
      <w:rPr>
        <w:rFonts w:cs="Times New Roman"/>
      </w:rPr>
    </w:lvl>
    <w:lvl w:ilvl="8" w:tplc="B0B6B886" w:tentative="1">
      <w:start w:val="1"/>
      <w:numFmt w:val="lowerRoman"/>
      <w:lvlText w:val="%9."/>
      <w:lvlJc w:val="right"/>
      <w:pPr>
        <w:ind w:left="6480" w:hanging="180"/>
      </w:pPr>
      <w:rPr>
        <w:rFonts w:cs="Times New Roman"/>
      </w:rPr>
    </w:lvl>
  </w:abstractNum>
  <w:abstractNum w:abstractNumId="52">
    <w:nsid w:val="5284651F"/>
    <w:multiLevelType w:val="hybridMultilevel"/>
    <w:tmpl w:val="8D8A4B78"/>
    <w:lvl w:ilvl="0" w:tplc="37E82CB4">
      <w:start w:val="1"/>
      <w:numFmt w:val="lowerRoman"/>
      <w:lvlText w:val="%1."/>
      <w:lvlJc w:val="left"/>
      <w:pPr>
        <w:ind w:left="1080" w:hanging="720"/>
      </w:pPr>
      <w:rPr>
        <w:rFonts w:cs="Times New Roman" w:hint="default"/>
        <w:color w:val="548DD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3">
    <w:nsid w:val="52C10EF1"/>
    <w:multiLevelType w:val="hybridMultilevel"/>
    <w:tmpl w:val="552AC178"/>
    <w:lvl w:ilvl="0" w:tplc="FFFFFFFF">
      <w:start w:val="1"/>
      <w:numFmt w:val="decimal"/>
      <w:pStyle w:val="WFPBoxtitle"/>
      <w:lvlText w:val="Box %1"/>
      <w:lvlJc w:val="left"/>
      <w:pPr>
        <w:ind w:left="720" w:hanging="360"/>
      </w:pPr>
      <w:rPr>
        <w:rFonts w:cs="Times New Roman" w:hint="default"/>
        <w:b/>
        <w:bCs w:val="0"/>
        <w:i w:val="0"/>
        <w:iCs w:val="0"/>
        <w:caps w:val="0"/>
        <w:smallCaps w:val="0"/>
        <w:strike w:val="0"/>
        <w:dstrike w:val="0"/>
        <w:vanish w:val="0"/>
        <w:spacing w:val="0"/>
        <w:kern w:val="0"/>
        <w:position w:val="0"/>
        <w:u w:val="none"/>
        <w:effect w:val="none"/>
        <w:vertAlign w:val="baseli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4">
    <w:nsid w:val="530B025F"/>
    <w:multiLevelType w:val="hybridMultilevel"/>
    <w:tmpl w:val="2020EEAE"/>
    <w:lvl w:ilvl="0" w:tplc="37E82CB4">
      <w:start w:val="1"/>
      <w:numFmt w:val="lowerRoman"/>
      <w:lvlText w:val="%1."/>
      <w:lvlJc w:val="left"/>
      <w:pPr>
        <w:ind w:left="1080" w:hanging="720"/>
      </w:pPr>
      <w:rPr>
        <w:rFonts w:cs="Times New Roman" w:hint="default"/>
        <w:color w:val="548DD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5">
    <w:nsid w:val="54BA26FB"/>
    <w:multiLevelType w:val="hybridMultilevel"/>
    <w:tmpl w:val="6FA6C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nsid w:val="54E17190"/>
    <w:multiLevelType w:val="hybridMultilevel"/>
    <w:tmpl w:val="CB2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A540383"/>
    <w:multiLevelType w:val="hybridMultilevel"/>
    <w:tmpl w:val="F3F460C0"/>
    <w:lvl w:ilvl="0" w:tplc="3B244798">
      <w:start w:val="1"/>
      <w:numFmt w:val="decimal"/>
      <w:lvlText w:val="EQ%1"/>
      <w:lvlJc w:val="left"/>
      <w:pPr>
        <w:ind w:left="360" w:hanging="360"/>
      </w:pPr>
      <w:rPr>
        <w:rFonts w:ascii="Times New Roman Bold" w:hAnsi="Times New Roman Bold" w:cs="Times New Roman" w:hint="default"/>
        <w:b/>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8">
    <w:nsid w:val="5D5849B0"/>
    <w:multiLevelType w:val="hybridMultilevel"/>
    <w:tmpl w:val="66B25884"/>
    <w:lvl w:ilvl="0" w:tplc="567AE928">
      <w:start w:val="1"/>
      <w:numFmt w:val="decimal"/>
      <w:pStyle w:val="Numberedparagraph"/>
      <w:lvlText w:val="%1."/>
      <w:lvlJc w:val="left"/>
      <w:pPr>
        <w:ind w:left="720" w:hanging="360"/>
      </w:pPr>
      <w:rPr>
        <w:rFonts w:cs="Times New Roman"/>
      </w:rPr>
    </w:lvl>
    <w:lvl w:ilvl="1" w:tplc="2458AAA0" w:tentative="1">
      <w:start w:val="1"/>
      <w:numFmt w:val="lowerLetter"/>
      <w:lvlText w:val="%2."/>
      <w:lvlJc w:val="left"/>
      <w:pPr>
        <w:ind w:left="1440" w:hanging="360"/>
      </w:pPr>
      <w:rPr>
        <w:rFonts w:cs="Times New Roman"/>
      </w:rPr>
    </w:lvl>
    <w:lvl w:ilvl="2" w:tplc="4E7685EC" w:tentative="1">
      <w:start w:val="1"/>
      <w:numFmt w:val="lowerRoman"/>
      <w:lvlText w:val="%3."/>
      <w:lvlJc w:val="right"/>
      <w:pPr>
        <w:ind w:left="2160" w:hanging="180"/>
      </w:pPr>
      <w:rPr>
        <w:rFonts w:cs="Times New Roman"/>
      </w:rPr>
    </w:lvl>
    <w:lvl w:ilvl="3" w:tplc="2DCA22F0" w:tentative="1">
      <w:start w:val="1"/>
      <w:numFmt w:val="decimal"/>
      <w:lvlText w:val="%4."/>
      <w:lvlJc w:val="left"/>
      <w:pPr>
        <w:ind w:left="2880" w:hanging="360"/>
      </w:pPr>
      <w:rPr>
        <w:rFonts w:cs="Times New Roman"/>
      </w:rPr>
    </w:lvl>
    <w:lvl w:ilvl="4" w:tplc="A4562186" w:tentative="1">
      <w:start w:val="1"/>
      <w:numFmt w:val="lowerLetter"/>
      <w:lvlText w:val="%5."/>
      <w:lvlJc w:val="left"/>
      <w:pPr>
        <w:ind w:left="3600" w:hanging="360"/>
      </w:pPr>
      <w:rPr>
        <w:rFonts w:cs="Times New Roman"/>
      </w:rPr>
    </w:lvl>
    <w:lvl w:ilvl="5" w:tplc="64740E1C" w:tentative="1">
      <w:start w:val="1"/>
      <w:numFmt w:val="lowerRoman"/>
      <w:lvlText w:val="%6."/>
      <w:lvlJc w:val="right"/>
      <w:pPr>
        <w:ind w:left="4320" w:hanging="180"/>
      </w:pPr>
      <w:rPr>
        <w:rFonts w:cs="Times New Roman"/>
      </w:rPr>
    </w:lvl>
    <w:lvl w:ilvl="6" w:tplc="BD6A34E4" w:tentative="1">
      <w:start w:val="1"/>
      <w:numFmt w:val="decimal"/>
      <w:lvlText w:val="%7."/>
      <w:lvlJc w:val="left"/>
      <w:pPr>
        <w:ind w:left="5040" w:hanging="360"/>
      </w:pPr>
      <w:rPr>
        <w:rFonts w:cs="Times New Roman"/>
      </w:rPr>
    </w:lvl>
    <w:lvl w:ilvl="7" w:tplc="76D2D58A" w:tentative="1">
      <w:start w:val="1"/>
      <w:numFmt w:val="lowerLetter"/>
      <w:lvlText w:val="%8."/>
      <w:lvlJc w:val="left"/>
      <w:pPr>
        <w:ind w:left="5760" w:hanging="360"/>
      </w:pPr>
      <w:rPr>
        <w:rFonts w:cs="Times New Roman"/>
      </w:rPr>
    </w:lvl>
    <w:lvl w:ilvl="8" w:tplc="C2C0D934" w:tentative="1">
      <w:start w:val="1"/>
      <w:numFmt w:val="lowerRoman"/>
      <w:lvlText w:val="%9."/>
      <w:lvlJc w:val="right"/>
      <w:pPr>
        <w:ind w:left="6480" w:hanging="180"/>
      </w:pPr>
      <w:rPr>
        <w:rFonts w:cs="Times New Roman"/>
      </w:rPr>
    </w:lvl>
  </w:abstractNum>
  <w:abstractNum w:abstractNumId="59">
    <w:nsid w:val="5DE558FA"/>
    <w:multiLevelType w:val="hybridMultilevel"/>
    <w:tmpl w:val="83E69F88"/>
    <w:lvl w:ilvl="0" w:tplc="FA0AFBB6">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0">
    <w:nsid w:val="5EE42674"/>
    <w:multiLevelType w:val="hybridMultilevel"/>
    <w:tmpl w:val="8D8A4B78"/>
    <w:lvl w:ilvl="0" w:tplc="37E82CB4">
      <w:start w:val="1"/>
      <w:numFmt w:val="lowerRoman"/>
      <w:lvlText w:val="%1."/>
      <w:lvlJc w:val="left"/>
      <w:pPr>
        <w:ind w:left="1080" w:hanging="720"/>
      </w:pPr>
      <w:rPr>
        <w:rFonts w:cs="Times New Roman" w:hint="default"/>
        <w:color w:val="548DD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1">
    <w:nsid w:val="5F0751F4"/>
    <w:multiLevelType w:val="hybridMultilevel"/>
    <w:tmpl w:val="6858543E"/>
    <w:name w:val="FTI template2"/>
    <w:lvl w:ilvl="0" w:tplc="FFFFFFFF">
      <w:start w:val="2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62">
    <w:nsid w:val="625D5E6C"/>
    <w:multiLevelType w:val="hybridMultilevel"/>
    <w:tmpl w:val="519EAC50"/>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4B36106"/>
    <w:multiLevelType w:val="hybridMultilevel"/>
    <w:tmpl w:val="8D8A4B78"/>
    <w:lvl w:ilvl="0" w:tplc="37E82CB4">
      <w:start w:val="1"/>
      <w:numFmt w:val="lowerRoman"/>
      <w:lvlText w:val="%1."/>
      <w:lvlJc w:val="left"/>
      <w:pPr>
        <w:ind w:left="1080" w:hanging="720"/>
      </w:pPr>
      <w:rPr>
        <w:rFonts w:cs="Times New Roman" w:hint="default"/>
        <w:color w:val="548DD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4">
    <w:nsid w:val="65CD27AA"/>
    <w:multiLevelType w:val="hybridMultilevel"/>
    <w:tmpl w:val="499EC998"/>
    <w:lvl w:ilvl="0" w:tplc="08090001">
      <w:start w:val="1"/>
      <w:numFmt w:val="decimal"/>
      <w:pStyle w:val="WFPBoxTitle0"/>
      <w:lvlText w:val="Box %1"/>
      <w:lvlJc w:val="left"/>
      <w:pPr>
        <w:ind w:left="720" w:hanging="360"/>
      </w:pPr>
      <w:rPr>
        <w:rFonts w:cs="Times New Roman" w:hint="default"/>
        <w:b/>
        <w:bCs w:val="0"/>
        <w:i w:val="0"/>
        <w:iCs w:val="0"/>
        <w:caps w:val="0"/>
        <w:smallCaps w:val="0"/>
        <w:strike w:val="0"/>
        <w:dstrike w:val="0"/>
        <w:vanish w:val="0"/>
        <w:spacing w:val="0"/>
        <w:kern w:val="0"/>
        <w:position w:val="0"/>
        <w:u w:val="none"/>
        <w:effect w:val="none"/>
        <w:vertAlign w:val="baseline"/>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65">
    <w:nsid w:val="67FF6CAE"/>
    <w:multiLevelType w:val="hybridMultilevel"/>
    <w:tmpl w:val="9048ABA8"/>
    <w:lvl w:ilvl="0" w:tplc="345CF97A">
      <w:start w:val="1"/>
      <w:numFmt w:val="upperLetter"/>
      <w:pStyle w:val="WFPAnnexHead"/>
      <w:lvlText w:val="Annex %1"/>
      <w:lvlJc w:val="left"/>
      <w:pPr>
        <w:ind w:left="36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6970900A" w:tentative="1">
      <w:start w:val="1"/>
      <w:numFmt w:val="lowerLetter"/>
      <w:lvlText w:val="%2."/>
      <w:lvlJc w:val="left"/>
      <w:pPr>
        <w:ind w:left="1080" w:hanging="360"/>
      </w:pPr>
      <w:rPr>
        <w:rFonts w:cs="Times New Roman"/>
      </w:rPr>
    </w:lvl>
    <w:lvl w:ilvl="2" w:tplc="7284A37A" w:tentative="1">
      <w:start w:val="1"/>
      <w:numFmt w:val="lowerRoman"/>
      <w:lvlText w:val="%3."/>
      <w:lvlJc w:val="right"/>
      <w:pPr>
        <w:ind w:left="1800" w:hanging="180"/>
      </w:pPr>
      <w:rPr>
        <w:rFonts w:cs="Times New Roman"/>
      </w:rPr>
    </w:lvl>
    <w:lvl w:ilvl="3" w:tplc="0D0E2C54" w:tentative="1">
      <w:start w:val="1"/>
      <w:numFmt w:val="decimal"/>
      <w:lvlText w:val="%4."/>
      <w:lvlJc w:val="left"/>
      <w:pPr>
        <w:ind w:left="2520" w:hanging="360"/>
      </w:pPr>
      <w:rPr>
        <w:rFonts w:cs="Times New Roman"/>
      </w:rPr>
    </w:lvl>
    <w:lvl w:ilvl="4" w:tplc="FD30C1C2" w:tentative="1">
      <w:start w:val="1"/>
      <w:numFmt w:val="lowerLetter"/>
      <w:lvlText w:val="%5."/>
      <w:lvlJc w:val="left"/>
      <w:pPr>
        <w:ind w:left="3240" w:hanging="360"/>
      </w:pPr>
      <w:rPr>
        <w:rFonts w:cs="Times New Roman"/>
      </w:rPr>
    </w:lvl>
    <w:lvl w:ilvl="5" w:tplc="AFDE5FAA" w:tentative="1">
      <w:start w:val="1"/>
      <w:numFmt w:val="lowerRoman"/>
      <w:lvlText w:val="%6."/>
      <w:lvlJc w:val="right"/>
      <w:pPr>
        <w:ind w:left="3960" w:hanging="180"/>
      </w:pPr>
      <w:rPr>
        <w:rFonts w:cs="Times New Roman"/>
      </w:rPr>
    </w:lvl>
    <w:lvl w:ilvl="6" w:tplc="81ECC8EE" w:tentative="1">
      <w:start w:val="1"/>
      <w:numFmt w:val="decimal"/>
      <w:lvlText w:val="%7."/>
      <w:lvlJc w:val="left"/>
      <w:pPr>
        <w:ind w:left="4680" w:hanging="360"/>
      </w:pPr>
      <w:rPr>
        <w:rFonts w:cs="Times New Roman"/>
      </w:rPr>
    </w:lvl>
    <w:lvl w:ilvl="7" w:tplc="D9C29768" w:tentative="1">
      <w:start w:val="1"/>
      <w:numFmt w:val="lowerLetter"/>
      <w:lvlText w:val="%8."/>
      <w:lvlJc w:val="left"/>
      <w:pPr>
        <w:ind w:left="5400" w:hanging="360"/>
      </w:pPr>
      <w:rPr>
        <w:rFonts w:cs="Times New Roman"/>
      </w:rPr>
    </w:lvl>
    <w:lvl w:ilvl="8" w:tplc="E84EBBFC" w:tentative="1">
      <w:start w:val="1"/>
      <w:numFmt w:val="lowerRoman"/>
      <w:lvlText w:val="%9."/>
      <w:lvlJc w:val="right"/>
      <w:pPr>
        <w:ind w:left="6120" w:hanging="180"/>
      </w:pPr>
      <w:rPr>
        <w:rFonts w:cs="Times New Roman"/>
      </w:rPr>
    </w:lvl>
  </w:abstractNum>
  <w:abstractNum w:abstractNumId="66">
    <w:nsid w:val="6997232C"/>
    <w:multiLevelType w:val="hybridMultilevel"/>
    <w:tmpl w:val="2020EEAE"/>
    <w:lvl w:ilvl="0" w:tplc="37E82CB4">
      <w:start w:val="1"/>
      <w:numFmt w:val="lowerRoman"/>
      <w:lvlText w:val="%1."/>
      <w:lvlJc w:val="left"/>
      <w:pPr>
        <w:ind w:left="1080" w:hanging="720"/>
      </w:pPr>
      <w:rPr>
        <w:rFonts w:cs="Times New Roman" w:hint="default"/>
        <w:color w:val="548DD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7">
    <w:nsid w:val="71017315"/>
    <w:multiLevelType w:val="multilevel"/>
    <w:tmpl w:val="6A385802"/>
    <w:lvl w:ilvl="0">
      <w:start w:val="1"/>
      <w:numFmt w:val="bullet"/>
      <w:pStyle w:val="BodyText3"/>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sz w:val="16"/>
      </w:rPr>
    </w:lvl>
    <w:lvl w:ilvl="2">
      <w:start w:val="1"/>
      <w:numFmt w:val="bullet"/>
      <w:lvlText w:val="–"/>
      <w:lvlJc w:val="left"/>
      <w:pPr>
        <w:tabs>
          <w:tab w:val="num" w:pos="1440"/>
        </w:tabs>
        <w:ind w:left="1440" w:hanging="360"/>
      </w:pPr>
      <w:rPr>
        <w:rFonts w:ascii="Times New Roman" w:hAnsi="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68">
    <w:nsid w:val="72F85424"/>
    <w:multiLevelType w:val="multilevel"/>
    <w:tmpl w:val="5816B114"/>
    <w:lvl w:ilvl="0">
      <w:start w:val="1"/>
      <w:numFmt w:val="upperLetter"/>
      <w:pStyle w:val="Annextitle"/>
      <w:lvlText w:val="Annex %1"/>
      <w:lvlJc w:val="left"/>
      <w:pPr>
        <w:tabs>
          <w:tab w:val="num" w:pos="360"/>
        </w:tabs>
        <w:ind w:left="360" w:hanging="360"/>
      </w:pPr>
      <w:rPr>
        <w:rFonts w:cs="Times New Roman" w:hint="default"/>
      </w:rPr>
    </w:lvl>
    <w:lvl w:ilvl="1">
      <w:start w:val="1"/>
      <w:numFmt w:val="decimal"/>
      <w:pStyle w:val="Annexheading1"/>
      <w:lvlText w:val="%1.%2"/>
      <w:lvlJc w:val="left"/>
      <w:pPr>
        <w:tabs>
          <w:tab w:val="num" w:pos="720"/>
        </w:tabs>
        <w:ind w:left="720" w:hanging="720"/>
      </w:pPr>
      <w:rPr>
        <w:rFonts w:cs="Times New Roman" w:hint="default"/>
      </w:rPr>
    </w:lvl>
    <w:lvl w:ilvl="2">
      <w:start w:val="1"/>
      <w:numFmt w:val="decimal"/>
      <w:pStyle w:val="Annexheading2"/>
      <w:lvlText w:val="%1.%2.%3"/>
      <w:lvlJc w:val="left"/>
      <w:pPr>
        <w:tabs>
          <w:tab w:val="num" w:pos="720"/>
        </w:tabs>
        <w:ind w:left="720" w:hanging="720"/>
      </w:pPr>
      <w:rPr>
        <w:rFonts w:cs="Times New Roman" w:hint="default"/>
      </w:rPr>
    </w:lvl>
    <w:lvl w:ilvl="3">
      <w:start w:val="1"/>
      <w:numFmt w:val="decimal"/>
      <w:pStyle w:val="Annexheading3"/>
      <w:lvlText w:val="%1.%2.%3.%4"/>
      <w:lvlJc w:val="left"/>
      <w:pPr>
        <w:tabs>
          <w:tab w:val="num" w:pos="1440"/>
        </w:tabs>
        <w:ind w:left="1440" w:hanging="1440"/>
      </w:pPr>
      <w:rPr>
        <w:rFonts w:cs="Times New Roman" w:hint="default"/>
      </w:rPr>
    </w:lvl>
    <w:lvl w:ilvl="4">
      <w:start w:val="1"/>
      <w:numFmt w:val="decimal"/>
      <w:lvlRestart w:val="0"/>
      <w:pStyle w:val="Annextable"/>
      <w:lvlText w:val="Table %1.%5"/>
      <w:lvlJc w:val="left"/>
      <w:pPr>
        <w:tabs>
          <w:tab w:val="num" w:pos="1440"/>
        </w:tabs>
        <w:ind w:left="1440" w:hanging="1440"/>
      </w:pPr>
      <w:rPr>
        <w:rFonts w:cs="Times New Roman" w:hint="default"/>
      </w:rPr>
    </w:lvl>
    <w:lvl w:ilvl="5">
      <w:start w:val="1"/>
      <w:numFmt w:val="decimal"/>
      <w:lvlRestart w:val="0"/>
      <w:pStyle w:val="Annexfigure"/>
      <w:lvlText w:val="Figure %1.%6"/>
      <w:lvlJc w:val="left"/>
      <w:pPr>
        <w:tabs>
          <w:tab w:val="num" w:pos="1440"/>
        </w:tabs>
        <w:ind w:left="1440" w:hanging="1440"/>
      </w:pPr>
      <w:rPr>
        <w:rFonts w:cs="Times New Roman" w:hint="default"/>
      </w:rPr>
    </w:lvl>
    <w:lvl w:ilvl="6">
      <w:start w:val="1"/>
      <w:numFmt w:val="decimal"/>
      <w:lvlRestart w:val="0"/>
      <w:pStyle w:val="Annexbox"/>
      <w:lvlText w:val="Box %1.%7"/>
      <w:lvlJc w:val="left"/>
      <w:pPr>
        <w:tabs>
          <w:tab w:val="num" w:pos="1440"/>
        </w:tabs>
        <w:ind w:left="1440" w:hanging="144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nsid w:val="747E577E"/>
    <w:multiLevelType w:val="multilevel"/>
    <w:tmpl w:val="73F4BCA2"/>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pStyle w:val="RamBullet4"/>
      <w:lvlText w:val=""/>
      <w:lvlJc w:val="left"/>
      <w:pPr>
        <w:tabs>
          <w:tab w:val="num" w:pos="1701"/>
        </w:tabs>
        <w:ind w:left="1701" w:hanging="425"/>
      </w:pPr>
      <w:rPr>
        <w:rFonts w:ascii="Symbol" w:hAnsi="Symbol" w:hint="default"/>
      </w:rPr>
    </w:lvl>
    <w:lvl w:ilvl="4">
      <w:start w:val="1"/>
      <w:numFmt w:val="bullet"/>
      <w:pStyle w:val="RamBullet5"/>
      <w:lvlText w:val=""/>
      <w:lvlJc w:val="left"/>
      <w:pPr>
        <w:tabs>
          <w:tab w:val="num" w:pos="2126"/>
        </w:tabs>
        <w:ind w:left="2126" w:hanging="425"/>
      </w:pPr>
      <w:rPr>
        <w:rFonts w:ascii="Symbol" w:hAnsi="Symbol" w:hint="default"/>
      </w:rPr>
    </w:lvl>
    <w:lvl w:ilvl="5">
      <w:start w:val="1"/>
      <w:numFmt w:val="bullet"/>
      <w:pStyle w:val="RamBullet6"/>
      <w:lvlText w:val=""/>
      <w:lvlJc w:val="left"/>
      <w:pPr>
        <w:tabs>
          <w:tab w:val="num" w:pos="2551"/>
        </w:tabs>
        <w:ind w:left="2551" w:hanging="425"/>
      </w:pPr>
      <w:rPr>
        <w:rFonts w:ascii="Symbol" w:hAnsi="Symbol" w:hint="default"/>
      </w:rPr>
    </w:lvl>
    <w:lvl w:ilvl="6">
      <w:start w:val="1"/>
      <w:numFmt w:val="bullet"/>
      <w:pStyle w:val="RamBullet7"/>
      <w:lvlText w:val=""/>
      <w:lvlJc w:val="left"/>
      <w:pPr>
        <w:tabs>
          <w:tab w:val="num" w:pos="2976"/>
        </w:tabs>
        <w:ind w:left="2976" w:hanging="425"/>
      </w:pPr>
      <w:rPr>
        <w:rFonts w:ascii="Symbol" w:hAnsi="Symbol" w:hint="default"/>
      </w:rPr>
    </w:lvl>
    <w:lvl w:ilvl="7">
      <w:start w:val="1"/>
      <w:numFmt w:val="bullet"/>
      <w:pStyle w:val="RamBullet8"/>
      <w:lvlText w:val=""/>
      <w:lvlJc w:val="left"/>
      <w:pPr>
        <w:tabs>
          <w:tab w:val="num" w:pos="3402"/>
        </w:tabs>
        <w:ind w:left="3402" w:hanging="426"/>
      </w:pPr>
      <w:rPr>
        <w:rFonts w:ascii="Symbol" w:hAnsi="Symbol" w:hint="default"/>
      </w:rPr>
    </w:lvl>
    <w:lvl w:ilvl="8">
      <w:start w:val="1"/>
      <w:numFmt w:val="bullet"/>
      <w:pStyle w:val="RamBullet9"/>
      <w:lvlText w:val=""/>
      <w:lvlJc w:val="left"/>
      <w:pPr>
        <w:tabs>
          <w:tab w:val="num" w:pos="3827"/>
        </w:tabs>
        <w:ind w:left="3827" w:hanging="425"/>
      </w:pPr>
      <w:rPr>
        <w:rFonts w:ascii="Symbol" w:hAnsi="Symbol" w:hint="default"/>
      </w:rPr>
    </w:lvl>
  </w:abstractNum>
  <w:abstractNum w:abstractNumId="70">
    <w:nsid w:val="758D60DC"/>
    <w:multiLevelType w:val="singleLevel"/>
    <w:tmpl w:val="38849DC2"/>
    <w:lvl w:ilvl="0">
      <w:start w:val="1"/>
      <w:numFmt w:val="decimal"/>
      <w:pStyle w:val="PMA"/>
      <w:lvlText w:val="%1,  "/>
      <w:lvlJc w:val="left"/>
      <w:pPr>
        <w:tabs>
          <w:tab w:val="num" w:pos="720"/>
        </w:tabs>
      </w:pPr>
      <w:rPr>
        <w:rFonts w:cs="Times New Roman"/>
      </w:rPr>
    </w:lvl>
  </w:abstractNum>
  <w:abstractNum w:abstractNumId="71">
    <w:nsid w:val="75C13E73"/>
    <w:multiLevelType w:val="hybridMultilevel"/>
    <w:tmpl w:val="A56CB710"/>
    <w:lvl w:ilvl="0" w:tplc="22AA4536">
      <w:start w:val="1"/>
      <w:numFmt w:val="upperLetter"/>
      <w:pStyle w:val="SUNanxhead"/>
      <w:lvlText w:val="Anexo %1"/>
      <w:lvlJc w:val="left"/>
      <w:pPr>
        <w:ind w:left="360" w:hanging="360"/>
      </w:pPr>
      <w:rPr>
        <w:rFonts w:cs="Times New Roman" w:hint="default"/>
      </w:rPr>
    </w:lvl>
    <w:lvl w:ilvl="1" w:tplc="FA0AFBB6">
      <w:start w:val="1"/>
      <w:numFmt w:val="bullet"/>
      <w:lvlText w:val=""/>
      <w:lvlJc w:val="left"/>
      <w:pPr>
        <w:ind w:left="-905" w:hanging="360"/>
      </w:pPr>
      <w:rPr>
        <w:rFonts w:ascii="Georgia" w:eastAsia="Times New Roman" w:hAnsi="Georgia" w:hint="default"/>
      </w:rPr>
    </w:lvl>
    <w:lvl w:ilvl="2" w:tplc="3C620D8A">
      <w:start w:val="1"/>
      <w:numFmt w:val="decimal"/>
      <w:lvlText w:val="%3."/>
      <w:lvlJc w:val="left"/>
      <w:pPr>
        <w:ind w:left="-5" w:hanging="360"/>
      </w:pPr>
      <w:rPr>
        <w:rFonts w:cs="Times New Roman" w:hint="default"/>
        <w:sz w:val="24"/>
      </w:rPr>
    </w:lvl>
    <w:lvl w:ilvl="3" w:tplc="C9983EEC" w:tentative="1">
      <w:start w:val="1"/>
      <w:numFmt w:val="decimal"/>
      <w:lvlText w:val="%4."/>
      <w:lvlJc w:val="left"/>
      <w:pPr>
        <w:ind w:left="535" w:hanging="360"/>
      </w:pPr>
      <w:rPr>
        <w:rFonts w:cs="Times New Roman"/>
      </w:rPr>
    </w:lvl>
    <w:lvl w:ilvl="4" w:tplc="60A8677E" w:tentative="1">
      <w:start w:val="1"/>
      <w:numFmt w:val="lowerLetter"/>
      <w:lvlText w:val="%5."/>
      <w:lvlJc w:val="left"/>
      <w:pPr>
        <w:ind w:left="1255" w:hanging="360"/>
      </w:pPr>
      <w:rPr>
        <w:rFonts w:cs="Times New Roman"/>
      </w:rPr>
    </w:lvl>
    <w:lvl w:ilvl="5" w:tplc="E47ABCAC" w:tentative="1">
      <w:start w:val="1"/>
      <w:numFmt w:val="lowerRoman"/>
      <w:lvlText w:val="%6."/>
      <w:lvlJc w:val="right"/>
      <w:pPr>
        <w:ind w:left="1975" w:hanging="180"/>
      </w:pPr>
      <w:rPr>
        <w:rFonts w:cs="Times New Roman"/>
      </w:rPr>
    </w:lvl>
    <w:lvl w:ilvl="6" w:tplc="81368EAC" w:tentative="1">
      <w:start w:val="1"/>
      <w:numFmt w:val="decimal"/>
      <w:lvlText w:val="%7."/>
      <w:lvlJc w:val="left"/>
      <w:pPr>
        <w:ind w:left="2695" w:hanging="360"/>
      </w:pPr>
      <w:rPr>
        <w:rFonts w:cs="Times New Roman"/>
      </w:rPr>
    </w:lvl>
    <w:lvl w:ilvl="7" w:tplc="FA2AC83E" w:tentative="1">
      <w:start w:val="1"/>
      <w:numFmt w:val="lowerLetter"/>
      <w:lvlText w:val="%8."/>
      <w:lvlJc w:val="left"/>
      <w:pPr>
        <w:ind w:left="3415" w:hanging="360"/>
      </w:pPr>
      <w:rPr>
        <w:rFonts w:cs="Times New Roman"/>
      </w:rPr>
    </w:lvl>
    <w:lvl w:ilvl="8" w:tplc="9ABEDEDC" w:tentative="1">
      <w:start w:val="1"/>
      <w:numFmt w:val="lowerRoman"/>
      <w:lvlText w:val="%9."/>
      <w:lvlJc w:val="right"/>
      <w:pPr>
        <w:ind w:left="4135" w:hanging="180"/>
      </w:pPr>
      <w:rPr>
        <w:rFonts w:cs="Times New Roman"/>
      </w:rPr>
    </w:lvl>
  </w:abstractNum>
  <w:abstractNum w:abstractNumId="72">
    <w:nsid w:val="76306066"/>
    <w:multiLevelType w:val="hybridMultilevel"/>
    <w:tmpl w:val="9C68E626"/>
    <w:lvl w:ilvl="0" w:tplc="574A238E">
      <w:start w:val="1"/>
      <w:numFmt w:val="decimal"/>
      <w:lvlText w:val="%1."/>
      <w:lvlJc w:val="left"/>
      <w:pPr>
        <w:ind w:left="720" w:hanging="360"/>
      </w:pPr>
      <w:rPr>
        <w:rFonts w:ascii="Georgia" w:eastAsia="Times New Roman" w:hAnsi="Georgia" w:cs="Times New Roman" w:hint="default"/>
        <w:b w:val="0"/>
        <w:i w:val="0"/>
        <w:strike w:val="0"/>
        <w:dstrike w:val="0"/>
        <w:color w:val="000000"/>
        <w:sz w:val="24"/>
        <w:szCs w:val="24"/>
        <w:u w:val="none" w:color="000000"/>
        <w:vertAlign w:val="baseline"/>
      </w:rPr>
    </w:lvl>
    <w:lvl w:ilvl="1" w:tplc="32C2A398" w:tentative="1">
      <w:start w:val="1"/>
      <w:numFmt w:val="lowerLetter"/>
      <w:lvlText w:val="%2."/>
      <w:lvlJc w:val="left"/>
      <w:pPr>
        <w:ind w:left="1440" w:hanging="360"/>
      </w:pPr>
      <w:rPr>
        <w:rFonts w:cs="Times New Roman"/>
      </w:rPr>
    </w:lvl>
    <w:lvl w:ilvl="2" w:tplc="6A7C737C" w:tentative="1">
      <w:start w:val="1"/>
      <w:numFmt w:val="lowerRoman"/>
      <w:lvlText w:val="%3."/>
      <w:lvlJc w:val="right"/>
      <w:pPr>
        <w:ind w:left="2160" w:hanging="180"/>
      </w:pPr>
      <w:rPr>
        <w:rFonts w:cs="Times New Roman"/>
      </w:rPr>
    </w:lvl>
    <w:lvl w:ilvl="3" w:tplc="E2B003D0" w:tentative="1">
      <w:start w:val="1"/>
      <w:numFmt w:val="decimal"/>
      <w:lvlText w:val="%4."/>
      <w:lvlJc w:val="left"/>
      <w:pPr>
        <w:ind w:left="2880" w:hanging="360"/>
      </w:pPr>
      <w:rPr>
        <w:rFonts w:cs="Times New Roman"/>
      </w:rPr>
    </w:lvl>
    <w:lvl w:ilvl="4" w:tplc="B762A240" w:tentative="1">
      <w:start w:val="1"/>
      <w:numFmt w:val="lowerLetter"/>
      <w:lvlText w:val="%5."/>
      <w:lvlJc w:val="left"/>
      <w:pPr>
        <w:ind w:left="3600" w:hanging="360"/>
      </w:pPr>
      <w:rPr>
        <w:rFonts w:cs="Times New Roman"/>
      </w:rPr>
    </w:lvl>
    <w:lvl w:ilvl="5" w:tplc="E86401C0" w:tentative="1">
      <w:start w:val="1"/>
      <w:numFmt w:val="lowerRoman"/>
      <w:lvlText w:val="%6."/>
      <w:lvlJc w:val="right"/>
      <w:pPr>
        <w:ind w:left="4320" w:hanging="180"/>
      </w:pPr>
      <w:rPr>
        <w:rFonts w:cs="Times New Roman"/>
      </w:rPr>
    </w:lvl>
    <w:lvl w:ilvl="6" w:tplc="5B5C6248" w:tentative="1">
      <w:start w:val="1"/>
      <w:numFmt w:val="decimal"/>
      <w:lvlText w:val="%7."/>
      <w:lvlJc w:val="left"/>
      <w:pPr>
        <w:ind w:left="5040" w:hanging="360"/>
      </w:pPr>
      <w:rPr>
        <w:rFonts w:cs="Times New Roman"/>
      </w:rPr>
    </w:lvl>
    <w:lvl w:ilvl="7" w:tplc="CEBCBB4E" w:tentative="1">
      <w:start w:val="1"/>
      <w:numFmt w:val="lowerLetter"/>
      <w:lvlText w:val="%8."/>
      <w:lvlJc w:val="left"/>
      <w:pPr>
        <w:ind w:left="5760" w:hanging="360"/>
      </w:pPr>
      <w:rPr>
        <w:rFonts w:cs="Times New Roman"/>
      </w:rPr>
    </w:lvl>
    <w:lvl w:ilvl="8" w:tplc="3306FCD4" w:tentative="1">
      <w:start w:val="1"/>
      <w:numFmt w:val="lowerRoman"/>
      <w:lvlText w:val="%9."/>
      <w:lvlJc w:val="right"/>
      <w:pPr>
        <w:ind w:left="6480" w:hanging="180"/>
      </w:pPr>
      <w:rPr>
        <w:rFonts w:cs="Times New Roman"/>
      </w:rPr>
    </w:lvl>
  </w:abstractNum>
  <w:abstractNum w:abstractNumId="73">
    <w:nsid w:val="789C3FE2"/>
    <w:multiLevelType w:val="hybridMultilevel"/>
    <w:tmpl w:val="0BA87DD4"/>
    <w:lvl w:ilvl="0" w:tplc="7474141C">
      <w:start w:val="1"/>
      <w:numFmt w:val="decimal"/>
      <w:lvlText w:val="3. %1"/>
      <w:lvlJc w:val="left"/>
      <w:pPr>
        <w:ind w:left="720" w:hanging="360"/>
      </w:pPr>
      <w:rPr>
        <w:rFonts w:cs="Times New Roman" w:hint="default"/>
      </w:rPr>
    </w:lvl>
    <w:lvl w:ilvl="1" w:tplc="FA0AFBB6" w:tentative="1">
      <w:start w:val="1"/>
      <w:numFmt w:val="lowerLetter"/>
      <w:lvlText w:val="%2."/>
      <w:lvlJc w:val="left"/>
      <w:pPr>
        <w:ind w:left="1440" w:hanging="360"/>
      </w:pPr>
      <w:rPr>
        <w:rFonts w:cs="Times New Roman"/>
      </w:rPr>
    </w:lvl>
    <w:lvl w:ilvl="2" w:tplc="3C620D8A" w:tentative="1">
      <w:start w:val="1"/>
      <w:numFmt w:val="lowerRoman"/>
      <w:lvlText w:val="%3."/>
      <w:lvlJc w:val="right"/>
      <w:pPr>
        <w:ind w:left="2160" w:hanging="180"/>
      </w:pPr>
      <w:rPr>
        <w:rFonts w:cs="Times New Roman"/>
      </w:rPr>
    </w:lvl>
    <w:lvl w:ilvl="3" w:tplc="C9983EEC" w:tentative="1">
      <w:start w:val="1"/>
      <w:numFmt w:val="decimal"/>
      <w:lvlText w:val="%4."/>
      <w:lvlJc w:val="left"/>
      <w:pPr>
        <w:ind w:left="2880" w:hanging="360"/>
      </w:pPr>
      <w:rPr>
        <w:rFonts w:cs="Times New Roman"/>
      </w:rPr>
    </w:lvl>
    <w:lvl w:ilvl="4" w:tplc="60A8677E" w:tentative="1">
      <w:start w:val="1"/>
      <w:numFmt w:val="lowerLetter"/>
      <w:lvlText w:val="%5."/>
      <w:lvlJc w:val="left"/>
      <w:pPr>
        <w:ind w:left="3600" w:hanging="360"/>
      </w:pPr>
      <w:rPr>
        <w:rFonts w:cs="Times New Roman"/>
      </w:rPr>
    </w:lvl>
    <w:lvl w:ilvl="5" w:tplc="E47ABCAC" w:tentative="1">
      <w:start w:val="1"/>
      <w:numFmt w:val="lowerRoman"/>
      <w:lvlText w:val="%6."/>
      <w:lvlJc w:val="right"/>
      <w:pPr>
        <w:ind w:left="4320" w:hanging="180"/>
      </w:pPr>
      <w:rPr>
        <w:rFonts w:cs="Times New Roman"/>
      </w:rPr>
    </w:lvl>
    <w:lvl w:ilvl="6" w:tplc="81368EAC" w:tentative="1">
      <w:start w:val="1"/>
      <w:numFmt w:val="decimal"/>
      <w:lvlText w:val="%7."/>
      <w:lvlJc w:val="left"/>
      <w:pPr>
        <w:ind w:left="5040" w:hanging="360"/>
      </w:pPr>
      <w:rPr>
        <w:rFonts w:cs="Times New Roman"/>
      </w:rPr>
    </w:lvl>
    <w:lvl w:ilvl="7" w:tplc="FA2AC83E" w:tentative="1">
      <w:start w:val="1"/>
      <w:numFmt w:val="lowerLetter"/>
      <w:lvlText w:val="%8."/>
      <w:lvlJc w:val="left"/>
      <w:pPr>
        <w:ind w:left="5760" w:hanging="360"/>
      </w:pPr>
      <w:rPr>
        <w:rFonts w:cs="Times New Roman"/>
      </w:rPr>
    </w:lvl>
    <w:lvl w:ilvl="8" w:tplc="9ABEDEDC" w:tentative="1">
      <w:start w:val="1"/>
      <w:numFmt w:val="lowerRoman"/>
      <w:lvlText w:val="%9."/>
      <w:lvlJc w:val="right"/>
      <w:pPr>
        <w:ind w:left="6480" w:hanging="180"/>
      </w:pPr>
      <w:rPr>
        <w:rFonts w:cs="Times New Roman"/>
      </w:rPr>
    </w:lvl>
  </w:abstractNum>
  <w:abstractNum w:abstractNumId="74">
    <w:nsid w:val="78A23285"/>
    <w:multiLevelType w:val="hybridMultilevel"/>
    <w:tmpl w:val="BF3CE726"/>
    <w:lvl w:ilvl="0" w:tplc="7474141C">
      <w:start w:val="1"/>
      <w:numFmt w:val="decimal"/>
      <w:lvlText w:val="5. %1"/>
      <w:lvlJc w:val="left"/>
      <w:pPr>
        <w:ind w:left="360" w:hanging="360"/>
      </w:pPr>
      <w:rPr>
        <w:rFonts w:cs="Times New Roman" w:hint="default"/>
      </w:rPr>
    </w:lvl>
    <w:lvl w:ilvl="1" w:tplc="FA0AFBB6" w:tentative="1">
      <w:start w:val="1"/>
      <w:numFmt w:val="lowerLetter"/>
      <w:lvlText w:val="%2."/>
      <w:lvlJc w:val="left"/>
      <w:pPr>
        <w:ind w:left="1080" w:hanging="360"/>
      </w:pPr>
      <w:rPr>
        <w:rFonts w:cs="Times New Roman"/>
      </w:rPr>
    </w:lvl>
    <w:lvl w:ilvl="2" w:tplc="3C620D8A" w:tentative="1">
      <w:start w:val="1"/>
      <w:numFmt w:val="lowerRoman"/>
      <w:lvlText w:val="%3."/>
      <w:lvlJc w:val="right"/>
      <w:pPr>
        <w:ind w:left="1800" w:hanging="180"/>
      </w:pPr>
      <w:rPr>
        <w:rFonts w:cs="Times New Roman"/>
      </w:rPr>
    </w:lvl>
    <w:lvl w:ilvl="3" w:tplc="C9983EEC" w:tentative="1">
      <w:start w:val="1"/>
      <w:numFmt w:val="decimal"/>
      <w:lvlText w:val="%4."/>
      <w:lvlJc w:val="left"/>
      <w:pPr>
        <w:ind w:left="2520" w:hanging="360"/>
      </w:pPr>
      <w:rPr>
        <w:rFonts w:cs="Times New Roman"/>
      </w:rPr>
    </w:lvl>
    <w:lvl w:ilvl="4" w:tplc="60A8677E" w:tentative="1">
      <w:start w:val="1"/>
      <w:numFmt w:val="lowerLetter"/>
      <w:lvlText w:val="%5."/>
      <w:lvlJc w:val="left"/>
      <w:pPr>
        <w:ind w:left="3240" w:hanging="360"/>
      </w:pPr>
      <w:rPr>
        <w:rFonts w:cs="Times New Roman"/>
      </w:rPr>
    </w:lvl>
    <w:lvl w:ilvl="5" w:tplc="E47ABCAC" w:tentative="1">
      <w:start w:val="1"/>
      <w:numFmt w:val="lowerRoman"/>
      <w:lvlText w:val="%6."/>
      <w:lvlJc w:val="right"/>
      <w:pPr>
        <w:ind w:left="3960" w:hanging="180"/>
      </w:pPr>
      <w:rPr>
        <w:rFonts w:cs="Times New Roman"/>
      </w:rPr>
    </w:lvl>
    <w:lvl w:ilvl="6" w:tplc="81368EAC" w:tentative="1">
      <w:start w:val="1"/>
      <w:numFmt w:val="decimal"/>
      <w:lvlText w:val="%7."/>
      <w:lvlJc w:val="left"/>
      <w:pPr>
        <w:ind w:left="4680" w:hanging="360"/>
      </w:pPr>
      <w:rPr>
        <w:rFonts w:cs="Times New Roman"/>
      </w:rPr>
    </w:lvl>
    <w:lvl w:ilvl="7" w:tplc="FA2AC83E" w:tentative="1">
      <w:start w:val="1"/>
      <w:numFmt w:val="lowerLetter"/>
      <w:lvlText w:val="%8."/>
      <w:lvlJc w:val="left"/>
      <w:pPr>
        <w:ind w:left="5400" w:hanging="360"/>
      </w:pPr>
      <w:rPr>
        <w:rFonts w:cs="Times New Roman"/>
      </w:rPr>
    </w:lvl>
    <w:lvl w:ilvl="8" w:tplc="9ABEDEDC" w:tentative="1">
      <w:start w:val="1"/>
      <w:numFmt w:val="lowerRoman"/>
      <w:lvlText w:val="%9."/>
      <w:lvlJc w:val="right"/>
      <w:pPr>
        <w:ind w:left="6120" w:hanging="180"/>
      </w:pPr>
      <w:rPr>
        <w:rFonts w:cs="Times New Roman"/>
      </w:rPr>
    </w:lvl>
  </w:abstractNum>
  <w:abstractNum w:abstractNumId="75">
    <w:nsid w:val="78A65574"/>
    <w:multiLevelType w:val="hybridMultilevel"/>
    <w:tmpl w:val="305A445E"/>
    <w:lvl w:ilvl="0" w:tplc="7474141C">
      <w:start w:val="1"/>
      <w:numFmt w:val="decimal"/>
      <w:lvlText w:val="6. %1"/>
      <w:lvlJc w:val="left"/>
      <w:pPr>
        <w:ind w:left="360" w:hanging="360"/>
      </w:pPr>
      <w:rPr>
        <w:rFonts w:cs="Times New Roman" w:hint="default"/>
      </w:rPr>
    </w:lvl>
    <w:lvl w:ilvl="1" w:tplc="FA0AFBB6" w:tentative="1">
      <w:start w:val="1"/>
      <w:numFmt w:val="lowerLetter"/>
      <w:lvlText w:val="%2."/>
      <w:lvlJc w:val="left"/>
      <w:pPr>
        <w:ind w:left="1080" w:hanging="360"/>
      </w:pPr>
      <w:rPr>
        <w:rFonts w:cs="Times New Roman"/>
      </w:rPr>
    </w:lvl>
    <w:lvl w:ilvl="2" w:tplc="3C620D8A" w:tentative="1">
      <w:start w:val="1"/>
      <w:numFmt w:val="lowerRoman"/>
      <w:lvlText w:val="%3."/>
      <w:lvlJc w:val="right"/>
      <w:pPr>
        <w:ind w:left="1800" w:hanging="180"/>
      </w:pPr>
      <w:rPr>
        <w:rFonts w:cs="Times New Roman"/>
      </w:rPr>
    </w:lvl>
    <w:lvl w:ilvl="3" w:tplc="C9983EEC" w:tentative="1">
      <w:start w:val="1"/>
      <w:numFmt w:val="decimal"/>
      <w:lvlText w:val="%4."/>
      <w:lvlJc w:val="left"/>
      <w:pPr>
        <w:ind w:left="2520" w:hanging="360"/>
      </w:pPr>
      <w:rPr>
        <w:rFonts w:cs="Times New Roman"/>
      </w:rPr>
    </w:lvl>
    <w:lvl w:ilvl="4" w:tplc="60A8677E" w:tentative="1">
      <w:start w:val="1"/>
      <w:numFmt w:val="lowerLetter"/>
      <w:lvlText w:val="%5."/>
      <w:lvlJc w:val="left"/>
      <w:pPr>
        <w:ind w:left="3240" w:hanging="360"/>
      </w:pPr>
      <w:rPr>
        <w:rFonts w:cs="Times New Roman"/>
      </w:rPr>
    </w:lvl>
    <w:lvl w:ilvl="5" w:tplc="E47ABCAC" w:tentative="1">
      <w:start w:val="1"/>
      <w:numFmt w:val="lowerRoman"/>
      <w:lvlText w:val="%6."/>
      <w:lvlJc w:val="right"/>
      <w:pPr>
        <w:ind w:left="3960" w:hanging="180"/>
      </w:pPr>
      <w:rPr>
        <w:rFonts w:cs="Times New Roman"/>
      </w:rPr>
    </w:lvl>
    <w:lvl w:ilvl="6" w:tplc="81368EAC" w:tentative="1">
      <w:start w:val="1"/>
      <w:numFmt w:val="decimal"/>
      <w:lvlText w:val="%7."/>
      <w:lvlJc w:val="left"/>
      <w:pPr>
        <w:ind w:left="4680" w:hanging="360"/>
      </w:pPr>
      <w:rPr>
        <w:rFonts w:cs="Times New Roman"/>
      </w:rPr>
    </w:lvl>
    <w:lvl w:ilvl="7" w:tplc="FA2AC83E" w:tentative="1">
      <w:start w:val="1"/>
      <w:numFmt w:val="lowerLetter"/>
      <w:lvlText w:val="%8."/>
      <w:lvlJc w:val="left"/>
      <w:pPr>
        <w:ind w:left="5400" w:hanging="360"/>
      </w:pPr>
      <w:rPr>
        <w:rFonts w:cs="Times New Roman"/>
      </w:rPr>
    </w:lvl>
    <w:lvl w:ilvl="8" w:tplc="9ABEDEDC" w:tentative="1">
      <w:start w:val="1"/>
      <w:numFmt w:val="lowerRoman"/>
      <w:lvlText w:val="%9."/>
      <w:lvlJc w:val="right"/>
      <w:pPr>
        <w:ind w:left="6120" w:hanging="180"/>
      </w:pPr>
      <w:rPr>
        <w:rFonts w:cs="Times New Roman"/>
      </w:rPr>
    </w:lvl>
  </w:abstractNum>
  <w:abstractNum w:abstractNumId="76">
    <w:nsid w:val="796F77B3"/>
    <w:multiLevelType w:val="hybridMultilevel"/>
    <w:tmpl w:val="2DEE5C5C"/>
    <w:lvl w:ilvl="0" w:tplc="7474141C">
      <w:start w:val="1"/>
      <w:numFmt w:val="decimal"/>
      <w:lvlText w:val="#%1."/>
      <w:lvlJc w:val="left"/>
      <w:pPr>
        <w:ind w:left="360" w:hanging="360"/>
      </w:pPr>
      <w:rPr>
        <w:rFonts w:cs="Times New Roman"/>
        <w:color w:val="FFFFFF"/>
      </w:rPr>
    </w:lvl>
    <w:lvl w:ilvl="1" w:tplc="FA0AFBB6">
      <w:start w:val="1"/>
      <w:numFmt w:val="decimal"/>
      <w:lvlText w:val="%2."/>
      <w:lvlJc w:val="left"/>
      <w:pPr>
        <w:tabs>
          <w:tab w:val="num" w:pos="1440"/>
        </w:tabs>
        <w:ind w:left="1440" w:hanging="360"/>
      </w:pPr>
      <w:rPr>
        <w:rFonts w:cs="Times New Roman"/>
      </w:rPr>
    </w:lvl>
    <w:lvl w:ilvl="2" w:tplc="3C620D8A">
      <w:start w:val="1"/>
      <w:numFmt w:val="decimal"/>
      <w:lvlText w:val="%3."/>
      <w:lvlJc w:val="left"/>
      <w:pPr>
        <w:tabs>
          <w:tab w:val="num" w:pos="2160"/>
        </w:tabs>
        <w:ind w:left="2160" w:hanging="360"/>
      </w:pPr>
      <w:rPr>
        <w:rFonts w:cs="Times New Roman"/>
      </w:rPr>
    </w:lvl>
    <w:lvl w:ilvl="3" w:tplc="C9983EEC">
      <w:start w:val="1"/>
      <w:numFmt w:val="decimal"/>
      <w:lvlText w:val="%4."/>
      <w:lvlJc w:val="left"/>
      <w:pPr>
        <w:tabs>
          <w:tab w:val="num" w:pos="2880"/>
        </w:tabs>
        <w:ind w:left="2880" w:hanging="360"/>
      </w:pPr>
      <w:rPr>
        <w:rFonts w:cs="Times New Roman"/>
      </w:rPr>
    </w:lvl>
    <w:lvl w:ilvl="4" w:tplc="60A8677E">
      <w:start w:val="1"/>
      <w:numFmt w:val="decimal"/>
      <w:lvlText w:val="%5."/>
      <w:lvlJc w:val="left"/>
      <w:pPr>
        <w:tabs>
          <w:tab w:val="num" w:pos="3600"/>
        </w:tabs>
        <w:ind w:left="3600" w:hanging="360"/>
      </w:pPr>
      <w:rPr>
        <w:rFonts w:cs="Times New Roman"/>
      </w:rPr>
    </w:lvl>
    <w:lvl w:ilvl="5" w:tplc="E47ABCAC">
      <w:start w:val="1"/>
      <w:numFmt w:val="decimal"/>
      <w:lvlText w:val="%6."/>
      <w:lvlJc w:val="left"/>
      <w:pPr>
        <w:tabs>
          <w:tab w:val="num" w:pos="4320"/>
        </w:tabs>
        <w:ind w:left="4320" w:hanging="360"/>
      </w:pPr>
      <w:rPr>
        <w:rFonts w:cs="Times New Roman"/>
      </w:rPr>
    </w:lvl>
    <w:lvl w:ilvl="6" w:tplc="81368EAC">
      <w:start w:val="1"/>
      <w:numFmt w:val="decimal"/>
      <w:lvlText w:val="%7."/>
      <w:lvlJc w:val="left"/>
      <w:pPr>
        <w:tabs>
          <w:tab w:val="num" w:pos="5040"/>
        </w:tabs>
        <w:ind w:left="5040" w:hanging="360"/>
      </w:pPr>
      <w:rPr>
        <w:rFonts w:cs="Times New Roman"/>
      </w:rPr>
    </w:lvl>
    <w:lvl w:ilvl="7" w:tplc="FA2AC83E">
      <w:start w:val="1"/>
      <w:numFmt w:val="decimal"/>
      <w:lvlText w:val="%8."/>
      <w:lvlJc w:val="left"/>
      <w:pPr>
        <w:tabs>
          <w:tab w:val="num" w:pos="5760"/>
        </w:tabs>
        <w:ind w:left="5760" w:hanging="360"/>
      </w:pPr>
      <w:rPr>
        <w:rFonts w:cs="Times New Roman"/>
      </w:rPr>
    </w:lvl>
    <w:lvl w:ilvl="8" w:tplc="9ABEDEDC">
      <w:start w:val="1"/>
      <w:numFmt w:val="decimal"/>
      <w:lvlText w:val="%9."/>
      <w:lvlJc w:val="left"/>
      <w:pPr>
        <w:tabs>
          <w:tab w:val="num" w:pos="6480"/>
        </w:tabs>
        <w:ind w:left="6480" w:hanging="360"/>
      </w:pPr>
      <w:rPr>
        <w:rFonts w:cs="Times New Roman"/>
      </w:rPr>
    </w:lvl>
  </w:abstractNum>
  <w:abstractNum w:abstractNumId="77">
    <w:nsid w:val="79934000"/>
    <w:multiLevelType w:val="multilevel"/>
    <w:tmpl w:val="C35A04A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8">
    <w:nsid w:val="7B025A58"/>
    <w:multiLevelType w:val="hybridMultilevel"/>
    <w:tmpl w:val="4D96CB8E"/>
    <w:lvl w:ilvl="0" w:tplc="2F0AE4BE">
      <w:start w:val="1"/>
      <w:numFmt w:val="bullet"/>
      <w:lvlText w:val="•"/>
      <w:lvlJc w:val="left"/>
      <w:pPr>
        <w:ind w:left="1065"/>
      </w:pPr>
      <w:rPr>
        <w:rFonts w:ascii="Arial" w:eastAsia="Times New Roman" w:hAnsi="Arial"/>
        <w:b w:val="0"/>
        <w:i w:val="0"/>
        <w:strike w:val="0"/>
        <w:dstrike w:val="0"/>
        <w:color w:val="000000"/>
        <w:sz w:val="22"/>
        <w:u w:val="none" w:color="000000"/>
        <w:vertAlign w:val="baseline"/>
      </w:rPr>
    </w:lvl>
    <w:lvl w:ilvl="1" w:tplc="F0160F92">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AB00958A">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35546592">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20E8D2D2">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4B9404C8">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B6DCA332">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1E5AC0E6">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AB347B9C">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79">
    <w:nsid w:val="7CB321E0"/>
    <w:multiLevelType w:val="hybridMultilevel"/>
    <w:tmpl w:val="8D8A4B78"/>
    <w:lvl w:ilvl="0" w:tplc="37E82CB4">
      <w:start w:val="1"/>
      <w:numFmt w:val="lowerRoman"/>
      <w:lvlText w:val="%1."/>
      <w:lvlJc w:val="left"/>
      <w:pPr>
        <w:ind w:left="1080" w:hanging="720"/>
      </w:pPr>
      <w:rPr>
        <w:rFonts w:cs="Times New Roman" w:hint="default"/>
        <w:color w:val="548DD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0">
    <w:nsid w:val="7CC5662C"/>
    <w:multiLevelType w:val="hybridMultilevel"/>
    <w:tmpl w:val="2020EEAE"/>
    <w:lvl w:ilvl="0" w:tplc="37E82CB4">
      <w:start w:val="1"/>
      <w:numFmt w:val="lowerRoman"/>
      <w:lvlText w:val="%1."/>
      <w:lvlJc w:val="left"/>
      <w:pPr>
        <w:ind w:left="1080" w:hanging="720"/>
      </w:pPr>
      <w:rPr>
        <w:rFonts w:cs="Times New Roman" w:hint="default"/>
        <w:color w:val="548DD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1">
    <w:nsid w:val="7CE0023B"/>
    <w:multiLevelType w:val="hybridMultilevel"/>
    <w:tmpl w:val="64E29692"/>
    <w:lvl w:ilvl="0" w:tplc="7474141C">
      <w:start w:val="1"/>
      <w:numFmt w:val="decimal"/>
      <w:lvlText w:val="2.%1"/>
      <w:lvlJc w:val="left"/>
      <w:pPr>
        <w:ind w:left="720" w:hanging="360"/>
      </w:pPr>
      <w:rPr>
        <w:rFonts w:ascii="Georgia" w:hAnsi="Georgia" w:cs="Times New Roman" w:hint="default"/>
        <w:b w:val="0"/>
        <w:i w:val="0"/>
        <w:sz w:val="22"/>
      </w:rPr>
    </w:lvl>
    <w:lvl w:ilvl="1" w:tplc="FA0AFBB6" w:tentative="1">
      <w:start w:val="1"/>
      <w:numFmt w:val="lowerLetter"/>
      <w:lvlText w:val="%2."/>
      <w:lvlJc w:val="left"/>
      <w:pPr>
        <w:ind w:left="1440" w:hanging="360"/>
      </w:pPr>
      <w:rPr>
        <w:rFonts w:cs="Times New Roman"/>
      </w:rPr>
    </w:lvl>
    <w:lvl w:ilvl="2" w:tplc="3C620D8A" w:tentative="1">
      <w:start w:val="1"/>
      <w:numFmt w:val="lowerRoman"/>
      <w:lvlText w:val="%3."/>
      <w:lvlJc w:val="right"/>
      <w:pPr>
        <w:ind w:left="2160" w:hanging="180"/>
      </w:pPr>
      <w:rPr>
        <w:rFonts w:cs="Times New Roman"/>
      </w:rPr>
    </w:lvl>
    <w:lvl w:ilvl="3" w:tplc="C9983EEC" w:tentative="1">
      <w:start w:val="1"/>
      <w:numFmt w:val="decimal"/>
      <w:lvlText w:val="%4."/>
      <w:lvlJc w:val="left"/>
      <w:pPr>
        <w:ind w:left="2880" w:hanging="360"/>
      </w:pPr>
      <w:rPr>
        <w:rFonts w:cs="Times New Roman"/>
      </w:rPr>
    </w:lvl>
    <w:lvl w:ilvl="4" w:tplc="60A8677E" w:tentative="1">
      <w:start w:val="1"/>
      <w:numFmt w:val="lowerLetter"/>
      <w:lvlText w:val="%5."/>
      <w:lvlJc w:val="left"/>
      <w:pPr>
        <w:ind w:left="3600" w:hanging="360"/>
      </w:pPr>
      <w:rPr>
        <w:rFonts w:cs="Times New Roman"/>
      </w:rPr>
    </w:lvl>
    <w:lvl w:ilvl="5" w:tplc="E47ABCAC" w:tentative="1">
      <w:start w:val="1"/>
      <w:numFmt w:val="lowerRoman"/>
      <w:lvlText w:val="%6."/>
      <w:lvlJc w:val="right"/>
      <w:pPr>
        <w:ind w:left="4320" w:hanging="180"/>
      </w:pPr>
      <w:rPr>
        <w:rFonts w:cs="Times New Roman"/>
      </w:rPr>
    </w:lvl>
    <w:lvl w:ilvl="6" w:tplc="81368EAC" w:tentative="1">
      <w:start w:val="1"/>
      <w:numFmt w:val="decimal"/>
      <w:lvlText w:val="%7."/>
      <w:lvlJc w:val="left"/>
      <w:pPr>
        <w:ind w:left="5040" w:hanging="360"/>
      </w:pPr>
      <w:rPr>
        <w:rFonts w:cs="Times New Roman"/>
      </w:rPr>
    </w:lvl>
    <w:lvl w:ilvl="7" w:tplc="FA2AC83E" w:tentative="1">
      <w:start w:val="1"/>
      <w:numFmt w:val="lowerLetter"/>
      <w:lvlText w:val="%8."/>
      <w:lvlJc w:val="left"/>
      <w:pPr>
        <w:ind w:left="5760" w:hanging="360"/>
      </w:pPr>
      <w:rPr>
        <w:rFonts w:cs="Times New Roman"/>
      </w:rPr>
    </w:lvl>
    <w:lvl w:ilvl="8" w:tplc="9ABEDEDC" w:tentative="1">
      <w:start w:val="1"/>
      <w:numFmt w:val="lowerRoman"/>
      <w:lvlText w:val="%9."/>
      <w:lvlJc w:val="right"/>
      <w:pPr>
        <w:ind w:left="6480" w:hanging="180"/>
      </w:pPr>
      <w:rPr>
        <w:rFonts w:cs="Times New Roman"/>
      </w:rPr>
    </w:lvl>
  </w:abstractNum>
  <w:abstractNum w:abstractNumId="82">
    <w:nsid w:val="7FBE6AF8"/>
    <w:multiLevelType w:val="hybridMultilevel"/>
    <w:tmpl w:val="E436735E"/>
    <w:lvl w:ilvl="0" w:tplc="08090001">
      <w:start w:val="1"/>
      <w:numFmt w:val="lowerLetter"/>
      <w:pStyle w:val="Listletter"/>
      <w:lvlText w:val="%1."/>
      <w:lvlJc w:val="left"/>
      <w:pPr>
        <w:tabs>
          <w:tab w:val="num" w:pos="360"/>
        </w:tabs>
        <w:ind w:left="360" w:hanging="360"/>
      </w:pPr>
      <w:rPr>
        <w:rFonts w:cs="Times New Roman" w:hint="default"/>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67"/>
  </w:num>
  <w:num w:numId="6">
    <w:abstractNumId w:val="70"/>
  </w:num>
  <w:num w:numId="7">
    <w:abstractNumId w:val="69"/>
  </w:num>
  <w:num w:numId="8">
    <w:abstractNumId w:val="50"/>
  </w:num>
  <w:num w:numId="9">
    <w:abstractNumId w:val="68"/>
  </w:num>
  <w:num w:numId="10">
    <w:abstractNumId w:val="82"/>
  </w:num>
  <w:num w:numId="11">
    <w:abstractNumId w:val="20"/>
  </w:num>
  <w:num w:numId="12">
    <w:abstractNumId w:val="49"/>
  </w:num>
  <w:num w:numId="13">
    <w:abstractNumId w:val="13"/>
  </w:num>
  <w:num w:numId="14">
    <w:abstractNumId w:val="58"/>
  </w:num>
  <w:num w:numId="15">
    <w:abstractNumId w:val="22"/>
    <w:lvlOverride w:ilvl="0">
      <w:startOverride w:val="1"/>
    </w:lvlOverride>
  </w:num>
  <w:num w:numId="16">
    <w:abstractNumId w:val="39"/>
  </w:num>
  <w:num w:numId="17">
    <w:abstractNumId w:val="35"/>
  </w:num>
  <w:num w:numId="18">
    <w:abstractNumId w:val="77"/>
  </w:num>
  <w:num w:numId="19">
    <w:abstractNumId w:val="40"/>
  </w:num>
  <w:num w:numId="20">
    <w:abstractNumId w:val="28"/>
  </w:num>
  <w:num w:numId="21">
    <w:abstractNumId w:val="51"/>
  </w:num>
  <w:num w:numId="22">
    <w:abstractNumId w:val="76"/>
  </w:num>
  <w:num w:numId="23">
    <w:abstractNumId w:val="64"/>
  </w:num>
  <w:num w:numId="24">
    <w:abstractNumId w:val="5"/>
  </w:num>
  <w:num w:numId="25">
    <w:abstractNumId w:val="48"/>
  </w:num>
  <w:num w:numId="26">
    <w:abstractNumId w:val="57"/>
  </w:num>
  <w:num w:numId="27">
    <w:abstractNumId w:val="14"/>
  </w:num>
  <w:num w:numId="28">
    <w:abstractNumId w:val="81"/>
  </w:num>
  <w:num w:numId="29">
    <w:abstractNumId w:val="73"/>
  </w:num>
  <w:num w:numId="30">
    <w:abstractNumId w:val="45"/>
  </w:num>
  <w:num w:numId="31">
    <w:abstractNumId w:val="74"/>
  </w:num>
  <w:num w:numId="32">
    <w:abstractNumId w:val="75"/>
  </w:num>
  <w:num w:numId="33">
    <w:abstractNumId w:val="71"/>
  </w:num>
  <w:num w:numId="34">
    <w:abstractNumId w:val="41"/>
  </w:num>
  <w:num w:numId="35">
    <w:abstractNumId w:val="53"/>
  </w:num>
  <w:num w:numId="36">
    <w:abstractNumId w:val="31"/>
  </w:num>
  <w:num w:numId="37">
    <w:abstractNumId w:val="47"/>
  </w:num>
  <w:num w:numId="38">
    <w:abstractNumId w:val="7"/>
  </w:num>
  <w:num w:numId="39">
    <w:abstractNumId w:val="65"/>
  </w:num>
  <w:num w:numId="40">
    <w:abstractNumId w:val="24"/>
  </w:num>
  <w:num w:numId="41">
    <w:abstractNumId w:val="29"/>
  </w:num>
  <w:num w:numId="42">
    <w:abstractNumId w:val="10"/>
  </w:num>
  <w:num w:numId="43">
    <w:abstractNumId w:val="43"/>
  </w:num>
  <w:num w:numId="44">
    <w:abstractNumId w:val="59"/>
  </w:num>
  <w:num w:numId="45">
    <w:abstractNumId w:val="56"/>
  </w:num>
  <w:num w:numId="46">
    <w:abstractNumId w:val="9"/>
  </w:num>
  <w:num w:numId="47">
    <w:abstractNumId w:val="12"/>
  </w:num>
  <w:num w:numId="48">
    <w:abstractNumId w:val="11"/>
  </w:num>
  <w:num w:numId="49">
    <w:abstractNumId w:val="25"/>
  </w:num>
  <w:num w:numId="50">
    <w:abstractNumId w:val="62"/>
  </w:num>
  <w:num w:numId="51">
    <w:abstractNumId w:val="78"/>
  </w:num>
  <w:num w:numId="52">
    <w:abstractNumId w:val="32"/>
  </w:num>
  <w:num w:numId="53">
    <w:abstractNumId w:val="72"/>
  </w:num>
  <w:num w:numId="54">
    <w:abstractNumId w:val="17"/>
  </w:num>
  <w:num w:numId="55">
    <w:abstractNumId w:val="66"/>
  </w:num>
  <w:num w:numId="56">
    <w:abstractNumId w:val="80"/>
  </w:num>
  <w:num w:numId="57">
    <w:abstractNumId w:val="42"/>
  </w:num>
  <w:num w:numId="58">
    <w:abstractNumId w:val="16"/>
  </w:num>
  <w:num w:numId="59">
    <w:abstractNumId w:val="46"/>
  </w:num>
  <w:num w:numId="60">
    <w:abstractNumId w:val="4"/>
  </w:num>
  <w:num w:numId="61">
    <w:abstractNumId w:val="36"/>
  </w:num>
  <w:num w:numId="62">
    <w:abstractNumId w:val="15"/>
  </w:num>
  <w:num w:numId="63">
    <w:abstractNumId w:val="26"/>
  </w:num>
  <w:num w:numId="64">
    <w:abstractNumId w:val="8"/>
  </w:num>
  <w:num w:numId="65">
    <w:abstractNumId w:val="54"/>
  </w:num>
  <w:num w:numId="66">
    <w:abstractNumId w:val="33"/>
  </w:num>
  <w:num w:numId="67">
    <w:abstractNumId w:val="27"/>
  </w:num>
  <w:num w:numId="68">
    <w:abstractNumId w:val="23"/>
  </w:num>
  <w:num w:numId="69">
    <w:abstractNumId w:val="6"/>
  </w:num>
  <w:num w:numId="70">
    <w:abstractNumId w:val="19"/>
  </w:num>
  <w:num w:numId="71">
    <w:abstractNumId w:val="21"/>
  </w:num>
  <w:num w:numId="72">
    <w:abstractNumId w:val="79"/>
  </w:num>
  <w:num w:numId="73">
    <w:abstractNumId w:val="34"/>
  </w:num>
  <w:num w:numId="74">
    <w:abstractNumId w:val="55"/>
  </w:num>
  <w:num w:numId="75">
    <w:abstractNumId w:val="63"/>
  </w:num>
  <w:num w:numId="76">
    <w:abstractNumId w:val="30"/>
  </w:num>
  <w:num w:numId="77">
    <w:abstractNumId w:val="52"/>
  </w:num>
  <w:num w:numId="78">
    <w:abstractNumId w:val="60"/>
  </w:num>
  <w:num w:numId="79">
    <w:abstractNumId w:val="37"/>
  </w:num>
  <w:num w:numId="80">
    <w:abstractNumId w:val="38"/>
  </w:num>
  <w:num w:numId="81">
    <w:abstractNumId w:val="18"/>
  </w:num>
  <w:num w:numId="82">
    <w:abstractNumId w:val="44"/>
  </w:num>
  <w:num w:numId="83">
    <w:abstractNumId w:val="4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hyphenationZone w:val="425"/>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D30"/>
    <w:rsid w:val="00000636"/>
    <w:rsid w:val="00001193"/>
    <w:rsid w:val="00001DB5"/>
    <w:rsid w:val="00002194"/>
    <w:rsid w:val="000023BA"/>
    <w:rsid w:val="00002718"/>
    <w:rsid w:val="00002E1D"/>
    <w:rsid w:val="000037AE"/>
    <w:rsid w:val="00003EA9"/>
    <w:rsid w:val="00004AC7"/>
    <w:rsid w:val="00004DE0"/>
    <w:rsid w:val="00006140"/>
    <w:rsid w:val="0000666B"/>
    <w:rsid w:val="00006946"/>
    <w:rsid w:val="000076FD"/>
    <w:rsid w:val="00011487"/>
    <w:rsid w:val="000116A8"/>
    <w:rsid w:val="000117B8"/>
    <w:rsid w:val="000119B2"/>
    <w:rsid w:val="00011B5C"/>
    <w:rsid w:val="00012553"/>
    <w:rsid w:val="00012AD6"/>
    <w:rsid w:val="000135E3"/>
    <w:rsid w:val="00013AA5"/>
    <w:rsid w:val="00014035"/>
    <w:rsid w:val="00014341"/>
    <w:rsid w:val="00014BAF"/>
    <w:rsid w:val="00014CCA"/>
    <w:rsid w:val="00015226"/>
    <w:rsid w:val="000160E8"/>
    <w:rsid w:val="00016A27"/>
    <w:rsid w:val="00017424"/>
    <w:rsid w:val="0001750E"/>
    <w:rsid w:val="000204F2"/>
    <w:rsid w:val="00020864"/>
    <w:rsid w:val="00020AD1"/>
    <w:rsid w:val="00021E22"/>
    <w:rsid w:val="000222B8"/>
    <w:rsid w:val="00023DED"/>
    <w:rsid w:val="00024A94"/>
    <w:rsid w:val="000251F0"/>
    <w:rsid w:val="00025BDB"/>
    <w:rsid w:val="00025D31"/>
    <w:rsid w:val="00025D87"/>
    <w:rsid w:val="00026A64"/>
    <w:rsid w:val="0002723E"/>
    <w:rsid w:val="000278DE"/>
    <w:rsid w:val="00027B11"/>
    <w:rsid w:val="00027EF3"/>
    <w:rsid w:val="00030814"/>
    <w:rsid w:val="000315F0"/>
    <w:rsid w:val="000320A7"/>
    <w:rsid w:val="00032382"/>
    <w:rsid w:val="0003289B"/>
    <w:rsid w:val="00032D08"/>
    <w:rsid w:val="00032E62"/>
    <w:rsid w:val="000334A3"/>
    <w:rsid w:val="00034944"/>
    <w:rsid w:val="0003508E"/>
    <w:rsid w:val="00035308"/>
    <w:rsid w:val="000354AF"/>
    <w:rsid w:val="0003557A"/>
    <w:rsid w:val="00035851"/>
    <w:rsid w:val="0003611F"/>
    <w:rsid w:val="00036A08"/>
    <w:rsid w:val="00036F2B"/>
    <w:rsid w:val="00042052"/>
    <w:rsid w:val="00042F1E"/>
    <w:rsid w:val="000448E3"/>
    <w:rsid w:val="00044DFF"/>
    <w:rsid w:val="0004507E"/>
    <w:rsid w:val="0004541D"/>
    <w:rsid w:val="000463C4"/>
    <w:rsid w:val="00046EC8"/>
    <w:rsid w:val="0005088D"/>
    <w:rsid w:val="00050A93"/>
    <w:rsid w:val="0005100F"/>
    <w:rsid w:val="00051BB4"/>
    <w:rsid w:val="000525F4"/>
    <w:rsid w:val="000533C0"/>
    <w:rsid w:val="00053CB7"/>
    <w:rsid w:val="000540F3"/>
    <w:rsid w:val="0005577F"/>
    <w:rsid w:val="0005595E"/>
    <w:rsid w:val="000559D9"/>
    <w:rsid w:val="00055A65"/>
    <w:rsid w:val="000575D5"/>
    <w:rsid w:val="0005783D"/>
    <w:rsid w:val="00057B4A"/>
    <w:rsid w:val="0006030C"/>
    <w:rsid w:val="000606BE"/>
    <w:rsid w:val="00060ED8"/>
    <w:rsid w:val="00061C92"/>
    <w:rsid w:val="000620BF"/>
    <w:rsid w:val="0006263B"/>
    <w:rsid w:val="00062821"/>
    <w:rsid w:val="00062B83"/>
    <w:rsid w:val="00063243"/>
    <w:rsid w:val="000636BB"/>
    <w:rsid w:val="00064751"/>
    <w:rsid w:val="00064A79"/>
    <w:rsid w:val="000653C7"/>
    <w:rsid w:val="000656B2"/>
    <w:rsid w:val="00066B88"/>
    <w:rsid w:val="00067C00"/>
    <w:rsid w:val="00071ADA"/>
    <w:rsid w:val="000723C5"/>
    <w:rsid w:val="00072593"/>
    <w:rsid w:val="00072BDD"/>
    <w:rsid w:val="000737C4"/>
    <w:rsid w:val="00073932"/>
    <w:rsid w:val="0007395E"/>
    <w:rsid w:val="00074917"/>
    <w:rsid w:val="00074DF7"/>
    <w:rsid w:val="00074E6D"/>
    <w:rsid w:val="000767AC"/>
    <w:rsid w:val="000768FC"/>
    <w:rsid w:val="00076F45"/>
    <w:rsid w:val="00077AD9"/>
    <w:rsid w:val="00077EBA"/>
    <w:rsid w:val="000805A5"/>
    <w:rsid w:val="000806C0"/>
    <w:rsid w:val="0008182F"/>
    <w:rsid w:val="000818FE"/>
    <w:rsid w:val="00081B88"/>
    <w:rsid w:val="000820A3"/>
    <w:rsid w:val="00082643"/>
    <w:rsid w:val="00082687"/>
    <w:rsid w:val="0008369D"/>
    <w:rsid w:val="000836D2"/>
    <w:rsid w:val="000837FC"/>
    <w:rsid w:val="00083A58"/>
    <w:rsid w:val="000843A7"/>
    <w:rsid w:val="000845B9"/>
    <w:rsid w:val="00084608"/>
    <w:rsid w:val="000848B4"/>
    <w:rsid w:val="00084CBA"/>
    <w:rsid w:val="0008506A"/>
    <w:rsid w:val="0008545C"/>
    <w:rsid w:val="000902A1"/>
    <w:rsid w:val="00090421"/>
    <w:rsid w:val="000913F5"/>
    <w:rsid w:val="000928DE"/>
    <w:rsid w:val="00094058"/>
    <w:rsid w:val="00094510"/>
    <w:rsid w:val="00094614"/>
    <w:rsid w:val="00094D4E"/>
    <w:rsid w:val="000952F6"/>
    <w:rsid w:val="00095503"/>
    <w:rsid w:val="0009550B"/>
    <w:rsid w:val="00096959"/>
    <w:rsid w:val="0009696C"/>
    <w:rsid w:val="00096B2E"/>
    <w:rsid w:val="00096BA0"/>
    <w:rsid w:val="00097C71"/>
    <w:rsid w:val="000A070B"/>
    <w:rsid w:val="000A2D82"/>
    <w:rsid w:val="000A3670"/>
    <w:rsid w:val="000A3B33"/>
    <w:rsid w:val="000A400D"/>
    <w:rsid w:val="000A5B76"/>
    <w:rsid w:val="000A5F20"/>
    <w:rsid w:val="000A5F6B"/>
    <w:rsid w:val="000A6203"/>
    <w:rsid w:val="000A62BF"/>
    <w:rsid w:val="000A6313"/>
    <w:rsid w:val="000A64C3"/>
    <w:rsid w:val="000A7974"/>
    <w:rsid w:val="000A7A51"/>
    <w:rsid w:val="000B0146"/>
    <w:rsid w:val="000B05FC"/>
    <w:rsid w:val="000B1B95"/>
    <w:rsid w:val="000B21DD"/>
    <w:rsid w:val="000B2D80"/>
    <w:rsid w:val="000B3202"/>
    <w:rsid w:val="000B4025"/>
    <w:rsid w:val="000B41BA"/>
    <w:rsid w:val="000B4621"/>
    <w:rsid w:val="000B46F8"/>
    <w:rsid w:val="000B65BE"/>
    <w:rsid w:val="000B6E43"/>
    <w:rsid w:val="000B7D27"/>
    <w:rsid w:val="000B7F8E"/>
    <w:rsid w:val="000C0149"/>
    <w:rsid w:val="000C0491"/>
    <w:rsid w:val="000C057D"/>
    <w:rsid w:val="000C0BA2"/>
    <w:rsid w:val="000C0C78"/>
    <w:rsid w:val="000C2278"/>
    <w:rsid w:val="000C2B78"/>
    <w:rsid w:val="000C3014"/>
    <w:rsid w:val="000C36D5"/>
    <w:rsid w:val="000C3CDD"/>
    <w:rsid w:val="000C44FC"/>
    <w:rsid w:val="000C52B0"/>
    <w:rsid w:val="000C64A4"/>
    <w:rsid w:val="000C6EBD"/>
    <w:rsid w:val="000C72CE"/>
    <w:rsid w:val="000C7885"/>
    <w:rsid w:val="000D0278"/>
    <w:rsid w:val="000D0FB8"/>
    <w:rsid w:val="000D0FDD"/>
    <w:rsid w:val="000D10BC"/>
    <w:rsid w:val="000D1867"/>
    <w:rsid w:val="000D1C04"/>
    <w:rsid w:val="000D2173"/>
    <w:rsid w:val="000D2174"/>
    <w:rsid w:val="000D22B8"/>
    <w:rsid w:val="000D2635"/>
    <w:rsid w:val="000D280E"/>
    <w:rsid w:val="000D4079"/>
    <w:rsid w:val="000D4BF2"/>
    <w:rsid w:val="000D5034"/>
    <w:rsid w:val="000D7CF6"/>
    <w:rsid w:val="000E0A6D"/>
    <w:rsid w:val="000E0F84"/>
    <w:rsid w:val="000E124B"/>
    <w:rsid w:val="000E1370"/>
    <w:rsid w:val="000E176C"/>
    <w:rsid w:val="000E1982"/>
    <w:rsid w:val="000E1DE7"/>
    <w:rsid w:val="000E1F6B"/>
    <w:rsid w:val="000E2253"/>
    <w:rsid w:val="000E22C6"/>
    <w:rsid w:val="000E2500"/>
    <w:rsid w:val="000E38F9"/>
    <w:rsid w:val="000E42E3"/>
    <w:rsid w:val="000E48B0"/>
    <w:rsid w:val="000E4CD2"/>
    <w:rsid w:val="000E4EE6"/>
    <w:rsid w:val="000E595F"/>
    <w:rsid w:val="000E661D"/>
    <w:rsid w:val="000E6F85"/>
    <w:rsid w:val="000E76F6"/>
    <w:rsid w:val="000E79F7"/>
    <w:rsid w:val="000E7C03"/>
    <w:rsid w:val="000E7F60"/>
    <w:rsid w:val="000E7FE5"/>
    <w:rsid w:val="000F01E5"/>
    <w:rsid w:val="000F0622"/>
    <w:rsid w:val="000F07B4"/>
    <w:rsid w:val="000F14EE"/>
    <w:rsid w:val="000F1745"/>
    <w:rsid w:val="000F19D1"/>
    <w:rsid w:val="000F1A9F"/>
    <w:rsid w:val="000F1FF8"/>
    <w:rsid w:val="000F20A5"/>
    <w:rsid w:val="000F2294"/>
    <w:rsid w:val="000F281D"/>
    <w:rsid w:val="000F28E6"/>
    <w:rsid w:val="000F2A08"/>
    <w:rsid w:val="000F44CF"/>
    <w:rsid w:val="000F4538"/>
    <w:rsid w:val="000F5316"/>
    <w:rsid w:val="000F5AE1"/>
    <w:rsid w:val="000F62AB"/>
    <w:rsid w:val="000F6746"/>
    <w:rsid w:val="000F6832"/>
    <w:rsid w:val="000F6864"/>
    <w:rsid w:val="000F6BA2"/>
    <w:rsid w:val="000F70F7"/>
    <w:rsid w:val="000F76EF"/>
    <w:rsid w:val="00100027"/>
    <w:rsid w:val="001002DC"/>
    <w:rsid w:val="00100307"/>
    <w:rsid w:val="001005C7"/>
    <w:rsid w:val="0010132A"/>
    <w:rsid w:val="0010199F"/>
    <w:rsid w:val="00102C24"/>
    <w:rsid w:val="001031EA"/>
    <w:rsid w:val="001034C1"/>
    <w:rsid w:val="00103561"/>
    <w:rsid w:val="00104220"/>
    <w:rsid w:val="001042A3"/>
    <w:rsid w:val="00105BCF"/>
    <w:rsid w:val="00105D74"/>
    <w:rsid w:val="00106425"/>
    <w:rsid w:val="001064BD"/>
    <w:rsid w:val="001065BD"/>
    <w:rsid w:val="00106D33"/>
    <w:rsid w:val="001100E2"/>
    <w:rsid w:val="00111593"/>
    <w:rsid w:val="001115E6"/>
    <w:rsid w:val="00111836"/>
    <w:rsid w:val="00111CF8"/>
    <w:rsid w:val="00112A1A"/>
    <w:rsid w:val="00112B8F"/>
    <w:rsid w:val="001132FD"/>
    <w:rsid w:val="00113942"/>
    <w:rsid w:val="00113DCE"/>
    <w:rsid w:val="001150E7"/>
    <w:rsid w:val="00115110"/>
    <w:rsid w:val="0011597E"/>
    <w:rsid w:val="00116D35"/>
    <w:rsid w:val="00116F01"/>
    <w:rsid w:val="00121180"/>
    <w:rsid w:val="001227AC"/>
    <w:rsid w:val="0012294E"/>
    <w:rsid w:val="001238DB"/>
    <w:rsid w:val="00123924"/>
    <w:rsid w:val="00123A38"/>
    <w:rsid w:val="00124927"/>
    <w:rsid w:val="001253CA"/>
    <w:rsid w:val="00125962"/>
    <w:rsid w:val="001265E0"/>
    <w:rsid w:val="00126877"/>
    <w:rsid w:val="00126C65"/>
    <w:rsid w:val="0012795A"/>
    <w:rsid w:val="001279FB"/>
    <w:rsid w:val="00127A6D"/>
    <w:rsid w:val="00130502"/>
    <w:rsid w:val="00130D24"/>
    <w:rsid w:val="001311C0"/>
    <w:rsid w:val="00131CD0"/>
    <w:rsid w:val="00132533"/>
    <w:rsid w:val="001329BE"/>
    <w:rsid w:val="00132E92"/>
    <w:rsid w:val="00133CE0"/>
    <w:rsid w:val="001347B4"/>
    <w:rsid w:val="00135873"/>
    <w:rsid w:val="001362A9"/>
    <w:rsid w:val="00136A07"/>
    <w:rsid w:val="00136CC8"/>
    <w:rsid w:val="00136DB8"/>
    <w:rsid w:val="00136F74"/>
    <w:rsid w:val="00137C2D"/>
    <w:rsid w:val="0014154F"/>
    <w:rsid w:val="00142187"/>
    <w:rsid w:val="001424A1"/>
    <w:rsid w:val="0014463D"/>
    <w:rsid w:val="00144858"/>
    <w:rsid w:val="001468EC"/>
    <w:rsid w:val="0014719A"/>
    <w:rsid w:val="0014767E"/>
    <w:rsid w:val="00147BE2"/>
    <w:rsid w:val="00147C9C"/>
    <w:rsid w:val="00147D54"/>
    <w:rsid w:val="00147D5E"/>
    <w:rsid w:val="00147FA9"/>
    <w:rsid w:val="0015004C"/>
    <w:rsid w:val="001507F8"/>
    <w:rsid w:val="00150B42"/>
    <w:rsid w:val="001510F6"/>
    <w:rsid w:val="00151759"/>
    <w:rsid w:val="001519C7"/>
    <w:rsid w:val="00151D5B"/>
    <w:rsid w:val="00152ECB"/>
    <w:rsid w:val="001559C9"/>
    <w:rsid w:val="001559FF"/>
    <w:rsid w:val="00156A28"/>
    <w:rsid w:val="001605AF"/>
    <w:rsid w:val="00160A38"/>
    <w:rsid w:val="00160C1C"/>
    <w:rsid w:val="00161361"/>
    <w:rsid w:val="00161408"/>
    <w:rsid w:val="0016151A"/>
    <w:rsid w:val="0016175B"/>
    <w:rsid w:val="00161994"/>
    <w:rsid w:val="00161A1F"/>
    <w:rsid w:val="00162616"/>
    <w:rsid w:val="001648F0"/>
    <w:rsid w:val="001649C4"/>
    <w:rsid w:val="00164D52"/>
    <w:rsid w:val="00164DA0"/>
    <w:rsid w:val="00164F3B"/>
    <w:rsid w:val="0016574C"/>
    <w:rsid w:val="00165AEE"/>
    <w:rsid w:val="00165E56"/>
    <w:rsid w:val="00166D6C"/>
    <w:rsid w:val="001674F0"/>
    <w:rsid w:val="00167CC9"/>
    <w:rsid w:val="001700DB"/>
    <w:rsid w:val="001702FC"/>
    <w:rsid w:val="00170E4F"/>
    <w:rsid w:val="00171266"/>
    <w:rsid w:val="00171A8D"/>
    <w:rsid w:val="001726AB"/>
    <w:rsid w:val="00172D4F"/>
    <w:rsid w:val="00173096"/>
    <w:rsid w:val="0017369C"/>
    <w:rsid w:val="00173B33"/>
    <w:rsid w:val="00173FFD"/>
    <w:rsid w:val="00174746"/>
    <w:rsid w:val="00174A5D"/>
    <w:rsid w:val="00174E7F"/>
    <w:rsid w:val="00174FF4"/>
    <w:rsid w:val="0017547D"/>
    <w:rsid w:val="00175577"/>
    <w:rsid w:val="00175935"/>
    <w:rsid w:val="0017600A"/>
    <w:rsid w:val="0017621F"/>
    <w:rsid w:val="00177882"/>
    <w:rsid w:val="00177F16"/>
    <w:rsid w:val="001802FF"/>
    <w:rsid w:val="00180BF0"/>
    <w:rsid w:val="00181274"/>
    <w:rsid w:val="00181E66"/>
    <w:rsid w:val="00181FF5"/>
    <w:rsid w:val="001822A5"/>
    <w:rsid w:val="00182ABA"/>
    <w:rsid w:val="00183372"/>
    <w:rsid w:val="0018348E"/>
    <w:rsid w:val="00183574"/>
    <w:rsid w:val="00183875"/>
    <w:rsid w:val="00183C7B"/>
    <w:rsid w:val="00183CB5"/>
    <w:rsid w:val="00183D29"/>
    <w:rsid w:val="001843BA"/>
    <w:rsid w:val="0018452F"/>
    <w:rsid w:val="001858A7"/>
    <w:rsid w:val="0018641C"/>
    <w:rsid w:val="0018651A"/>
    <w:rsid w:val="001878BD"/>
    <w:rsid w:val="00187B29"/>
    <w:rsid w:val="001903FC"/>
    <w:rsid w:val="00190BA2"/>
    <w:rsid w:val="00190D1D"/>
    <w:rsid w:val="0019151B"/>
    <w:rsid w:val="00191A20"/>
    <w:rsid w:val="00191B98"/>
    <w:rsid w:val="00192215"/>
    <w:rsid w:val="0019230F"/>
    <w:rsid w:val="00192BE8"/>
    <w:rsid w:val="00193899"/>
    <w:rsid w:val="00193985"/>
    <w:rsid w:val="001943BA"/>
    <w:rsid w:val="0019503F"/>
    <w:rsid w:val="00195535"/>
    <w:rsid w:val="0019554F"/>
    <w:rsid w:val="00197F6F"/>
    <w:rsid w:val="001A0922"/>
    <w:rsid w:val="001A121A"/>
    <w:rsid w:val="001A157A"/>
    <w:rsid w:val="001A2276"/>
    <w:rsid w:val="001A2A34"/>
    <w:rsid w:val="001A3B2F"/>
    <w:rsid w:val="001A3DCE"/>
    <w:rsid w:val="001A3FCA"/>
    <w:rsid w:val="001A41A8"/>
    <w:rsid w:val="001A5027"/>
    <w:rsid w:val="001A5416"/>
    <w:rsid w:val="001A59DF"/>
    <w:rsid w:val="001A5BE7"/>
    <w:rsid w:val="001A5FB2"/>
    <w:rsid w:val="001A6E16"/>
    <w:rsid w:val="001A7A54"/>
    <w:rsid w:val="001B0FAE"/>
    <w:rsid w:val="001B219F"/>
    <w:rsid w:val="001B2733"/>
    <w:rsid w:val="001B277F"/>
    <w:rsid w:val="001B34B2"/>
    <w:rsid w:val="001B3F0C"/>
    <w:rsid w:val="001B3F29"/>
    <w:rsid w:val="001B52DD"/>
    <w:rsid w:val="001B59BF"/>
    <w:rsid w:val="001B59D8"/>
    <w:rsid w:val="001B5F47"/>
    <w:rsid w:val="001B6A5A"/>
    <w:rsid w:val="001B6B58"/>
    <w:rsid w:val="001B6DB1"/>
    <w:rsid w:val="001B72D2"/>
    <w:rsid w:val="001B755A"/>
    <w:rsid w:val="001B7A6A"/>
    <w:rsid w:val="001B7EBC"/>
    <w:rsid w:val="001C05D4"/>
    <w:rsid w:val="001C11CC"/>
    <w:rsid w:val="001C1772"/>
    <w:rsid w:val="001C2211"/>
    <w:rsid w:val="001C276A"/>
    <w:rsid w:val="001C379C"/>
    <w:rsid w:val="001C3889"/>
    <w:rsid w:val="001C3DC2"/>
    <w:rsid w:val="001C3F8F"/>
    <w:rsid w:val="001C617B"/>
    <w:rsid w:val="001C7146"/>
    <w:rsid w:val="001C75A3"/>
    <w:rsid w:val="001C771E"/>
    <w:rsid w:val="001D059F"/>
    <w:rsid w:val="001D0F7E"/>
    <w:rsid w:val="001D1151"/>
    <w:rsid w:val="001D2407"/>
    <w:rsid w:val="001D28D7"/>
    <w:rsid w:val="001D3CFA"/>
    <w:rsid w:val="001D43C3"/>
    <w:rsid w:val="001D465C"/>
    <w:rsid w:val="001D49A0"/>
    <w:rsid w:val="001D4E4C"/>
    <w:rsid w:val="001D5438"/>
    <w:rsid w:val="001D6604"/>
    <w:rsid w:val="001D6BAE"/>
    <w:rsid w:val="001D72B5"/>
    <w:rsid w:val="001D7B87"/>
    <w:rsid w:val="001E0D9E"/>
    <w:rsid w:val="001E132B"/>
    <w:rsid w:val="001E17F6"/>
    <w:rsid w:val="001E2246"/>
    <w:rsid w:val="001E2671"/>
    <w:rsid w:val="001E27AF"/>
    <w:rsid w:val="001E32A0"/>
    <w:rsid w:val="001E424D"/>
    <w:rsid w:val="001E5610"/>
    <w:rsid w:val="001E5983"/>
    <w:rsid w:val="001E59C4"/>
    <w:rsid w:val="001E62CD"/>
    <w:rsid w:val="001E6755"/>
    <w:rsid w:val="001E7404"/>
    <w:rsid w:val="001E775A"/>
    <w:rsid w:val="001F0D0D"/>
    <w:rsid w:val="001F0D6A"/>
    <w:rsid w:val="001F16B0"/>
    <w:rsid w:val="001F1ED9"/>
    <w:rsid w:val="001F2106"/>
    <w:rsid w:val="001F2399"/>
    <w:rsid w:val="001F31C9"/>
    <w:rsid w:val="001F37EA"/>
    <w:rsid w:val="001F39BD"/>
    <w:rsid w:val="001F3B69"/>
    <w:rsid w:val="001F598D"/>
    <w:rsid w:val="001F5BC2"/>
    <w:rsid w:val="001F60A0"/>
    <w:rsid w:val="001F6158"/>
    <w:rsid w:val="001F6B1B"/>
    <w:rsid w:val="001F6E65"/>
    <w:rsid w:val="001F7C4A"/>
    <w:rsid w:val="001F7EC7"/>
    <w:rsid w:val="00200208"/>
    <w:rsid w:val="00200790"/>
    <w:rsid w:val="0020154F"/>
    <w:rsid w:val="00201C82"/>
    <w:rsid w:val="00201EC6"/>
    <w:rsid w:val="00203373"/>
    <w:rsid w:val="00203ED5"/>
    <w:rsid w:val="0020494E"/>
    <w:rsid w:val="00205D89"/>
    <w:rsid w:val="00205FFC"/>
    <w:rsid w:val="002062EE"/>
    <w:rsid w:val="002065B9"/>
    <w:rsid w:val="00206987"/>
    <w:rsid w:val="0020752A"/>
    <w:rsid w:val="00210978"/>
    <w:rsid w:val="00210E38"/>
    <w:rsid w:val="00211097"/>
    <w:rsid w:val="002117A0"/>
    <w:rsid w:val="00211844"/>
    <w:rsid w:val="00211CA0"/>
    <w:rsid w:val="00212A53"/>
    <w:rsid w:val="00212F0C"/>
    <w:rsid w:val="002150E0"/>
    <w:rsid w:val="00215E27"/>
    <w:rsid w:val="00216943"/>
    <w:rsid w:val="00216F27"/>
    <w:rsid w:val="00217A81"/>
    <w:rsid w:val="00217F07"/>
    <w:rsid w:val="002205BC"/>
    <w:rsid w:val="00220633"/>
    <w:rsid w:val="00220777"/>
    <w:rsid w:val="00222745"/>
    <w:rsid w:val="00222F73"/>
    <w:rsid w:val="0022327B"/>
    <w:rsid w:val="00223A98"/>
    <w:rsid w:val="0022458E"/>
    <w:rsid w:val="00224607"/>
    <w:rsid w:val="00224F0E"/>
    <w:rsid w:val="002251C3"/>
    <w:rsid w:val="002255B5"/>
    <w:rsid w:val="00225793"/>
    <w:rsid w:val="002259C3"/>
    <w:rsid w:val="002260E1"/>
    <w:rsid w:val="00227198"/>
    <w:rsid w:val="002277E9"/>
    <w:rsid w:val="00233779"/>
    <w:rsid w:val="00233B6E"/>
    <w:rsid w:val="00233FB6"/>
    <w:rsid w:val="002345A6"/>
    <w:rsid w:val="002345AA"/>
    <w:rsid w:val="00234865"/>
    <w:rsid w:val="0023547C"/>
    <w:rsid w:val="00236436"/>
    <w:rsid w:val="00236620"/>
    <w:rsid w:val="002368B0"/>
    <w:rsid w:val="00237470"/>
    <w:rsid w:val="002376D6"/>
    <w:rsid w:val="00240573"/>
    <w:rsid w:val="00240E05"/>
    <w:rsid w:val="00242669"/>
    <w:rsid w:val="00242779"/>
    <w:rsid w:val="00242CA4"/>
    <w:rsid w:val="0024313B"/>
    <w:rsid w:val="002431AE"/>
    <w:rsid w:val="002433D6"/>
    <w:rsid w:val="002434BF"/>
    <w:rsid w:val="002438C4"/>
    <w:rsid w:val="00244970"/>
    <w:rsid w:val="0024629B"/>
    <w:rsid w:val="0024655D"/>
    <w:rsid w:val="00246A1B"/>
    <w:rsid w:val="00247E12"/>
    <w:rsid w:val="002508FA"/>
    <w:rsid w:val="00250B25"/>
    <w:rsid w:val="00250DEB"/>
    <w:rsid w:val="0025167C"/>
    <w:rsid w:val="00251E8B"/>
    <w:rsid w:val="00252EE9"/>
    <w:rsid w:val="002531C4"/>
    <w:rsid w:val="002538A0"/>
    <w:rsid w:val="00253A75"/>
    <w:rsid w:val="00253CE6"/>
    <w:rsid w:val="002541EE"/>
    <w:rsid w:val="002548BD"/>
    <w:rsid w:val="00255035"/>
    <w:rsid w:val="00255236"/>
    <w:rsid w:val="0025671D"/>
    <w:rsid w:val="00256A75"/>
    <w:rsid w:val="002571DC"/>
    <w:rsid w:val="00260B3E"/>
    <w:rsid w:val="00260B7D"/>
    <w:rsid w:val="00260CD4"/>
    <w:rsid w:val="00262856"/>
    <w:rsid w:val="0026349B"/>
    <w:rsid w:val="00263AA3"/>
    <w:rsid w:val="002641EE"/>
    <w:rsid w:val="002642D9"/>
    <w:rsid w:val="0026452D"/>
    <w:rsid w:val="00264968"/>
    <w:rsid w:val="002652D2"/>
    <w:rsid w:val="0026589C"/>
    <w:rsid w:val="00266A72"/>
    <w:rsid w:val="0027038E"/>
    <w:rsid w:val="0027061C"/>
    <w:rsid w:val="00271587"/>
    <w:rsid w:val="00271E23"/>
    <w:rsid w:val="00272107"/>
    <w:rsid w:val="00272749"/>
    <w:rsid w:val="00272F80"/>
    <w:rsid w:val="00273C2D"/>
    <w:rsid w:val="0027436E"/>
    <w:rsid w:val="00275CDC"/>
    <w:rsid w:val="00276018"/>
    <w:rsid w:val="00276B0A"/>
    <w:rsid w:val="0027773F"/>
    <w:rsid w:val="00277786"/>
    <w:rsid w:val="00277B6B"/>
    <w:rsid w:val="00280C51"/>
    <w:rsid w:val="00281393"/>
    <w:rsid w:val="00282289"/>
    <w:rsid w:val="00282F29"/>
    <w:rsid w:val="0028337D"/>
    <w:rsid w:val="00283E71"/>
    <w:rsid w:val="00283EC6"/>
    <w:rsid w:val="002842E4"/>
    <w:rsid w:val="00284919"/>
    <w:rsid w:val="00285B58"/>
    <w:rsid w:val="00285E3E"/>
    <w:rsid w:val="002864FB"/>
    <w:rsid w:val="002879AB"/>
    <w:rsid w:val="00287C10"/>
    <w:rsid w:val="002901F0"/>
    <w:rsid w:val="00290732"/>
    <w:rsid w:val="00290F92"/>
    <w:rsid w:val="00291B10"/>
    <w:rsid w:val="00293194"/>
    <w:rsid w:val="00293E58"/>
    <w:rsid w:val="0029441F"/>
    <w:rsid w:val="00294830"/>
    <w:rsid w:val="00295049"/>
    <w:rsid w:val="002955D5"/>
    <w:rsid w:val="00295695"/>
    <w:rsid w:val="00295AA0"/>
    <w:rsid w:val="00296536"/>
    <w:rsid w:val="00296BAD"/>
    <w:rsid w:val="0029750D"/>
    <w:rsid w:val="00297581"/>
    <w:rsid w:val="002A0490"/>
    <w:rsid w:val="002A0C4E"/>
    <w:rsid w:val="002A0F25"/>
    <w:rsid w:val="002A1BEC"/>
    <w:rsid w:val="002A20BF"/>
    <w:rsid w:val="002A253D"/>
    <w:rsid w:val="002A4150"/>
    <w:rsid w:val="002A46D4"/>
    <w:rsid w:val="002A4A8B"/>
    <w:rsid w:val="002A4B0B"/>
    <w:rsid w:val="002A508D"/>
    <w:rsid w:val="002A51DE"/>
    <w:rsid w:val="002A523F"/>
    <w:rsid w:val="002A560D"/>
    <w:rsid w:val="002A58F1"/>
    <w:rsid w:val="002A5D04"/>
    <w:rsid w:val="002A5D30"/>
    <w:rsid w:val="002A73C9"/>
    <w:rsid w:val="002A7F41"/>
    <w:rsid w:val="002B02C5"/>
    <w:rsid w:val="002B0E11"/>
    <w:rsid w:val="002B41EA"/>
    <w:rsid w:val="002B4C09"/>
    <w:rsid w:val="002B52FC"/>
    <w:rsid w:val="002B629C"/>
    <w:rsid w:val="002B6BC6"/>
    <w:rsid w:val="002B6F68"/>
    <w:rsid w:val="002B6FDB"/>
    <w:rsid w:val="002C0173"/>
    <w:rsid w:val="002C0658"/>
    <w:rsid w:val="002C0D0D"/>
    <w:rsid w:val="002C165C"/>
    <w:rsid w:val="002C4527"/>
    <w:rsid w:val="002C4E95"/>
    <w:rsid w:val="002C581C"/>
    <w:rsid w:val="002C5D7D"/>
    <w:rsid w:val="002C6E5A"/>
    <w:rsid w:val="002C7744"/>
    <w:rsid w:val="002C7BB0"/>
    <w:rsid w:val="002C7E2A"/>
    <w:rsid w:val="002D009D"/>
    <w:rsid w:val="002D042B"/>
    <w:rsid w:val="002D04D8"/>
    <w:rsid w:val="002D06AA"/>
    <w:rsid w:val="002D0FAD"/>
    <w:rsid w:val="002D1170"/>
    <w:rsid w:val="002D1378"/>
    <w:rsid w:val="002D1516"/>
    <w:rsid w:val="002D20D6"/>
    <w:rsid w:val="002D2391"/>
    <w:rsid w:val="002D26FF"/>
    <w:rsid w:val="002D324B"/>
    <w:rsid w:val="002D3E75"/>
    <w:rsid w:val="002D44C2"/>
    <w:rsid w:val="002D480A"/>
    <w:rsid w:val="002D4AFF"/>
    <w:rsid w:val="002D54ED"/>
    <w:rsid w:val="002D5F5F"/>
    <w:rsid w:val="002D626D"/>
    <w:rsid w:val="002D668A"/>
    <w:rsid w:val="002E0B70"/>
    <w:rsid w:val="002E2462"/>
    <w:rsid w:val="002E2CDF"/>
    <w:rsid w:val="002E42CA"/>
    <w:rsid w:val="002E5D63"/>
    <w:rsid w:val="002F07E7"/>
    <w:rsid w:val="002F082B"/>
    <w:rsid w:val="002F086A"/>
    <w:rsid w:val="002F08B6"/>
    <w:rsid w:val="002F0D53"/>
    <w:rsid w:val="002F1010"/>
    <w:rsid w:val="002F1384"/>
    <w:rsid w:val="002F2225"/>
    <w:rsid w:val="002F2244"/>
    <w:rsid w:val="002F253C"/>
    <w:rsid w:val="002F27F9"/>
    <w:rsid w:val="002F2CBA"/>
    <w:rsid w:val="002F2D7C"/>
    <w:rsid w:val="002F3E4A"/>
    <w:rsid w:val="002F3FEF"/>
    <w:rsid w:val="002F448A"/>
    <w:rsid w:val="002F4D92"/>
    <w:rsid w:val="002F4EAC"/>
    <w:rsid w:val="002F58A8"/>
    <w:rsid w:val="002F6C39"/>
    <w:rsid w:val="002F702F"/>
    <w:rsid w:val="002F792E"/>
    <w:rsid w:val="002F7E43"/>
    <w:rsid w:val="00300495"/>
    <w:rsid w:val="00300EE9"/>
    <w:rsid w:val="00303062"/>
    <w:rsid w:val="00303BB8"/>
    <w:rsid w:val="00304216"/>
    <w:rsid w:val="00304575"/>
    <w:rsid w:val="00304D73"/>
    <w:rsid w:val="003050AD"/>
    <w:rsid w:val="0030583F"/>
    <w:rsid w:val="003062FB"/>
    <w:rsid w:val="00307AF5"/>
    <w:rsid w:val="003118D7"/>
    <w:rsid w:val="00311BB3"/>
    <w:rsid w:val="00311D31"/>
    <w:rsid w:val="0031499B"/>
    <w:rsid w:val="00314A5B"/>
    <w:rsid w:val="00314BCE"/>
    <w:rsid w:val="00314FA8"/>
    <w:rsid w:val="00316846"/>
    <w:rsid w:val="00316D72"/>
    <w:rsid w:val="0031708A"/>
    <w:rsid w:val="00317B63"/>
    <w:rsid w:val="00317BEF"/>
    <w:rsid w:val="00320111"/>
    <w:rsid w:val="00320141"/>
    <w:rsid w:val="003204BF"/>
    <w:rsid w:val="003207C5"/>
    <w:rsid w:val="00320DE5"/>
    <w:rsid w:val="00320F4E"/>
    <w:rsid w:val="003211C7"/>
    <w:rsid w:val="003221AF"/>
    <w:rsid w:val="00322502"/>
    <w:rsid w:val="00322717"/>
    <w:rsid w:val="00322A0F"/>
    <w:rsid w:val="00322E16"/>
    <w:rsid w:val="00322FDA"/>
    <w:rsid w:val="003236C5"/>
    <w:rsid w:val="003236FF"/>
    <w:rsid w:val="00323DDB"/>
    <w:rsid w:val="00323EB7"/>
    <w:rsid w:val="0032422E"/>
    <w:rsid w:val="003255CE"/>
    <w:rsid w:val="00325857"/>
    <w:rsid w:val="00326C9D"/>
    <w:rsid w:val="00326FFF"/>
    <w:rsid w:val="003270CA"/>
    <w:rsid w:val="00330769"/>
    <w:rsid w:val="00331C65"/>
    <w:rsid w:val="00331EDC"/>
    <w:rsid w:val="00332009"/>
    <w:rsid w:val="00332280"/>
    <w:rsid w:val="00333C3D"/>
    <w:rsid w:val="00333E29"/>
    <w:rsid w:val="00333FF6"/>
    <w:rsid w:val="00334716"/>
    <w:rsid w:val="003349FE"/>
    <w:rsid w:val="00334F05"/>
    <w:rsid w:val="0033538F"/>
    <w:rsid w:val="00335988"/>
    <w:rsid w:val="00336B73"/>
    <w:rsid w:val="00336C13"/>
    <w:rsid w:val="00337603"/>
    <w:rsid w:val="00337AED"/>
    <w:rsid w:val="0034006E"/>
    <w:rsid w:val="0034011D"/>
    <w:rsid w:val="00340712"/>
    <w:rsid w:val="0034075B"/>
    <w:rsid w:val="00340B2A"/>
    <w:rsid w:val="0034141D"/>
    <w:rsid w:val="003417EA"/>
    <w:rsid w:val="00341C48"/>
    <w:rsid w:val="00341EEF"/>
    <w:rsid w:val="00342E69"/>
    <w:rsid w:val="00343C7B"/>
    <w:rsid w:val="00343EEA"/>
    <w:rsid w:val="00344BE3"/>
    <w:rsid w:val="00344D5E"/>
    <w:rsid w:val="003453DD"/>
    <w:rsid w:val="0034546C"/>
    <w:rsid w:val="00345964"/>
    <w:rsid w:val="00345D9D"/>
    <w:rsid w:val="00346254"/>
    <w:rsid w:val="003469A7"/>
    <w:rsid w:val="00346B83"/>
    <w:rsid w:val="00346B91"/>
    <w:rsid w:val="00347513"/>
    <w:rsid w:val="00347AB8"/>
    <w:rsid w:val="00350032"/>
    <w:rsid w:val="003508B1"/>
    <w:rsid w:val="00350B7F"/>
    <w:rsid w:val="00350F3F"/>
    <w:rsid w:val="003514A3"/>
    <w:rsid w:val="00351C55"/>
    <w:rsid w:val="003522DD"/>
    <w:rsid w:val="003523F9"/>
    <w:rsid w:val="00352624"/>
    <w:rsid w:val="00352F55"/>
    <w:rsid w:val="0035366E"/>
    <w:rsid w:val="003537F8"/>
    <w:rsid w:val="00354540"/>
    <w:rsid w:val="00354FDF"/>
    <w:rsid w:val="00355751"/>
    <w:rsid w:val="00355B17"/>
    <w:rsid w:val="00356131"/>
    <w:rsid w:val="00356731"/>
    <w:rsid w:val="0035677E"/>
    <w:rsid w:val="003574CD"/>
    <w:rsid w:val="00357A55"/>
    <w:rsid w:val="00357AF7"/>
    <w:rsid w:val="00361998"/>
    <w:rsid w:val="00363189"/>
    <w:rsid w:val="00363CB4"/>
    <w:rsid w:val="003643B9"/>
    <w:rsid w:val="003645A3"/>
    <w:rsid w:val="00364779"/>
    <w:rsid w:val="003648B4"/>
    <w:rsid w:val="00364E59"/>
    <w:rsid w:val="003652B6"/>
    <w:rsid w:val="0036563D"/>
    <w:rsid w:val="0036568D"/>
    <w:rsid w:val="003663F9"/>
    <w:rsid w:val="00366D1D"/>
    <w:rsid w:val="00366F63"/>
    <w:rsid w:val="00371A8D"/>
    <w:rsid w:val="00371E72"/>
    <w:rsid w:val="0037251D"/>
    <w:rsid w:val="00372981"/>
    <w:rsid w:val="00372C75"/>
    <w:rsid w:val="00373FC1"/>
    <w:rsid w:val="0037597B"/>
    <w:rsid w:val="0037612C"/>
    <w:rsid w:val="003770C7"/>
    <w:rsid w:val="0037792C"/>
    <w:rsid w:val="00377F69"/>
    <w:rsid w:val="00380A89"/>
    <w:rsid w:val="00380B2A"/>
    <w:rsid w:val="00380D54"/>
    <w:rsid w:val="00382579"/>
    <w:rsid w:val="00382768"/>
    <w:rsid w:val="00383709"/>
    <w:rsid w:val="00383C15"/>
    <w:rsid w:val="00383EA3"/>
    <w:rsid w:val="003848EE"/>
    <w:rsid w:val="00385D6B"/>
    <w:rsid w:val="003872C6"/>
    <w:rsid w:val="00390274"/>
    <w:rsid w:val="003907C3"/>
    <w:rsid w:val="00390847"/>
    <w:rsid w:val="0039087E"/>
    <w:rsid w:val="00390A5F"/>
    <w:rsid w:val="00391A2C"/>
    <w:rsid w:val="00391F4E"/>
    <w:rsid w:val="00393412"/>
    <w:rsid w:val="0039388A"/>
    <w:rsid w:val="00393B3D"/>
    <w:rsid w:val="003943E3"/>
    <w:rsid w:val="003951A4"/>
    <w:rsid w:val="00395577"/>
    <w:rsid w:val="00395992"/>
    <w:rsid w:val="00395BAD"/>
    <w:rsid w:val="00395FDD"/>
    <w:rsid w:val="00396555"/>
    <w:rsid w:val="0039663D"/>
    <w:rsid w:val="00396B8D"/>
    <w:rsid w:val="00397235"/>
    <w:rsid w:val="00397654"/>
    <w:rsid w:val="00397E23"/>
    <w:rsid w:val="00397E7C"/>
    <w:rsid w:val="003A0335"/>
    <w:rsid w:val="003A10A5"/>
    <w:rsid w:val="003A1F04"/>
    <w:rsid w:val="003A2F2E"/>
    <w:rsid w:val="003A406C"/>
    <w:rsid w:val="003A4978"/>
    <w:rsid w:val="003A5179"/>
    <w:rsid w:val="003A5401"/>
    <w:rsid w:val="003A645A"/>
    <w:rsid w:val="003A7464"/>
    <w:rsid w:val="003A7497"/>
    <w:rsid w:val="003A7CED"/>
    <w:rsid w:val="003A7D13"/>
    <w:rsid w:val="003A7D87"/>
    <w:rsid w:val="003B0354"/>
    <w:rsid w:val="003B0B27"/>
    <w:rsid w:val="003B1EAA"/>
    <w:rsid w:val="003B2064"/>
    <w:rsid w:val="003B214D"/>
    <w:rsid w:val="003B2974"/>
    <w:rsid w:val="003B310D"/>
    <w:rsid w:val="003B360D"/>
    <w:rsid w:val="003B3DAC"/>
    <w:rsid w:val="003B5729"/>
    <w:rsid w:val="003B5CDD"/>
    <w:rsid w:val="003B6ED0"/>
    <w:rsid w:val="003B797D"/>
    <w:rsid w:val="003B7F82"/>
    <w:rsid w:val="003B7F8D"/>
    <w:rsid w:val="003C08B0"/>
    <w:rsid w:val="003C0AD3"/>
    <w:rsid w:val="003C12B4"/>
    <w:rsid w:val="003C25B8"/>
    <w:rsid w:val="003C297C"/>
    <w:rsid w:val="003C4489"/>
    <w:rsid w:val="003C485D"/>
    <w:rsid w:val="003C4AED"/>
    <w:rsid w:val="003C5186"/>
    <w:rsid w:val="003C587C"/>
    <w:rsid w:val="003C5C15"/>
    <w:rsid w:val="003C607E"/>
    <w:rsid w:val="003C6A33"/>
    <w:rsid w:val="003C743D"/>
    <w:rsid w:val="003C7550"/>
    <w:rsid w:val="003C7A35"/>
    <w:rsid w:val="003D0B83"/>
    <w:rsid w:val="003D0E15"/>
    <w:rsid w:val="003D1E63"/>
    <w:rsid w:val="003D209B"/>
    <w:rsid w:val="003D2443"/>
    <w:rsid w:val="003D32A2"/>
    <w:rsid w:val="003D3786"/>
    <w:rsid w:val="003D3B3D"/>
    <w:rsid w:val="003D4389"/>
    <w:rsid w:val="003D4CEE"/>
    <w:rsid w:val="003D4F72"/>
    <w:rsid w:val="003D533D"/>
    <w:rsid w:val="003D55AF"/>
    <w:rsid w:val="003D73F4"/>
    <w:rsid w:val="003D7D7D"/>
    <w:rsid w:val="003D7E75"/>
    <w:rsid w:val="003E0D9F"/>
    <w:rsid w:val="003E16B6"/>
    <w:rsid w:val="003E1C0E"/>
    <w:rsid w:val="003E2627"/>
    <w:rsid w:val="003E3420"/>
    <w:rsid w:val="003E3F65"/>
    <w:rsid w:val="003E471F"/>
    <w:rsid w:val="003E49CC"/>
    <w:rsid w:val="003E4E69"/>
    <w:rsid w:val="003E533A"/>
    <w:rsid w:val="003E57BE"/>
    <w:rsid w:val="003E694C"/>
    <w:rsid w:val="003E73CD"/>
    <w:rsid w:val="003F0D3C"/>
    <w:rsid w:val="003F150E"/>
    <w:rsid w:val="003F259F"/>
    <w:rsid w:val="003F27F4"/>
    <w:rsid w:val="003F2A90"/>
    <w:rsid w:val="003F39E5"/>
    <w:rsid w:val="003F4945"/>
    <w:rsid w:val="003F525C"/>
    <w:rsid w:val="003F5769"/>
    <w:rsid w:val="003F6918"/>
    <w:rsid w:val="003F70FD"/>
    <w:rsid w:val="003F7A7E"/>
    <w:rsid w:val="003F7D3B"/>
    <w:rsid w:val="004017AD"/>
    <w:rsid w:val="00401DBC"/>
    <w:rsid w:val="00401DF5"/>
    <w:rsid w:val="00401FC3"/>
    <w:rsid w:val="004026BF"/>
    <w:rsid w:val="004036B3"/>
    <w:rsid w:val="00404351"/>
    <w:rsid w:val="00404BB5"/>
    <w:rsid w:val="00404BCC"/>
    <w:rsid w:val="00404D2C"/>
    <w:rsid w:val="00405131"/>
    <w:rsid w:val="00405C71"/>
    <w:rsid w:val="00405F9C"/>
    <w:rsid w:val="00406203"/>
    <w:rsid w:val="004074E0"/>
    <w:rsid w:val="00407D30"/>
    <w:rsid w:val="00410F03"/>
    <w:rsid w:val="00411964"/>
    <w:rsid w:val="00412282"/>
    <w:rsid w:val="004132BE"/>
    <w:rsid w:val="00413F29"/>
    <w:rsid w:val="004144A0"/>
    <w:rsid w:val="00414AD7"/>
    <w:rsid w:val="00414B71"/>
    <w:rsid w:val="00414EC9"/>
    <w:rsid w:val="00416810"/>
    <w:rsid w:val="0041694A"/>
    <w:rsid w:val="00417213"/>
    <w:rsid w:val="004179A9"/>
    <w:rsid w:val="004201AC"/>
    <w:rsid w:val="004203DF"/>
    <w:rsid w:val="0042051F"/>
    <w:rsid w:val="00420F9D"/>
    <w:rsid w:val="00422206"/>
    <w:rsid w:val="004232AC"/>
    <w:rsid w:val="00423612"/>
    <w:rsid w:val="0042392D"/>
    <w:rsid w:val="00423BBA"/>
    <w:rsid w:val="00423BD1"/>
    <w:rsid w:val="00423E19"/>
    <w:rsid w:val="00424280"/>
    <w:rsid w:val="00424942"/>
    <w:rsid w:val="00424C4C"/>
    <w:rsid w:val="00424C4E"/>
    <w:rsid w:val="00424E93"/>
    <w:rsid w:val="00425098"/>
    <w:rsid w:val="00425D82"/>
    <w:rsid w:val="00426E91"/>
    <w:rsid w:val="004273BC"/>
    <w:rsid w:val="0042748D"/>
    <w:rsid w:val="00427632"/>
    <w:rsid w:val="00427A50"/>
    <w:rsid w:val="00427C77"/>
    <w:rsid w:val="00430C44"/>
    <w:rsid w:val="00431F1A"/>
    <w:rsid w:val="004329FA"/>
    <w:rsid w:val="00432AFC"/>
    <w:rsid w:val="00432E6F"/>
    <w:rsid w:val="004337C3"/>
    <w:rsid w:val="00434517"/>
    <w:rsid w:val="00435ABC"/>
    <w:rsid w:val="00435D8E"/>
    <w:rsid w:val="00435D91"/>
    <w:rsid w:val="004363BC"/>
    <w:rsid w:val="00436B97"/>
    <w:rsid w:val="00436FFD"/>
    <w:rsid w:val="004377E5"/>
    <w:rsid w:val="004378EF"/>
    <w:rsid w:val="004379A7"/>
    <w:rsid w:val="0044025D"/>
    <w:rsid w:val="004406CF"/>
    <w:rsid w:val="0044168F"/>
    <w:rsid w:val="0044180F"/>
    <w:rsid w:val="00441DEB"/>
    <w:rsid w:val="0044228A"/>
    <w:rsid w:val="00442735"/>
    <w:rsid w:val="00442DCA"/>
    <w:rsid w:val="00442FC0"/>
    <w:rsid w:val="00443254"/>
    <w:rsid w:val="004432BE"/>
    <w:rsid w:val="00443A74"/>
    <w:rsid w:val="00443A9F"/>
    <w:rsid w:val="00443E34"/>
    <w:rsid w:val="00443F53"/>
    <w:rsid w:val="0044440E"/>
    <w:rsid w:val="00444446"/>
    <w:rsid w:val="00444A9B"/>
    <w:rsid w:val="0044535D"/>
    <w:rsid w:val="00445A58"/>
    <w:rsid w:val="00445EEC"/>
    <w:rsid w:val="00446319"/>
    <w:rsid w:val="0044687C"/>
    <w:rsid w:val="0044689E"/>
    <w:rsid w:val="00446974"/>
    <w:rsid w:val="00446CC9"/>
    <w:rsid w:val="00446FAB"/>
    <w:rsid w:val="00447197"/>
    <w:rsid w:val="00447452"/>
    <w:rsid w:val="004508B0"/>
    <w:rsid w:val="004508FE"/>
    <w:rsid w:val="00450A12"/>
    <w:rsid w:val="00450F39"/>
    <w:rsid w:val="00451304"/>
    <w:rsid w:val="00451B3A"/>
    <w:rsid w:val="004522E4"/>
    <w:rsid w:val="00453396"/>
    <w:rsid w:val="0045421E"/>
    <w:rsid w:val="0045489A"/>
    <w:rsid w:val="0045619E"/>
    <w:rsid w:val="0045672D"/>
    <w:rsid w:val="004577AD"/>
    <w:rsid w:val="00457A85"/>
    <w:rsid w:val="00457E25"/>
    <w:rsid w:val="00457EA1"/>
    <w:rsid w:val="00461C4A"/>
    <w:rsid w:val="004624D8"/>
    <w:rsid w:val="00462520"/>
    <w:rsid w:val="004627A7"/>
    <w:rsid w:val="00462F94"/>
    <w:rsid w:val="00464352"/>
    <w:rsid w:val="00464555"/>
    <w:rsid w:val="0046513A"/>
    <w:rsid w:val="0046551F"/>
    <w:rsid w:val="00466301"/>
    <w:rsid w:val="004663C9"/>
    <w:rsid w:val="00466EC7"/>
    <w:rsid w:val="00467026"/>
    <w:rsid w:val="004672BC"/>
    <w:rsid w:val="004673D0"/>
    <w:rsid w:val="00467FC6"/>
    <w:rsid w:val="004703FB"/>
    <w:rsid w:val="00470509"/>
    <w:rsid w:val="00470AFF"/>
    <w:rsid w:val="00470BBF"/>
    <w:rsid w:val="0047122F"/>
    <w:rsid w:val="00471397"/>
    <w:rsid w:val="00471D37"/>
    <w:rsid w:val="0047218D"/>
    <w:rsid w:val="004726CE"/>
    <w:rsid w:val="00472821"/>
    <w:rsid w:val="00472D81"/>
    <w:rsid w:val="00474232"/>
    <w:rsid w:val="00474259"/>
    <w:rsid w:val="0047451D"/>
    <w:rsid w:val="00474931"/>
    <w:rsid w:val="00474EF3"/>
    <w:rsid w:val="004750F8"/>
    <w:rsid w:val="0047513C"/>
    <w:rsid w:val="00475413"/>
    <w:rsid w:val="00475448"/>
    <w:rsid w:val="00476916"/>
    <w:rsid w:val="00476C38"/>
    <w:rsid w:val="00477A36"/>
    <w:rsid w:val="0048048C"/>
    <w:rsid w:val="004814EB"/>
    <w:rsid w:val="00481787"/>
    <w:rsid w:val="00482079"/>
    <w:rsid w:val="00482E55"/>
    <w:rsid w:val="0048393F"/>
    <w:rsid w:val="004845A0"/>
    <w:rsid w:val="00484D4E"/>
    <w:rsid w:val="00486D41"/>
    <w:rsid w:val="0049074A"/>
    <w:rsid w:val="00490D70"/>
    <w:rsid w:val="00491086"/>
    <w:rsid w:val="00491E42"/>
    <w:rsid w:val="00492D2A"/>
    <w:rsid w:val="00492F47"/>
    <w:rsid w:val="00492F54"/>
    <w:rsid w:val="004932FE"/>
    <w:rsid w:val="00493955"/>
    <w:rsid w:val="00494444"/>
    <w:rsid w:val="00494680"/>
    <w:rsid w:val="00494A7B"/>
    <w:rsid w:val="00494C78"/>
    <w:rsid w:val="00494DF5"/>
    <w:rsid w:val="00495818"/>
    <w:rsid w:val="00496738"/>
    <w:rsid w:val="00496886"/>
    <w:rsid w:val="0049742B"/>
    <w:rsid w:val="004A0288"/>
    <w:rsid w:val="004A0787"/>
    <w:rsid w:val="004A07DC"/>
    <w:rsid w:val="004A09D6"/>
    <w:rsid w:val="004A0EB4"/>
    <w:rsid w:val="004A114C"/>
    <w:rsid w:val="004A1F47"/>
    <w:rsid w:val="004A241D"/>
    <w:rsid w:val="004A2DA4"/>
    <w:rsid w:val="004A313C"/>
    <w:rsid w:val="004A33EA"/>
    <w:rsid w:val="004A36F1"/>
    <w:rsid w:val="004A440A"/>
    <w:rsid w:val="004A4612"/>
    <w:rsid w:val="004A46F0"/>
    <w:rsid w:val="004A4ECB"/>
    <w:rsid w:val="004A52FA"/>
    <w:rsid w:val="004A5474"/>
    <w:rsid w:val="004A6E63"/>
    <w:rsid w:val="004B0071"/>
    <w:rsid w:val="004B0162"/>
    <w:rsid w:val="004B04EE"/>
    <w:rsid w:val="004B0D56"/>
    <w:rsid w:val="004B1478"/>
    <w:rsid w:val="004B1632"/>
    <w:rsid w:val="004B1DA0"/>
    <w:rsid w:val="004B3261"/>
    <w:rsid w:val="004B444A"/>
    <w:rsid w:val="004B4ABA"/>
    <w:rsid w:val="004B5860"/>
    <w:rsid w:val="004B5D33"/>
    <w:rsid w:val="004B61CD"/>
    <w:rsid w:val="004B6306"/>
    <w:rsid w:val="004B64E2"/>
    <w:rsid w:val="004B6973"/>
    <w:rsid w:val="004B6A61"/>
    <w:rsid w:val="004B74E0"/>
    <w:rsid w:val="004B7F44"/>
    <w:rsid w:val="004C01EF"/>
    <w:rsid w:val="004C0201"/>
    <w:rsid w:val="004C07AF"/>
    <w:rsid w:val="004C11FA"/>
    <w:rsid w:val="004C16D7"/>
    <w:rsid w:val="004C227E"/>
    <w:rsid w:val="004C2C89"/>
    <w:rsid w:val="004C30CF"/>
    <w:rsid w:val="004C3BB3"/>
    <w:rsid w:val="004C4031"/>
    <w:rsid w:val="004C48C8"/>
    <w:rsid w:val="004C492E"/>
    <w:rsid w:val="004C5EBF"/>
    <w:rsid w:val="004C67C6"/>
    <w:rsid w:val="004C6CCB"/>
    <w:rsid w:val="004D02C5"/>
    <w:rsid w:val="004D1423"/>
    <w:rsid w:val="004D190C"/>
    <w:rsid w:val="004D1B64"/>
    <w:rsid w:val="004D1EAA"/>
    <w:rsid w:val="004D223D"/>
    <w:rsid w:val="004D254B"/>
    <w:rsid w:val="004D27DD"/>
    <w:rsid w:val="004D2A09"/>
    <w:rsid w:val="004D30CE"/>
    <w:rsid w:val="004D3F02"/>
    <w:rsid w:val="004D510B"/>
    <w:rsid w:val="004D53B0"/>
    <w:rsid w:val="004D5B80"/>
    <w:rsid w:val="004D60C4"/>
    <w:rsid w:val="004D646C"/>
    <w:rsid w:val="004D68D0"/>
    <w:rsid w:val="004D6EAF"/>
    <w:rsid w:val="004D7104"/>
    <w:rsid w:val="004D7A54"/>
    <w:rsid w:val="004E0A8B"/>
    <w:rsid w:val="004E181E"/>
    <w:rsid w:val="004E22DE"/>
    <w:rsid w:val="004E2530"/>
    <w:rsid w:val="004E370E"/>
    <w:rsid w:val="004E3778"/>
    <w:rsid w:val="004E4814"/>
    <w:rsid w:val="004E52FD"/>
    <w:rsid w:val="004E5AB4"/>
    <w:rsid w:val="004E5B40"/>
    <w:rsid w:val="004E617B"/>
    <w:rsid w:val="004E61CA"/>
    <w:rsid w:val="004E663E"/>
    <w:rsid w:val="004E6E50"/>
    <w:rsid w:val="004E707E"/>
    <w:rsid w:val="004E727B"/>
    <w:rsid w:val="004E74FB"/>
    <w:rsid w:val="004F0105"/>
    <w:rsid w:val="004F07CE"/>
    <w:rsid w:val="004F108B"/>
    <w:rsid w:val="004F17E8"/>
    <w:rsid w:val="004F181F"/>
    <w:rsid w:val="004F1890"/>
    <w:rsid w:val="004F1C13"/>
    <w:rsid w:val="004F295A"/>
    <w:rsid w:val="004F3401"/>
    <w:rsid w:val="004F3466"/>
    <w:rsid w:val="004F3718"/>
    <w:rsid w:val="004F3B25"/>
    <w:rsid w:val="004F4E47"/>
    <w:rsid w:val="004F4F79"/>
    <w:rsid w:val="004F557F"/>
    <w:rsid w:val="004F5EFD"/>
    <w:rsid w:val="004F6A75"/>
    <w:rsid w:val="004F7676"/>
    <w:rsid w:val="004F79BE"/>
    <w:rsid w:val="005000CE"/>
    <w:rsid w:val="0050053C"/>
    <w:rsid w:val="00500C17"/>
    <w:rsid w:val="00500DEC"/>
    <w:rsid w:val="00501D86"/>
    <w:rsid w:val="00502129"/>
    <w:rsid w:val="00502C7F"/>
    <w:rsid w:val="00502D1B"/>
    <w:rsid w:val="005034CA"/>
    <w:rsid w:val="00503539"/>
    <w:rsid w:val="00503C5D"/>
    <w:rsid w:val="00504835"/>
    <w:rsid w:val="00504888"/>
    <w:rsid w:val="00505929"/>
    <w:rsid w:val="00505F33"/>
    <w:rsid w:val="00506D98"/>
    <w:rsid w:val="005072FE"/>
    <w:rsid w:val="0050736C"/>
    <w:rsid w:val="00507BF8"/>
    <w:rsid w:val="00510800"/>
    <w:rsid w:val="00510B22"/>
    <w:rsid w:val="00510E44"/>
    <w:rsid w:val="00511DCC"/>
    <w:rsid w:val="00512387"/>
    <w:rsid w:val="00514302"/>
    <w:rsid w:val="00514347"/>
    <w:rsid w:val="00514CF6"/>
    <w:rsid w:val="00514FA7"/>
    <w:rsid w:val="00515921"/>
    <w:rsid w:val="00515A75"/>
    <w:rsid w:val="005162EC"/>
    <w:rsid w:val="00516742"/>
    <w:rsid w:val="005169FA"/>
    <w:rsid w:val="00516B65"/>
    <w:rsid w:val="0051786A"/>
    <w:rsid w:val="00517941"/>
    <w:rsid w:val="00517C69"/>
    <w:rsid w:val="0052042A"/>
    <w:rsid w:val="00520551"/>
    <w:rsid w:val="00520807"/>
    <w:rsid w:val="0052127B"/>
    <w:rsid w:val="0052252B"/>
    <w:rsid w:val="00522BFB"/>
    <w:rsid w:val="00523F8A"/>
    <w:rsid w:val="005247D8"/>
    <w:rsid w:val="00524D6C"/>
    <w:rsid w:val="0052559A"/>
    <w:rsid w:val="005268EB"/>
    <w:rsid w:val="00526F16"/>
    <w:rsid w:val="0052712B"/>
    <w:rsid w:val="005271EA"/>
    <w:rsid w:val="00527725"/>
    <w:rsid w:val="00527A75"/>
    <w:rsid w:val="00530313"/>
    <w:rsid w:val="005309B5"/>
    <w:rsid w:val="005311A2"/>
    <w:rsid w:val="00531BB6"/>
    <w:rsid w:val="00531C21"/>
    <w:rsid w:val="00532ED7"/>
    <w:rsid w:val="00533815"/>
    <w:rsid w:val="00533AF6"/>
    <w:rsid w:val="00533CF2"/>
    <w:rsid w:val="005340B7"/>
    <w:rsid w:val="00534138"/>
    <w:rsid w:val="00534240"/>
    <w:rsid w:val="005354A7"/>
    <w:rsid w:val="0053570D"/>
    <w:rsid w:val="00535C32"/>
    <w:rsid w:val="00536601"/>
    <w:rsid w:val="00536D15"/>
    <w:rsid w:val="0053737F"/>
    <w:rsid w:val="00537DF8"/>
    <w:rsid w:val="00540058"/>
    <w:rsid w:val="0054081F"/>
    <w:rsid w:val="005410F8"/>
    <w:rsid w:val="00542754"/>
    <w:rsid w:val="00542919"/>
    <w:rsid w:val="00542B7D"/>
    <w:rsid w:val="005436A7"/>
    <w:rsid w:val="005437BA"/>
    <w:rsid w:val="0054387B"/>
    <w:rsid w:val="00543E4D"/>
    <w:rsid w:val="005457FA"/>
    <w:rsid w:val="00545D88"/>
    <w:rsid w:val="0054614D"/>
    <w:rsid w:val="00546CA9"/>
    <w:rsid w:val="005470FD"/>
    <w:rsid w:val="00547591"/>
    <w:rsid w:val="00547930"/>
    <w:rsid w:val="0055039A"/>
    <w:rsid w:val="0055043D"/>
    <w:rsid w:val="00550AE2"/>
    <w:rsid w:val="005513C6"/>
    <w:rsid w:val="005515F7"/>
    <w:rsid w:val="00551B53"/>
    <w:rsid w:val="005521F3"/>
    <w:rsid w:val="005522B7"/>
    <w:rsid w:val="0055242C"/>
    <w:rsid w:val="005525B9"/>
    <w:rsid w:val="005525C0"/>
    <w:rsid w:val="00552765"/>
    <w:rsid w:val="00552ACB"/>
    <w:rsid w:val="00552BB9"/>
    <w:rsid w:val="00553D6F"/>
    <w:rsid w:val="00553EC9"/>
    <w:rsid w:val="0055486C"/>
    <w:rsid w:val="00554D53"/>
    <w:rsid w:val="00556D1C"/>
    <w:rsid w:val="005570AC"/>
    <w:rsid w:val="00557424"/>
    <w:rsid w:val="00557841"/>
    <w:rsid w:val="00557B63"/>
    <w:rsid w:val="00560664"/>
    <w:rsid w:val="00560EC7"/>
    <w:rsid w:val="005611D8"/>
    <w:rsid w:val="00561793"/>
    <w:rsid w:val="00561E4C"/>
    <w:rsid w:val="00561E50"/>
    <w:rsid w:val="00562B2F"/>
    <w:rsid w:val="00563A29"/>
    <w:rsid w:val="00563AEA"/>
    <w:rsid w:val="00563BB6"/>
    <w:rsid w:val="00563E01"/>
    <w:rsid w:val="00564144"/>
    <w:rsid w:val="0056474C"/>
    <w:rsid w:val="00564E26"/>
    <w:rsid w:val="005651DC"/>
    <w:rsid w:val="0056529C"/>
    <w:rsid w:val="00565710"/>
    <w:rsid w:val="00565737"/>
    <w:rsid w:val="0056774B"/>
    <w:rsid w:val="00567EAF"/>
    <w:rsid w:val="005706B4"/>
    <w:rsid w:val="00570769"/>
    <w:rsid w:val="005707CC"/>
    <w:rsid w:val="00570C5C"/>
    <w:rsid w:val="005716A0"/>
    <w:rsid w:val="00571B82"/>
    <w:rsid w:val="00571C14"/>
    <w:rsid w:val="00571F28"/>
    <w:rsid w:val="005723BD"/>
    <w:rsid w:val="005723D8"/>
    <w:rsid w:val="005728A9"/>
    <w:rsid w:val="00572950"/>
    <w:rsid w:val="00572AD5"/>
    <w:rsid w:val="00572B0D"/>
    <w:rsid w:val="005730F3"/>
    <w:rsid w:val="0057371E"/>
    <w:rsid w:val="00573E0D"/>
    <w:rsid w:val="00573E85"/>
    <w:rsid w:val="00575B23"/>
    <w:rsid w:val="00575C79"/>
    <w:rsid w:val="00576EDA"/>
    <w:rsid w:val="005770E0"/>
    <w:rsid w:val="00577A42"/>
    <w:rsid w:val="00577B21"/>
    <w:rsid w:val="005810E8"/>
    <w:rsid w:val="00581F03"/>
    <w:rsid w:val="00582190"/>
    <w:rsid w:val="005825F4"/>
    <w:rsid w:val="00583653"/>
    <w:rsid w:val="00583D0D"/>
    <w:rsid w:val="00583DAE"/>
    <w:rsid w:val="005843A2"/>
    <w:rsid w:val="00584468"/>
    <w:rsid w:val="005846BE"/>
    <w:rsid w:val="005849BB"/>
    <w:rsid w:val="00584B57"/>
    <w:rsid w:val="005853FC"/>
    <w:rsid w:val="005859A7"/>
    <w:rsid w:val="005861DA"/>
    <w:rsid w:val="00586663"/>
    <w:rsid w:val="00586A40"/>
    <w:rsid w:val="005876B9"/>
    <w:rsid w:val="00587D41"/>
    <w:rsid w:val="0059067D"/>
    <w:rsid w:val="0059094A"/>
    <w:rsid w:val="00591148"/>
    <w:rsid w:val="005914A5"/>
    <w:rsid w:val="005924E2"/>
    <w:rsid w:val="00592D0D"/>
    <w:rsid w:val="00593F05"/>
    <w:rsid w:val="00594784"/>
    <w:rsid w:val="00595FE9"/>
    <w:rsid w:val="00596040"/>
    <w:rsid w:val="005965E4"/>
    <w:rsid w:val="005966DF"/>
    <w:rsid w:val="00596ACD"/>
    <w:rsid w:val="00596B38"/>
    <w:rsid w:val="00596B6A"/>
    <w:rsid w:val="00597B24"/>
    <w:rsid w:val="00597D60"/>
    <w:rsid w:val="005A079D"/>
    <w:rsid w:val="005A09AF"/>
    <w:rsid w:val="005A09E5"/>
    <w:rsid w:val="005A0EAF"/>
    <w:rsid w:val="005A122A"/>
    <w:rsid w:val="005A25E7"/>
    <w:rsid w:val="005A2BEC"/>
    <w:rsid w:val="005A4FDD"/>
    <w:rsid w:val="005A5A01"/>
    <w:rsid w:val="005A5D88"/>
    <w:rsid w:val="005A6C6F"/>
    <w:rsid w:val="005A6D3A"/>
    <w:rsid w:val="005A761E"/>
    <w:rsid w:val="005B037D"/>
    <w:rsid w:val="005B07E6"/>
    <w:rsid w:val="005B083B"/>
    <w:rsid w:val="005B118D"/>
    <w:rsid w:val="005B254A"/>
    <w:rsid w:val="005B3532"/>
    <w:rsid w:val="005B3675"/>
    <w:rsid w:val="005B36D4"/>
    <w:rsid w:val="005B38A4"/>
    <w:rsid w:val="005B3DE7"/>
    <w:rsid w:val="005B42B6"/>
    <w:rsid w:val="005B42D5"/>
    <w:rsid w:val="005B43C1"/>
    <w:rsid w:val="005B4FD8"/>
    <w:rsid w:val="005B57A3"/>
    <w:rsid w:val="005B687B"/>
    <w:rsid w:val="005B75EB"/>
    <w:rsid w:val="005B764C"/>
    <w:rsid w:val="005B77D9"/>
    <w:rsid w:val="005B7A28"/>
    <w:rsid w:val="005B7EE6"/>
    <w:rsid w:val="005C023E"/>
    <w:rsid w:val="005C16A8"/>
    <w:rsid w:val="005C1A5B"/>
    <w:rsid w:val="005C1AFE"/>
    <w:rsid w:val="005C2BA5"/>
    <w:rsid w:val="005C2D6B"/>
    <w:rsid w:val="005C302F"/>
    <w:rsid w:val="005C3603"/>
    <w:rsid w:val="005C396F"/>
    <w:rsid w:val="005C3A9D"/>
    <w:rsid w:val="005C4AA4"/>
    <w:rsid w:val="005C6531"/>
    <w:rsid w:val="005C6B11"/>
    <w:rsid w:val="005C7A7D"/>
    <w:rsid w:val="005D1AA3"/>
    <w:rsid w:val="005D2238"/>
    <w:rsid w:val="005D2529"/>
    <w:rsid w:val="005D252F"/>
    <w:rsid w:val="005D2678"/>
    <w:rsid w:val="005D2890"/>
    <w:rsid w:val="005D3404"/>
    <w:rsid w:val="005D5335"/>
    <w:rsid w:val="005D5E5C"/>
    <w:rsid w:val="005D64EA"/>
    <w:rsid w:val="005E076F"/>
    <w:rsid w:val="005E0926"/>
    <w:rsid w:val="005E0CE4"/>
    <w:rsid w:val="005E1503"/>
    <w:rsid w:val="005E1C23"/>
    <w:rsid w:val="005E25D2"/>
    <w:rsid w:val="005E2E9E"/>
    <w:rsid w:val="005E3596"/>
    <w:rsid w:val="005E389D"/>
    <w:rsid w:val="005E38C7"/>
    <w:rsid w:val="005E3B8A"/>
    <w:rsid w:val="005E3F87"/>
    <w:rsid w:val="005E4FFB"/>
    <w:rsid w:val="005E54B8"/>
    <w:rsid w:val="005E5D75"/>
    <w:rsid w:val="005E6AC7"/>
    <w:rsid w:val="005E7FD1"/>
    <w:rsid w:val="005F00E7"/>
    <w:rsid w:val="005F15B1"/>
    <w:rsid w:val="005F1E90"/>
    <w:rsid w:val="005F2238"/>
    <w:rsid w:val="005F22FE"/>
    <w:rsid w:val="005F2A0B"/>
    <w:rsid w:val="005F2C3A"/>
    <w:rsid w:val="005F379D"/>
    <w:rsid w:val="005F3DDD"/>
    <w:rsid w:val="005F4937"/>
    <w:rsid w:val="005F5386"/>
    <w:rsid w:val="005F5488"/>
    <w:rsid w:val="005F6095"/>
    <w:rsid w:val="005F6B84"/>
    <w:rsid w:val="005F6C6C"/>
    <w:rsid w:val="005F7E7B"/>
    <w:rsid w:val="0060155D"/>
    <w:rsid w:val="00601674"/>
    <w:rsid w:val="00601B1D"/>
    <w:rsid w:val="00602AB5"/>
    <w:rsid w:val="00603743"/>
    <w:rsid w:val="00603C50"/>
    <w:rsid w:val="00604A6A"/>
    <w:rsid w:val="00605052"/>
    <w:rsid w:val="00605319"/>
    <w:rsid w:val="006055BA"/>
    <w:rsid w:val="00606D53"/>
    <w:rsid w:val="00607A11"/>
    <w:rsid w:val="00607D6D"/>
    <w:rsid w:val="0061119E"/>
    <w:rsid w:val="006121EF"/>
    <w:rsid w:val="00612A52"/>
    <w:rsid w:val="00612DC7"/>
    <w:rsid w:val="00613165"/>
    <w:rsid w:val="0061350A"/>
    <w:rsid w:val="00614809"/>
    <w:rsid w:val="00614B1B"/>
    <w:rsid w:val="00614D31"/>
    <w:rsid w:val="006155BA"/>
    <w:rsid w:val="00615E2B"/>
    <w:rsid w:val="00615F0A"/>
    <w:rsid w:val="006172A5"/>
    <w:rsid w:val="0061781D"/>
    <w:rsid w:val="0062043C"/>
    <w:rsid w:val="006206D8"/>
    <w:rsid w:val="006213A5"/>
    <w:rsid w:val="0062266F"/>
    <w:rsid w:val="006229F8"/>
    <w:rsid w:val="00622AA4"/>
    <w:rsid w:val="00622E72"/>
    <w:rsid w:val="006234EB"/>
    <w:rsid w:val="006237F0"/>
    <w:rsid w:val="006238A9"/>
    <w:rsid w:val="006240F9"/>
    <w:rsid w:val="006241BA"/>
    <w:rsid w:val="006246A0"/>
    <w:rsid w:val="0062474E"/>
    <w:rsid w:val="00625209"/>
    <w:rsid w:val="00625987"/>
    <w:rsid w:val="00625E85"/>
    <w:rsid w:val="006267B0"/>
    <w:rsid w:val="00627C2E"/>
    <w:rsid w:val="00627F55"/>
    <w:rsid w:val="006318F5"/>
    <w:rsid w:val="00631D35"/>
    <w:rsid w:val="006320EA"/>
    <w:rsid w:val="006322F7"/>
    <w:rsid w:val="006323EA"/>
    <w:rsid w:val="006329BA"/>
    <w:rsid w:val="00632D06"/>
    <w:rsid w:val="0063305F"/>
    <w:rsid w:val="00633A72"/>
    <w:rsid w:val="00633D33"/>
    <w:rsid w:val="006342D8"/>
    <w:rsid w:val="00635247"/>
    <w:rsid w:val="0063670F"/>
    <w:rsid w:val="00636C5A"/>
    <w:rsid w:val="006370E1"/>
    <w:rsid w:val="00637274"/>
    <w:rsid w:val="006373F7"/>
    <w:rsid w:val="00637A24"/>
    <w:rsid w:val="00637D63"/>
    <w:rsid w:val="006405A9"/>
    <w:rsid w:val="00640FC8"/>
    <w:rsid w:val="0064112C"/>
    <w:rsid w:val="00641521"/>
    <w:rsid w:val="0064185C"/>
    <w:rsid w:val="00642193"/>
    <w:rsid w:val="006423B5"/>
    <w:rsid w:val="0064388C"/>
    <w:rsid w:val="00643957"/>
    <w:rsid w:val="00644926"/>
    <w:rsid w:val="00644986"/>
    <w:rsid w:val="006452E7"/>
    <w:rsid w:val="00646A05"/>
    <w:rsid w:val="006508F8"/>
    <w:rsid w:val="0065101B"/>
    <w:rsid w:val="006513F9"/>
    <w:rsid w:val="0065202D"/>
    <w:rsid w:val="00652441"/>
    <w:rsid w:val="00652E5A"/>
    <w:rsid w:val="0065352F"/>
    <w:rsid w:val="00653649"/>
    <w:rsid w:val="00653874"/>
    <w:rsid w:val="00653CD8"/>
    <w:rsid w:val="00653D2A"/>
    <w:rsid w:val="00654CEF"/>
    <w:rsid w:val="00655002"/>
    <w:rsid w:val="006559F4"/>
    <w:rsid w:val="00656360"/>
    <w:rsid w:val="00656775"/>
    <w:rsid w:val="00656E11"/>
    <w:rsid w:val="006575D1"/>
    <w:rsid w:val="00660668"/>
    <w:rsid w:val="00660FE8"/>
    <w:rsid w:val="006611BD"/>
    <w:rsid w:val="0066130B"/>
    <w:rsid w:val="00662901"/>
    <w:rsid w:val="00663410"/>
    <w:rsid w:val="00663C1F"/>
    <w:rsid w:val="00663F0A"/>
    <w:rsid w:val="00664015"/>
    <w:rsid w:val="0066415B"/>
    <w:rsid w:val="006643C3"/>
    <w:rsid w:val="00664A62"/>
    <w:rsid w:val="00664B67"/>
    <w:rsid w:val="0066553B"/>
    <w:rsid w:val="0066580F"/>
    <w:rsid w:val="0066592C"/>
    <w:rsid w:val="00665A5C"/>
    <w:rsid w:val="00665F43"/>
    <w:rsid w:val="00666EC1"/>
    <w:rsid w:val="00667291"/>
    <w:rsid w:val="00667A2B"/>
    <w:rsid w:val="00667F01"/>
    <w:rsid w:val="006700A4"/>
    <w:rsid w:val="006703A5"/>
    <w:rsid w:val="00670598"/>
    <w:rsid w:val="006710E0"/>
    <w:rsid w:val="006716EF"/>
    <w:rsid w:val="00671AFF"/>
    <w:rsid w:val="00671C52"/>
    <w:rsid w:val="00671EE5"/>
    <w:rsid w:val="00671F91"/>
    <w:rsid w:val="00671FB6"/>
    <w:rsid w:val="00672471"/>
    <w:rsid w:val="006729F8"/>
    <w:rsid w:val="006732F2"/>
    <w:rsid w:val="006740BC"/>
    <w:rsid w:val="0067476B"/>
    <w:rsid w:val="00675115"/>
    <w:rsid w:val="00675927"/>
    <w:rsid w:val="00676618"/>
    <w:rsid w:val="00676FB7"/>
    <w:rsid w:val="006771F4"/>
    <w:rsid w:val="0067783A"/>
    <w:rsid w:val="006800E0"/>
    <w:rsid w:val="006815FB"/>
    <w:rsid w:val="00681843"/>
    <w:rsid w:val="00681C3E"/>
    <w:rsid w:val="0068342D"/>
    <w:rsid w:val="00683FDF"/>
    <w:rsid w:val="00684127"/>
    <w:rsid w:val="006841F7"/>
    <w:rsid w:val="00684719"/>
    <w:rsid w:val="00684966"/>
    <w:rsid w:val="006852C0"/>
    <w:rsid w:val="006855D3"/>
    <w:rsid w:val="00686BCB"/>
    <w:rsid w:val="00687E95"/>
    <w:rsid w:val="00690467"/>
    <w:rsid w:val="00690697"/>
    <w:rsid w:val="00691446"/>
    <w:rsid w:val="00691991"/>
    <w:rsid w:val="00691F26"/>
    <w:rsid w:val="006923B8"/>
    <w:rsid w:val="006933F4"/>
    <w:rsid w:val="006944DE"/>
    <w:rsid w:val="00694780"/>
    <w:rsid w:val="006947C9"/>
    <w:rsid w:val="00694BAC"/>
    <w:rsid w:val="00694FFE"/>
    <w:rsid w:val="006958DE"/>
    <w:rsid w:val="0069601C"/>
    <w:rsid w:val="0069604B"/>
    <w:rsid w:val="0069779B"/>
    <w:rsid w:val="0069782F"/>
    <w:rsid w:val="006A012C"/>
    <w:rsid w:val="006A1042"/>
    <w:rsid w:val="006A13F0"/>
    <w:rsid w:val="006A191A"/>
    <w:rsid w:val="006A3970"/>
    <w:rsid w:val="006A40A6"/>
    <w:rsid w:val="006A7717"/>
    <w:rsid w:val="006A7AE1"/>
    <w:rsid w:val="006A7BB4"/>
    <w:rsid w:val="006A7D94"/>
    <w:rsid w:val="006A7E52"/>
    <w:rsid w:val="006B0DD5"/>
    <w:rsid w:val="006B1472"/>
    <w:rsid w:val="006B16A2"/>
    <w:rsid w:val="006B178D"/>
    <w:rsid w:val="006B259B"/>
    <w:rsid w:val="006B2CE3"/>
    <w:rsid w:val="006B33D3"/>
    <w:rsid w:val="006B3CE8"/>
    <w:rsid w:val="006B41A7"/>
    <w:rsid w:val="006B47CE"/>
    <w:rsid w:val="006B5642"/>
    <w:rsid w:val="006B5CF3"/>
    <w:rsid w:val="006B68FB"/>
    <w:rsid w:val="006B6AB7"/>
    <w:rsid w:val="006B77AC"/>
    <w:rsid w:val="006B7E37"/>
    <w:rsid w:val="006C08C4"/>
    <w:rsid w:val="006C0C07"/>
    <w:rsid w:val="006C0D3B"/>
    <w:rsid w:val="006C181E"/>
    <w:rsid w:val="006C1840"/>
    <w:rsid w:val="006C1D21"/>
    <w:rsid w:val="006C2234"/>
    <w:rsid w:val="006C226E"/>
    <w:rsid w:val="006C289A"/>
    <w:rsid w:val="006C2B0A"/>
    <w:rsid w:val="006C2E94"/>
    <w:rsid w:val="006C3CE1"/>
    <w:rsid w:val="006C4EDE"/>
    <w:rsid w:val="006C4FB5"/>
    <w:rsid w:val="006C5ED3"/>
    <w:rsid w:val="006C650A"/>
    <w:rsid w:val="006C673C"/>
    <w:rsid w:val="006C6EE6"/>
    <w:rsid w:val="006D0037"/>
    <w:rsid w:val="006D0250"/>
    <w:rsid w:val="006D0528"/>
    <w:rsid w:val="006D1307"/>
    <w:rsid w:val="006D1A29"/>
    <w:rsid w:val="006D2026"/>
    <w:rsid w:val="006D21A3"/>
    <w:rsid w:val="006D27AC"/>
    <w:rsid w:val="006D3592"/>
    <w:rsid w:val="006D444A"/>
    <w:rsid w:val="006D48E2"/>
    <w:rsid w:val="006D4A4A"/>
    <w:rsid w:val="006D647D"/>
    <w:rsid w:val="006D67C4"/>
    <w:rsid w:val="006D7DB2"/>
    <w:rsid w:val="006D7F5C"/>
    <w:rsid w:val="006E05B3"/>
    <w:rsid w:val="006E2C46"/>
    <w:rsid w:val="006E3C46"/>
    <w:rsid w:val="006E40E9"/>
    <w:rsid w:val="006E4C77"/>
    <w:rsid w:val="006E50BB"/>
    <w:rsid w:val="006E53FF"/>
    <w:rsid w:val="006E65FB"/>
    <w:rsid w:val="006E6BA5"/>
    <w:rsid w:val="006E7A62"/>
    <w:rsid w:val="006E7B2F"/>
    <w:rsid w:val="006F0282"/>
    <w:rsid w:val="006F0F53"/>
    <w:rsid w:val="006F15E1"/>
    <w:rsid w:val="006F187E"/>
    <w:rsid w:val="006F3015"/>
    <w:rsid w:val="006F3BC4"/>
    <w:rsid w:val="006F48A1"/>
    <w:rsid w:val="006F5135"/>
    <w:rsid w:val="006F524F"/>
    <w:rsid w:val="006F5296"/>
    <w:rsid w:val="006F56EE"/>
    <w:rsid w:val="006F5F22"/>
    <w:rsid w:val="006F5F7D"/>
    <w:rsid w:val="006F6B89"/>
    <w:rsid w:val="006F6E83"/>
    <w:rsid w:val="0070011C"/>
    <w:rsid w:val="00700A88"/>
    <w:rsid w:val="00701092"/>
    <w:rsid w:val="00701206"/>
    <w:rsid w:val="007014E3"/>
    <w:rsid w:val="007027AC"/>
    <w:rsid w:val="00702828"/>
    <w:rsid w:val="007038AD"/>
    <w:rsid w:val="00703C0D"/>
    <w:rsid w:val="00703DE5"/>
    <w:rsid w:val="007043A0"/>
    <w:rsid w:val="0070450D"/>
    <w:rsid w:val="00704B63"/>
    <w:rsid w:val="007052A6"/>
    <w:rsid w:val="00705DB6"/>
    <w:rsid w:val="0070670A"/>
    <w:rsid w:val="00706899"/>
    <w:rsid w:val="007068BD"/>
    <w:rsid w:val="0070735F"/>
    <w:rsid w:val="007105DD"/>
    <w:rsid w:val="00710F31"/>
    <w:rsid w:val="007110E4"/>
    <w:rsid w:val="007115E9"/>
    <w:rsid w:val="00712053"/>
    <w:rsid w:val="00712AAE"/>
    <w:rsid w:val="00713265"/>
    <w:rsid w:val="0071356D"/>
    <w:rsid w:val="007140BA"/>
    <w:rsid w:val="007145E1"/>
    <w:rsid w:val="007147E4"/>
    <w:rsid w:val="0071501E"/>
    <w:rsid w:val="00715295"/>
    <w:rsid w:val="0071569B"/>
    <w:rsid w:val="00715BA1"/>
    <w:rsid w:val="00715DD6"/>
    <w:rsid w:val="00717050"/>
    <w:rsid w:val="007171D1"/>
    <w:rsid w:val="007178DD"/>
    <w:rsid w:val="00720560"/>
    <w:rsid w:val="007208EC"/>
    <w:rsid w:val="00720931"/>
    <w:rsid w:val="00720C9E"/>
    <w:rsid w:val="007210DB"/>
    <w:rsid w:val="0072156E"/>
    <w:rsid w:val="007228B5"/>
    <w:rsid w:val="00722BC4"/>
    <w:rsid w:val="00722C41"/>
    <w:rsid w:val="00723838"/>
    <w:rsid w:val="007242DD"/>
    <w:rsid w:val="00724558"/>
    <w:rsid w:val="0072489B"/>
    <w:rsid w:val="00724B08"/>
    <w:rsid w:val="007255DA"/>
    <w:rsid w:val="007257FD"/>
    <w:rsid w:val="00725BFA"/>
    <w:rsid w:val="0072792B"/>
    <w:rsid w:val="0073015F"/>
    <w:rsid w:val="0073020A"/>
    <w:rsid w:val="007302B8"/>
    <w:rsid w:val="00730368"/>
    <w:rsid w:val="00730C63"/>
    <w:rsid w:val="00730F55"/>
    <w:rsid w:val="00731014"/>
    <w:rsid w:val="00731C02"/>
    <w:rsid w:val="007323FC"/>
    <w:rsid w:val="00732E33"/>
    <w:rsid w:val="00732FDF"/>
    <w:rsid w:val="007349B2"/>
    <w:rsid w:val="00734DB1"/>
    <w:rsid w:val="00735A2E"/>
    <w:rsid w:val="0073611B"/>
    <w:rsid w:val="00737361"/>
    <w:rsid w:val="00737CD9"/>
    <w:rsid w:val="00740B54"/>
    <w:rsid w:val="00740DA3"/>
    <w:rsid w:val="00741E08"/>
    <w:rsid w:val="00742F34"/>
    <w:rsid w:val="007430FA"/>
    <w:rsid w:val="00744CAC"/>
    <w:rsid w:val="00745F0E"/>
    <w:rsid w:val="007460CD"/>
    <w:rsid w:val="0074711F"/>
    <w:rsid w:val="007479F0"/>
    <w:rsid w:val="007509EE"/>
    <w:rsid w:val="00750AE3"/>
    <w:rsid w:val="00751585"/>
    <w:rsid w:val="007515A3"/>
    <w:rsid w:val="007520C9"/>
    <w:rsid w:val="00752BAC"/>
    <w:rsid w:val="00752ED3"/>
    <w:rsid w:val="00752F27"/>
    <w:rsid w:val="0075318C"/>
    <w:rsid w:val="007534B0"/>
    <w:rsid w:val="00753DE3"/>
    <w:rsid w:val="00753DFE"/>
    <w:rsid w:val="007547BC"/>
    <w:rsid w:val="007552AD"/>
    <w:rsid w:val="00755E66"/>
    <w:rsid w:val="007566FF"/>
    <w:rsid w:val="0075680C"/>
    <w:rsid w:val="00756E82"/>
    <w:rsid w:val="00757124"/>
    <w:rsid w:val="00757223"/>
    <w:rsid w:val="007606EB"/>
    <w:rsid w:val="00761B2F"/>
    <w:rsid w:val="00762643"/>
    <w:rsid w:val="007629DE"/>
    <w:rsid w:val="00762A74"/>
    <w:rsid w:val="00762C53"/>
    <w:rsid w:val="00762CCA"/>
    <w:rsid w:val="00762E0C"/>
    <w:rsid w:val="007637B0"/>
    <w:rsid w:val="00765528"/>
    <w:rsid w:val="007655B8"/>
    <w:rsid w:val="007660C4"/>
    <w:rsid w:val="00766360"/>
    <w:rsid w:val="007666D8"/>
    <w:rsid w:val="00766CB7"/>
    <w:rsid w:val="00766D6E"/>
    <w:rsid w:val="00767BED"/>
    <w:rsid w:val="00767D82"/>
    <w:rsid w:val="00770781"/>
    <w:rsid w:val="00770AA8"/>
    <w:rsid w:val="00770F9D"/>
    <w:rsid w:val="007711C5"/>
    <w:rsid w:val="007718D8"/>
    <w:rsid w:val="007719D1"/>
    <w:rsid w:val="00771C89"/>
    <w:rsid w:val="00771CE4"/>
    <w:rsid w:val="00771F66"/>
    <w:rsid w:val="00772207"/>
    <w:rsid w:val="007724AE"/>
    <w:rsid w:val="007727D9"/>
    <w:rsid w:val="00772A16"/>
    <w:rsid w:val="007733BB"/>
    <w:rsid w:val="007733C6"/>
    <w:rsid w:val="007738D1"/>
    <w:rsid w:val="0077392F"/>
    <w:rsid w:val="007739CA"/>
    <w:rsid w:val="00773CE4"/>
    <w:rsid w:val="00774235"/>
    <w:rsid w:val="00774B67"/>
    <w:rsid w:val="00774F5B"/>
    <w:rsid w:val="0077531B"/>
    <w:rsid w:val="007756E6"/>
    <w:rsid w:val="00775C83"/>
    <w:rsid w:val="00775FB8"/>
    <w:rsid w:val="0077683D"/>
    <w:rsid w:val="007768E8"/>
    <w:rsid w:val="00780320"/>
    <w:rsid w:val="00780BE7"/>
    <w:rsid w:val="00781914"/>
    <w:rsid w:val="00781AC7"/>
    <w:rsid w:val="007820C9"/>
    <w:rsid w:val="00782214"/>
    <w:rsid w:val="007834B6"/>
    <w:rsid w:val="007837BA"/>
    <w:rsid w:val="00783A15"/>
    <w:rsid w:val="007848B8"/>
    <w:rsid w:val="00784D26"/>
    <w:rsid w:val="00785681"/>
    <w:rsid w:val="0078577F"/>
    <w:rsid w:val="00785DAD"/>
    <w:rsid w:val="00786A86"/>
    <w:rsid w:val="00787FBF"/>
    <w:rsid w:val="00790C45"/>
    <w:rsid w:val="00791130"/>
    <w:rsid w:val="00791304"/>
    <w:rsid w:val="00791EA4"/>
    <w:rsid w:val="00792104"/>
    <w:rsid w:val="00792590"/>
    <w:rsid w:val="0079661A"/>
    <w:rsid w:val="007968B3"/>
    <w:rsid w:val="00796B9A"/>
    <w:rsid w:val="00796E25"/>
    <w:rsid w:val="007970F0"/>
    <w:rsid w:val="0079711A"/>
    <w:rsid w:val="007A01E2"/>
    <w:rsid w:val="007A049D"/>
    <w:rsid w:val="007A092E"/>
    <w:rsid w:val="007A1405"/>
    <w:rsid w:val="007A21FF"/>
    <w:rsid w:val="007A254F"/>
    <w:rsid w:val="007A2DA0"/>
    <w:rsid w:val="007A30C3"/>
    <w:rsid w:val="007A4D50"/>
    <w:rsid w:val="007A54E1"/>
    <w:rsid w:val="007A58AA"/>
    <w:rsid w:val="007A5D1E"/>
    <w:rsid w:val="007A7BE1"/>
    <w:rsid w:val="007B002B"/>
    <w:rsid w:val="007B0438"/>
    <w:rsid w:val="007B0927"/>
    <w:rsid w:val="007B1710"/>
    <w:rsid w:val="007B1C45"/>
    <w:rsid w:val="007B2A2F"/>
    <w:rsid w:val="007B4E59"/>
    <w:rsid w:val="007B5729"/>
    <w:rsid w:val="007B5747"/>
    <w:rsid w:val="007B5C11"/>
    <w:rsid w:val="007B6532"/>
    <w:rsid w:val="007B6780"/>
    <w:rsid w:val="007B6958"/>
    <w:rsid w:val="007B6E19"/>
    <w:rsid w:val="007B715D"/>
    <w:rsid w:val="007B71C2"/>
    <w:rsid w:val="007B7704"/>
    <w:rsid w:val="007B7880"/>
    <w:rsid w:val="007B7F4C"/>
    <w:rsid w:val="007C083C"/>
    <w:rsid w:val="007C0E9A"/>
    <w:rsid w:val="007C119A"/>
    <w:rsid w:val="007C1401"/>
    <w:rsid w:val="007C1693"/>
    <w:rsid w:val="007C2068"/>
    <w:rsid w:val="007C2DA5"/>
    <w:rsid w:val="007C3FE3"/>
    <w:rsid w:val="007C4005"/>
    <w:rsid w:val="007C41D5"/>
    <w:rsid w:val="007C4D79"/>
    <w:rsid w:val="007C5222"/>
    <w:rsid w:val="007C53A7"/>
    <w:rsid w:val="007C5B90"/>
    <w:rsid w:val="007C6239"/>
    <w:rsid w:val="007C6A2E"/>
    <w:rsid w:val="007C6EC2"/>
    <w:rsid w:val="007C6ED7"/>
    <w:rsid w:val="007C6FE1"/>
    <w:rsid w:val="007C746E"/>
    <w:rsid w:val="007C7F99"/>
    <w:rsid w:val="007D002D"/>
    <w:rsid w:val="007D3073"/>
    <w:rsid w:val="007D340E"/>
    <w:rsid w:val="007D4934"/>
    <w:rsid w:val="007D501E"/>
    <w:rsid w:val="007D51A1"/>
    <w:rsid w:val="007D64D6"/>
    <w:rsid w:val="007D7400"/>
    <w:rsid w:val="007D769D"/>
    <w:rsid w:val="007E01B1"/>
    <w:rsid w:val="007E079D"/>
    <w:rsid w:val="007E0C15"/>
    <w:rsid w:val="007E0E20"/>
    <w:rsid w:val="007E0EBE"/>
    <w:rsid w:val="007E1B19"/>
    <w:rsid w:val="007E1D03"/>
    <w:rsid w:val="007E1D88"/>
    <w:rsid w:val="007E2D73"/>
    <w:rsid w:val="007E3519"/>
    <w:rsid w:val="007E35AA"/>
    <w:rsid w:val="007E4246"/>
    <w:rsid w:val="007E44A1"/>
    <w:rsid w:val="007E4C11"/>
    <w:rsid w:val="007E5AA7"/>
    <w:rsid w:val="007E5C39"/>
    <w:rsid w:val="007E6595"/>
    <w:rsid w:val="007E6BEA"/>
    <w:rsid w:val="007E79AF"/>
    <w:rsid w:val="007F01B4"/>
    <w:rsid w:val="007F0645"/>
    <w:rsid w:val="007F2244"/>
    <w:rsid w:val="007F2B95"/>
    <w:rsid w:val="007F3497"/>
    <w:rsid w:val="007F3A9A"/>
    <w:rsid w:val="007F3EF8"/>
    <w:rsid w:val="007F40A7"/>
    <w:rsid w:val="007F42E3"/>
    <w:rsid w:val="007F4393"/>
    <w:rsid w:val="007F43CA"/>
    <w:rsid w:val="007F4CA7"/>
    <w:rsid w:val="007F5E49"/>
    <w:rsid w:val="007F659A"/>
    <w:rsid w:val="007F7399"/>
    <w:rsid w:val="007F76E3"/>
    <w:rsid w:val="00800088"/>
    <w:rsid w:val="00800210"/>
    <w:rsid w:val="00801A3F"/>
    <w:rsid w:val="00801D79"/>
    <w:rsid w:val="0080203B"/>
    <w:rsid w:val="008026F9"/>
    <w:rsid w:val="00802D1C"/>
    <w:rsid w:val="00804882"/>
    <w:rsid w:val="0080534F"/>
    <w:rsid w:val="0080573A"/>
    <w:rsid w:val="00805BA0"/>
    <w:rsid w:val="00805BFF"/>
    <w:rsid w:val="0080616D"/>
    <w:rsid w:val="0080756D"/>
    <w:rsid w:val="00810862"/>
    <w:rsid w:val="008113A1"/>
    <w:rsid w:val="00811FE4"/>
    <w:rsid w:val="00812373"/>
    <w:rsid w:val="00812557"/>
    <w:rsid w:val="008132A7"/>
    <w:rsid w:val="00813338"/>
    <w:rsid w:val="00813BF1"/>
    <w:rsid w:val="0081476E"/>
    <w:rsid w:val="008153C4"/>
    <w:rsid w:val="0081542B"/>
    <w:rsid w:val="0081572A"/>
    <w:rsid w:val="00816557"/>
    <w:rsid w:val="0081672A"/>
    <w:rsid w:val="00816AEC"/>
    <w:rsid w:val="008171FD"/>
    <w:rsid w:val="00817D0D"/>
    <w:rsid w:val="00817D2C"/>
    <w:rsid w:val="0082042A"/>
    <w:rsid w:val="008205B6"/>
    <w:rsid w:val="00820CA7"/>
    <w:rsid w:val="00820F3C"/>
    <w:rsid w:val="008218B7"/>
    <w:rsid w:val="00821DB0"/>
    <w:rsid w:val="00822441"/>
    <w:rsid w:val="008230C8"/>
    <w:rsid w:val="00823747"/>
    <w:rsid w:val="0082465B"/>
    <w:rsid w:val="00824A63"/>
    <w:rsid w:val="00824B69"/>
    <w:rsid w:val="008250D8"/>
    <w:rsid w:val="008259FC"/>
    <w:rsid w:val="008262CB"/>
    <w:rsid w:val="00826731"/>
    <w:rsid w:val="0082743D"/>
    <w:rsid w:val="008278AC"/>
    <w:rsid w:val="0083006F"/>
    <w:rsid w:val="00830191"/>
    <w:rsid w:val="00830771"/>
    <w:rsid w:val="008313F4"/>
    <w:rsid w:val="00832359"/>
    <w:rsid w:val="008326B9"/>
    <w:rsid w:val="008327FA"/>
    <w:rsid w:val="00832E3F"/>
    <w:rsid w:val="00833057"/>
    <w:rsid w:val="0083335E"/>
    <w:rsid w:val="008335BE"/>
    <w:rsid w:val="00833A70"/>
    <w:rsid w:val="0083458D"/>
    <w:rsid w:val="00834F51"/>
    <w:rsid w:val="0083529A"/>
    <w:rsid w:val="00835ADD"/>
    <w:rsid w:val="00835BA6"/>
    <w:rsid w:val="00836A2A"/>
    <w:rsid w:val="0083723F"/>
    <w:rsid w:val="00837BCE"/>
    <w:rsid w:val="00837C81"/>
    <w:rsid w:val="0084038E"/>
    <w:rsid w:val="0084075A"/>
    <w:rsid w:val="00840858"/>
    <w:rsid w:val="00840D31"/>
    <w:rsid w:val="00841CD3"/>
    <w:rsid w:val="00844685"/>
    <w:rsid w:val="00844B65"/>
    <w:rsid w:val="008450CF"/>
    <w:rsid w:val="00845981"/>
    <w:rsid w:val="00845A07"/>
    <w:rsid w:val="008466E4"/>
    <w:rsid w:val="00847B7F"/>
    <w:rsid w:val="00850179"/>
    <w:rsid w:val="0085017C"/>
    <w:rsid w:val="0085018E"/>
    <w:rsid w:val="008501A1"/>
    <w:rsid w:val="00850DE7"/>
    <w:rsid w:val="008511D5"/>
    <w:rsid w:val="00851B29"/>
    <w:rsid w:val="00851B3D"/>
    <w:rsid w:val="00852093"/>
    <w:rsid w:val="0085214A"/>
    <w:rsid w:val="0085269B"/>
    <w:rsid w:val="00852E62"/>
    <w:rsid w:val="008535BE"/>
    <w:rsid w:val="00854439"/>
    <w:rsid w:val="00854838"/>
    <w:rsid w:val="00854CA8"/>
    <w:rsid w:val="00855426"/>
    <w:rsid w:val="00855B89"/>
    <w:rsid w:val="008567CD"/>
    <w:rsid w:val="00857BB3"/>
    <w:rsid w:val="00857C90"/>
    <w:rsid w:val="00857ECB"/>
    <w:rsid w:val="00857F33"/>
    <w:rsid w:val="0086022D"/>
    <w:rsid w:val="00860709"/>
    <w:rsid w:val="00860F5C"/>
    <w:rsid w:val="0086163B"/>
    <w:rsid w:val="00862720"/>
    <w:rsid w:val="00863A47"/>
    <w:rsid w:val="00863B6A"/>
    <w:rsid w:val="008649C8"/>
    <w:rsid w:val="0086612E"/>
    <w:rsid w:val="008666F1"/>
    <w:rsid w:val="0086674D"/>
    <w:rsid w:val="0086685C"/>
    <w:rsid w:val="00866A8A"/>
    <w:rsid w:val="00867455"/>
    <w:rsid w:val="008677E8"/>
    <w:rsid w:val="00870207"/>
    <w:rsid w:val="00870361"/>
    <w:rsid w:val="008732E4"/>
    <w:rsid w:val="008734F6"/>
    <w:rsid w:val="00873ABA"/>
    <w:rsid w:val="008744EB"/>
    <w:rsid w:val="00874B4C"/>
    <w:rsid w:val="00874EA5"/>
    <w:rsid w:val="00875082"/>
    <w:rsid w:val="00876A93"/>
    <w:rsid w:val="008773C2"/>
    <w:rsid w:val="00877E4E"/>
    <w:rsid w:val="008803B0"/>
    <w:rsid w:val="00880B81"/>
    <w:rsid w:val="00881B37"/>
    <w:rsid w:val="008823B0"/>
    <w:rsid w:val="00883AAE"/>
    <w:rsid w:val="008843A5"/>
    <w:rsid w:val="00884469"/>
    <w:rsid w:val="00885739"/>
    <w:rsid w:val="00885883"/>
    <w:rsid w:val="00886DAE"/>
    <w:rsid w:val="00887082"/>
    <w:rsid w:val="00887DB3"/>
    <w:rsid w:val="008910A3"/>
    <w:rsid w:val="008911B0"/>
    <w:rsid w:val="00892B26"/>
    <w:rsid w:val="00893233"/>
    <w:rsid w:val="00893AE9"/>
    <w:rsid w:val="00895005"/>
    <w:rsid w:val="008950CC"/>
    <w:rsid w:val="00895790"/>
    <w:rsid w:val="0089583F"/>
    <w:rsid w:val="0089592E"/>
    <w:rsid w:val="00896E52"/>
    <w:rsid w:val="0089773A"/>
    <w:rsid w:val="00897755"/>
    <w:rsid w:val="008A08CF"/>
    <w:rsid w:val="008A0980"/>
    <w:rsid w:val="008A187D"/>
    <w:rsid w:val="008A2335"/>
    <w:rsid w:val="008A2393"/>
    <w:rsid w:val="008A3060"/>
    <w:rsid w:val="008A3683"/>
    <w:rsid w:val="008A3AA7"/>
    <w:rsid w:val="008A4100"/>
    <w:rsid w:val="008A5105"/>
    <w:rsid w:val="008A53E0"/>
    <w:rsid w:val="008A572E"/>
    <w:rsid w:val="008A5AE9"/>
    <w:rsid w:val="008A5BA3"/>
    <w:rsid w:val="008A5D2E"/>
    <w:rsid w:val="008A6A88"/>
    <w:rsid w:val="008A6C73"/>
    <w:rsid w:val="008A791F"/>
    <w:rsid w:val="008A793A"/>
    <w:rsid w:val="008B007E"/>
    <w:rsid w:val="008B0590"/>
    <w:rsid w:val="008B06AE"/>
    <w:rsid w:val="008B0C8E"/>
    <w:rsid w:val="008B27BE"/>
    <w:rsid w:val="008B3027"/>
    <w:rsid w:val="008B3AA5"/>
    <w:rsid w:val="008B4324"/>
    <w:rsid w:val="008B48B8"/>
    <w:rsid w:val="008B54EA"/>
    <w:rsid w:val="008B61B3"/>
    <w:rsid w:val="008B666D"/>
    <w:rsid w:val="008B66AA"/>
    <w:rsid w:val="008B6CA4"/>
    <w:rsid w:val="008B7B0F"/>
    <w:rsid w:val="008C0748"/>
    <w:rsid w:val="008C0A13"/>
    <w:rsid w:val="008C0B9E"/>
    <w:rsid w:val="008C1259"/>
    <w:rsid w:val="008C1B76"/>
    <w:rsid w:val="008C2003"/>
    <w:rsid w:val="008C2245"/>
    <w:rsid w:val="008C28FF"/>
    <w:rsid w:val="008C2CC0"/>
    <w:rsid w:val="008C42EF"/>
    <w:rsid w:val="008C61DA"/>
    <w:rsid w:val="008D00EA"/>
    <w:rsid w:val="008D10A7"/>
    <w:rsid w:val="008D2260"/>
    <w:rsid w:val="008D2E89"/>
    <w:rsid w:val="008D3388"/>
    <w:rsid w:val="008D38E0"/>
    <w:rsid w:val="008D3BF4"/>
    <w:rsid w:val="008D4451"/>
    <w:rsid w:val="008D592F"/>
    <w:rsid w:val="008D5EEC"/>
    <w:rsid w:val="008D6EAA"/>
    <w:rsid w:val="008D763E"/>
    <w:rsid w:val="008D76BD"/>
    <w:rsid w:val="008D78DD"/>
    <w:rsid w:val="008D7E8C"/>
    <w:rsid w:val="008E0276"/>
    <w:rsid w:val="008E0395"/>
    <w:rsid w:val="008E10B9"/>
    <w:rsid w:val="008E14B9"/>
    <w:rsid w:val="008E1E1B"/>
    <w:rsid w:val="008E20F1"/>
    <w:rsid w:val="008E3235"/>
    <w:rsid w:val="008E4F9D"/>
    <w:rsid w:val="008E50DF"/>
    <w:rsid w:val="008E6EFB"/>
    <w:rsid w:val="008E747F"/>
    <w:rsid w:val="008F03DF"/>
    <w:rsid w:val="008F10F2"/>
    <w:rsid w:val="008F16A1"/>
    <w:rsid w:val="008F16A4"/>
    <w:rsid w:val="008F1C77"/>
    <w:rsid w:val="008F2584"/>
    <w:rsid w:val="008F272C"/>
    <w:rsid w:val="008F3069"/>
    <w:rsid w:val="008F34DD"/>
    <w:rsid w:val="008F36D0"/>
    <w:rsid w:val="008F3AAF"/>
    <w:rsid w:val="008F543B"/>
    <w:rsid w:val="008F6B27"/>
    <w:rsid w:val="008F6DC9"/>
    <w:rsid w:val="009001D5"/>
    <w:rsid w:val="0090027E"/>
    <w:rsid w:val="00900840"/>
    <w:rsid w:val="00900FB5"/>
    <w:rsid w:val="00901229"/>
    <w:rsid w:val="0090138B"/>
    <w:rsid w:val="0090154D"/>
    <w:rsid w:val="009018A3"/>
    <w:rsid w:val="009019D1"/>
    <w:rsid w:val="009033B8"/>
    <w:rsid w:val="0090379C"/>
    <w:rsid w:val="00903A3B"/>
    <w:rsid w:val="00904367"/>
    <w:rsid w:val="0090492E"/>
    <w:rsid w:val="00904969"/>
    <w:rsid w:val="00905278"/>
    <w:rsid w:val="009056A4"/>
    <w:rsid w:val="0090679B"/>
    <w:rsid w:val="00906B75"/>
    <w:rsid w:val="00907B6C"/>
    <w:rsid w:val="00910361"/>
    <w:rsid w:val="00911310"/>
    <w:rsid w:val="009117AF"/>
    <w:rsid w:val="00911C36"/>
    <w:rsid w:val="00912904"/>
    <w:rsid w:val="00912911"/>
    <w:rsid w:val="00913583"/>
    <w:rsid w:val="00913767"/>
    <w:rsid w:val="0091382D"/>
    <w:rsid w:val="009138DC"/>
    <w:rsid w:val="00913F1A"/>
    <w:rsid w:val="00914428"/>
    <w:rsid w:val="009154D2"/>
    <w:rsid w:val="0091553A"/>
    <w:rsid w:val="00916BD2"/>
    <w:rsid w:val="00917086"/>
    <w:rsid w:val="0091791E"/>
    <w:rsid w:val="00917961"/>
    <w:rsid w:val="00917B46"/>
    <w:rsid w:val="00917CF9"/>
    <w:rsid w:val="00917E05"/>
    <w:rsid w:val="00920A69"/>
    <w:rsid w:val="00921316"/>
    <w:rsid w:val="00921CB4"/>
    <w:rsid w:val="00921E27"/>
    <w:rsid w:val="00922746"/>
    <w:rsid w:val="00922CCF"/>
    <w:rsid w:val="00923599"/>
    <w:rsid w:val="009238ED"/>
    <w:rsid w:val="00923E33"/>
    <w:rsid w:val="009242A8"/>
    <w:rsid w:val="00925200"/>
    <w:rsid w:val="00925A52"/>
    <w:rsid w:val="00925E6F"/>
    <w:rsid w:val="00926CAD"/>
    <w:rsid w:val="00926CCB"/>
    <w:rsid w:val="0092778F"/>
    <w:rsid w:val="00927F11"/>
    <w:rsid w:val="009302F1"/>
    <w:rsid w:val="00930463"/>
    <w:rsid w:val="009319D7"/>
    <w:rsid w:val="00932CB8"/>
    <w:rsid w:val="00933026"/>
    <w:rsid w:val="00934AE2"/>
    <w:rsid w:val="00935258"/>
    <w:rsid w:val="009361B4"/>
    <w:rsid w:val="00936D8F"/>
    <w:rsid w:val="00937652"/>
    <w:rsid w:val="0093769F"/>
    <w:rsid w:val="00937992"/>
    <w:rsid w:val="00937B99"/>
    <w:rsid w:val="00937F0B"/>
    <w:rsid w:val="00940061"/>
    <w:rsid w:val="009400BC"/>
    <w:rsid w:val="00940479"/>
    <w:rsid w:val="0094105E"/>
    <w:rsid w:val="0094108B"/>
    <w:rsid w:val="00941959"/>
    <w:rsid w:val="009421E7"/>
    <w:rsid w:val="00942885"/>
    <w:rsid w:val="009432B3"/>
    <w:rsid w:val="0094346A"/>
    <w:rsid w:val="00944220"/>
    <w:rsid w:val="0094488D"/>
    <w:rsid w:val="00944CD0"/>
    <w:rsid w:val="00945337"/>
    <w:rsid w:val="00945571"/>
    <w:rsid w:val="00945578"/>
    <w:rsid w:val="00945680"/>
    <w:rsid w:val="00945BF8"/>
    <w:rsid w:val="009460B2"/>
    <w:rsid w:val="0094696E"/>
    <w:rsid w:val="00946C9A"/>
    <w:rsid w:val="0094777B"/>
    <w:rsid w:val="00947E4D"/>
    <w:rsid w:val="009501CB"/>
    <w:rsid w:val="00951291"/>
    <w:rsid w:val="00951E2D"/>
    <w:rsid w:val="00952EC8"/>
    <w:rsid w:val="00952F76"/>
    <w:rsid w:val="00953420"/>
    <w:rsid w:val="00953839"/>
    <w:rsid w:val="009538AD"/>
    <w:rsid w:val="00954204"/>
    <w:rsid w:val="00954571"/>
    <w:rsid w:val="00954AB9"/>
    <w:rsid w:val="00955015"/>
    <w:rsid w:val="00955B60"/>
    <w:rsid w:val="00955F56"/>
    <w:rsid w:val="00956177"/>
    <w:rsid w:val="009563CA"/>
    <w:rsid w:val="00956561"/>
    <w:rsid w:val="009573B5"/>
    <w:rsid w:val="00957DB0"/>
    <w:rsid w:val="00960217"/>
    <w:rsid w:val="00960624"/>
    <w:rsid w:val="009606F6"/>
    <w:rsid w:val="00960D2F"/>
    <w:rsid w:val="00960F6E"/>
    <w:rsid w:val="0096308F"/>
    <w:rsid w:val="0096321A"/>
    <w:rsid w:val="00963F52"/>
    <w:rsid w:val="00964A80"/>
    <w:rsid w:val="00964AF1"/>
    <w:rsid w:val="00965304"/>
    <w:rsid w:val="00966F9B"/>
    <w:rsid w:val="0097046E"/>
    <w:rsid w:val="00970810"/>
    <w:rsid w:val="00970F8C"/>
    <w:rsid w:val="009712CE"/>
    <w:rsid w:val="009721F0"/>
    <w:rsid w:val="00972D60"/>
    <w:rsid w:val="00972DC2"/>
    <w:rsid w:val="00973431"/>
    <w:rsid w:val="00973637"/>
    <w:rsid w:val="00973780"/>
    <w:rsid w:val="00974C97"/>
    <w:rsid w:val="00975356"/>
    <w:rsid w:val="009753EA"/>
    <w:rsid w:val="00975F0F"/>
    <w:rsid w:val="00975F34"/>
    <w:rsid w:val="00976520"/>
    <w:rsid w:val="00976F8B"/>
    <w:rsid w:val="0097797C"/>
    <w:rsid w:val="009779C6"/>
    <w:rsid w:val="0098007A"/>
    <w:rsid w:val="00980239"/>
    <w:rsid w:val="0098239E"/>
    <w:rsid w:val="00982DFA"/>
    <w:rsid w:val="00982E60"/>
    <w:rsid w:val="009830BA"/>
    <w:rsid w:val="00983851"/>
    <w:rsid w:val="009845E0"/>
    <w:rsid w:val="00985AAD"/>
    <w:rsid w:val="00985C54"/>
    <w:rsid w:val="009860AD"/>
    <w:rsid w:val="0098667A"/>
    <w:rsid w:val="009869A1"/>
    <w:rsid w:val="00986C91"/>
    <w:rsid w:val="00986F19"/>
    <w:rsid w:val="00987CD5"/>
    <w:rsid w:val="009904D4"/>
    <w:rsid w:val="00990613"/>
    <w:rsid w:val="009909A4"/>
    <w:rsid w:val="00991723"/>
    <w:rsid w:val="00992107"/>
    <w:rsid w:val="00992155"/>
    <w:rsid w:val="00993C3F"/>
    <w:rsid w:val="009945EA"/>
    <w:rsid w:val="0099477A"/>
    <w:rsid w:val="00994C4D"/>
    <w:rsid w:val="00995709"/>
    <w:rsid w:val="0099571C"/>
    <w:rsid w:val="00996055"/>
    <w:rsid w:val="0099660E"/>
    <w:rsid w:val="0099687E"/>
    <w:rsid w:val="009969FC"/>
    <w:rsid w:val="00997085"/>
    <w:rsid w:val="00997FEE"/>
    <w:rsid w:val="009A05E9"/>
    <w:rsid w:val="009A17E0"/>
    <w:rsid w:val="009A24BD"/>
    <w:rsid w:val="009A2AB6"/>
    <w:rsid w:val="009A32D3"/>
    <w:rsid w:val="009A3AE3"/>
    <w:rsid w:val="009A4250"/>
    <w:rsid w:val="009A45D3"/>
    <w:rsid w:val="009A5959"/>
    <w:rsid w:val="009A599B"/>
    <w:rsid w:val="009A5AD6"/>
    <w:rsid w:val="009A5CB4"/>
    <w:rsid w:val="009A6432"/>
    <w:rsid w:val="009A6647"/>
    <w:rsid w:val="009A6D7E"/>
    <w:rsid w:val="009A6E31"/>
    <w:rsid w:val="009A714C"/>
    <w:rsid w:val="009A7A0E"/>
    <w:rsid w:val="009B0DD3"/>
    <w:rsid w:val="009B1472"/>
    <w:rsid w:val="009B2D08"/>
    <w:rsid w:val="009B3559"/>
    <w:rsid w:val="009B3701"/>
    <w:rsid w:val="009B44C7"/>
    <w:rsid w:val="009B4727"/>
    <w:rsid w:val="009B57F0"/>
    <w:rsid w:val="009B62A3"/>
    <w:rsid w:val="009B7723"/>
    <w:rsid w:val="009B791C"/>
    <w:rsid w:val="009C1417"/>
    <w:rsid w:val="009C1EE0"/>
    <w:rsid w:val="009C436B"/>
    <w:rsid w:val="009C549E"/>
    <w:rsid w:val="009C552C"/>
    <w:rsid w:val="009C5661"/>
    <w:rsid w:val="009C595A"/>
    <w:rsid w:val="009C5B6F"/>
    <w:rsid w:val="009C64D6"/>
    <w:rsid w:val="009D008A"/>
    <w:rsid w:val="009D04E8"/>
    <w:rsid w:val="009D148A"/>
    <w:rsid w:val="009D1624"/>
    <w:rsid w:val="009D1918"/>
    <w:rsid w:val="009D22C5"/>
    <w:rsid w:val="009D2910"/>
    <w:rsid w:val="009D2AD4"/>
    <w:rsid w:val="009D3007"/>
    <w:rsid w:val="009D3548"/>
    <w:rsid w:val="009D36D0"/>
    <w:rsid w:val="009D396B"/>
    <w:rsid w:val="009D489F"/>
    <w:rsid w:val="009D5469"/>
    <w:rsid w:val="009D57F0"/>
    <w:rsid w:val="009D5A48"/>
    <w:rsid w:val="009D5F6E"/>
    <w:rsid w:val="009D6104"/>
    <w:rsid w:val="009D647F"/>
    <w:rsid w:val="009D6DBC"/>
    <w:rsid w:val="009D7125"/>
    <w:rsid w:val="009D769C"/>
    <w:rsid w:val="009D76B7"/>
    <w:rsid w:val="009D7A58"/>
    <w:rsid w:val="009D7B79"/>
    <w:rsid w:val="009E0A88"/>
    <w:rsid w:val="009E0D35"/>
    <w:rsid w:val="009E0DA2"/>
    <w:rsid w:val="009E117B"/>
    <w:rsid w:val="009E1EF3"/>
    <w:rsid w:val="009E26C6"/>
    <w:rsid w:val="009E3737"/>
    <w:rsid w:val="009E3A2F"/>
    <w:rsid w:val="009E3A6C"/>
    <w:rsid w:val="009E3BA0"/>
    <w:rsid w:val="009E44DC"/>
    <w:rsid w:val="009E49E4"/>
    <w:rsid w:val="009E510D"/>
    <w:rsid w:val="009E5B4A"/>
    <w:rsid w:val="009E5FD0"/>
    <w:rsid w:val="009E6B71"/>
    <w:rsid w:val="009E7326"/>
    <w:rsid w:val="009E7DB7"/>
    <w:rsid w:val="009E7DD2"/>
    <w:rsid w:val="009F049D"/>
    <w:rsid w:val="009F2251"/>
    <w:rsid w:val="009F22E2"/>
    <w:rsid w:val="009F3710"/>
    <w:rsid w:val="009F39A9"/>
    <w:rsid w:val="009F6435"/>
    <w:rsid w:val="009F6A51"/>
    <w:rsid w:val="009F7457"/>
    <w:rsid w:val="009F76BC"/>
    <w:rsid w:val="00A015AF"/>
    <w:rsid w:val="00A01A51"/>
    <w:rsid w:val="00A02340"/>
    <w:rsid w:val="00A02B77"/>
    <w:rsid w:val="00A03BF0"/>
    <w:rsid w:val="00A04455"/>
    <w:rsid w:val="00A04BF0"/>
    <w:rsid w:val="00A05F80"/>
    <w:rsid w:val="00A06284"/>
    <w:rsid w:val="00A07C3C"/>
    <w:rsid w:val="00A10B29"/>
    <w:rsid w:val="00A11174"/>
    <w:rsid w:val="00A1134D"/>
    <w:rsid w:val="00A1167F"/>
    <w:rsid w:val="00A11B1F"/>
    <w:rsid w:val="00A122A6"/>
    <w:rsid w:val="00A1271F"/>
    <w:rsid w:val="00A12CFA"/>
    <w:rsid w:val="00A135A4"/>
    <w:rsid w:val="00A1388E"/>
    <w:rsid w:val="00A139E6"/>
    <w:rsid w:val="00A14001"/>
    <w:rsid w:val="00A141DE"/>
    <w:rsid w:val="00A14819"/>
    <w:rsid w:val="00A150EE"/>
    <w:rsid w:val="00A152BC"/>
    <w:rsid w:val="00A15E3D"/>
    <w:rsid w:val="00A16790"/>
    <w:rsid w:val="00A17093"/>
    <w:rsid w:val="00A172CC"/>
    <w:rsid w:val="00A1732C"/>
    <w:rsid w:val="00A20286"/>
    <w:rsid w:val="00A205C4"/>
    <w:rsid w:val="00A20628"/>
    <w:rsid w:val="00A223E8"/>
    <w:rsid w:val="00A226EB"/>
    <w:rsid w:val="00A2279E"/>
    <w:rsid w:val="00A2283B"/>
    <w:rsid w:val="00A228AF"/>
    <w:rsid w:val="00A22DF2"/>
    <w:rsid w:val="00A23286"/>
    <w:rsid w:val="00A23649"/>
    <w:rsid w:val="00A237DE"/>
    <w:rsid w:val="00A239AB"/>
    <w:rsid w:val="00A24197"/>
    <w:rsid w:val="00A247DE"/>
    <w:rsid w:val="00A24D58"/>
    <w:rsid w:val="00A251E0"/>
    <w:rsid w:val="00A2538F"/>
    <w:rsid w:val="00A257CC"/>
    <w:rsid w:val="00A25C17"/>
    <w:rsid w:val="00A26786"/>
    <w:rsid w:val="00A26CDD"/>
    <w:rsid w:val="00A3039F"/>
    <w:rsid w:val="00A309E3"/>
    <w:rsid w:val="00A3169D"/>
    <w:rsid w:val="00A31955"/>
    <w:rsid w:val="00A31B06"/>
    <w:rsid w:val="00A32799"/>
    <w:rsid w:val="00A32935"/>
    <w:rsid w:val="00A33191"/>
    <w:rsid w:val="00A33518"/>
    <w:rsid w:val="00A336B8"/>
    <w:rsid w:val="00A34303"/>
    <w:rsid w:val="00A34913"/>
    <w:rsid w:val="00A349AC"/>
    <w:rsid w:val="00A35BD1"/>
    <w:rsid w:val="00A35FA4"/>
    <w:rsid w:val="00A36175"/>
    <w:rsid w:val="00A372A6"/>
    <w:rsid w:val="00A379F0"/>
    <w:rsid w:val="00A37F01"/>
    <w:rsid w:val="00A40418"/>
    <w:rsid w:val="00A40BFB"/>
    <w:rsid w:val="00A411BD"/>
    <w:rsid w:val="00A41912"/>
    <w:rsid w:val="00A41A88"/>
    <w:rsid w:val="00A424BB"/>
    <w:rsid w:val="00A4289A"/>
    <w:rsid w:val="00A4344D"/>
    <w:rsid w:val="00A4396B"/>
    <w:rsid w:val="00A43F97"/>
    <w:rsid w:val="00A44966"/>
    <w:rsid w:val="00A47FDD"/>
    <w:rsid w:val="00A502E6"/>
    <w:rsid w:val="00A5093F"/>
    <w:rsid w:val="00A511D8"/>
    <w:rsid w:val="00A517C2"/>
    <w:rsid w:val="00A51AA7"/>
    <w:rsid w:val="00A51E19"/>
    <w:rsid w:val="00A52884"/>
    <w:rsid w:val="00A52D95"/>
    <w:rsid w:val="00A534A1"/>
    <w:rsid w:val="00A53E49"/>
    <w:rsid w:val="00A54C02"/>
    <w:rsid w:val="00A555CA"/>
    <w:rsid w:val="00A5589D"/>
    <w:rsid w:val="00A561AD"/>
    <w:rsid w:val="00A56800"/>
    <w:rsid w:val="00A57104"/>
    <w:rsid w:val="00A5711A"/>
    <w:rsid w:val="00A577ED"/>
    <w:rsid w:val="00A57829"/>
    <w:rsid w:val="00A57B4C"/>
    <w:rsid w:val="00A57E79"/>
    <w:rsid w:val="00A604D5"/>
    <w:rsid w:val="00A61592"/>
    <w:rsid w:val="00A6199F"/>
    <w:rsid w:val="00A62747"/>
    <w:rsid w:val="00A6317C"/>
    <w:rsid w:val="00A6326F"/>
    <w:rsid w:val="00A63794"/>
    <w:rsid w:val="00A63FCF"/>
    <w:rsid w:val="00A642F2"/>
    <w:rsid w:val="00A64741"/>
    <w:rsid w:val="00A64A6F"/>
    <w:rsid w:val="00A65072"/>
    <w:rsid w:val="00A655D9"/>
    <w:rsid w:val="00A65B71"/>
    <w:rsid w:val="00A6673C"/>
    <w:rsid w:val="00A67756"/>
    <w:rsid w:val="00A679A7"/>
    <w:rsid w:val="00A67BB8"/>
    <w:rsid w:val="00A706AD"/>
    <w:rsid w:val="00A70A03"/>
    <w:rsid w:val="00A71041"/>
    <w:rsid w:val="00A71D37"/>
    <w:rsid w:val="00A72827"/>
    <w:rsid w:val="00A741CC"/>
    <w:rsid w:val="00A7485A"/>
    <w:rsid w:val="00A758C5"/>
    <w:rsid w:val="00A75ED5"/>
    <w:rsid w:val="00A75EE9"/>
    <w:rsid w:val="00A765FB"/>
    <w:rsid w:val="00A7674D"/>
    <w:rsid w:val="00A777CB"/>
    <w:rsid w:val="00A77939"/>
    <w:rsid w:val="00A77945"/>
    <w:rsid w:val="00A8003F"/>
    <w:rsid w:val="00A80094"/>
    <w:rsid w:val="00A80115"/>
    <w:rsid w:val="00A801DE"/>
    <w:rsid w:val="00A80838"/>
    <w:rsid w:val="00A81257"/>
    <w:rsid w:val="00A81593"/>
    <w:rsid w:val="00A8200C"/>
    <w:rsid w:val="00A82044"/>
    <w:rsid w:val="00A832EF"/>
    <w:rsid w:val="00A833BB"/>
    <w:rsid w:val="00A833FE"/>
    <w:rsid w:val="00A855A7"/>
    <w:rsid w:val="00A85BC9"/>
    <w:rsid w:val="00A8650C"/>
    <w:rsid w:val="00A8680F"/>
    <w:rsid w:val="00A8698E"/>
    <w:rsid w:val="00A86C18"/>
    <w:rsid w:val="00A86C6B"/>
    <w:rsid w:val="00A871AF"/>
    <w:rsid w:val="00A8731D"/>
    <w:rsid w:val="00A874A8"/>
    <w:rsid w:val="00A90516"/>
    <w:rsid w:val="00A908B0"/>
    <w:rsid w:val="00A90AFA"/>
    <w:rsid w:val="00A90BF4"/>
    <w:rsid w:val="00A90FE6"/>
    <w:rsid w:val="00A91158"/>
    <w:rsid w:val="00A92AAF"/>
    <w:rsid w:val="00A92D93"/>
    <w:rsid w:val="00A93BA7"/>
    <w:rsid w:val="00A9476A"/>
    <w:rsid w:val="00A947A9"/>
    <w:rsid w:val="00A953D5"/>
    <w:rsid w:val="00A95C40"/>
    <w:rsid w:val="00A968DA"/>
    <w:rsid w:val="00A96DCF"/>
    <w:rsid w:val="00A96EFE"/>
    <w:rsid w:val="00A96FB4"/>
    <w:rsid w:val="00A97F62"/>
    <w:rsid w:val="00A97FD8"/>
    <w:rsid w:val="00AA024A"/>
    <w:rsid w:val="00AA0AAC"/>
    <w:rsid w:val="00AA14F6"/>
    <w:rsid w:val="00AA195D"/>
    <w:rsid w:val="00AA2059"/>
    <w:rsid w:val="00AA2BF7"/>
    <w:rsid w:val="00AA3169"/>
    <w:rsid w:val="00AA32A6"/>
    <w:rsid w:val="00AA3450"/>
    <w:rsid w:val="00AA3516"/>
    <w:rsid w:val="00AA3E95"/>
    <w:rsid w:val="00AA403F"/>
    <w:rsid w:val="00AA408E"/>
    <w:rsid w:val="00AA435B"/>
    <w:rsid w:val="00AA4C4F"/>
    <w:rsid w:val="00AA4CD6"/>
    <w:rsid w:val="00AA4DED"/>
    <w:rsid w:val="00AA53F0"/>
    <w:rsid w:val="00AA5403"/>
    <w:rsid w:val="00AA557D"/>
    <w:rsid w:val="00AA5E3E"/>
    <w:rsid w:val="00AA5FD6"/>
    <w:rsid w:val="00AA6223"/>
    <w:rsid w:val="00AA714B"/>
    <w:rsid w:val="00AA73A8"/>
    <w:rsid w:val="00AA73CA"/>
    <w:rsid w:val="00AB05A2"/>
    <w:rsid w:val="00AB0CB8"/>
    <w:rsid w:val="00AB150D"/>
    <w:rsid w:val="00AB1A68"/>
    <w:rsid w:val="00AB2158"/>
    <w:rsid w:val="00AB2916"/>
    <w:rsid w:val="00AB3045"/>
    <w:rsid w:val="00AB3344"/>
    <w:rsid w:val="00AB3C4D"/>
    <w:rsid w:val="00AB3D61"/>
    <w:rsid w:val="00AB4155"/>
    <w:rsid w:val="00AB54D8"/>
    <w:rsid w:val="00AB5637"/>
    <w:rsid w:val="00AB5853"/>
    <w:rsid w:val="00AB6001"/>
    <w:rsid w:val="00AB6008"/>
    <w:rsid w:val="00AB683B"/>
    <w:rsid w:val="00AB6F3D"/>
    <w:rsid w:val="00AC01B4"/>
    <w:rsid w:val="00AC0457"/>
    <w:rsid w:val="00AC100C"/>
    <w:rsid w:val="00AC155B"/>
    <w:rsid w:val="00AC1852"/>
    <w:rsid w:val="00AC2257"/>
    <w:rsid w:val="00AC2437"/>
    <w:rsid w:val="00AC24E0"/>
    <w:rsid w:val="00AC292F"/>
    <w:rsid w:val="00AC2984"/>
    <w:rsid w:val="00AC3197"/>
    <w:rsid w:val="00AC3444"/>
    <w:rsid w:val="00AC38F8"/>
    <w:rsid w:val="00AC38FC"/>
    <w:rsid w:val="00AC4056"/>
    <w:rsid w:val="00AC5244"/>
    <w:rsid w:val="00AC541D"/>
    <w:rsid w:val="00AC5BEB"/>
    <w:rsid w:val="00AC5D85"/>
    <w:rsid w:val="00AC5FB7"/>
    <w:rsid w:val="00AC633B"/>
    <w:rsid w:val="00AC6778"/>
    <w:rsid w:val="00AC76E0"/>
    <w:rsid w:val="00AD050C"/>
    <w:rsid w:val="00AD147C"/>
    <w:rsid w:val="00AD148C"/>
    <w:rsid w:val="00AD2537"/>
    <w:rsid w:val="00AD2CF5"/>
    <w:rsid w:val="00AD3831"/>
    <w:rsid w:val="00AD3A5B"/>
    <w:rsid w:val="00AD3A7F"/>
    <w:rsid w:val="00AD4569"/>
    <w:rsid w:val="00AD4654"/>
    <w:rsid w:val="00AD563D"/>
    <w:rsid w:val="00AD594C"/>
    <w:rsid w:val="00AD5EBA"/>
    <w:rsid w:val="00AD6145"/>
    <w:rsid w:val="00AD6341"/>
    <w:rsid w:val="00AD65F4"/>
    <w:rsid w:val="00AD693E"/>
    <w:rsid w:val="00AE0C69"/>
    <w:rsid w:val="00AE0D28"/>
    <w:rsid w:val="00AE11A2"/>
    <w:rsid w:val="00AE1261"/>
    <w:rsid w:val="00AE2653"/>
    <w:rsid w:val="00AE292F"/>
    <w:rsid w:val="00AE3104"/>
    <w:rsid w:val="00AE3F12"/>
    <w:rsid w:val="00AE4C4A"/>
    <w:rsid w:val="00AF0784"/>
    <w:rsid w:val="00AF1588"/>
    <w:rsid w:val="00AF1E9C"/>
    <w:rsid w:val="00AF1F68"/>
    <w:rsid w:val="00AF2492"/>
    <w:rsid w:val="00AF3B7E"/>
    <w:rsid w:val="00AF56D8"/>
    <w:rsid w:val="00AF5CBD"/>
    <w:rsid w:val="00AF5CCF"/>
    <w:rsid w:val="00AF5F42"/>
    <w:rsid w:val="00AF6FBD"/>
    <w:rsid w:val="00AF70C8"/>
    <w:rsid w:val="00AF7146"/>
    <w:rsid w:val="00B0098B"/>
    <w:rsid w:val="00B00E5D"/>
    <w:rsid w:val="00B01678"/>
    <w:rsid w:val="00B017A5"/>
    <w:rsid w:val="00B01A0C"/>
    <w:rsid w:val="00B01B2D"/>
    <w:rsid w:val="00B03818"/>
    <w:rsid w:val="00B044A5"/>
    <w:rsid w:val="00B054F8"/>
    <w:rsid w:val="00B05FB6"/>
    <w:rsid w:val="00B067D7"/>
    <w:rsid w:val="00B07633"/>
    <w:rsid w:val="00B07DFF"/>
    <w:rsid w:val="00B07F48"/>
    <w:rsid w:val="00B07F5F"/>
    <w:rsid w:val="00B10748"/>
    <w:rsid w:val="00B10A65"/>
    <w:rsid w:val="00B10BCD"/>
    <w:rsid w:val="00B10DE4"/>
    <w:rsid w:val="00B11414"/>
    <w:rsid w:val="00B11FD0"/>
    <w:rsid w:val="00B12797"/>
    <w:rsid w:val="00B12E01"/>
    <w:rsid w:val="00B131B1"/>
    <w:rsid w:val="00B14FB7"/>
    <w:rsid w:val="00B1503A"/>
    <w:rsid w:val="00B1514C"/>
    <w:rsid w:val="00B15409"/>
    <w:rsid w:val="00B15E55"/>
    <w:rsid w:val="00B17076"/>
    <w:rsid w:val="00B17A0F"/>
    <w:rsid w:val="00B17A12"/>
    <w:rsid w:val="00B20063"/>
    <w:rsid w:val="00B202C8"/>
    <w:rsid w:val="00B203F0"/>
    <w:rsid w:val="00B20B9E"/>
    <w:rsid w:val="00B21324"/>
    <w:rsid w:val="00B21AA4"/>
    <w:rsid w:val="00B22D8E"/>
    <w:rsid w:val="00B23411"/>
    <w:rsid w:val="00B2391E"/>
    <w:rsid w:val="00B241F1"/>
    <w:rsid w:val="00B252F9"/>
    <w:rsid w:val="00B25853"/>
    <w:rsid w:val="00B25FFA"/>
    <w:rsid w:val="00B27093"/>
    <w:rsid w:val="00B30AD7"/>
    <w:rsid w:val="00B3103F"/>
    <w:rsid w:val="00B31618"/>
    <w:rsid w:val="00B31C63"/>
    <w:rsid w:val="00B3224B"/>
    <w:rsid w:val="00B32673"/>
    <w:rsid w:val="00B32C47"/>
    <w:rsid w:val="00B33405"/>
    <w:rsid w:val="00B33E55"/>
    <w:rsid w:val="00B3490A"/>
    <w:rsid w:val="00B359B2"/>
    <w:rsid w:val="00B35CF0"/>
    <w:rsid w:val="00B36183"/>
    <w:rsid w:val="00B3625C"/>
    <w:rsid w:val="00B37A69"/>
    <w:rsid w:val="00B37C75"/>
    <w:rsid w:val="00B37E10"/>
    <w:rsid w:val="00B40E2B"/>
    <w:rsid w:val="00B41109"/>
    <w:rsid w:val="00B41472"/>
    <w:rsid w:val="00B414A6"/>
    <w:rsid w:val="00B41CA9"/>
    <w:rsid w:val="00B42302"/>
    <w:rsid w:val="00B42638"/>
    <w:rsid w:val="00B430C1"/>
    <w:rsid w:val="00B43DFB"/>
    <w:rsid w:val="00B45BEE"/>
    <w:rsid w:val="00B4702C"/>
    <w:rsid w:val="00B4741C"/>
    <w:rsid w:val="00B474D7"/>
    <w:rsid w:val="00B47DEE"/>
    <w:rsid w:val="00B503EE"/>
    <w:rsid w:val="00B51065"/>
    <w:rsid w:val="00B51234"/>
    <w:rsid w:val="00B515B5"/>
    <w:rsid w:val="00B51A31"/>
    <w:rsid w:val="00B52612"/>
    <w:rsid w:val="00B53247"/>
    <w:rsid w:val="00B53864"/>
    <w:rsid w:val="00B53A96"/>
    <w:rsid w:val="00B548A7"/>
    <w:rsid w:val="00B548F7"/>
    <w:rsid w:val="00B55330"/>
    <w:rsid w:val="00B55642"/>
    <w:rsid w:val="00B5587D"/>
    <w:rsid w:val="00B55BA4"/>
    <w:rsid w:val="00B5663C"/>
    <w:rsid w:val="00B56B72"/>
    <w:rsid w:val="00B57425"/>
    <w:rsid w:val="00B57464"/>
    <w:rsid w:val="00B57EFF"/>
    <w:rsid w:val="00B60292"/>
    <w:rsid w:val="00B6129C"/>
    <w:rsid w:val="00B61828"/>
    <w:rsid w:val="00B62C88"/>
    <w:rsid w:val="00B633E0"/>
    <w:rsid w:val="00B638E0"/>
    <w:rsid w:val="00B63BD6"/>
    <w:rsid w:val="00B645EF"/>
    <w:rsid w:val="00B64B03"/>
    <w:rsid w:val="00B64BA3"/>
    <w:rsid w:val="00B64DFC"/>
    <w:rsid w:val="00B66362"/>
    <w:rsid w:val="00B670D4"/>
    <w:rsid w:val="00B678AF"/>
    <w:rsid w:val="00B67BB2"/>
    <w:rsid w:val="00B705E8"/>
    <w:rsid w:val="00B705ED"/>
    <w:rsid w:val="00B70678"/>
    <w:rsid w:val="00B71BA0"/>
    <w:rsid w:val="00B721C2"/>
    <w:rsid w:val="00B72335"/>
    <w:rsid w:val="00B7244F"/>
    <w:rsid w:val="00B72740"/>
    <w:rsid w:val="00B73342"/>
    <w:rsid w:val="00B736F3"/>
    <w:rsid w:val="00B73D7C"/>
    <w:rsid w:val="00B745D1"/>
    <w:rsid w:val="00B7475F"/>
    <w:rsid w:val="00B752DA"/>
    <w:rsid w:val="00B75572"/>
    <w:rsid w:val="00B76CA8"/>
    <w:rsid w:val="00B779A4"/>
    <w:rsid w:val="00B804C7"/>
    <w:rsid w:val="00B80C93"/>
    <w:rsid w:val="00B81797"/>
    <w:rsid w:val="00B817CB"/>
    <w:rsid w:val="00B827E2"/>
    <w:rsid w:val="00B8316D"/>
    <w:rsid w:val="00B832ED"/>
    <w:rsid w:val="00B83D7C"/>
    <w:rsid w:val="00B847AC"/>
    <w:rsid w:val="00B8486E"/>
    <w:rsid w:val="00B84975"/>
    <w:rsid w:val="00B84A9D"/>
    <w:rsid w:val="00B84E26"/>
    <w:rsid w:val="00B867C3"/>
    <w:rsid w:val="00B86A1F"/>
    <w:rsid w:val="00B86AB5"/>
    <w:rsid w:val="00B87093"/>
    <w:rsid w:val="00B87473"/>
    <w:rsid w:val="00B87905"/>
    <w:rsid w:val="00B900D8"/>
    <w:rsid w:val="00B9032A"/>
    <w:rsid w:val="00B9048A"/>
    <w:rsid w:val="00B90E3B"/>
    <w:rsid w:val="00B910AC"/>
    <w:rsid w:val="00B91167"/>
    <w:rsid w:val="00B91168"/>
    <w:rsid w:val="00B914D5"/>
    <w:rsid w:val="00B91A98"/>
    <w:rsid w:val="00B91F48"/>
    <w:rsid w:val="00B9242F"/>
    <w:rsid w:val="00B928E7"/>
    <w:rsid w:val="00B92A6D"/>
    <w:rsid w:val="00B93251"/>
    <w:rsid w:val="00B93500"/>
    <w:rsid w:val="00B95466"/>
    <w:rsid w:val="00B95604"/>
    <w:rsid w:val="00B95D59"/>
    <w:rsid w:val="00B96536"/>
    <w:rsid w:val="00B97099"/>
    <w:rsid w:val="00B976BC"/>
    <w:rsid w:val="00B9795E"/>
    <w:rsid w:val="00BA0329"/>
    <w:rsid w:val="00BA12FE"/>
    <w:rsid w:val="00BA1470"/>
    <w:rsid w:val="00BA1801"/>
    <w:rsid w:val="00BA1B13"/>
    <w:rsid w:val="00BA29D9"/>
    <w:rsid w:val="00BA30DF"/>
    <w:rsid w:val="00BA3690"/>
    <w:rsid w:val="00BA3BD7"/>
    <w:rsid w:val="00BA3FD7"/>
    <w:rsid w:val="00BA411C"/>
    <w:rsid w:val="00BA5CCC"/>
    <w:rsid w:val="00BA6377"/>
    <w:rsid w:val="00BA79BC"/>
    <w:rsid w:val="00BA7A62"/>
    <w:rsid w:val="00BB011D"/>
    <w:rsid w:val="00BB06F4"/>
    <w:rsid w:val="00BB0A2C"/>
    <w:rsid w:val="00BB0ED0"/>
    <w:rsid w:val="00BB1980"/>
    <w:rsid w:val="00BB1CE2"/>
    <w:rsid w:val="00BB26ED"/>
    <w:rsid w:val="00BB2E1B"/>
    <w:rsid w:val="00BB30FE"/>
    <w:rsid w:val="00BB4B84"/>
    <w:rsid w:val="00BB4FA6"/>
    <w:rsid w:val="00BB52A8"/>
    <w:rsid w:val="00BB5FAB"/>
    <w:rsid w:val="00BB5FE8"/>
    <w:rsid w:val="00BB67FB"/>
    <w:rsid w:val="00BB7380"/>
    <w:rsid w:val="00BB74C1"/>
    <w:rsid w:val="00BC031E"/>
    <w:rsid w:val="00BC053B"/>
    <w:rsid w:val="00BC0657"/>
    <w:rsid w:val="00BC0AAA"/>
    <w:rsid w:val="00BC0C73"/>
    <w:rsid w:val="00BC0D63"/>
    <w:rsid w:val="00BC12F9"/>
    <w:rsid w:val="00BC18C9"/>
    <w:rsid w:val="00BC2B96"/>
    <w:rsid w:val="00BC35F5"/>
    <w:rsid w:val="00BC5726"/>
    <w:rsid w:val="00BC64F6"/>
    <w:rsid w:val="00BC6806"/>
    <w:rsid w:val="00BC6B90"/>
    <w:rsid w:val="00BC7C34"/>
    <w:rsid w:val="00BC7FE7"/>
    <w:rsid w:val="00BD00D3"/>
    <w:rsid w:val="00BD06F7"/>
    <w:rsid w:val="00BD1A18"/>
    <w:rsid w:val="00BD21AC"/>
    <w:rsid w:val="00BD23FC"/>
    <w:rsid w:val="00BD2D78"/>
    <w:rsid w:val="00BD3390"/>
    <w:rsid w:val="00BD3816"/>
    <w:rsid w:val="00BD4086"/>
    <w:rsid w:val="00BD41FD"/>
    <w:rsid w:val="00BD4587"/>
    <w:rsid w:val="00BD707F"/>
    <w:rsid w:val="00BD745B"/>
    <w:rsid w:val="00BD7788"/>
    <w:rsid w:val="00BD7A06"/>
    <w:rsid w:val="00BE0808"/>
    <w:rsid w:val="00BE0B26"/>
    <w:rsid w:val="00BE1AEB"/>
    <w:rsid w:val="00BE3090"/>
    <w:rsid w:val="00BE3952"/>
    <w:rsid w:val="00BE3E26"/>
    <w:rsid w:val="00BE515B"/>
    <w:rsid w:val="00BE5698"/>
    <w:rsid w:val="00BE5B3D"/>
    <w:rsid w:val="00BE67EB"/>
    <w:rsid w:val="00BE6AEA"/>
    <w:rsid w:val="00BE71E4"/>
    <w:rsid w:val="00BE72E9"/>
    <w:rsid w:val="00BF0FCA"/>
    <w:rsid w:val="00BF1714"/>
    <w:rsid w:val="00BF20D9"/>
    <w:rsid w:val="00BF236D"/>
    <w:rsid w:val="00BF2438"/>
    <w:rsid w:val="00BF329F"/>
    <w:rsid w:val="00BF3599"/>
    <w:rsid w:val="00BF432D"/>
    <w:rsid w:val="00BF4C0E"/>
    <w:rsid w:val="00BF5141"/>
    <w:rsid w:val="00BF551D"/>
    <w:rsid w:val="00BF5ABC"/>
    <w:rsid w:val="00BF5E19"/>
    <w:rsid w:val="00BF630D"/>
    <w:rsid w:val="00BF7926"/>
    <w:rsid w:val="00BF7B02"/>
    <w:rsid w:val="00C0064D"/>
    <w:rsid w:val="00C007DE"/>
    <w:rsid w:val="00C00DA9"/>
    <w:rsid w:val="00C00F1A"/>
    <w:rsid w:val="00C01709"/>
    <w:rsid w:val="00C01F28"/>
    <w:rsid w:val="00C03CFB"/>
    <w:rsid w:val="00C062D0"/>
    <w:rsid w:val="00C06BC5"/>
    <w:rsid w:val="00C07109"/>
    <w:rsid w:val="00C077B5"/>
    <w:rsid w:val="00C07A72"/>
    <w:rsid w:val="00C07B58"/>
    <w:rsid w:val="00C07D23"/>
    <w:rsid w:val="00C10801"/>
    <w:rsid w:val="00C10AB2"/>
    <w:rsid w:val="00C110C2"/>
    <w:rsid w:val="00C1114A"/>
    <w:rsid w:val="00C119C6"/>
    <w:rsid w:val="00C1315C"/>
    <w:rsid w:val="00C139EF"/>
    <w:rsid w:val="00C13FDC"/>
    <w:rsid w:val="00C14231"/>
    <w:rsid w:val="00C1506B"/>
    <w:rsid w:val="00C15274"/>
    <w:rsid w:val="00C1559C"/>
    <w:rsid w:val="00C15D8E"/>
    <w:rsid w:val="00C163D0"/>
    <w:rsid w:val="00C16607"/>
    <w:rsid w:val="00C17570"/>
    <w:rsid w:val="00C175C2"/>
    <w:rsid w:val="00C202C5"/>
    <w:rsid w:val="00C20F27"/>
    <w:rsid w:val="00C212FF"/>
    <w:rsid w:val="00C2153C"/>
    <w:rsid w:val="00C21C94"/>
    <w:rsid w:val="00C22698"/>
    <w:rsid w:val="00C2320F"/>
    <w:rsid w:val="00C23C85"/>
    <w:rsid w:val="00C23E0F"/>
    <w:rsid w:val="00C23EE5"/>
    <w:rsid w:val="00C23EF0"/>
    <w:rsid w:val="00C24276"/>
    <w:rsid w:val="00C246D2"/>
    <w:rsid w:val="00C24B44"/>
    <w:rsid w:val="00C2542C"/>
    <w:rsid w:val="00C2565A"/>
    <w:rsid w:val="00C25A09"/>
    <w:rsid w:val="00C261F8"/>
    <w:rsid w:val="00C2633F"/>
    <w:rsid w:val="00C268C9"/>
    <w:rsid w:val="00C26BB3"/>
    <w:rsid w:val="00C2794B"/>
    <w:rsid w:val="00C27A16"/>
    <w:rsid w:val="00C27A2D"/>
    <w:rsid w:val="00C27C6A"/>
    <w:rsid w:val="00C301D9"/>
    <w:rsid w:val="00C3089F"/>
    <w:rsid w:val="00C30A4D"/>
    <w:rsid w:val="00C31457"/>
    <w:rsid w:val="00C319BA"/>
    <w:rsid w:val="00C31A6E"/>
    <w:rsid w:val="00C31B51"/>
    <w:rsid w:val="00C32286"/>
    <w:rsid w:val="00C32B4B"/>
    <w:rsid w:val="00C330AB"/>
    <w:rsid w:val="00C33825"/>
    <w:rsid w:val="00C33D0A"/>
    <w:rsid w:val="00C359BA"/>
    <w:rsid w:val="00C362C6"/>
    <w:rsid w:val="00C36C20"/>
    <w:rsid w:val="00C379C6"/>
    <w:rsid w:val="00C40802"/>
    <w:rsid w:val="00C408FB"/>
    <w:rsid w:val="00C41228"/>
    <w:rsid w:val="00C421F6"/>
    <w:rsid w:val="00C423F6"/>
    <w:rsid w:val="00C42858"/>
    <w:rsid w:val="00C4441E"/>
    <w:rsid w:val="00C4445E"/>
    <w:rsid w:val="00C44B58"/>
    <w:rsid w:val="00C44C10"/>
    <w:rsid w:val="00C44C41"/>
    <w:rsid w:val="00C44C9B"/>
    <w:rsid w:val="00C44E26"/>
    <w:rsid w:val="00C45397"/>
    <w:rsid w:val="00C45A67"/>
    <w:rsid w:val="00C45C50"/>
    <w:rsid w:val="00C45E62"/>
    <w:rsid w:val="00C4613B"/>
    <w:rsid w:val="00C4642B"/>
    <w:rsid w:val="00C466AA"/>
    <w:rsid w:val="00C46A63"/>
    <w:rsid w:val="00C46F67"/>
    <w:rsid w:val="00C475D7"/>
    <w:rsid w:val="00C47EB4"/>
    <w:rsid w:val="00C50143"/>
    <w:rsid w:val="00C50BD9"/>
    <w:rsid w:val="00C514F5"/>
    <w:rsid w:val="00C51660"/>
    <w:rsid w:val="00C51E01"/>
    <w:rsid w:val="00C529E5"/>
    <w:rsid w:val="00C52B62"/>
    <w:rsid w:val="00C53D3A"/>
    <w:rsid w:val="00C545FF"/>
    <w:rsid w:val="00C55AC1"/>
    <w:rsid w:val="00C56AEC"/>
    <w:rsid w:val="00C57054"/>
    <w:rsid w:val="00C57AB8"/>
    <w:rsid w:val="00C57DD9"/>
    <w:rsid w:val="00C600C7"/>
    <w:rsid w:val="00C60ECB"/>
    <w:rsid w:val="00C60F58"/>
    <w:rsid w:val="00C61560"/>
    <w:rsid w:val="00C616CB"/>
    <w:rsid w:val="00C61B0A"/>
    <w:rsid w:val="00C61E58"/>
    <w:rsid w:val="00C63685"/>
    <w:rsid w:val="00C63AD9"/>
    <w:rsid w:val="00C64086"/>
    <w:rsid w:val="00C64127"/>
    <w:rsid w:val="00C64205"/>
    <w:rsid w:val="00C6496B"/>
    <w:rsid w:val="00C64E10"/>
    <w:rsid w:val="00C655BD"/>
    <w:rsid w:val="00C662C7"/>
    <w:rsid w:val="00C6648E"/>
    <w:rsid w:val="00C668B1"/>
    <w:rsid w:val="00C66D98"/>
    <w:rsid w:val="00C702E5"/>
    <w:rsid w:val="00C7098C"/>
    <w:rsid w:val="00C70B10"/>
    <w:rsid w:val="00C70E62"/>
    <w:rsid w:val="00C70ED3"/>
    <w:rsid w:val="00C70F1E"/>
    <w:rsid w:val="00C712DE"/>
    <w:rsid w:val="00C71D0F"/>
    <w:rsid w:val="00C728F4"/>
    <w:rsid w:val="00C73058"/>
    <w:rsid w:val="00C73CA4"/>
    <w:rsid w:val="00C75F02"/>
    <w:rsid w:val="00C76812"/>
    <w:rsid w:val="00C76EA4"/>
    <w:rsid w:val="00C770A1"/>
    <w:rsid w:val="00C779B1"/>
    <w:rsid w:val="00C80492"/>
    <w:rsid w:val="00C8085C"/>
    <w:rsid w:val="00C81EEA"/>
    <w:rsid w:val="00C8205D"/>
    <w:rsid w:val="00C82BAF"/>
    <w:rsid w:val="00C8418C"/>
    <w:rsid w:val="00C84DE5"/>
    <w:rsid w:val="00C851A7"/>
    <w:rsid w:val="00C85526"/>
    <w:rsid w:val="00C8573C"/>
    <w:rsid w:val="00C86414"/>
    <w:rsid w:val="00C86BEB"/>
    <w:rsid w:val="00C86ECE"/>
    <w:rsid w:val="00C87A95"/>
    <w:rsid w:val="00C9129B"/>
    <w:rsid w:val="00C917CA"/>
    <w:rsid w:val="00C92794"/>
    <w:rsid w:val="00C92C1C"/>
    <w:rsid w:val="00C92CD2"/>
    <w:rsid w:val="00C9317F"/>
    <w:rsid w:val="00C93208"/>
    <w:rsid w:val="00C93ED4"/>
    <w:rsid w:val="00C9400A"/>
    <w:rsid w:val="00C944FA"/>
    <w:rsid w:val="00C945A8"/>
    <w:rsid w:val="00C9556C"/>
    <w:rsid w:val="00C9579E"/>
    <w:rsid w:val="00C961B7"/>
    <w:rsid w:val="00C96210"/>
    <w:rsid w:val="00C9657F"/>
    <w:rsid w:val="00C966C5"/>
    <w:rsid w:val="00C97AD9"/>
    <w:rsid w:val="00C97FA6"/>
    <w:rsid w:val="00CA02F4"/>
    <w:rsid w:val="00CA106D"/>
    <w:rsid w:val="00CA1430"/>
    <w:rsid w:val="00CA1603"/>
    <w:rsid w:val="00CA1E5B"/>
    <w:rsid w:val="00CA2ECF"/>
    <w:rsid w:val="00CA357F"/>
    <w:rsid w:val="00CA3635"/>
    <w:rsid w:val="00CA3EA2"/>
    <w:rsid w:val="00CA4430"/>
    <w:rsid w:val="00CA52E6"/>
    <w:rsid w:val="00CA5C9F"/>
    <w:rsid w:val="00CA612A"/>
    <w:rsid w:val="00CA635B"/>
    <w:rsid w:val="00CA6A65"/>
    <w:rsid w:val="00CA6C18"/>
    <w:rsid w:val="00CA75A5"/>
    <w:rsid w:val="00CB0B09"/>
    <w:rsid w:val="00CB0D4B"/>
    <w:rsid w:val="00CB2137"/>
    <w:rsid w:val="00CB2EEE"/>
    <w:rsid w:val="00CB3380"/>
    <w:rsid w:val="00CB37DC"/>
    <w:rsid w:val="00CB398A"/>
    <w:rsid w:val="00CB399F"/>
    <w:rsid w:val="00CB401E"/>
    <w:rsid w:val="00CB4331"/>
    <w:rsid w:val="00CB46D1"/>
    <w:rsid w:val="00CB48EA"/>
    <w:rsid w:val="00CB4FCF"/>
    <w:rsid w:val="00CB5678"/>
    <w:rsid w:val="00CB5905"/>
    <w:rsid w:val="00CB5B58"/>
    <w:rsid w:val="00CB616F"/>
    <w:rsid w:val="00CB61D4"/>
    <w:rsid w:val="00CB658D"/>
    <w:rsid w:val="00CB6865"/>
    <w:rsid w:val="00CB70AB"/>
    <w:rsid w:val="00CC0B98"/>
    <w:rsid w:val="00CC0F1F"/>
    <w:rsid w:val="00CC10A2"/>
    <w:rsid w:val="00CC299C"/>
    <w:rsid w:val="00CC30AF"/>
    <w:rsid w:val="00CC449C"/>
    <w:rsid w:val="00CC4AF7"/>
    <w:rsid w:val="00CC4DAD"/>
    <w:rsid w:val="00CC4F5B"/>
    <w:rsid w:val="00CC5F21"/>
    <w:rsid w:val="00CC6128"/>
    <w:rsid w:val="00CC6F3B"/>
    <w:rsid w:val="00CC754C"/>
    <w:rsid w:val="00CD0439"/>
    <w:rsid w:val="00CD0476"/>
    <w:rsid w:val="00CD0EE4"/>
    <w:rsid w:val="00CD1ABC"/>
    <w:rsid w:val="00CD1EDA"/>
    <w:rsid w:val="00CD23C3"/>
    <w:rsid w:val="00CD3025"/>
    <w:rsid w:val="00CD3CD0"/>
    <w:rsid w:val="00CD45D1"/>
    <w:rsid w:val="00CD49E6"/>
    <w:rsid w:val="00CD5FA8"/>
    <w:rsid w:val="00CD69F5"/>
    <w:rsid w:val="00CD6D08"/>
    <w:rsid w:val="00CD7377"/>
    <w:rsid w:val="00CD7B5D"/>
    <w:rsid w:val="00CD7B77"/>
    <w:rsid w:val="00CD7FAB"/>
    <w:rsid w:val="00CD7FC4"/>
    <w:rsid w:val="00CE0455"/>
    <w:rsid w:val="00CE0D71"/>
    <w:rsid w:val="00CE0FE1"/>
    <w:rsid w:val="00CE1857"/>
    <w:rsid w:val="00CE1943"/>
    <w:rsid w:val="00CE2143"/>
    <w:rsid w:val="00CE27E5"/>
    <w:rsid w:val="00CE2E9D"/>
    <w:rsid w:val="00CE3486"/>
    <w:rsid w:val="00CE3601"/>
    <w:rsid w:val="00CE3D23"/>
    <w:rsid w:val="00CE4331"/>
    <w:rsid w:val="00CE4BE2"/>
    <w:rsid w:val="00CE4E8B"/>
    <w:rsid w:val="00CE4F7B"/>
    <w:rsid w:val="00CE5123"/>
    <w:rsid w:val="00CE54B3"/>
    <w:rsid w:val="00CE575F"/>
    <w:rsid w:val="00CE6DA1"/>
    <w:rsid w:val="00CE6DFF"/>
    <w:rsid w:val="00CE7305"/>
    <w:rsid w:val="00CE73B8"/>
    <w:rsid w:val="00CE7E2A"/>
    <w:rsid w:val="00CF0248"/>
    <w:rsid w:val="00CF05E7"/>
    <w:rsid w:val="00CF1173"/>
    <w:rsid w:val="00CF1C4F"/>
    <w:rsid w:val="00CF1D1E"/>
    <w:rsid w:val="00CF1D8F"/>
    <w:rsid w:val="00CF2059"/>
    <w:rsid w:val="00CF286B"/>
    <w:rsid w:val="00CF3235"/>
    <w:rsid w:val="00CF3FB6"/>
    <w:rsid w:val="00CF4824"/>
    <w:rsid w:val="00CF4934"/>
    <w:rsid w:val="00CF4B97"/>
    <w:rsid w:val="00CF4F0A"/>
    <w:rsid w:val="00CF53BF"/>
    <w:rsid w:val="00CF580E"/>
    <w:rsid w:val="00CF600C"/>
    <w:rsid w:val="00CF6A25"/>
    <w:rsid w:val="00CF72D4"/>
    <w:rsid w:val="00CF748A"/>
    <w:rsid w:val="00CF750D"/>
    <w:rsid w:val="00CF77FA"/>
    <w:rsid w:val="00D00102"/>
    <w:rsid w:val="00D0024C"/>
    <w:rsid w:val="00D012C9"/>
    <w:rsid w:val="00D014DA"/>
    <w:rsid w:val="00D0194A"/>
    <w:rsid w:val="00D01B23"/>
    <w:rsid w:val="00D02F9A"/>
    <w:rsid w:val="00D03BD2"/>
    <w:rsid w:val="00D0456D"/>
    <w:rsid w:val="00D04DD8"/>
    <w:rsid w:val="00D05380"/>
    <w:rsid w:val="00D05409"/>
    <w:rsid w:val="00D0586A"/>
    <w:rsid w:val="00D05AAD"/>
    <w:rsid w:val="00D05B0C"/>
    <w:rsid w:val="00D06432"/>
    <w:rsid w:val="00D06760"/>
    <w:rsid w:val="00D06CEF"/>
    <w:rsid w:val="00D116CE"/>
    <w:rsid w:val="00D1193F"/>
    <w:rsid w:val="00D12247"/>
    <w:rsid w:val="00D12505"/>
    <w:rsid w:val="00D12C6B"/>
    <w:rsid w:val="00D1302E"/>
    <w:rsid w:val="00D131A3"/>
    <w:rsid w:val="00D132A4"/>
    <w:rsid w:val="00D1371F"/>
    <w:rsid w:val="00D142AC"/>
    <w:rsid w:val="00D15033"/>
    <w:rsid w:val="00D1645C"/>
    <w:rsid w:val="00D202EC"/>
    <w:rsid w:val="00D2045E"/>
    <w:rsid w:val="00D2073C"/>
    <w:rsid w:val="00D209B7"/>
    <w:rsid w:val="00D20A1E"/>
    <w:rsid w:val="00D216CF"/>
    <w:rsid w:val="00D21BB0"/>
    <w:rsid w:val="00D24160"/>
    <w:rsid w:val="00D24703"/>
    <w:rsid w:val="00D263B6"/>
    <w:rsid w:val="00D272A3"/>
    <w:rsid w:val="00D27C53"/>
    <w:rsid w:val="00D30369"/>
    <w:rsid w:val="00D30B77"/>
    <w:rsid w:val="00D3172E"/>
    <w:rsid w:val="00D31ADD"/>
    <w:rsid w:val="00D31BD6"/>
    <w:rsid w:val="00D3257A"/>
    <w:rsid w:val="00D33AA2"/>
    <w:rsid w:val="00D33C15"/>
    <w:rsid w:val="00D345E5"/>
    <w:rsid w:val="00D34ACA"/>
    <w:rsid w:val="00D34BB2"/>
    <w:rsid w:val="00D351C1"/>
    <w:rsid w:val="00D357A6"/>
    <w:rsid w:val="00D36381"/>
    <w:rsid w:val="00D365D8"/>
    <w:rsid w:val="00D378A3"/>
    <w:rsid w:val="00D37949"/>
    <w:rsid w:val="00D41023"/>
    <w:rsid w:val="00D41BBF"/>
    <w:rsid w:val="00D43F60"/>
    <w:rsid w:val="00D44451"/>
    <w:rsid w:val="00D4458E"/>
    <w:rsid w:val="00D447EE"/>
    <w:rsid w:val="00D45104"/>
    <w:rsid w:val="00D45318"/>
    <w:rsid w:val="00D4655E"/>
    <w:rsid w:val="00D46C33"/>
    <w:rsid w:val="00D47044"/>
    <w:rsid w:val="00D50875"/>
    <w:rsid w:val="00D509A6"/>
    <w:rsid w:val="00D50F16"/>
    <w:rsid w:val="00D51BC1"/>
    <w:rsid w:val="00D51DC4"/>
    <w:rsid w:val="00D52134"/>
    <w:rsid w:val="00D526CA"/>
    <w:rsid w:val="00D52D78"/>
    <w:rsid w:val="00D5399E"/>
    <w:rsid w:val="00D546BE"/>
    <w:rsid w:val="00D54DD7"/>
    <w:rsid w:val="00D5505F"/>
    <w:rsid w:val="00D55273"/>
    <w:rsid w:val="00D56067"/>
    <w:rsid w:val="00D60772"/>
    <w:rsid w:val="00D60F85"/>
    <w:rsid w:val="00D61613"/>
    <w:rsid w:val="00D61A4F"/>
    <w:rsid w:val="00D62A77"/>
    <w:rsid w:val="00D63460"/>
    <w:rsid w:val="00D644A2"/>
    <w:rsid w:val="00D648CD"/>
    <w:rsid w:val="00D6491A"/>
    <w:rsid w:val="00D6522D"/>
    <w:rsid w:val="00D65A1A"/>
    <w:rsid w:val="00D65A90"/>
    <w:rsid w:val="00D66473"/>
    <w:rsid w:val="00D6653D"/>
    <w:rsid w:val="00D666F1"/>
    <w:rsid w:val="00D667B1"/>
    <w:rsid w:val="00D66801"/>
    <w:rsid w:val="00D6713B"/>
    <w:rsid w:val="00D70443"/>
    <w:rsid w:val="00D707FC"/>
    <w:rsid w:val="00D70852"/>
    <w:rsid w:val="00D70FF1"/>
    <w:rsid w:val="00D71270"/>
    <w:rsid w:val="00D7150E"/>
    <w:rsid w:val="00D716A9"/>
    <w:rsid w:val="00D726E4"/>
    <w:rsid w:val="00D733B8"/>
    <w:rsid w:val="00D733FA"/>
    <w:rsid w:val="00D7358A"/>
    <w:rsid w:val="00D735C5"/>
    <w:rsid w:val="00D73E14"/>
    <w:rsid w:val="00D75DA3"/>
    <w:rsid w:val="00D75ED9"/>
    <w:rsid w:val="00D762AE"/>
    <w:rsid w:val="00D765E9"/>
    <w:rsid w:val="00D76D2F"/>
    <w:rsid w:val="00D76EB2"/>
    <w:rsid w:val="00D7733B"/>
    <w:rsid w:val="00D80103"/>
    <w:rsid w:val="00D8019B"/>
    <w:rsid w:val="00D80D19"/>
    <w:rsid w:val="00D81245"/>
    <w:rsid w:val="00D816C1"/>
    <w:rsid w:val="00D81C50"/>
    <w:rsid w:val="00D81FDA"/>
    <w:rsid w:val="00D83223"/>
    <w:rsid w:val="00D837D7"/>
    <w:rsid w:val="00D83EE9"/>
    <w:rsid w:val="00D840E8"/>
    <w:rsid w:val="00D843AD"/>
    <w:rsid w:val="00D844CA"/>
    <w:rsid w:val="00D84768"/>
    <w:rsid w:val="00D849E6"/>
    <w:rsid w:val="00D853CE"/>
    <w:rsid w:val="00D858C3"/>
    <w:rsid w:val="00D85A31"/>
    <w:rsid w:val="00D86578"/>
    <w:rsid w:val="00D87012"/>
    <w:rsid w:val="00D9097A"/>
    <w:rsid w:val="00D90E28"/>
    <w:rsid w:val="00D91576"/>
    <w:rsid w:val="00D915D2"/>
    <w:rsid w:val="00D915D4"/>
    <w:rsid w:val="00D9180E"/>
    <w:rsid w:val="00D91CBC"/>
    <w:rsid w:val="00D91CED"/>
    <w:rsid w:val="00D92F34"/>
    <w:rsid w:val="00D933AA"/>
    <w:rsid w:val="00D93A1C"/>
    <w:rsid w:val="00D947A6"/>
    <w:rsid w:val="00D94959"/>
    <w:rsid w:val="00D96D96"/>
    <w:rsid w:val="00DA0F2A"/>
    <w:rsid w:val="00DA0FC6"/>
    <w:rsid w:val="00DA1B7F"/>
    <w:rsid w:val="00DA24FE"/>
    <w:rsid w:val="00DA27FE"/>
    <w:rsid w:val="00DA38A3"/>
    <w:rsid w:val="00DA3951"/>
    <w:rsid w:val="00DA3985"/>
    <w:rsid w:val="00DA47DD"/>
    <w:rsid w:val="00DA4BA1"/>
    <w:rsid w:val="00DA5078"/>
    <w:rsid w:val="00DA517C"/>
    <w:rsid w:val="00DA5F6F"/>
    <w:rsid w:val="00DA604D"/>
    <w:rsid w:val="00DA6713"/>
    <w:rsid w:val="00DA683C"/>
    <w:rsid w:val="00DA6AF8"/>
    <w:rsid w:val="00DA778E"/>
    <w:rsid w:val="00DA78EC"/>
    <w:rsid w:val="00DB0147"/>
    <w:rsid w:val="00DB08D1"/>
    <w:rsid w:val="00DB1647"/>
    <w:rsid w:val="00DB1AE1"/>
    <w:rsid w:val="00DB1BD5"/>
    <w:rsid w:val="00DB20A5"/>
    <w:rsid w:val="00DB21EA"/>
    <w:rsid w:val="00DB2A12"/>
    <w:rsid w:val="00DB2E27"/>
    <w:rsid w:val="00DB35EE"/>
    <w:rsid w:val="00DB50A2"/>
    <w:rsid w:val="00DB5ABB"/>
    <w:rsid w:val="00DB5ACB"/>
    <w:rsid w:val="00DB643A"/>
    <w:rsid w:val="00DB677B"/>
    <w:rsid w:val="00DB68A8"/>
    <w:rsid w:val="00DB69FE"/>
    <w:rsid w:val="00DB6BFD"/>
    <w:rsid w:val="00DC024F"/>
    <w:rsid w:val="00DC0CE0"/>
    <w:rsid w:val="00DC13DC"/>
    <w:rsid w:val="00DC15C5"/>
    <w:rsid w:val="00DC1CDD"/>
    <w:rsid w:val="00DC238B"/>
    <w:rsid w:val="00DC24BE"/>
    <w:rsid w:val="00DC28AF"/>
    <w:rsid w:val="00DC2AE1"/>
    <w:rsid w:val="00DC31D0"/>
    <w:rsid w:val="00DC3BB1"/>
    <w:rsid w:val="00DC4FB5"/>
    <w:rsid w:val="00DC60EF"/>
    <w:rsid w:val="00DC63D8"/>
    <w:rsid w:val="00DC7379"/>
    <w:rsid w:val="00DD0884"/>
    <w:rsid w:val="00DD11EB"/>
    <w:rsid w:val="00DD1BCF"/>
    <w:rsid w:val="00DD22A2"/>
    <w:rsid w:val="00DD28BF"/>
    <w:rsid w:val="00DD2E38"/>
    <w:rsid w:val="00DD3B28"/>
    <w:rsid w:val="00DD3C93"/>
    <w:rsid w:val="00DD4198"/>
    <w:rsid w:val="00DD434E"/>
    <w:rsid w:val="00DD46D4"/>
    <w:rsid w:val="00DD5D93"/>
    <w:rsid w:val="00DD5EFF"/>
    <w:rsid w:val="00DD680D"/>
    <w:rsid w:val="00DD6D7A"/>
    <w:rsid w:val="00DD71C2"/>
    <w:rsid w:val="00DD7C51"/>
    <w:rsid w:val="00DD7D90"/>
    <w:rsid w:val="00DD7E3F"/>
    <w:rsid w:val="00DE0A98"/>
    <w:rsid w:val="00DE0D05"/>
    <w:rsid w:val="00DE1C05"/>
    <w:rsid w:val="00DE25CE"/>
    <w:rsid w:val="00DE3596"/>
    <w:rsid w:val="00DE38DB"/>
    <w:rsid w:val="00DE4057"/>
    <w:rsid w:val="00DE49A9"/>
    <w:rsid w:val="00DE4E4A"/>
    <w:rsid w:val="00DE535D"/>
    <w:rsid w:val="00DE587B"/>
    <w:rsid w:val="00DE60D8"/>
    <w:rsid w:val="00DE6519"/>
    <w:rsid w:val="00DE75A4"/>
    <w:rsid w:val="00DE7AEB"/>
    <w:rsid w:val="00DE7EF6"/>
    <w:rsid w:val="00DF06FC"/>
    <w:rsid w:val="00DF0B2E"/>
    <w:rsid w:val="00DF0DC0"/>
    <w:rsid w:val="00DF0F5F"/>
    <w:rsid w:val="00DF20A5"/>
    <w:rsid w:val="00DF314A"/>
    <w:rsid w:val="00DF3773"/>
    <w:rsid w:val="00DF47D9"/>
    <w:rsid w:val="00DF5C6C"/>
    <w:rsid w:val="00DF6486"/>
    <w:rsid w:val="00DF6C80"/>
    <w:rsid w:val="00DF7C6A"/>
    <w:rsid w:val="00E0073D"/>
    <w:rsid w:val="00E0106C"/>
    <w:rsid w:val="00E01867"/>
    <w:rsid w:val="00E0198F"/>
    <w:rsid w:val="00E02F5E"/>
    <w:rsid w:val="00E03E49"/>
    <w:rsid w:val="00E0506A"/>
    <w:rsid w:val="00E0565F"/>
    <w:rsid w:val="00E06F35"/>
    <w:rsid w:val="00E071E7"/>
    <w:rsid w:val="00E0790E"/>
    <w:rsid w:val="00E07F3B"/>
    <w:rsid w:val="00E10D35"/>
    <w:rsid w:val="00E11678"/>
    <w:rsid w:val="00E11A70"/>
    <w:rsid w:val="00E129D3"/>
    <w:rsid w:val="00E12BE6"/>
    <w:rsid w:val="00E1385D"/>
    <w:rsid w:val="00E13B2C"/>
    <w:rsid w:val="00E143E1"/>
    <w:rsid w:val="00E149C0"/>
    <w:rsid w:val="00E15120"/>
    <w:rsid w:val="00E16080"/>
    <w:rsid w:val="00E16774"/>
    <w:rsid w:val="00E16A70"/>
    <w:rsid w:val="00E17725"/>
    <w:rsid w:val="00E17A52"/>
    <w:rsid w:val="00E17CF5"/>
    <w:rsid w:val="00E17DF6"/>
    <w:rsid w:val="00E17F4B"/>
    <w:rsid w:val="00E17F89"/>
    <w:rsid w:val="00E2049F"/>
    <w:rsid w:val="00E21068"/>
    <w:rsid w:val="00E21B25"/>
    <w:rsid w:val="00E21BE5"/>
    <w:rsid w:val="00E24D90"/>
    <w:rsid w:val="00E25619"/>
    <w:rsid w:val="00E25DB9"/>
    <w:rsid w:val="00E2729C"/>
    <w:rsid w:val="00E27E66"/>
    <w:rsid w:val="00E308A3"/>
    <w:rsid w:val="00E309EA"/>
    <w:rsid w:val="00E30B6F"/>
    <w:rsid w:val="00E31432"/>
    <w:rsid w:val="00E3191D"/>
    <w:rsid w:val="00E31DE8"/>
    <w:rsid w:val="00E3235D"/>
    <w:rsid w:val="00E3250D"/>
    <w:rsid w:val="00E3282E"/>
    <w:rsid w:val="00E32DA2"/>
    <w:rsid w:val="00E3325A"/>
    <w:rsid w:val="00E3334D"/>
    <w:rsid w:val="00E33976"/>
    <w:rsid w:val="00E33BC6"/>
    <w:rsid w:val="00E33F6C"/>
    <w:rsid w:val="00E34081"/>
    <w:rsid w:val="00E340D7"/>
    <w:rsid w:val="00E34688"/>
    <w:rsid w:val="00E347E5"/>
    <w:rsid w:val="00E35525"/>
    <w:rsid w:val="00E35B05"/>
    <w:rsid w:val="00E35B14"/>
    <w:rsid w:val="00E35E39"/>
    <w:rsid w:val="00E35F13"/>
    <w:rsid w:val="00E36B13"/>
    <w:rsid w:val="00E37F32"/>
    <w:rsid w:val="00E402A6"/>
    <w:rsid w:val="00E4078C"/>
    <w:rsid w:val="00E40981"/>
    <w:rsid w:val="00E41837"/>
    <w:rsid w:val="00E41C55"/>
    <w:rsid w:val="00E426E1"/>
    <w:rsid w:val="00E4299C"/>
    <w:rsid w:val="00E43041"/>
    <w:rsid w:val="00E4342A"/>
    <w:rsid w:val="00E436D6"/>
    <w:rsid w:val="00E43748"/>
    <w:rsid w:val="00E43A0F"/>
    <w:rsid w:val="00E43D59"/>
    <w:rsid w:val="00E443EA"/>
    <w:rsid w:val="00E447B6"/>
    <w:rsid w:val="00E45421"/>
    <w:rsid w:val="00E46902"/>
    <w:rsid w:val="00E46A30"/>
    <w:rsid w:val="00E4746F"/>
    <w:rsid w:val="00E47A25"/>
    <w:rsid w:val="00E509E1"/>
    <w:rsid w:val="00E50C04"/>
    <w:rsid w:val="00E512FB"/>
    <w:rsid w:val="00E51B61"/>
    <w:rsid w:val="00E530F1"/>
    <w:rsid w:val="00E54440"/>
    <w:rsid w:val="00E5444E"/>
    <w:rsid w:val="00E548E5"/>
    <w:rsid w:val="00E55745"/>
    <w:rsid w:val="00E5591F"/>
    <w:rsid w:val="00E56BF1"/>
    <w:rsid w:val="00E57C8A"/>
    <w:rsid w:val="00E603A7"/>
    <w:rsid w:val="00E6052D"/>
    <w:rsid w:val="00E61229"/>
    <w:rsid w:val="00E6223A"/>
    <w:rsid w:val="00E62BF1"/>
    <w:rsid w:val="00E635B1"/>
    <w:rsid w:val="00E6384F"/>
    <w:rsid w:val="00E63E92"/>
    <w:rsid w:val="00E64508"/>
    <w:rsid w:val="00E647FC"/>
    <w:rsid w:val="00E65190"/>
    <w:rsid w:val="00E65316"/>
    <w:rsid w:val="00E66083"/>
    <w:rsid w:val="00E6611B"/>
    <w:rsid w:val="00E66413"/>
    <w:rsid w:val="00E66930"/>
    <w:rsid w:val="00E66CA6"/>
    <w:rsid w:val="00E67109"/>
    <w:rsid w:val="00E6721E"/>
    <w:rsid w:val="00E67736"/>
    <w:rsid w:val="00E677BE"/>
    <w:rsid w:val="00E67B47"/>
    <w:rsid w:val="00E702BF"/>
    <w:rsid w:val="00E70540"/>
    <w:rsid w:val="00E70D04"/>
    <w:rsid w:val="00E70E1B"/>
    <w:rsid w:val="00E71536"/>
    <w:rsid w:val="00E71952"/>
    <w:rsid w:val="00E71CEE"/>
    <w:rsid w:val="00E71DF8"/>
    <w:rsid w:val="00E728C4"/>
    <w:rsid w:val="00E72C4A"/>
    <w:rsid w:val="00E73236"/>
    <w:rsid w:val="00E73F33"/>
    <w:rsid w:val="00E73FD5"/>
    <w:rsid w:val="00E740FC"/>
    <w:rsid w:val="00E7474E"/>
    <w:rsid w:val="00E74AA8"/>
    <w:rsid w:val="00E752E8"/>
    <w:rsid w:val="00E759B9"/>
    <w:rsid w:val="00E759FB"/>
    <w:rsid w:val="00E75D32"/>
    <w:rsid w:val="00E75EDE"/>
    <w:rsid w:val="00E7663B"/>
    <w:rsid w:val="00E76B8D"/>
    <w:rsid w:val="00E76E08"/>
    <w:rsid w:val="00E77114"/>
    <w:rsid w:val="00E77488"/>
    <w:rsid w:val="00E808A5"/>
    <w:rsid w:val="00E812E4"/>
    <w:rsid w:val="00E81B49"/>
    <w:rsid w:val="00E8243F"/>
    <w:rsid w:val="00E826C6"/>
    <w:rsid w:val="00E83593"/>
    <w:rsid w:val="00E840F0"/>
    <w:rsid w:val="00E842C1"/>
    <w:rsid w:val="00E84652"/>
    <w:rsid w:val="00E849C0"/>
    <w:rsid w:val="00E85046"/>
    <w:rsid w:val="00E85812"/>
    <w:rsid w:val="00E85EE9"/>
    <w:rsid w:val="00E86424"/>
    <w:rsid w:val="00E87123"/>
    <w:rsid w:val="00E87AF9"/>
    <w:rsid w:val="00E9042E"/>
    <w:rsid w:val="00E90614"/>
    <w:rsid w:val="00E90CC2"/>
    <w:rsid w:val="00E91179"/>
    <w:rsid w:val="00E914DF"/>
    <w:rsid w:val="00E9222A"/>
    <w:rsid w:val="00E92373"/>
    <w:rsid w:val="00E9299D"/>
    <w:rsid w:val="00E92D0C"/>
    <w:rsid w:val="00E936F8"/>
    <w:rsid w:val="00E93719"/>
    <w:rsid w:val="00E938A5"/>
    <w:rsid w:val="00E93E4C"/>
    <w:rsid w:val="00E948B6"/>
    <w:rsid w:val="00E94C2D"/>
    <w:rsid w:val="00E94CDA"/>
    <w:rsid w:val="00E95307"/>
    <w:rsid w:val="00E963C9"/>
    <w:rsid w:val="00E9648E"/>
    <w:rsid w:val="00E96749"/>
    <w:rsid w:val="00E976DB"/>
    <w:rsid w:val="00E97FD0"/>
    <w:rsid w:val="00EA0208"/>
    <w:rsid w:val="00EA0E87"/>
    <w:rsid w:val="00EA1E8B"/>
    <w:rsid w:val="00EA2578"/>
    <w:rsid w:val="00EA2633"/>
    <w:rsid w:val="00EA31FC"/>
    <w:rsid w:val="00EA4987"/>
    <w:rsid w:val="00EA4D23"/>
    <w:rsid w:val="00EA6854"/>
    <w:rsid w:val="00EA70FE"/>
    <w:rsid w:val="00EA72DF"/>
    <w:rsid w:val="00EA7C22"/>
    <w:rsid w:val="00EA7D5A"/>
    <w:rsid w:val="00EB02BF"/>
    <w:rsid w:val="00EB0C7F"/>
    <w:rsid w:val="00EB0F2B"/>
    <w:rsid w:val="00EB19FA"/>
    <w:rsid w:val="00EB1DE9"/>
    <w:rsid w:val="00EB3267"/>
    <w:rsid w:val="00EB3CA5"/>
    <w:rsid w:val="00EB41BA"/>
    <w:rsid w:val="00EB456E"/>
    <w:rsid w:val="00EB46E7"/>
    <w:rsid w:val="00EB4B53"/>
    <w:rsid w:val="00EB4C9B"/>
    <w:rsid w:val="00EB5951"/>
    <w:rsid w:val="00EB60D9"/>
    <w:rsid w:val="00EB7176"/>
    <w:rsid w:val="00EB76A3"/>
    <w:rsid w:val="00EB7A22"/>
    <w:rsid w:val="00EB7B06"/>
    <w:rsid w:val="00EB7FB4"/>
    <w:rsid w:val="00EC028B"/>
    <w:rsid w:val="00EC0962"/>
    <w:rsid w:val="00EC1352"/>
    <w:rsid w:val="00EC1F08"/>
    <w:rsid w:val="00EC2848"/>
    <w:rsid w:val="00EC40C1"/>
    <w:rsid w:val="00EC4940"/>
    <w:rsid w:val="00EC4F6E"/>
    <w:rsid w:val="00EC5BA9"/>
    <w:rsid w:val="00EC6DA0"/>
    <w:rsid w:val="00ED0833"/>
    <w:rsid w:val="00ED0B51"/>
    <w:rsid w:val="00ED0C8C"/>
    <w:rsid w:val="00ED0D57"/>
    <w:rsid w:val="00ED18DC"/>
    <w:rsid w:val="00ED1F93"/>
    <w:rsid w:val="00ED3131"/>
    <w:rsid w:val="00ED3C2E"/>
    <w:rsid w:val="00ED3FE5"/>
    <w:rsid w:val="00ED710B"/>
    <w:rsid w:val="00ED72A5"/>
    <w:rsid w:val="00ED7D46"/>
    <w:rsid w:val="00EE025E"/>
    <w:rsid w:val="00EE0948"/>
    <w:rsid w:val="00EE0C62"/>
    <w:rsid w:val="00EE0F06"/>
    <w:rsid w:val="00EE158D"/>
    <w:rsid w:val="00EE228E"/>
    <w:rsid w:val="00EE377A"/>
    <w:rsid w:val="00EE4002"/>
    <w:rsid w:val="00EE4D21"/>
    <w:rsid w:val="00EE7700"/>
    <w:rsid w:val="00EE7B95"/>
    <w:rsid w:val="00EF00E1"/>
    <w:rsid w:val="00EF0241"/>
    <w:rsid w:val="00EF0428"/>
    <w:rsid w:val="00EF0AAB"/>
    <w:rsid w:val="00EF112C"/>
    <w:rsid w:val="00EF2110"/>
    <w:rsid w:val="00EF21A8"/>
    <w:rsid w:val="00EF2F8B"/>
    <w:rsid w:val="00EF303F"/>
    <w:rsid w:val="00EF33BA"/>
    <w:rsid w:val="00EF37AD"/>
    <w:rsid w:val="00EF4689"/>
    <w:rsid w:val="00EF4884"/>
    <w:rsid w:val="00EF4CE2"/>
    <w:rsid w:val="00EF52B7"/>
    <w:rsid w:val="00EF5750"/>
    <w:rsid w:val="00EF5C15"/>
    <w:rsid w:val="00EF6253"/>
    <w:rsid w:val="00EF6B94"/>
    <w:rsid w:val="00EF6BE1"/>
    <w:rsid w:val="00EF70FC"/>
    <w:rsid w:val="00EF7E81"/>
    <w:rsid w:val="00F005D3"/>
    <w:rsid w:val="00F008D6"/>
    <w:rsid w:val="00F009A1"/>
    <w:rsid w:val="00F0140C"/>
    <w:rsid w:val="00F017F8"/>
    <w:rsid w:val="00F01CF0"/>
    <w:rsid w:val="00F020D7"/>
    <w:rsid w:val="00F023D2"/>
    <w:rsid w:val="00F02411"/>
    <w:rsid w:val="00F024CC"/>
    <w:rsid w:val="00F02E71"/>
    <w:rsid w:val="00F0414E"/>
    <w:rsid w:val="00F0453C"/>
    <w:rsid w:val="00F04578"/>
    <w:rsid w:val="00F04789"/>
    <w:rsid w:val="00F04DC0"/>
    <w:rsid w:val="00F04F7B"/>
    <w:rsid w:val="00F0572F"/>
    <w:rsid w:val="00F068B9"/>
    <w:rsid w:val="00F06C6D"/>
    <w:rsid w:val="00F06D26"/>
    <w:rsid w:val="00F073C4"/>
    <w:rsid w:val="00F07AC4"/>
    <w:rsid w:val="00F07B32"/>
    <w:rsid w:val="00F07C36"/>
    <w:rsid w:val="00F07F65"/>
    <w:rsid w:val="00F109B5"/>
    <w:rsid w:val="00F12558"/>
    <w:rsid w:val="00F12BF2"/>
    <w:rsid w:val="00F12EC6"/>
    <w:rsid w:val="00F133E6"/>
    <w:rsid w:val="00F1386C"/>
    <w:rsid w:val="00F14030"/>
    <w:rsid w:val="00F145FC"/>
    <w:rsid w:val="00F14AAA"/>
    <w:rsid w:val="00F15637"/>
    <w:rsid w:val="00F15706"/>
    <w:rsid w:val="00F15715"/>
    <w:rsid w:val="00F157F4"/>
    <w:rsid w:val="00F159C8"/>
    <w:rsid w:val="00F15A18"/>
    <w:rsid w:val="00F16BED"/>
    <w:rsid w:val="00F16D86"/>
    <w:rsid w:val="00F16EA6"/>
    <w:rsid w:val="00F1716D"/>
    <w:rsid w:val="00F17655"/>
    <w:rsid w:val="00F179A5"/>
    <w:rsid w:val="00F17ABD"/>
    <w:rsid w:val="00F20F03"/>
    <w:rsid w:val="00F220BF"/>
    <w:rsid w:val="00F225B5"/>
    <w:rsid w:val="00F226F0"/>
    <w:rsid w:val="00F229FB"/>
    <w:rsid w:val="00F22CC6"/>
    <w:rsid w:val="00F23F01"/>
    <w:rsid w:val="00F24754"/>
    <w:rsid w:val="00F24D25"/>
    <w:rsid w:val="00F25351"/>
    <w:rsid w:val="00F25B6A"/>
    <w:rsid w:val="00F25CE4"/>
    <w:rsid w:val="00F25FE9"/>
    <w:rsid w:val="00F26100"/>
    <w:rsid w:val="00F26783"/>
    <w:rsid w:val="00F27A43"/>
    <w:rsid w:val="00F3098D"/>
    <w:rsid w:val="00F30AF9"/>
    <w:rsid w:val="00F30BB1"/>
    <w:rsid w:val="00F3239B"/>
    <w:rsid w:val="00F32F83"/>
    <w:rsid w:val="00F335CE"/>
    <w:rsid w:val="00F34137"/>
    <w:rsid w:val="00F34210"/>
    <w:rsid w:val="00F34279"/>
    <w:rsid w:val="00F34298"/>
    <w:rsid w:val="00F3435C"/>
    <w:rsid w:val="00F3453C"/>
    <w:rsid w:val="00F34778"/>
    <w:rsid w:val="00F37FAF"/>
    <w:rsid w:val="00F408AF"/>
    <w:rsid w:val="00F40FB0"/>
    <w:rsid w:val="00F427D6"/>
    <w:rsid w:val="00F42D51"/>
    <w:rsid w:val="00F435AE"/>
    <w:rsid w:val="00F45348"/>
    <w:rsid w:val="00F45563"/>
    <w:rsid w:val="00F455B8"/>
    <w:rsid w:val="00F47366"/>
    <w:rsid w:val="00F474DC"/>
    <w:rsid w:val="00F4797B"/>
    <w:rsid w:val="00F47B02"/>
    <w:rsid w:val="00F50223"/>
    <w:rsid w:val="00F50922"/>
    <w:rsid w:val="00F50B52"/>
    <w:rsid w:val="00F5247A"/>
    <w:rsid w:val="00F524C8"/>
    <w:rsid w:val="00F5379F"/>
    <w:rsid w:val="00F53C57"/>
    <w:rsid w:val="00F5476E"/>
    <w:rsid w:val="00F5502E"/>
    <w:rsid w:val="00F55ACD"/>
    <w:rsid w:val="00F55F3C"/>
    <w:rsid w:val="00F56368"/>
    <w:rsid w:val="00F56E1F"/>
    <w:rsid w:val="00F5704F"/>
    <w:rsid w:val="00F5759C"/>
    <w:rsid w:val="00F60D55"/>
    <w:rsid w:val="00F61A52"/>
    <w:rsid w:val="00F62D8B"/>
    <w:rsid w:val="00F63A93"/>
    <w:rsid w:val="00F64288"/>
    <w:rsid w:val="00F64962"/>
    <w:rsid w:val="00F64A21"/>
    <w:rsid w:val="00F64EF6"/>
    <w:rsid w:val="00F65346"/>
    <w:rsid w:val="00F66751"/>
    <w:rsid w:val="00F669A6"/>
    <w:rsid w:val="00F66A7A"/>
    <w:rsid w:val="00F6733C"/>
    <w:rsid w:val="00F678B9"/>
    <w:rsid w:val="00F67BB3"/>
    <w:rsid w:val="00F67CA8"/>
    <w:rsid w:val="00F7053E"/>
    <w:rsid w:val="00F707FE"/>
    <w:rsid w:val="00F70B3A"/>
    <w:rsid w:val="00F7209C"/>
    <w:rsid w:val="00F72D1D"/>
    <w:rsid w:val="00F73BC7"/>
    <w:rsid w:val="00F74319"/>
    <w:rsid w:val="00F7534B"/>
    <w:rsid w:val="00F755D5"/>
    <w:rsid w:val="00F76DE7"/>
    <w:rsid w:val="00F7743A"/>
    <w:rsid w:val="00F7756E"/>
    <w:rsid w:val="00F77B41"/>
    <w:rsid w:val="00F802AF"/>
    <w:rsid w:val="00F80508"/>
    <w:rsid w:val="00F807AB"/>
    <w:rsid w:val="00F8090D"/>
    <w:rsid w:val="00F80CBD"/>
    <w:rsid w:val="00F8106A"/>
    <w:rsid w:val="00F810C7"/>
    <w:rsid w:val="00F812E6"/>
    <w:rsid w:val="00F81749"/>
    <w:rsid w:val="00F81ED0"/>
    <w:rsid w:val="00F820E8"/>
    <w:rsid w:val="00F823B6"/>
    <w:rsid w:val="00F823FC"/>
    <w:rsid w:val="00F82815"/>
    <w:rsid w:val="00F82DC5"/>
    <w:rsid w:val="00F82F7C"/>
    <w:rsid w:val="00F83226"/>
    <w:rsid w:val="00F8329E"/>
    <w:rsid w:val="00F83DE4"/>
    <w:rsid w:val="00F84E3B"/>
    <w:rsid w:val="00F86618"/>
    <w:rsid w:val="00F86A74"/>
    <w:rsid w:val="00F87629"/>
    <w:rsid w:val="00F907C6"/>
    <w:rsid w:val="00F90DE3"/>
    <w:rsid w:val="00F910FB"/>
    <w:rsid w:val="00F918C1"/>
    <w:rsid w:val="00F91DAF"/>
    <w:rsid w:val="00F91EDE"/>
    <w:rsid w:val="00F9222D"/>
    <w:rsid w:val="00F923B4"/>
    <w:rsid w:val="00F9305B"/>
    <w:rsid w:val="00F93702"/>
    <w:rsid w:val="00F93B9D"/>
    <w:rsid w:val="00F93EC3"/>
    <w:rsid w:val="00F94324"/>
    <w:rsid w:val="00F94499"/>
    <w:rsid w:val="00F94F23"/>
    <w:rsid w:val="00F95104"/>
    <w:rsid w:val="00F95456"/>
    <w:rsid w:val="00F95A3F"/>
    <w:rsid w:val="00F95AB0"/>
    <w:rsid w:val="00F9674C"/>
    <w:rsid w:val="00F969B5"/>
    <w:rsid w:val="00F975B0"/>
    <w:rsid w:val="00FA0755"/>
    <w:rsid w:val="00FA0D85"/>
    <w:rsid w:val="00FA1448"/>
    <w:rsid w:val="00FA172A"/>
    <w:rsid w:val="00FA24F0"/>
    <w:rsid w:val="00FA2538"/>
    <w:rsid w:val="00FA2A16"/>
    <w:rsid w:val="00FA3132"/>
    <w:rsid w:val="00FA3328"/>
    <w:rsid w:val="00FA3DC9"/>
    <w:rsid w:val="00FA4414"/>
    <w:rsid w:val="00FA4BCF"/>
    <w:rsid w:val="00FA4E33"/>
    <w:rsid w:val="00FA4FAE"/>
    <w:rsid w:val="00FA582B"/>
    <w:rsid w:val="00FA7309"/>
    <w:rsid w:val="00FA7D68"/>
    <w:rsid w:val="00FB06CB"/>
    <w:rsid w:val="00FB0F44"/>
    <w:rsid w:val="00FB119B"/>
    <w:rsid w:val="00FB164E"/>
    <w:rsid w:val="00FB1750"/>
    <w:rsid w:val="00FB1D84"/>
    <w:rsid w:val="00FB2F72"/>
    <w:rsid w:val="00FB3076"/>
    <w:rsid w:val="00FB326A"/>
    <w:rsid w:val="00FB35C6"/>
    <w:rsid w:val="00FB3A5C"/>
    <w:rsid w:val="00FB4954"/>
    <w:rsid w:val="00FB4AC0"/>
    <w:rsid w:val="00FB5125"/>
    <w:rsid w:val="00FB516A"/>
    <w:rsid w:val="00FB5759"/>
    <w:rsid w:val="00FB63B7"/>
    <w:rsid w:val="00FB65A5"/>
    <w:rsid w:val="00FB7184"/>
    <w:rsid w:val="00FC0B22"/>
    <w:rsid w:val="00FC1326"/>
    <w:rsid w:val="00FC1B7A"/>
    <w:rsid w:val="00FC2B73"/>
    <w:rsid w:val="00FC3130"/>
    <w:rsid w:val="00FC38F0"/>
    <w:rsid w:val="00FC3AD3"/>
    <w:rsid w:val="00FC4778"/>
    <w:rsid w:val="00FC4F79"/>
    <w:rsid w:val="00FC6161"/>
    <w:rsid w:val="00FC6C1B"/>
    <w:rsid w:val="00FC744F"/>
    <w:rsid w:val="00FD0B3F"/>
    <w:rsid w:val="00FD0D7D"/>
    <w:rsid w:val="00FD0DF3"/>
    <w:rsid w:val="00FD1764"/>
    <w:rsid w:val="00FD1A51"/>
    <w:rsid w:val="00FD1D03"/>
    <w:rsid w:val="00FD2197"/>
    <w:rsid w:val="00FD2A69"/>
    <w:rsid w:val="00FD3293"/>
    <w:rsid w:val="00FD361B"/>
    <w:rsid w:val="00FD3EA1"/>
    <w:rsid w:val="00FD412A"/>
    <w:rsid w:val="00FD4CB9"/>
    <w:rsid w:val="00FD5987"/>
    <w:rsid w:val="00FD632F"/>
    <w:rsid w:val="00FD6364"/>
    <w:rsid w:val="00FD6670"/>
    <w:rsid w:val="00FD68AC"/>
    <w:rsid w:val="00FD7539"/>
    <w:rsid w:val="00FE044F"/>
    <w:rsid w:val="00FE04FB"/>
    <w:rsid w:val="00FE0B92"/>
    <w:rsid w:val="00FE0E2B"/>
    <w:rsid w:val="00FE0F35"/>
    <w:rsid w:val="00FE11EC"/>
    <w:rsid w:val="00FE27D9"/>
    <w:rsid w:val="00FE28B9"/>
    <w:rsid w:val="00FE455E"/>
    <w:rsid w:val="00FE4D4D"/>
    <w:rsid w:val="00FE588D"/>
    <w:rsid w:val="00FE64DA"/>
    <w:rsid w:val="00FE67E2"/>
    <w:rsid w:val="00FE67E4"/>
    <w:rsid w:val="00FE6D30"/>
    <w:rsid w:val="00FE7DB1"/>
    <w:rsid w:val="00FF0C2C"/>
    <w:rsid w:val="00FF1828"/>
    <w:rsid w:val="00FF186D"/>
    <w:rsid w:val="00FF270D"/>
    <w:rsid w:val="00FF2CD3"/>
    <w:rsid w:val="00FF35D6"/>
    <w:rsid w:val="00FF389B"/>
    <w:rsid w:val="00FF38BF"/>
    <w:rsid w:val="00FF3A76"/>
    <w:rsid w:val="00FF43CB"/>
    <w:rsid w:val="00FF480C"/>
    <w:rsid w:val="00FF5573"/>
    <w:rsid w:val="00FF5A0F"/>
    <w:rsid w:val="00FF5FF0"/>
    <w:rsid w:val="00FF60B8"/>
    <w:rsid w:val="00FF6565"/>
    <w:rsid w:val="00FF7620"/>
    <w:rsid w:val="00FF7E21"/>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locked="1" w:uiPriority="0"/>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1" w:uiPriority="0"/>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aliases w:val="SUN Normal"/>
    <w:qFormat/>
    <w:rsid w:val="002D26FF"/>
    <w:pPr>
      <w:spacing w:after="200" w:line="276" w:lineRule="auto"/>
    </w:pPr>
    <w:rPr>
      <w:rFonts w:ascii="Georgia" w:hAnsi="Georgia"/>
      <w:sz w:val="24"/>
      <w:lang w:val="es-ES" w:eastAsia="es-ES"/>
    </w:rPr>
  </w:style>
  <w:style w:type="paragraph" w:styleId="Heading1">
    <w:name w:val="heading 1"/>
    <w:aliases w:val="SUN head 1,WFP head 1"/>
    <w:basedOn w:val="Normal"/>
    <w:next w:val="Normal"/>
    <w:link w:val="Heading1Char"/>
    <w:uiPriority w:val="99"/>
    <w:qFormat/>
    <w:rsid w:val="009C595A"/>
    <w:pPr>
      <w:keepNext/>
      <w:spacing w:before="320" w:after="160"/>
      <w:outlineLvl w:val="0"/>
    </w:pPr>
    <w:rPr>
      <w:rFonts w:ascii="Arial" w:hAnsi="Arial"/>
      <w:b/>
      <w:kern w:val="32"/>
      <w:sz w:val="40"/>
      <w:szCs w:val="20"/>
      <w:lang w:val="es-AR"/>
    </w:rPr>
  </w:style>
  <w:style w:type="paragraph" w:styleId="Heading2">
    <w:name w:val="heading 2"/>
    <w:aliases w:val="SUN Head 2,WFP Head 2"/>
    <w:basedOn w:val="Normal"/>
    <w:next w:val="Normal"/>
    <w:link w:val="Heading2Char"/>
    <w:uiPriority w:val="99"/>
    <w:qFormat/>
    <w:rsid w:val="00572AD5"/>
    <w:pPr>
      <w:keepNext/>
      <w:spacing w:before="240" w:after="120"/>
      <w:outlineLvl w:val="1"/>
    </w:pPr>
    <w:rPr>
      <w:b/>
      <w:kern w:val="28"/>
      <w:sz w:val="32"/>
      <w:szCs w:val="20"/>
      <w:lang w:val="es-AR"/>
    </w:rPr>
  </w:style>
  <w:style w:type="paragraph" w:styleId="Heading3">
    <w:name w:val="heading 3"/>
    <w:aliases w:val="Heading 3 becky,h3,Heading 3 new"/>
    <w:basedOn w:val="Normal"/>
    <w:next w:val="Normal"/>
    <w:link w:val="Heading3Char"/>
    <w:uiPriority w:val="99"/>
    <w:qFormat/>
    <w:rsid w:val="009C595A"/>
    <w:pPr>
      <w:keepNext/>
      <w:spacing w:before="120" w:after="80"/>
      <w:outlineLvl w:val="2"/>
    </w:pPr>
    <w:rPr>
      <w:rFonts w:ascii="Arial" w:hAnsi="Arial"/>
      <w:b/>
      <w:sz w:val="28"/>
      <w:szCs w:val="20"/>
      <w:lang w:val="es-AR"/>
    </w:rPr>
  </w:style>
  <w:style w:type="paragraph" w:styleId="Heading4">
    <w:name w:val="heading 4"/>
    <w:basedOn w:val="Normal"/>
    <w:next w:val="Normal"/>
    <w:link w:val="Heading4Char"/>
    <w:uiPriority w:val="99"/>
    <w:qFormat/>
    <w:rsid w:val="008F6DC9"/>
    <w:pPr>
      <w:keepNext/>
      <w:spacing w:before="120"/>
      <w:outlineLvl w:val="3"/>
    </w:pPr>
    <w:rPr>
      <w:rFonts w:ascii="Arial Bold" w:hAnsi="Arial Bold"/>
      <w:b/>
      <w:kern w:val="20"/>
      <w:szCs w:val="20"/>
      <w:lang w:val="es-AR"/>
    </w:rPr>
  </w:style>
  <w:style w:type="paragraph" w:styleId="Heading5">
    <w:name w:val="heading 5"/>
    <w:basedOn w:val="Normal"/>
    <w:next w:val="Normal"/>
    <w:link w:val="Heading5Char"/>
    <w:uiPriority w:val="99"/>
    <w:qFormat/>
    <w:rsid w:val="00492D2A"/>
    <w:pPr>
      <w:keepNext/>
      <w:spacing w:before="60" w:after="40"/>
      <w:outlineLvl w:val="4"/>
    </w:pPr>
    <w:rPr>
      <w:rFonts w:ascii="Arial" w:hAnsi="Arial"/>
      <w:i/>
      <w:szCs w:val="20"/>
      <w:lang w:val="es-AR"/>
    </w:rPr>
  </w:style>
  <w:style w:type="paragraph" w:styleId="Heading6">
    <w:name w:val="heading 6"/>
    <w:aliases w:val="FTI Quote"/>
    <w:basedOn w:val="Normal"/>
    <w:next w:val="Normal"/>
    <w:link w:val="Heading6Char"/>
    <w:uiPriority w:val="99"/>
    <w:qFormat/>
    <w:rsid w:val="006B33D3"/>
    <w:pPr>
      <w:keepNext/>
      <w:spacing w:line="240" w:lineRule="auto"/>
      <w:ind w:left="576" w:right="576"/>
      <w:outlineLvl w:val="5"/>
    </w:pPr>
    <w:rPr>
      <w:rFonts w:ascii="Arial" w:hAnsi="Arial"/>
      <w:sz w:val="20"/>
      <w:szCs w:val="20"/>
      <w:lang w:val="es-AR"/>
    </w:rPr>
  </w:style>
  <w:style w:type="paragraph" w:styleId="Heading7">
    <w:name w:val="heading 7"/>
    <w:basedOn w:val="Normal"/>
    <w:next w:val="BodyText"/>
    <w:link w:val="Heading7Char"/>
    <w:uiPriority w:val="99"/>
    <w:qFormat/>
    <w:rsid w:val="007210DB"/>
    <w:pPr>
      <w:widowControl w:val="0"/>
      <w:tabs>
        <w:tab w:val="num" w:pos="0"/>
      </w:tabs>
      <w:spacing w:before="240" w:line="240" w:lineRule="atLeast"/>
      <w:outlineLvl w:val="6"/>
    </w:pPr>
    <w:rPr>
      <w:rFonts w:ascii="Verdana" w:hAnsi="Verdana"/>
      <w:sz w:val="18"/>
      <w:szCs w:val="20"/>
      <w:lang w:val="es-AR"/>
    </w:rPr>
  </w:style>
  <w:style w:type="paragraph" w:styleId="Heading8">
    <w:name w:val="heading 8"/>
    <w:basedOn w:val="Normal"/>
    <w:next w:val="Normal"/>
    <w:link w:val="Heading8Char"/>
    <w:uiPriority w:val="99"/>
    <w:qFormat/>
    <w:rsid w:val="007210DB"/>
    <w:pPr>
      <w:widowControl w:val="0"/>
      <w:tabs>
        <w:tab w:val="num" w:pos="0"/>
      </w:tabs>
      <w:spacing w:before="240" w:line="240" w:lineRule="atLeast"/>
      <w:outlineLvl w:val="7"/>
    </w:pPr>
    <w:rPr>
      <w:rFonts w:ascii="Verdana" w:hAnsi="Verdana"/>
      <w:i/>
      <w:sz w:val="18"/>
      <w:szCs w:val="20"/>
      <w:lang w:val="es-AR"/>
    </w:rPr>
  </w:style>
  <w:style w:type="paragraph" w:styleId="Heading9">
    <w:name w:val="heading 9"/>
    <w:basedOn w:val="Normal"/>
    <w:next w:val="Normal"/>
    <w:link w:val="Heading9Char"/>
    <w:uiPriority w:val="99"/>
    <w:qFormat/>
    <w:rsid w:val="007210DB"/>
    <w:pPr>
      <w:widowControl w:val="0"/>
      <w:tabs>
        <w:tab w:val="num" w:pos="0"/>
      </w:tabs>
      <w:spacing w:before="240" w:line="240" w:lineRule="atLeast"/>
      <w:outlineLvl w:val="8"/>
    </w:pPr>
    <w:rPr>
      <w:rFonts w:ascii="Verdana" w:hAnsi="Verdana"/>
      <w:i/>
      <w:sz w:val="18"/>
      <w:szCs w:val="20"/>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N head 1 Char,WFP head 1 Char"/>
    <w:basedOn w:val="DefaultParagraphFont"/>
    <w:link w:val="Heading1"/>
    <w:uiPriority w:val="99"/>
    <w:locked/>
    <w:rsid w:val="00C2320F"/>
    <w:rPr>
      <w:rFonts w:ascii="Arial" w:hAnsi="Arial"/>
      <w:b/>
      <w:kern w:val="32"/>
      <w:sz w:val="40"/>
    </w:rPr>
  </w:style>
  <w:style w:type="character" w:customStyle="1" w:styleId="Heading2Char">
    <w:name w:val="Heading 2 Char"/>
    <w:aliases w:val="SUN Head 2 Char,WFP Head 2 Char"/>
    <w:basedOn w:val="DefaultParagraphFont"/>
    <w:link w:val="Heading2"/>
    <w:uiPriority w:val="99"/>
    <w:locked/>
    <w:rsid w:val="00572AD5"/>
    <w:rPr>
      <w:rFonts w:ascii="Georgia" w:hAnsi="Georgia"/>
      <w:b/>
      <w:kern w:val="28"/>
      <w:sz w:val="32"/>
    </w:rPr>
  </w:style>
  <w:style w:type="character" w:customStyle="1" w:styleId="Heading3Char">
    <w:name w:val="Heading 3 Char"/>
    <w:aliases w:val="Heading 3 becky Char,h3 Char,Heading 3 new Char"/>
    <w:basedOn w:val="DefaultParagraphFont"/>
    <w:link w:val="Heading3"/>
    <w:uiPriority w:val="99"/>
    <w:locked/>
    <w:rsid w:val="00C2320F"/>
    <w:rPr>
      <w:rFonts w:ascii="Arial" w:hAnsi="Arial"/>
      <w:b/>
      <w:sz w:val="28"/>
      <w:lang w:eastAsia="es-ES"/>
    </w:rPr>
  </w:style>
  <w:style w:type="character" w:customStyle="1" w:styleId="Heading4Char">
    <w:name w:val="Heading 4 Char"/>
    <w:basedOn w:val="DefaultParagraphFont"/>
    <w:link w:val="Heading4"/>
    <w:uiPriority w:val="99"/>
    <w:locked/>
    <w:rsid w:val="008F6DC9"/>
    <w:rPr>
      <w:rFonts w:ascii="Arial Bold" w:hAnsi="Arial Bold"/>
      <w:b/>
      <w:kern w:val="20"/>
      <w:sz w:val="24"/>
      <w:lang w:eastAsia="es-ES"/>
    </w:rPr>
  </w:style>
  <w:style w:type="character" w:customStyle="1" w:styleId="Heading5Char">
    <w:name w:val="Heading 5 Char"/>
    <w:basedOn w:val="DefaultParagraphFont"/>
    <w:link w:val="Heading5"/>
    <w:uiPriority w:val="99"/>
    <w:locked/>
    <w:rsid w:val="00492D2A"/>
    <w:rPr>
      <w:rFonts w:ascii="Arial" w:hAnsi="Arial"/>
      <w:i/>
      <w:sz w:val="24"/>
    </w:rPr>
  </w:style>
  <w:style w:type="character" w:customStyle="1" w:styleId="Heading6Char">
    <w:name w:val="Heading 6 Char"/>
    <w:aliases w:val="FTI Quote Char"/>
    <w:basedOn w:val="DefaultParagraphFont"/>
    <w:link w:val="Heading6"/>
    <w:uiPriority w:val="99"/>
    <w:locked/>
    <w:rsid w:val="006B33D3"/>
    <w:rPr>
      <w:rFonts w:ascii="Arial" w:hAnsi="Arial"/>
      <w:lang w:eastAsia="es-ES"/>
    </w:rPr>
  </w:style>
  <w:style w:type="character" w:customStyle="1" w:styleId="Heading7Char">
    <w:name w:val="Heading 7 Char"/>
    <w:basedOn w:val="DefaultParagraphFont"/>
    <w:link w:val="Heading7"/>
    <w:uiPriority w:val="99"/>
    <w:locked/>
    <w:rsid w:val="007210DB"/>
    <w:rPr>
      <w:rFonts w:ascii="Verdana" w:hAnsi="Verdana"/>
      <w:sz w:val="18"/>
      <w:lang w:eastAsia="es-ES"/>
    </w:rPr>
  </w:style>
  <w:style w:type="character" w:customStyle="1" w:styleId="Heading8Char">
    <w:name w:val="Heading 8 Char"/>
    <w:basedOn w:val="DefaultParagraphFont"/>
    <w:link w:val="Heading8"/>
    <w:uiPriority w:val="99"/>
    <w:locked/>
    <w:rsid w:val="007210DB"/>
    <w:rPr>
      <w:rFonts w:ascii="Verdana" w:hAnsi="Verdana"/>
      <w:i/>
      <w:sz w:val="18"/>
      <w:lang w:eastAsia="es-ES"/>
    </w:rPr>
  </w:style>
  <w:style w:type="character" w:customStyle="1" w:styleId="Heading9Char">
    <w:name w:val="Heading 9 Char"/>
    <w:basedOn w:val="DefaultParagraphFont"/>
    <w:link w:val="Heading9"/>
    <w:uiPriority w:val="99"/>
    <w:locked/>
    <w:rsid w:val="007210DB"/>
    <w:rPr>
      <w:rFonts w:ascii="Verdana" w:hAnsi="Verdana"/>
      <w:i/>
      <w:sz w:val="18"/>
      <w:lang w:eastAsia="es-ES"/>
    </w:rPr>
  </w:style>
  <w:style w:type="paragraph" w:styleId="Header">
    <w:name w:val="header"/>
    <w:basedOn w:val="Normal"/>
    <w:link w:val="HeaderChar"/>
    <w:uiPriority w:val="99"/>
    <w:rsid w:val="00913F1A"/>
    <w:pPr>
      <w:tabs>
        <w:tab w:val="center" w:pos="4153"/>
        <w:tab w:val="right" w:pos="8306"/>
      </w:tabs>
    </w:pPr>
    <w:rPr>
      <w:rFonts w:ascii="Garamond" w:hAnsi="Garamond"/>
      <w:szCs w:val="20"/>
      <w:lang w:val="es-AR"/>
    </w:rPr>
  </w:style>
  <w:style w:type="character" w:customStyle="1" w:styleId="HeaderChar">
    <w:name w:val="Header Char"/>
    <w:basedOn w:val="DefaultParagraphFont"/>
    <w:link w:val="Header"/>
    <w:uiPriority w:val="99"/>
    <w:locked/>
    <w:rsid w:val="00A832EF"/>
    <w:rPr>
      <w:rFonts w:ascii="Garamond" w:hAnsi="Garamond"/>
      <w:sz w:val="24"/>
    </w:rPr>
  </w:style>
  <w:style w:type="paragraph" w:styleId="Footer">
    <w:name w:val="footer"/>
    <w:basedOn w:val="Normal"/>
    <w:link w:val="FooterChar"/>
    <w:uiPriority w:val="99"/>
    <w:rsid w:val="00913F1A"/>
    <w:pPr>
      <w:tabs>
        <w:tab w:val="center" w:pos="4153"/>
        <w:tab w:val="right" w:pos="8306"/>
      </w:tabs>
    </w:pPr>
    <w:rPr>
      <w:rFonts w:ascii="Arial" w:hAnsi="Arial"/>
      <w:szCs w:val="20"/>
      <w:lang w:val="es-AR"/>
    </w:rPr>
  </w:style>
  <w:style w:type="character" w:customStyle="1" w:styleId="FooterChar">
    <w:name w:val="Footer Char"/>
    <w:basedOn w:val="DefaultParagraphFont"/>
    <w:link w:val="Footer"/>
    <w:uiPriority w:val="99"/>
    <w:locked/>
    <w:rsid w:val="00911C36"/>
    <w:rPr>
      <w:rFonts w:ascii="Arial" w:hAnsi="Arial"/>
      <w:sz w:val="24"/>
    </w:rPr>
  </w:style>
  <w:style w:type="paragraph" w:styleId="DocumentMap">
    <w:name w:val="Document Map"/>
    <w:basedOn w:val="Normal"/>
    <w:link w:val="DocumentMapChar"/>
    <w:uiPriority w:val="99"/>
    <w:semiHidden/>
    <w:rsid w:val="00913F1A"/>
    <w:pPr>
      <w:shd w:val="clear" w:color="auto" w:fill="000080"/>
      <w:spacing w:before="60"/>
    </w:pPr>
    <w:rPr>
      <w:rFonts w:ascii="Tahoma" w:hAnsi="Tahoma"/>
      <w:sz w:val="22"/>
      <w:szCs w:val="20"/>
      <w:lang w:val="es-AR"/>
    </w:rPr>
  </w:style>
  <w:style w:type="character" w:customStyle="1" w:styleId="DocumentMapChar">
    <w:name w:val="Document Map Char"/>
    <w:basedOn w:val="DefaultParagraphFont"/>
    <w:link w:val="DocumentMap"/>
    <w:uiPriority w:val="99"/>
    <w:semiHidden/>
    <w:locked/>
    <w:rsid w:val="00C2320F"/>
    <w:rPr>
      <w:rFonts w:ascii="Tahoma" w:hAnsi="Tahoma"/>
      <w:sz w:val="22"/>
      <w:shd w:val="clear" w:color="auto" w:fill="000080"/>
    </w:rPr>
  </w:style>
  <w:style w:type="character" w:styleId="CommentReference">
    <w:name w:val="annotation reference"/>
    <w:basedOn w:val="DefaultParagraphFont"/>
    <w:uiPriority w:val="99"/>
    <w:rsid w:val="00913F1A"/>
    <w:rPr>
      <w:rFonts w:cs="Times New Roman"/>
      <w:sz w:val="16"/>
    </w:rPr>
  </w:style>
  <w:style w:type="paragraph" w:styleId="CommentText">
    <w:name w:val="annotation text"/>
    <w:basedOn w:val="Normal"/>
    <w:link w:val="CommentTextChar"/>
    <w:uiPriority w:val="99"/>
    <w:rsid w:val="00913F1A"/>
    <w:rPr>
      <w:rFonts w:ascii="Arial" w:hAnsi="Arial"/>
      <w:sz w:val="20"/>
      <w:szCs w:val="20"/>
      <w:lang w:val="es-AR"/>
    </w:rPr>
  </w:style>
  <w:style w:type="character" w:customStyle="1" w:styleId="CommentTextChar">
    <w:name w:val="Comment Text Char"/>
    <w:basedOn w:val="DefaultParagraphFont"/>
    <w:link w:val="CommentText"/>
    <w:uiPriority w:val="99"/>
    <w:locked/>
    <w:rsid w:val="00C2320F"/>
    <w:rPr>
      <w:rFonts w:ascii="Arial" w:hAnsi="Arial"/>
    </w:rPr>
  </w:style>
  <w:style w:type="paragraph" w:customStyle="1" w:styleId="boxtitle">
    <w:name w:val="box title"/>
    <w:basedOn w:val="Normal"/>
    <w:next w:val="BodyText"/>
    <w:link w:val="boxtitleChar"/>
    <w:uiPriority w:val="99"/>
    <w:rsid w:val="00913F1A"/>
    <w:pPr>
      <w:keepNext/>
      <w:spacing w:after="80"/>
      <w:jc w:val="center"/>
      <w:outlineLvl w:val="5"/>
    </w:pPr>
    <w:rPr>
      <w:rFonts w:ascii="Garamond" w:hAnsi="Garamond"/>
      <w:b/>
      <w:szCs w:val="20"/>
      <w:lang w:val="es-AR"/>
    </w:rPr>
  </w:style>
  <w:style w:type="character" w:styleId="FootnoteReference">
    <w:name w:val="footnote reference"/>
    <w:aliases w:val="de nota al pie,Ref,Normal + Font:9 Point,Superscript 3 Point Times,ftref,BVI fnr,Footnote,16 Point,Superscript 6 Point,Footnote Reference Number,Footnote Reference_LVL6,Footnote Reference_LVL61,Footnote Reference_LVL62"/>
    <w:basedOn w:val="DefaultParagraphFont"/>
    <w:link w:val="BVIfnrChar"/>
    <w:uiPriority w:val="99"/>
    <w:locked/>
    <w:rsid w:val="00913F1A"/>
    <w:rPr>
      <w:rFonts w:cs="Times New Roman"/>
      <w:b/>
      <w:vertAlign w:val="superscript"/>
    </w:rPr>
  </w:style>
  <w:style w:type="paragraph" w:customStyle="1" w:styleId="Makonnen">
    <w:name w:val="Makonnen"/>
    <w:basedOn w:val="Normal"/>
    <w:autoRedefine/>
    <w:uiPriority w:val="99"/>
    <w:rsid w:val="00913F1A"/>
    <w:pPr>
      <w:keepLines/>
      <w:spacing w:after="720"/>
    </w:pPr>
    <w:rPr>
      <w:sz w:val="26"/>
    </w:rPr>
  </w:style>
  <w:style w:type="paragraph" w:styleId="BodyText3">
    <w:name w:val="Body Text 3"/>
    <w:basedOn w:val="Normal"/>
    <w:link w:val="BodyText3Char"/>
    <w:uiPriority w:val="99"/>
    <w:rsid w:val="00913F1A"/>
    <w:pPr>
      <w:numPr>
        <w:numId w:val="5"/>
      </w:numPr>
      <w:spacing w:before="120"/>
    </w:pPr>
  </w:style>
  <w:style w:type="character" w:customStyle="1" w:styleId="BodyText3Char">
    <w:name w:val="Body Text 3 Char"/>
    <w:basedOn w:val="DefaultParagraphFont"/>
    <w:link w:val="BodyText3"/>
    <w:uiPriority w:val="99"/>
    <w:rsid w:val="001759C4"/>
    <w:rPr>
      <w:rFonts w:ascii="Georgia" w:hAnsi="Georgia"/>
      <w:sz w:val="24"/>
      <w:lang w:val="es-ES" w:eastAsia="es-ES"/>
    </w:rPr>
  </w:style>
  <w:style w:type="paragraph" w:styleId="BodyText">
    <w:name w:val="Body Text"/>
    <w:aliases w:val="1body,BodText,bt,body text,Body Txt,gl,Concepto,Body Text - Level 2,Body Text Char,Char Char2"/>
    <w:basedOn w:val="Normal"/>
    <w:link w:val="BodyTextChar1"/>
    <w:uiPriority w:val="99"/>
    <w:rsid w:val="00913F1A"/>
    <w:pPr>
      <w:spacing w:after="120"/>
    </w:pPr>
    <w:rPr>
      <w:rFonts w:ascii="Arial" w:hAnsi="Arial"/>
      <w:sz w:val="22"/>
      <w:szCs w:val="20"/>
      <w:lang w:val="es-AR"/>
    </w:rPr>
  </w:style>
  <w:style w:type="character" w:customStyle="1" w:styleId="BodyTextChar1">
    <w:name w:val="Body Text Char1"/>
    <w:aliases w:val="1body Char,BodText Char,bt Char,body text Char,Body Txt Char,gl Char,Concepto Char,Body Text - Level 2 Char,Body Text Char Char,Char Char2 Char"/>
    <w:basedOn w:val="DefaultParagraphFont"/>
    <w:link w:val="BodyText"/>
    <w:uiPriority w:val="99"/>
    <w:locked/>
    <w:rsid w:val="00AA32A6"/>
    <w:rPr>
      <w:rFonts w:ascii="Arial" w:hAnsi="Arial"/>
      <w:sz w:val="22"/>
    </w:rPr>
  </w:style>
  <w:style w:type="paragraph" w:customStyle="1" w:styleId="BoxtextTNR">
    <w:name w:val="Box text TNR"/>
    <w:basedOn w:val="Normal"/>
    <w:uiPriority w:val="99"/>
    <w:rsid w:val="00913F1A"/>
    <w:pPr>
      <w:spacing w:before="60"/>
    </w:pPr>
    <w:rPr>
      <w:sz w:val="20"/>
    </w:rPr>
  </w:style>
  <w:style w:type="paragraph" w:customStyle="1" w:styleId="PMA">
    <w:name w:val="PMA"/>
    <w:basedOn w:val="Normal"/>
    <w:autoRedefine/>
    <w:uiPriority w:val="99"/>
    <w:rsid w:val="00913F1A"/>
    <w:pPr>
      <w:numPr>
        <w:numId w:val="6"/>
      </w:numPr>
      <w:spacing w:after="80"/>
    </w:pPr>
  </w:style>
  <w:style w:type="paragraph" w:customStyle="1" w:styleId="PMATORsubheadings">
    <w:name w:val="PMATORsubheadings"/>
    <w:basedOn w:val="Normal"/>
    <w:next w:val="Normal"/>
    <w:autoRedefine/>
    <w:uiPriority w:val="99"/>
    <w:rsid w:val="00913F1A"/>
    <w:pPr>
      <w:keepNext/>
      <w:spacing w:before="80"/>
    </w:pPr>
    <w:rPr>
      <w:rFonts w:ascii="Times New Roman Bold" w:hAnsi="Times New Roman Bold"/>
      <w:b/>
      <w:i/>
      <w:sz w:val="25"/>
    </w:rPr>
  </w:style>
  <w:style w:type="paragraph" w:styleId="FootnoteText">
    <w:name w:val="footnote text"/>
    <w:aliases w:val="single space,FOOTNOTES,fn,Footnote Text Char Char Char Char,Footnote Text Char Char Char,ADB,Footnote Text Char,Footnote Text Char Char Char Char Char,Footnote Text Char Char1,Footnote Text Char Char Char Char Char Char Char"/>
    <w:basedOn w:val="Normal"/>
    <w:link w:val="FootnoteTextChar2"/>
    <w:uiPriority w:val="99"/>
    <w:rsid w:val="00913F1A"/>
    <w:rPr>
      <w:rFonts w:ascii="Arial" w:hAnsi="Arial"/>
      <w:sz w:val="20"/>
      <w:szCs w:val="20"/>
      <w:lang w:val="es-AR"/>
    </w:rPr>
  </w:style>
  <w:style w:type="character" w:customStyle="1" w:styleId="FootnoteTextChar1">
    <w:name w:val="Footnote Text Char1"/>
    <w:aliases w:val="single space Char,FOOTNOTES Char,fn Char,Footnote Text Char Char Char Char Char1,Footnote Text Char Char Char Char1,ADB Char,Footnote Text Char Char,Footnote Text Char Char Char Char Char Char,Footnote Text Char Char1 Char"/>
    <w:basedOn w:val="DefaultParagraphFont"/>
    <w:uiPriority w:val="99"/>
    <w:semiHidden/>
    <w:rsid w:val="001759C4"/>
    <w:rPr>
      <w:rFonts w:ascii="Georgia" w:hAnsi="Georgia"/>
      <w:sz w:val="20"/>
      <w:szCs w:val="20"/>
      <w:lang w:val="es-ES" w:eastAsia="es-ES"/>
    </w:rPr>
  </w:style>
  <w:style w:type="paragraph" w:customStyle="1" w:styleId="FigureTitle">
    <w:name w:val="Figure Title"/>
    <w:basedOn w:val="boxtitle"/>
    <w:uiPriority w:val="99"/>
    <w:rsid w:val="00913F1A"/>
    <w:pPr>
      <w:outlineLvl w:val="6"/>
    </w:pPr>
  </w:style>
  <w:style w:type="paragraph" w:customStyle="1" w:styleId="figuretitle0">
    <w:name w:val="figure title"/>
    <w:basedOn w:val="boxtitle"/>
    <w:next w:val="Normal"/>
    <w:link w:val="figuretitleChar"/>
    <w:uiPriority w:val="99"/>
    <w:rsid w:val="00913F1A"/>
    <w:pPr>
      <w:outlineLvl w:val="7"/>
    </w:pPr>
  </w:style>
  <w:style w:type="paragraph" w:customStyle="1" w:styleId="FigureTitleD">
    <w:name w:val="Figure Title (D)"/>
    <w:basedOn w:val="figuretitle0"/>
    <w:next w:val="BodyText2"/>
    <w:uiPriority w:val="99"/>
    <w:rsid w:val="00913F1A"/>
    <w:pPr>
      <w:spacing w:after="120"/>
    </w:pPr>
  </w:style>
  <w:style w:type="paragraph" w:styleId="BodyText2">
    <w:name w:val="Body Text 2"/>
    <w:basedOn w:val="Normal"/>
    <w:link w:val="BodyText2Char"/>
    <w:uiPriority w:val="99"/>
    <w:rsid w:val="00913F1A"/>
    <w:pPr>
      <w:spacing w:after="120" w:line="480" w:lineRule="auto"/>
    </w:pPr>
    <w:rPr>
      <w:lang w:val="es-AR"/>
    </w:rPr>
  </w:style>
  <w:style w:type="character" w:customStyle="1" w:styleId="BodyText2Char">
    <w:name w:val="Body Text 2 Char"/>
    <w:basedOn w:val="DefaultParagraphFont"/>
    <w:link w:val="BodyText2"/>
    <w:uiPriority w:val="99"/>
    <w:locked/>
    <w:rsid w:val="00DB2E27"/>
    <w:rPr>
      <w:rFonts w:ascii="Georgia" w:eastAsia="Times New Roman" w:hAnsi="Georgia"/>
      <w:sz w:val="22"/>
      <w:lang w:eastAsia="es-ES"/>
    </w:rPr>
  </w:style>
  <w:style w:type="paragraph" w:customStyle="1" w:styleId="maptitle">
    <w:name w:val="map title"/>
    <w:basedOn w:val="boxtitle"/>
    <w:next w:val="BodyText"/>
    <w:link w:val="maptitleChar"/>
    <w:uiPriority w:val="99"/>
    <w:rsid w:val="00F5247A"/>
    <w:pPr>
      <w:outlineLvl w:val="8"/>
    </w:pPr>
  </w:style>
  <w:style w:type="paragraph" w:styleId="BalloonText">
    <w:name w:val="Balloon Text"/>
    <w:basedOn w:val="Normal"/>
    <w:link w:val="BalloonTextChar"/>
    <w:uiPriority w:val="99"/>
    <w:rsid w:val="00715295"/>
    <w:rPr>
      <w:rFonts w:ascii="Tahoma" w:hAnsi="Tahoma"/>
      <w:sz w:val="16"/>
      <w:szCs w:val="16"/>
      <w:lang w:val="es-AR"/>
    </w:rPr>
  </w:style>
  <w:style w:type="character" w:customStyle="1" w:styleId="BalloonTextChar">
    <w:name w:val="Balloon Text Char"/>
    <w:basedOn w:val="DefaultParagraphFont"/>
    <w:link w:val="BalloonText"/>
    <w:uiPriority w:val="99"/>
    <w:locked/>
    <w:rsid w:val="00715295"/>
    <w:rPr>
      <w:rFonts w:ascii="Tahoma" w:hAnsi="Tahoma"/>
      <w:sz w:val="16"/>
    </w:rPr>
  </w:style>
  <w:style w:type="character" w:styleId="Hyperlink">
    <w:name w:val="Hyperlink"/>
    <w:basedOn w:val="DefaultParagraphFont"/>
    <w:uiPriority w:val="99"/>
    <w:rsid w:val="00BC18C9"/>
    <w:rPr>
      <w:rFonts w:ascii="Times New Roman" w:hAnsi="Times New Roman" w:cs="Times New Roman"/>
      <w:color w:val="0000FF"/>
      <w:sz w:val="20"/>
      <w:u w:val="single"/>
    </w:rPr>
  </w:style>
  <w:style w:type="paragraph" w:customStyle="1" w:styleId="TitlePage18Center">
    <w:name w:val="Title Page 18 Center"/>
    <w:basedOn w:val="Normal"/>
    <w:uiPriority w:val="99"/>
    <w:rsid w:val="0083006F"/>
    <w:pPr>
      <w:widowControl w:val="0"/>
      <w:jc w:val="center"/>
    </w:pPr>
    <w:rPr>
      <w:rFonts w:ascii="Times New Roman" w:hAnsi="Times New Roman"/>
      <w:b/>
      <w:sz w:val="36"/>
    </w:rPr>
  </w:style>
  <w:style w:type="paragraph" w:customStyle="1" w:styleId="Normal8pt">
    <w:name w:val="Normal + 8 pt"/>
    <w:aliases w:val="After:  0 pt"/>
    <w:basedOn w:val="Normal"/>
    <w:uiPriority w:val="99"/>
    <w:rsid w:val="0083006F"/>
    <w:rPr>
      <w:rFonts w:ascii="Times New Roman" w:hAnsi="Times New Roman"/>
      <w:sz w:val="16"/>
      <w:szCs w:val="16"/>
    </w:rPr>
  </w:style>
  <w:style w:type="paragraph" w:styleId="TOC2">
    <w:name w:val="toc 2"/>
    <w:basedOn w:val="Normal"/>
    <w:next w:val="Normal"/>
    <w:autoRedefine/>
    <w:uiPriority w:val="39"/>
    <w:rsid w:val="0027038E"/>
    <w:pPr>
      <w:keepNext/>
      <w:tabs>
        <w:tab w:val="left" w:pos="851"/>
        <w:tab w:val="right" w:leader="underscore" w:pos="9019"/>
      </w:tabs>
      <w:spacing w:after="120" w:line="240" w:lineRule="auto"/>
    </w:pPr>
    <w:rPr>
      <w:rFonts w:ascii="Times New Roman" w:hAnsi="Times New Roman"/>
      <w:b/>
      <w:noProof/>
      <w:sz w:val="20"/>
    </w:rPr>
  </w:style>
  <w:style w:type="paragraph" w:styleId="TOC3">
    <w:name w:val="toc 3"/>
    <w:basedOn w:val="Normal"/>
    <w:next w:val="Normal"/>
    <w:autoRedefine/>
    <w:uiPriority w:val="99"/>
    <w:rsid w:val="00BC18C9"/>
    <w:pPr>
      <w:tabs>
        <w:tab w:val="right" w:leader="underscore" w:pos="9019"/>
      </w:tabs>
      <w:spacing w:after="120" w:line="240" w:lineRule="auto"/>
      <w:ind w:left="230"/>
      <w:contextualSpacing/>
    </w:pPr>
    <w:rPr>
      <w:rFonts w:ascii="Times New Roman Bold" w:hAnsi="Times New Roman Bold"/>
      <w:b/>
      <w:noProof/>
      <w:sz w:val="20"/>
    </w:rPr>
  </w:style>
  <w:style w:type="paragraph" w:styleId="TOC4">
    <w:name w:val="toc 4"/>
    <w:basedOn w:val="Normal"/>
    <w:next w:val="Normal"/>
    <w:autoRedefine/>
    <w:uiPriority w:val="99"/>
    <w:rsid w:val="0083006F"/>
    <w:pPr>
      <w:ind w:left="460"/>
    </w:pPr>
    <w:rPr>
      <w:rFonts w:ascii="Times New Roman" w:hAnsi="Times New Roman"/>
      <w:sz w:val="20"/>
    </w:rPr>
  </w:style>
  <w:style w:type="paragraph" w:styleId="TOC5">
    <w:name w:val="toc 5"/>
    <w:basedOn w:val="Normal"/>
    <w:next w:val="Normal"/>
    <w:autoRedefine/>
    <w:uiPriority w:val="99"/>
    <w:rsid w:val="0083006F"/>
    <w:pPr>
      <w:tabs>
        <w:tab w:val="right" w:leader="underscore" w:pos="9019"/>
      </w:tabs>
      <w:ind w:left="690"/>
    </w:pPr>
    <w:rPr>
      <w:rFonts w:ascii="Times New Roman" w:hAnsi="Times New Roman"/>
      <w:sz w:val="20"/>
    </w:rPr>
  </w:style>
  <w:style w:type="paragraph" w:styleId="TOC6">
    <w:name w:val="toc 6"/>
    <w:basedOn w:val="Normal"/>
    <w:next w:val="Normal"/>
    <w:autoRedefine/>
    <w:uiPriority w:val="99"/>
    <w:rsid w:val="00284919"/>
    <w:pPr>
      <w:tabs>
        <w:tab w:val="left" w:pos="840"/>
        <w:tab w:val="right" w:leader="dot" w:pos="9019"/>
      </w:tabs>
      <w:spacing w:after="60"/>
    </w:pPr>
    <w:rPr>
      <w:rFonts w:ascii="Times New Roman" w:hAnsi="Times New Roman"/>
      <w:sz w:val="20"/>
    </w:rPr>
  </w:style>
  <w:style w:type="paragraph" w:styleId="TOC7">
    <w:name w:val="toc 7"/>
    <w:basedOn w:val="Normal"/>
    <w:next w:val="Normal"/>
    <w:autoRedefine/>
    <w:uiPriority w:val="99"/>
    <w:rsid w:val="00A251E0"/>
    <w:pPr>
      <w:keepNext/>
      <w:tabs>
        <w:tab w:val="left" w:pos="1760"/>
        <w:tab w:val="right" w:leader="dot" w:pos="9019"/>
      </w:tabs>
      <w:spacing w:after="60"/>
    </w:pPr>
    <w:rPr>
      <w:rFonts w:ascii="Times New Roman" w:hAnsi="Times New Roman"/>
      <w:sz w:val="20"/>
    </w:rPr>
  </w:style>
  <w:style w:type="paragraph" w:styleId="TOC8">
    <w:name w:val="toc 8"/>
    <w:basedOn w:val="Normal"/>
    <w:next w:val="Normal"/>
    <w:autoRedefine/>
    <w:uiPriority w:val="99"/>
    <w:rsid w:val="00A251E0"/>
    <w:pPr>
      <w:tabs>
        <w:tab w:val="left" w:pos="1260"/>
        <w:tab w:val="right" w:leader="dot" w:pos="9019"/>
      </w:tabs>
      <w:spacing w:after="0"/>
      <w:ind w:left="1259" w:hanging="1259"/>
    </w:pPr>
    <w:rPr>
      <w:rFonts w:ascii="Times New Roman" w:hAnsi="Times New Roman"/>
      <w:sz w:val="20"/>
    </w:rPr>
  </w:style>
  <w:style w:type="table" w:styleId="TableGrid">
    <w:name w:val="Table Grid"/>
    <w:basedOn w:val="TableNormal"/>
    <w:uiPriority w:val="99"/>
    <w:rsid w:val="007210DB"/>
    <w:pPr>
      <w:spacing w:line="264"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ient">
    <w:name w:val="Klient"/>
    <w:basedOn w:val="Normal"/>
    <w:uiPriority w:val="99"/>
    <w:rsid w:val="007210DB"/>
    <w:pPr>
      <w:tabs>
        <w:tab w:val="left" w:pos="4990"/>
      </w:tabs>
      <w:spacing w:line="600" w:lineRule="atLeast"/>
    </w:pPr>
    <w:rPr>
      <w:rFonts w:ascii="Verdana" w:hAnsi="Verdana"/>
      <w:spacing w:val="60"/>
      <w:sz w:val="60"/>
    </w:rPr>
  </w:style>
  <w:style w:type="paragraph" w:customStyle="1" w:styleId="Titel">
    <w:name w:val="Titel"/>
    <w:basedOn w:val="Normal"/>
    <w:uiPriority w:val="99"/>
    <w:rsid w:val="007210DB"/>
    <w:pPr>
      <w:tabs>
        <w:tab w:val="left" w:pos="4990"/>
      </w:tabs>
      <w:spacing w:line="720" w:lineRule="exact"/>
    </w:pPr>
    <w:rPr>
      <w:rFonts w:ascii="Verdana" w:hAnsi="Verdana"/>
      <w:sz w:val="60"/>
    </w:rPr>
  </w:style>
  <w:style w:type="paragraph" w:customStyle="1" w:styleId="Dato">
    <w:name w:val="Dato"/>
    <w:basedOn w:val="Normal"/>
    <w:uiPriority w:val="99"/>
    <w:rsid w:val="007210DB"/>
    <w:pPr>
      <w:tabs>
        <w:tab w:val="left" w:pos="4990"/>
      </w:tabs>
      <w:spacing w:line="260" w:lineRule="exact"/>
    </w:pPr>
    <w:rPr>
      <w:rFonts w:ascii="Verdana" w:hAnsi="Verdana"/>
    </w:rPr>
  </w:style>
  <w:style w:type="paragraph" w:styleId="TOC1">
    <w:name w:val="toc 1"/>
    <w:basedOn w:val="Normal"/>
    <w:next w:val="Normal"/>
    <w:uiPriority w:val="99"/>
    <w:rsid w:val="007210DB"/>
    <w:pPr>
      <w:tabs>
        <w:tab w:val="left" w:pos="879"/>
        <w:tab w:val="right" w:pos="8392"/>
      </w:tabs>
      <w:spacing w:before="240" w:line="240" w:lineRule="exact"/>
      <w:ind w:left="851" w:right="510" w:hanging="851"/>
    </w:pPr>
    <w:rPr>
      <w:rFonts w:ascii="Verdana" w:hAnsi="Verdana"/>
      <w:b/>
      <w:sz w:val="18"/>
    </w:rPr>
  </w:style>
  <w:style w:type="paragraph" w:styleId="TOC9">
    <w:name w:val="toc 9"/>
    <w:basedOn w:val="Normal"/>
    <w:next w:val="Normal"/>
    <w:uiPriority w:val="99"/>
    <w:rsid w:val="007210DB"/>
    <w:pPr>
      <w:widowControl w:val="0"/>
      <w:tabs>
        <w:tab w:val="right" w:leader="dot" w:pos="8902"/>
      </w:tabs>
      <w:spacing w:line="240" w:lineRule="atLeast"/>
      <w:ind w:left="1760"/>
    </w:pPr>
    <w:rPr>
      <w:rFonts w:ascii="Verdana" w:hAnsi="Verdana"/>
    </w:rPr>
  </w:style>
  <w:style w:type="paragraph" w:customStyle="1" w:styleId="Footersnr">
    <w:name w:val="Footer snr"/>
    <w:basedOn w:val="Footer"/>
    <w:uiPriority w:val="99"/>
    <w:rsid w:val="007210DB"/>
    <w:pPr>
      <w:spacing w:line="260" w:lineRule="atLeast"/>
      <w:jc w:val="right"/>
    </w:pPr>
    <w:rPr>
      <w:rFonts w:ascii="Verdana" w:hAnsi="Verdana"/>
      <w:sz w:val="12"/>
    </w:rPr>
  </w:style>
  <w:style w:type="paragraph" w:customStyle="1" w:styleId="FooterRAMBLL">
    <w:name w:val="Footer RAMBØLL"/>
    <w:basedOn w:val="Footer"/>
    <w:uiPriority w:val="99"/>
    <w:rsid w:val="007210DB"/>
    <w:pPr>
      <w:spacing w:line="260" w:lineRule="atLeast"/>
    </w:pPr>
    <w:rPr>
      <w:rFonts w:ascii="Verdana" w:hAnsi="Verdana"/>
      <w:spacing w:val="20"/>
      <w:sz w:val="12"/>
    </w:rPr>
  </w:style>
  <w:style w:type="paragraph" w:customStyle="1" w:styleId="RamBullet1">
    <w:name w:val="Ram Bullet 1"/>
    <w:basedOn w:val="Normal"/>
    <w:uiPriority w:val="99"/>
    <w:rsid w:val="007210DB"/>
    <w:pPr>
      <w:numPr>
        <w:numId w:val="7"/>
      </w:numPr>
      <w:spacing w:line="288" w:lineRule="auto"/>
    </w:pPr>
    <w:rPr>
      <w:rFonts w:ascii="Verdana" w:hAnsi="Verdana"/>
      <w:sz w:val="18"/>
    </w:rPr>
  </w:style>
  <w:style w:type="paragraph" w:customStyle="1" w:styleId="Indholdsfortegnelse">
    <w:name w:val="Indholdsfortegnelse"/>
    <w:basedOn w:val="Normal"/>
    <w:uiPriority w:val="99"/>
    <w:rsid w:val="007210DB"/>
    <w:pPr>
      <w:tabs>
        <w:tab w:val="left" w:pos="1247"/>
      </w:tabs>
      <w:spacing w:line="240" w:lineRule="exact"/>
    </w:pPr>
    <w:rPr>
      <w:rFonts w:ascii="Verdana" w:hAnsi="Verdana"/>
    </w:rPr>
  </w:style>
  <w:style w:type="paragraph" w:customStyle="1" w:styleId="RamBullet2">
    <w:name w:val="Ram Bullet 2"/>
    <w:basedOn w:val="Normal"/>
    <w:uiPriority w:val="99"/>
    <w:rsid w:val="007210DB"/>
    <w:pPr>
      <w:numPr>
        <w:ilvl w:val="1"/>
        <w:numId w:val="7"/>
      </w:numPr>
      <w:spacing w:line="288" w:lineRule="auto"/>
    </w:pPr>
    <w:rPr>
      <w:rFonts w:ascii="Verdana" w:hAnsi="Verdana"/>
      <w:sz w:val="18"/>
    </w:rPr>
  </w:style>
  <w:style w:type="paragraph" w:customStyle="1" w:styleId="RamBullet3">
    <w:name w:val="Ram Bullet 3"/>
    <w:basedOn w:val="Normal"/>
    <w:uiPriority w:val="99"/>
    <w:rsid w:val="007210DB"/>
    <w:pPr>
      <w:numPr>
        <w:ilvl w:val="2"/>
        <w:numId w:val="7"/>
      </w:numPr>
      <w:spacing w:line="288" w:lineRule="auto"/>
    </w:pPr>
    <w:rPr>
      <w:rFonts w:ascii="Verdana" w:hAnsi="Verdana"/>
      <w:sz w:val="18"/>
    </w:rPr>
  </w:style>
  <w:style w:type="paragraph" w:customStyle="1" w:styleId="RamBullet4">
    <w:name w:val="Ram Bullet 4"/>
    <w:basedOn w:val="Normal"/>
    <w:uiPriority w:val="99"/>
    <w:rsid w:val="007210DB"/>
    <w:pPr>
      <w:numPr>
        <w:ilvl w:val="3"/>
        <w:numId w:val="7"/>
      </w:numPr>
      <w:spacing w:line="288" w:lineRule="auto"/>
    </w:pPr>
    <w:rPr>
      <w:rFonts w:ascii="Verdana" w:hAnsi="Verdana"/>
      <w:sz w:val="18"/>
    </w:rPr>
  </w:style>
  <w:style w:type="paragraph" w:customStyle="1" w:styleId="RamBullet5">
    <w:name w:val="Ram Bullet 5"/>
    <w:basedOn w:val="Normal"/>
    <w:uiPriority w:val="99"/>
    <w:rsid w:val="007210DB"/>
    <w:pPr>
      <w:numPr>
        <w:ilvl w:val="4"/>
        <w:numId w:val="7"/>
      </w:numPr>
      <w:spacing w:line="288" w:lineRule="auto"/>
    </w:pPr>
    <w:rPr>
      <w:rFonts w:ascii="Verdana" w:hAnsi="Verdana"/>
      <w:sz w:val="18"/>
    </w:rPr>
  </w:style>
  <w:style w:type="paragraph" w:customStyle="1" w:styleId="RamBullet6">
    <w:name w:val="Ram Bullet 6"/>
    <w:basedOn w:val="Normal"/>
    <w:uiPriority w:val="99"/>
    <w:rsid w:val="007210DB"/>
    <w:pPr>
      <w:numPr>
        <w:ilvl w:val="5"/>
        <w:numId w:val="7"/>
      </w:numPr>
      <w:spacing w:line="288" w:lineRule="auto"/>
    </w:pPr>
    <w:rPr>
      <w:rFonts w:ascii="Verdana" w:hAnsi="Verdana"/>
      <w:sz w:val="18"/>
    </w:rPr>
  </w:style>
  <w:style w:type="paragraph" w:customStyle="1" w:styleId="RamBullet7">
    <w:name w:val="Ram Bullet 7"/>
    <w:basedOn w:val="Normal"/>
    <w:uiPriority w:val="99"/>
    <w:rsid w:val="007210DB"/>
    <w:pPr>
      <w:numPr>
        <w:ilvl w:val="6"/>
        <w:numId w:val="7"/>
      </w:numPr>
      <w:spacing w:line="288" w:lineRule="auto"/>
    </w:pPr>
    <w:rPr>
      <w:rFonts w:ascii="Verdana" w:hAnsi="Verdana"/>
      <w:sz w:val="18"/>
    </w:rPr>
  </w:style>
  <w:style w:type="paragraph" w:customStyle="1" w:styleId="RamBullet8">
    <w:name w:val="Ram Bullet 8"/>
    <w:basedOn w:val="Normal"/>
    <w:uiPriority w:val="99"/>
    <w:rsid w:val="007210DB"/>
    <w:pPr>
      <w:numPr>
        <w:ilvl w:val="7"/>
        <w:numId w:val="7"/>
      </w:numPr>
      <w:spacing w:line="288" w:lineRule="auto"/>
    </w:pPr>
    <w:rPr>
      <w:rFonts w:ascii="Verdana" w:hAnsi="Verdana"/>
      <w:sz w:val="18"/>
    </w:rPr>
  </w:style>
  <w:style w:type="paragraph" w:customStyle="1" w:styleId="RamBullet9">
    <w:name w:val="Ram Bullet 9"/>
    <w:basedOn w:val="Normal"/>
    <w:uiPriority w:val="99"/>
    <w:rsid w:val="007210DB"/>
    <w:pPr>
      <w:numPr>
        <w:ilvl w:val="8"/>
        <w:numId w:val="7"/>
      </w:numPr>
      <w:spacing w:line="288" w:lineRule="auto"/>
    </w:pPr>
    <w:rPr>
      <w:rFonts w:ascii="Verdana" w:hAnsi="Verdana"/>
      <w:sz w:val="18"/>
    </w:rPr>
  </w:style>
  <w:style w:type="paragraph" w:customStyle="1" w:styleId="RamNumber1">
    <w:name w:val="Ram Number 1"/>
    <w:basedOn w:val="Normal"/>
    <w:uiPriority w:val="99"/>
    <w:rsid w:val="007210DB"/>
    <w:pPr>
      <w:keepNext/>
      <w:numPr>
        <w:numId w:val="8"/>
      </w:numPr>
      <w:spacing w:line="288" w:lineRule="auto"/>
    </w:pPr>
    <w:rPr>
      <w:rFonts w:ascii="Verdana" w:hAnsi="Verdana"/>
      <w:sz w:val="18"/>
    </w:rPr>
  </w:style>
  <w:style w:type="paragraph" w:customStyle="1" w:styleId="RamNumber2">
    <w:name w:val="Ram Number 2"/>
    <w:basedOn w:val="Normal"/>
    <w:uiPriority w:val="99"/>
    <w:rsid w:val="007210DB"/>
    <w:pPr>
      <w:keepNext/>
      <w:numPr>
        <w:ilvl w:val="1"/>
        <w:numId w:val="8"/>
      </w:numPr>
      <w:spacing w:line="288" w:lineRule="auto"/>
    </w:pPr>
    <w:rPr>
      <w:rFonts w:ascii="Verdana" w:hAnsi="Verdana"/>
      <w:sz w:val="18"/>
    </w:rPr>
  </w:style>
  <w:style w:type="paragraph" w:customStyle="1" w:styleId="RamNumber3">
    <w:name w:val="Ram Number 3"/>
    <w:basedOn w:val="Normal"/>
    <w:uiPriority w:val="99"/>
    <w:rsid w:val="007210DB"/>
    <w:pPr>
      <w:keepNext/>
      <w:numPr>
        <w:ilvl w:val="2"/>
        <w:numId w:val="8"/>
      </w:numPr>
      <w:spacing w:line="288" w:lineRule="auto"/>
    </w:pPr>
    <w:rPr>
      <w:rFonts w:ascii="Verdana" w:hAnsi="Verdana"/>
      <w:sz w:val="18"/>
    </w:rPr>
  </w:style>
  <w:style w:type="paragraph" w:customStyle="1" w:styleId="RamNumber4">
    <w:name w:val="Ram Number 4"/>
    <w:basedOn w:val="Normal"/>
    <w:uiPriority w:val="99"/>
    <w:rsid w:val="007210DB"/>
    <w:pPr>
      <w:keepNext/>
      <w:numPr>
        <w:ilvl w:val="3"/>
        <w:numId w:val="8"/>
      </w:numPr>
      <w:spacing w:line="288" w:lineRule="auto"/>
    </w:pPr>
    <w:rPr>
      <w:rFonts w:ascii="Verdana" w:hAnsi="Verdana"/>
      <w:sz w:val="18"/>
    </w:rPr>
  </w:style>
  <w:style w:type="paragraph" w:customStyle="1" w:styleId="RamNumber5">
    <w:name w:val="Ram Number 5"/>
    <w:basedOn w:val="Normal"/>
    <w:uiPriority w:val="99"/>
    <w:rsid w:val="007210DB"/>
    <w:pPr>
      <w:keepNext/>
      <w:numPr>
        <w:ilvl w:val="4"/>
        <w:numId w:val="8"/>
      </w:numPr>
      <w:spacing w:line="288" w:lineRule="auto"/>
    </w:pPr>
    <w:rPr>
      <w:rFonts w:ascii="Verdana" w:hAnsi="Verdana"/>
      <w:sz w:val="18"/>
    </w:rPr>
  </w:style>
  <w:style w:type="paragraph" w:customStyle="1" w:styleId="RamNumber6">
    <w:name w:val="Ram Number 6"/>
    <w:basedOn w:val="Normal"/>
    <w:uiPriority w:val="99"/>
    <w:rsid w:val="007210DB"/>
    <w:pPr>
      <w:numPr>
        <w:ilvl w:val="5"/>
        <w:numId w:val="8"/>
      </w:numPr>
      <w:spacing w:line="288" w:lineRule="auto"/>
    </w:pPr>
    <w:rPr>
      <w:rFonts w:ascii="Verdana" w:hAnsi="Verdana"/>
      <w:sz w:val="18"/>
    </w:rPr>
  </w:style>
  <w:style w:type="paragraph" w:customStyle="1" w:styleId="RamNumber7">
    <w:name w:val="Ram Number 7"/>
    <w:basedOn w:val="Normal"/>
    <w:uiPriority w:val="99"/>
    <w:rsid w:val="007210DB"/>
    <w:pPr>
      <w:numPr>
        <w:ilvl w:val="6"/>
        <w:numId w:val="8"/>
      </w:numPr>
      <w:spacing w:line="288" w:lineRule="auto"/>
    </w:pPr>
    <w:rPr>
      <w:rFonts w:ascii="Verdana" w:hAnsi="Verdana"/>
      <w:sz w:val="18"/>
    </w:rPr>
  </w:style>
  <w:style w:type="paragraph" w:customStyle="1" w:styleId="RamNumber8">
    <w:name w:val="Ram Number 8"/>
    <w:basedOn w:val="Normal"/>
    <w:uiPriority w:val="99"/>
    <w:rsid w:val="007210DB"/>
    <w:pPr>
      <w:numPr>
        <w:ilvl w:val="7"/>
        <w:numId w:val="8"/>
      </w:numPr>
      <w:spacing w:line="288" w:lineRule="auto"/>
    </w:pPr>
    <w:rPr>
      <w:rFonts w:ascii="Verdana" w:hAnsi="Verdana"/>
      <w:sz w:val="18"/>
    </w:rPr>
  </w:style>
  <w:style w:type="paragraph" w:customStyle="1" w:styleId="RamNumber9">
    <w:name w:val="Ram Number 9"/>
    <w:basedOn w:val="Normal"/>
    <w:uiPriority w:val="99"/>
    <w:rsid w:val="007210DB"/>
    <w:pPr>
      <w:numPr>
        <w:ilvl w:val="8"/>
        <w:numId w:val="8"/>
      </w:numPr>
      <w:spacing w:line="288" w:lineRule="auto"/>
    </w:pPr>
    <w:rPr>
      <w:rFonts w:ascii="Verdana" w:hAnsi="Verdana"/>
      <w:sz w:val="18"/>
    </w:rPr>
  </w:style>
  <w:style w:type="paragraph" w:styleId="Date">
    <w:name w:val="Date"/>
    <w:basedOn w:val="Normal"/>
    <w:next w:val="Normal"/>
    <w:link w:val="DateChar"/>
    <w:uiPriority w:val="99"/>
    <w:rsid w:val="007210DB"/>
    <w:pPr>
      <w:spacing w:line="288" w:lineRule="auto"/>
    </w:pPr>
    <w:rPr>
      <w:rFonts w:ascii="Verdana" w:hAnsi="Verdana"/>
      <w:sz w:val="18"/>
      <w:szCs w:val="20"/>
      <w:lang w:val="es-AR"/>
    </w:rPr>
  </w:style>
  <w:style w:type="character" w:customStyle="1" w:styleId="DateChar">
    <w:name w:val="Date Char"/>
    <w:basedOn w:val="DefaultParagraphFont"/>
    <w:link w:val="Date"/>
    <w:uiPriority w:val="99"/>
    <w:locked/>
    <w:rsid w:val="007210DB"/>
    <w:rPr>
      <w:rFonts w:ascii="Verdana" w:hAnsi="Verdana"/>
      <w:sz w:val="18"/>
      <w:lang w:eastAsia="es-ES"/>
    </w:rPr>
  </w:style>
  <w:style w:type="paragraph" w:styleId="Salutation">
    <w:name w:val="Salutation"/>
    <w:basedOn w:val="Normal"/>
    <w:next w:val="Normal"/>
    <w:link w:val="SalutationChar"/>
    <w:uiPriority w:val="99"/>
    <w:rsid w:val="007210DB"/>
    <w:pPr>
      <w:spacing w:line="288" w:lineRule="auto"/>
    </w:pPr>
    <w:rPr>
      <w:rFonts w:ascii="Verdana" w:hAnsi="Verdana"/>
      <w:sz w:val="18"/>
      <w:szCs w:val="20"/>
      <w:lang w:val="es-AR"/>
    </w:rPr>
  </w:style>
  <w:style w:type="character" w:customStyle="1" w:styleId="SalutationChar">
    <w:name w:val="Salutation Char"/>
    <w:basedOn w:val="DefaultParagraphFont"/>
    <w:link w:val="Salutation"/>
    <w:uiPriority w:val="99"/>
    <w:locked/>
    <w:rsid w:val="007210DB"/>
    <w:rPr>
      <w:rFonts w:ascii="Verdana" w:hAnsi="Verdana"/>
      <w:sz w:val="18"/>
      <w:lang w:eastAsia="es-ES"/>
    </w:rPr>
  </w:style>
  <w:style w:type="character" w:styleId="Strong">
    <w:name w:val="Strong"/>
    <w:basedOn w:val="DefaultParagraphFont"/>
    <w:uiPriority w:val="99"/>
    <w:qFormat/>
    <w:rsid w:val="007210DB"/>
    <w:rPr>
      <w:rFonts w:ascii="Verdana" w:hAnsi="Verdana" w:cs="Times New Roman"/>
      <w:b/>
      <w:sz w:val="18"/>
      <w:lang w:val="es-ES"/>
    </w:rPr>
  </w:style>
  <w:style w:type="paragraph" w:styleId="TableofAuthorities">
    <w:name w:val="table of authorities"/>
    <w:basedOn w:val="Normal"/>
    <w:next w:val="Normal"/>
    <w:uiPriority w:val="99"/>
    <w:semiHidden/>
    <w:rsid w:val="007210DB"/>
    <w:pPr>
      <w:spacing w:line="288" w:lineRule="auto"/>
      <w:ind w:left="230" w:hanging="230"/>
    </w:pPr>
    <w:rPr>
      <w:rFonts w:ascii="Verdana" w:hAnsi="Verdana"/>
      <w:sz w:val="18"/>
    </w:rPr>
  </w:style>
  <w:style w:type="paragraph" w:styleId="TableofFigures">
    <w:name w:val="table of figures"/>
    <w:basedOn w:val="Normal"/>
    <w:next w:val="Normal"/>
    <w:uiPriority w:val="99"/>
    <w:rsid w:val="007210DB"/>
    <w:pPr>
      <w:spacing w:line="288" w:lineRule="auto"/>
      <w:ind w:left="460" w:hanging="460"/>
    </w:pPr>
    <w:rPr>
      <w:rFonts w:ascii="Verdana" w:hAnsi="Verdana"/>
      <w:sz w:val="18"/>
    </w:rPr>
  </w:style>
  <w:style w:type="paragraph" w:customStyle="1" w:styleId="Undertitel">
    <w:name w:val="Undertitel"/>
    <w:basedOn w:val="Normal"/>
    <w:uiPriority w:val="99"/>
    <w:rsid w:val="007210DB"/>
    <w:pPr>
      <w:spacing w:line="260" w:lineRule="exact"/>
    </w:pPr>
    <w:rPr>
      <w:rFonts w:ascii="Verdana" w:hAnsi="Verdana"/>
    </w:rPr>
  </w:style>
  <w:style w:type="paragraph" w:customStyle="1" w:styleId="Klientoverskrift">
    <w:name w:val="Klient overskrift"/>
    <w:basedOn w:val="Normal"/>
    <w:next w:val="Titel"/>
    <w:uiPriority w:val="99"/>
    <w:rsid w:val="007210DB"/>
    <w:pPr>
      <w:spacing w:line="288" w:lineRule="auto"/>
    </w:pPr>
    <w:rPr>
      <w:rFonts w:ascii="Verdana" w:hAnsi="Verdana"/>
    </w:rPr>
  </w:style>
  <w:style w:type="character" w:styleId="PageNumber">
    <w:name w:val="page number"/>
    <w:basedOn w:val="DefaultParagraphFont"/>
    <w:uiPriority w:val="99"/>
    <w:rsid w:val="007210DB"/>
    <w:rPr>
      <w:rFonts w:ascii="Verdana" w:hAnsi="Verdana" w:cs="Times New Roman"/>
      <w:sz w:val="18"/>
      <w:lang w:val="es-ES"/>
    </w:rPr>
  </w:style>
  <w:style w:type="paragraph" w:customStyle="1" w:styleId="CoverKlient">
    <w:name w:val="CoverKlient"/>
    <w:basedOn w:val="Normal"/>
    <w:uiPriority w:val="99"/>
    <w:rsid w:val="007210DB"/>
    <w:pPr>
      <w:spacing w:before="397" w:line="288" w:lineRule="auto"/>
      <w:contextualSpacing/>
      <w:jc w:val="right"/>
    </w:pPr>
    <w:rPr>
      <w:rFonts w:ascii="Verdana" w:hAnsi="Verdana"/>
    </w:rPr>
  </w:style>
  <w:style w:type="paragraph" w:customStyle="1" w:styleId="CoverTitel">
    <w:name w:val="CoverTitel"/>
    <w:basedOn w:val="Normal"/>
    <w:uiPriority w:val="99"/>
    <w:rsid w:val="007210DB"/>
    <w:pPr>
      <w:jc w:val="right"/>
    </w:pPr>
    <w:rPr>
      <w:rFonts w:ascii="Verdana" w:hAnsi="Verdana"/>
      <w:sz w:val="60"/>
    </w:rPr>
  </w:style>
  <w:style w:type="paragraph" w:styleId="Caption">
    <w:name w:val="caption"/>
    <w:basedOn w:val="Normal"/>
    <w:next w:val="BodyText"/>
    <w:uiPriority w:val="99"/>
    <w:qFormat/>
    <w:rsid w:val="007210DB"/>
    <w:pPr>
      <w:spacing w:line="288" w:lineRule="auto"/>
    </w:pPr>
    <w:rPr>
      <w:rFonts w:ascii="Verdana" w:hAnsi="Verdana"/>
      <w:bCs/>
      <w:sz w:val="16"/>
    </w:rPr>
  </w:style>
  <w:style w:type="paragraph" w:styleId="List">
    <w:name w:val="List"/>
    <w:basedOn w:val="Normal"/>
    <w:uiPriority w:val="99"/>
    <w:rsid w:val="007210DB"/>
    <w:pPr>
      <w:spacing w:line="288" w:lineRule="auto"/>
      <w:ind w:left="283" w:hanging="283"/>
    </w:pPr>
    <w:rPr>
      <w:rFonts w:ascii="Verdana" w:hAnsi="Verdana"/>
      <w:sz w:val="18"/>
    </w:rPr>
  </w:style>
  <w:style w:type="paragraph" w:styleId="NormalWeb">
    <w:name w:val="Normal (Web)"/>
    <w:basedOn w:val="Normal"/>
    <w:uiPriority w:val="99"/>
    <w:rsid w:val="007210DB"/>
    <w:pPr>
      <w:spacing w:before="100" w:beforeAutospacing="1" w:after="100" w:afterAutospacing="1"/>
    </w:pPr>
    <w:rPr>
      <w:rFonts w:ascii="Times New Roman" w:hAnsi="Times New Roman"/>
    </w:rPr>
  </w:style>
  <w:style w:type="paragraph" w:customStyle="1" w:styleId="SUNFigureTitle">
    <w:name w:val="SUN Figure Title"/>
    <w:basedOn w:val="figuretitle0"/>
    <w:next w:val="BodyText"/>
    <w:link w:val="SUNFigureTitleChar"/>
    <w:uiPriority w:val="99"/>
    <w:rsid w:val="00CE1857"/>
    <w:pPr>
      <w:numPr>
        <w:numId w:val="41"/>
      </w:numPr>
      <w:spacing w:before="240" w:after="60"/>
      <w:outlineLvl w:val="6"/>
    </w:pPr>
    <w:rPr>
      <w:rFonts w:ascii="Georgia" w:hAnsi="Georgia"/>
    </w:rPr>
  </w:style>
  <w:style w:type="paragraph" w:customStyle="1" w:styleId="SUNBoxTitle">
    <w:name w:val="SUN Box Title"/>
    <w:basedOn w:val="boxtitle"/>
    <w:next w:val="BodyText"/>
    <w:link w:val="SUNBoxTitleChar"/>
    <w:uiPriority w:val="99"/>
    <w:rsid w:val="000575D5"/>
    <w:pPr>
      <w:numPr>
        <w:numId w:val="34"/>
      </w:numPr>
      <w:spacing w:before="240" w:after="60"/>
    </w:pPr>
    <w:rPr>
      <w:rFonts w:ascii="Georgia" w:hAnsi="Georgia"/>
      <w:szCs w:val="23"/>
    </w:rPr>
  </w:style>
  <w:style w:type="character" w:customStyle="1" w:styleId="boxtitleChar">
    <w:name w:val="box title Char"/>
    <w:link w:val="boxtitle"/>
    <w:uiPriority w:val="99"/>
    <w:locked/>
    <w:rsid w:val="00E84652"/>
    <w:rPr>
      <w:rFonts w:ascii="Garamond" w:hAnsi="Garamond"/>
      <w:b/>
      <w:sz w:val="24"/>
    </w:rPr>
  </w:style>
  <w:style w:type="character" w:customStyle="1" w:styleId="figuretitleChar">
    <w:name w:val="figure title Char"/>
    <w:link w:val="figuretitle0"/>
    <w:uiPriority w:val="99"/>
    <w:locked/>
    <w:rsid w:val="00E84652"/>
    <w:rPr>
      <w:rFonts w:ascii="Garamond" w:hAnsi="Garamond"/>
      <w:b/>
      <w:sz w:val="24"/>
    </w:rPr>
  </w:style>
  <w:style w:type="character" w:customStyle="1" w:styleId="SUNFigureTitleChar">
    <w:name w:val="SUN Figure Title Char"/>
    <w:link w:val="SUNFigureTitle"/>
    <w:uiPriority w:val="99"/>
    <w:locked/>
    <w:rsid w:val="00CE1857"/>
    <w:rPr>
      <w:rFonts w:ascii="Georgia" w:hAnsi="Georgia"/>
      <w:b/>
      <w:sz w:val="24"/>
      <w:szCs w:val="20"/>
      <w:lang w:eastAsia="es-ES"/>
    </w:rPr>
  </w:style>
  <w:style w:type="paragraph" w:customStyle="1" w:styleId="SUNTableTitle">
    <w:name w:val="SUN Table Title"/>
    <w:basedOn w:val="boxtitle"/>
    <w:next w:val="BodyText"/>
    <w:link w:val="SUNTableTitleChar"/>
    <w:uiPriority w:val="99"/>
    <w:rsid w:val="006B5642"/>
    <w:pPr>
      <w:numPr>
        <w:numId w:val="40"/>
      </w:numPr>
      <w:spacing w:after="60"/>
      <w:outlineLvl w:val="7"/>
    </w:pPr>
    <w:rPr>
      <w:rFonts w:ascii="Georgia" w:hAnsi="Georgia"/>
    </w:rPr>
  </w:style>
  <w:style w:type="character" w:customStyle="1" w:styleId="SUNBoxTitleChar">
    <w:name w:val="SUN Box Title Char"/>
    <w:link w:val="SUNBoxTitle"/>
    <w:uiPriority w:val="99"/>
    <w:locked/>
    <w:rsid w:val="000575D5"/>
    <w:rPr>
      <w:rFonts w:ascii="Georgia" w:hAnsi="Georgia"/>
      <w:b/>
      <w:sz w:val="24"/>
      <w:szCs w:val="23"/>
      <w:lang w:eastAsia="es-ES"/>
    </w:rPr>
  </w:style>
  <w:style w:type="paragraph" w:customStyle="1" w:styleId="tabletitle">
    <w:name w:val="table title"/>
    <w:basedOn w:val="boxtitle"/>
    <w:next w:val="Normal"/>
    <w:uiPriority w:val="99"/>
    <w:rsid w:val="004C227E"/>
    <w:pPr>
      <w:spacing w:before="120"/>
      <w:outlineLvl w:val="6"/>
    </w:pPr>
    <w:rPr>
      <w:rFonts w:ascii="Times New Roman Bold" w:hAnsi="Times New Roman Bold"/>
      <w:bCs/>
      <w:sz w:val="23"/>
      <w:szCs w:val="23"/>
    </w:rPr>
  </w:style>
  <w:style w:type="character" w:customStyle="1" w:styleId="SUNTableTitleChar">
    <w:name w:val="SUN Table Title Char"/>
    <w:link w:val="SUNTableTitle"/>
    <w:uiPriority w:val="99"/>
    <w:locked/>
    <w:rsid w:val="006B5642"/>
    <w:rPr>
      <w:rFonts w:ascii="Georgia" w:hAnsi="Georgia"/>
      <w:b/>
      <w:sz w:val="24"/>
      <w:szCs w:val="20"/>
      <w:lang w:eastAsia="es-ES"/>
    </w:rPr>
  </w:style>
  <w:style w:type="paragraph" w:customStyle="1" w:styleId="SUNMapTitle">
    <w:name w:val="SUN  Map Title"/>
    <w:basedOn w:val="maptitle"/>
    <w:link w:val="SUNMapTitleChar"/>
    <w:uiPriority w:val="99"/>
    <w:rsid w:val="00C246D2"/>
    <w:pPr>
      <w:numPr>
        <w:ilvl w:val="2"/>
        <w:numId w:val="21"/>
      </w:numPr>
      <w:spacing w:after="60"/>
      <w:ind w:left="0" w:firstLine="0"/>
    </w:pPr>
  </w:style>
  <w:style w:type="paragraph" w:customStyle="1" w:styleId="WFPquote">
    <w:name w:val="WFP quote"/>
    <w:basedOn w:val="Normal"/>
    <w:next w:val="Normal"/>
    <w:link w:val="WFPquoteChar"/>
    <w:uiPriority w:val="99"/>
    <w:rsid w:val="005D3404"/>
    <w:pPr>
      <w:ind w:left="576" w:right="576"/>
    </w:pPr>
    <w:rPr>
      <w:rFonts w:ascii="Arial" w:hAnsi="Arial"/>
      <w:iCs/>
      <w:color w:val="000000"/>
      <w:sz w:val="20"/>
      <w:szCs w:val="20"/>
      <w:lang w:val="es-AR"/>
    </w:rPr>
  </w:style>
  <w:style w:type="character" w:customStyle="1" w:styleId="maptitleChar">
    <w:name w:val="map title Char"/>
    <w:link w:val="maptitle"/>
    <w:uiPriority w:val="99"/>
    <w:locked/>
    <w:rsid w:val="00F5247A"/>
    <w:rPr>
      <w:rFonts w:ascii="Garamond" w:hAnsi="Garamond"/>
      <w:b/>
      <w:sz w:val="24"/>
    </w:rPr>
  </w:style>
  <w:style w:type="character" w:customStyle="1" w:styleId="SUNMapTitleChar">
    <w:name w:val="SUN  Map Title Char"/>
    <w:link w:val="SUNMapTitle"/>
    <w:uiPriority w:val="99"/>
    <w:locked/>
    <w:rsid w:val="00C246D2"/>
    <w:rPr>
      <w:rFonts w:ascii="Garamond" w:hAnsi="Garamond"/>
      <w:b/>
      <w:sz w:val="24"/>
      <w:szCs w:val="20"/>
      <w:lang w:eastAsia="es-ES"/>
    </w:rPr>
  </w:style>
  <w:style w:type="character" w:customStyle="1" w:styleId="WFPquoteChar">
    <w:name w:val="WFP quote Char"/>
    <w:link w:val="WFPquote"/>
    <w:uiPriority w:val="99"/>
    <w:locked/>
    <w:rsid w:val="005D3404"/>
    <w:rPr>
      <w:rFonts w:ascii="Arial" w:hAnsi="Arial"/>
      <w:color w:val="000000"/>
    </w:rPr>
  </w:style>
  <w:style w:type="paragraph" w:styleId="ListParagraph">
    <w:name w:val="List Paragraph"/>
    <w:aliases w:val="Paragraph,MCHIP_list paragraph,Recommendation"/>
    <w:basedOn w:val="Normal"/>
    <w:link w:val="ListParagraphChar"/>
    <w:uiPriority w:val="99"/>
    <w:qFormat/>
    <w:rsid w:val="009A32D3"/>
    <w:pPr>
      <w:widowControl w:val="0"/>
      <w:overflowPunct w:val="0"/>
      <w:adjustRightInd w:val="0"/>
      <w:spacing w:before="60" w:after="120"/>
      <w:ind w:left="720" w:hanging="360"/>
      <w:jc w:val="both"/>
    </w:pPr>
    <w:rPr>
      <w:kern w:val="28"/>
      <w:lang w:val="es-AR"/>
    </w:rPr>
  </w:style>
  <w:style w:type="paragraph" w:styleId="ListBullet">
    <w:name w:val="List Bullet"/>
    <w:basedOn w:val="Normal"/>
    <w:autoRedefine/>
    <w:uiPriority w:val="99"/>
    <w:rsid w:val="00C2320F"/>
    <w:pPr>
      <w:tabs>
        <w:tab w:val="num" w:pos="1162"/>
      </w:tabs>
      <w:spacing w:after="120"/>
      <w:ind w:left="1162" w:hanging="360"/>
    </w:pPr>
    <w:rPr>
      <w:rFonts w:ascii="Times New Roman" w:hAnsi="Times New Roman"/>
      <w:sz w:val="18"/>
    </w:rPr>
  </w:style>
  <w:style w:type="paragraph" w:customStyle="1" w:styleId="Style1">
    <w:name w:val="Style1"/>
    <w:basedOn w:val="Normal"/>
    <w:link w:val="Style1Char"/>
    <w:uiPriority w:val="99"/>
    <w:rsid w:val="00C2320F"/>
    <w:pPr>
      <w:tabs>
        <w:tab w:val="num" w:pos="720"/>
      </w:tabs>
      <w:ind w:left="643" w:hanging="283"/>
    </w:pPr>
    <w:rPr>
      <w:rFonts w:ascii="Times New Roman" w:hAnsi="Times New Roman"/>
      <w:lang w:val="es-AR"/>
    </w:rPr>
  </w:style>
  <w:style w:type="paragraph" w:customStyle="1" w:styleId="Style3">
    <w:name w:val="Style3"/>
    <w:basedOn w:val="Normal"/>
    <w:uiPriority w:val="99"/>
    <w:rsid w:val="00C2320F"/>
    <w:pPr>
      <w:numPr>
        <w:ilvl w:val="2"/>
      </w:numPr>
      <w:tabs>
        <w:tab w:val="num" w:pos="1080"/>
      </w:tabs>
      <w:ind w:left="1080" w:hanging="720"/>
    </w:pPr>
    <w:rPr>
      <w:rFonts w:ascii="Times New Roman" w:hAnsi="Times New Roman"/>
      <w:b/>
    </w:rPr>
  </w:style>
  <w:style w:type="paragraph" w:customStyle="1" w:styleId="Style5">
    <w:name w:val="Style5"/>
    <w:basedOn w:val="Style3"/>
    <w:uiPriority w:val="99"/>
    <w:rsid w:val="00C2320F"/>
  </w:style>
  <w:style w:type="paragraph" w:styleId="ListNumber3">
    <w:name w:val="List Number 3"/>
    <w:basedOn w:val="Normal"/>
    <w:next w:val="Style1"/>
    <w:uiPriority w:val="99"/>
    <w:rsid w:val="00C2320F"/>
    <w:pPr>
      <w:tabs>
        <w:tab w:val="num" w:pos="926"/>
      </w:tabs>
      <w:ind w:left="926" w:hanging="360"/>
    </w:pPr>
    <w:rPr>
      <w:sz w:val="20"/>
    </w:rPr>
  </w:style>
  <w:style w:type="paragraph" w:styleId="CommentSubject">
    <w:name w:val="annotation subject"/>
    <w:basedOn w:val="CommentText"/>
    <w:next w:val="CommentText"/>
    <w:link w:val="CommentSubjectChar"/>
    <w:uiPriority w:val="99"/>
    <w:rsid w:val="00C2320F"/>
  </w:style>
  <w:style w:type="character" w:customStyle="1" w:styleId="CommentSubjectChar">
    <w:name w:val="Comment Subject Char"/>
    <w:basedOn w:val="CommentTextChar"/>
    <w:link w:val="CommentSubject"/>
    <w:uiPriority w:val="99"/>
    <w:locked/>
    <w:rsid w:val="00C2320F"/>
    <w:rPr>
      <w:rFonts w:ascii="Arial" w:hAnsi="Arial"/>
    </w:rPr>
  </w:style>
  <w:style w:type="paragraph" w:customStyle="1" w:styleId="Heading40">
    <w:name w:val="¶ Heading 4"/>
    <w:basedOn w:val="Heading4"/>
    <w:next w:val="Normal"/>
    <w:link w:val="Heading4Char0"/>
    <w:uiPriority w:val="99"/>
    <w:rsid w:val="00492D2A"/>
  </w:style>
  <w:style w:type="paragraph" w:customStyle="1" w:styleId="DMEBoxTitle">
    <w:name w:val="DME Box Title"/>
    <w:basedOn w:val="boxtitle"/>
    <w:next w:val="BodyText"/>
    <w:link w:val="DMEBoxTitleChar"/>
    <w:uiPriority w:val="99"/>
    <w:rsid w:val="00556D1C"/>
    <w:pPr>
      <w:spacing w:after="60"/>
    </w:pPr>
  </w:style>
  <w:style w:type="character" w:customStyle="1" w:styleId="Heading4Char0">
    <w:name w:val="¶ Heading 4 Char"/>
    <w:link w:val="Heading40"/>
    <w:uiPriority w:val="99"/>
    <w:locked/>
    <w:rsid w:val="00492D2A"/>
    <w:rPr>
      <w:rFonts w:ascii="Arial Bold" w:hAnsi="Arial Bold"/>
      <w:b/>
      <w:kern w:val="20"/>
      <w:sz w:val="24"/>
      <w:lang w:eastAsia="es-ES"/>
    </w:rPr>
  </w:style>
  <w:style w:type="character" w:customStyle="1" w:styleId="DMEBoxTitleChar">
    <w:name w:val="DME Box Title Char"/>
    <w:link w:val="DMEBoxTitle"/>
    <w:uiPriority w:val="99"/>
    <w:locked/>
    <w:rsid w:val="00556D1C"/>
    <w:rPr>
      <w:rFonts w:ascii="Garamond" w:hAnsi="Garamond"/>
      <w:b/>
      <w:sz w:val="24"/>
    </w:rPr>
  </w:style>
  <w:style w:type="character" w:customStyle="1" w:styleId="FootnoteTextChar2">
    <w:name w:val="Footnote Text Char2"/>
    <w:aliases w:val="single space Char1,FOOTNOTES Char1,fn Char1,Footnote Text Char Char Char Char Char2,Footnote Text Char Char Char Char2,ADB Char1,Footnote Text Char Char2,Footnote Text Char Char Char Char Char Char1,Footnote Text Char Char1 Char1"/>
    <w:link w:val="FootnoteText"/>
    <w:uiPriority w:val="99"/>
    <w:locked/>
    <w:rsid w:val="007D501E"/>
    <w:rPr>
      <w:rFonts w:ascii="Arial" w:hAnsi="Arial"/>
    </w:rPr>
  </w:style>
  <w:style w:type="paragraph" w:customStyle="1" w:styleId="FTIHeading3">
    <w:name w:val="FTI Heading 3"/>
    <w:basedOn w:val="Heading3"/>
    <w:link w:val="FTIHeading3Char"/>
    <w:uiPriority w:val="99"/>
    <w:rsid w:val="007D501E"/>
    <w:rPr>
      <w:sz w:val="30"/>
    </w:rPr>
  </w:style>
  <w:style w:type="paragraph" w:customStyle="1" w:styleId="FTIHeading4">
    <w:name w:val="FTI Heading 4"/>
    <w:basedOn w:val="Heading4"/>
    <w:uiPriority w:val="99"/>
    <w:rsid w:val="007D501E"/>
    <w:rPr>
      <w:rFonts w:cs="Arial"/>
    </w:rPr>
  </w:style>
  <w:style w:type="character" w:customStyle="1" w:styleId="FTIHeading3Char">
    <w:name w:val="FTI Heading 3 Char"/>
    <w:link w:val="FTIHeading3"/>
    <w:uiPriority w:val="99"/>
    <w:locked/>
    <w:rsid w:val="007D501E"/>
    <w:rPr>
      <w:rFonts w:ascii="Arial" w:hAnsi="Arial"/>
      <w:b/>
      <w:sz w:val="30"/>
      <w:lang w:eastAsia="es-ES"/>
    </w:rPr>
  </w:style>
  <w:style w:type="paragraph" w:customStyle="1" w:styleId="FTIHeading5">
    <w:name w:val="FTI Heading 5"/>
    <w:basedOn w:val="Heading5"/>
    <w:link w:val="FTIHeading5Char"/>
    <w:uiPriority w:val="99"/>
    <w:rsid w:val="00607D6D"/>
  </w:style>
  <w:style w:type="character" w:styleId="FollowedHyperlink">
    <w:name w:val="FollowedHyperlink"/>
    <w:basedOn w:val="DefaultParagraphFont"/>
    <w:uiPriority w:val="99"/>
    <w:semiHidden/>
    <w:rsid w:val="005340B7"/>
    <w:rPr>
      <w:rFonts w:cs="Times New Roman"/>
      <w:color w:val="800080"/>
      <w:u w:val="single"/>
    </w:rPr>
  </w:style>
  <w:style w:type="paragraph" w:styleId="HTMLPreformatted">
    <w:name w:val="HTML Preformatted"/>
    <w:basedOn w:val="Normal"/>
    <w:link w:val="HTMLPreformattedChar"/>
    <w:uiPriority w:val="99"/>
    <w:rsid w:val="0039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4"/>
    </w:rPr>
  </w:style>
  <w:style w:type="character" w:customStyle="1" w:styleId="HTMLPreformattedChar">
    <w:name w:val="HTML Preformatted Char"/>
    <w:basedOn w:val="DefaultParagraphFont"/>
    <w:link w:val="HTMLPreformatted"/>
    <w:uiPriority w:val="99"/>
    <w:locked/>
    <w:rsid w:val="00396555"/>
    <w:rPr>
      <w:rFonts w:ascii="Courier New" w:hAnsi="Courier New"/>
      <w:sz w:val="24"/>
      <w:lang w:val="es-ES" w:eastAsia="es-ES"/>
    </w:rPr>
  </w:style>
  <w:style w:type="paragraph" w:styleId="BodyTextIndent2">
    <w:name w:val="Body Text Indent 2"/>
    <w:basedOn w:val="Normal"/>
    <w:link w:val="BodyTextIndent2Char"/>
    <w:uiPriority w:val="99"/>
    <w:rsid w:val="009D04E8"/>
    <w:pPr>
      <w:spacing w:after="120" w:line="480" w:lineRule="auto"/>
      <w:ind w:left="283"/>
    </w:pPr>
    <w:rPr>
      <w:rFonts w:ascii="Arial" w:hAnsi="Arial"/>
      <w:sz w:val="22"/>
      <w:szCs w:val="20"/>
      <w:lang w:val="es-AR"/>
    </w:rPr>
  </w:style>
  <w:style w:type="character" w:customStyle="1" w:styleId="BodyTextIndent2Char">
    <w:name w:val="Body Text Indent 2 Char"/>
    <w:basedOn w:val="DefaultParagraphFont"/>
    <w:link w:val="BodyTextIndent2"/>
    <w:uiPriority w:val="99"/>
    <w:semiHidden/>
    <w:locked/>
    <w:rsid w:val="009D04E8"/>
    <w:rPr>
      <w:rFonts w:ascii="Arial" w:hAnsi="Arial"/>
      <w:sz w:val="22"/>
    </w:rPr>
  </w:style>
  <w:style w:type="character" w:customStyle="1" w:styleId="FootnoteTextChar11">
    <w:name w:val="Footnote Text Char11"/>
    <w:aliases w:val="single space Char2,FOOTNOTES Char2,fn Char2,Footnote Text Char Char Char Char Char11,Footnote Text Char Char Char Char11,footnote text Char,ADB Char2,Footnote Text Char Char3,Footnote Text Char Char Char Char Char Char2"/>
    <w:uiPriority w:val="99"/>
    <w:rsid w:val="00AC155B"/>
    <w:rPr>
      <w:rFonts w:ascii="Arial" w:hAnsi="Arial"/>
    </w:rPr>
  </w:style>
  <w:style w:type="paragraph" w:customStyle="1" w:styleId="FTIbodytext">
    <w:name w:val="FTI body text"/>
    <w:basedOn w:val="Normal"/>
    <w:link w:val="FTIbodytextChar"/>
    <w:uiPriority w:val="99"/>
    <w:rsid w:val="00AE3F12"/>
    <w:pPr>
      <w:tabs>
        <w:tab w:val="num" w:pos="720"/>
      </w:tabs>
      <w:spacing w:after="240"/>
      <w:ind w:left="720" w:hanging="720"/>
    </w:pPr>
    <w:rPr>
      <w:rFonts w:ascii="Arial" w:hAnsi="Arial"/>
      <w:sz w:val="22"/>
      <w:szCs w:val="20"/>
      <w:lang w:val="es-AR"/>
    </w:rPr>
  </w:style>
  <w:style w:type="character" w:customStyle="1" w:styleId="FTIbodytextChar">
    <w:name w:val="FTI body text Char"/>
    <w:link w:val="FTIbodytext"/>
    <w:uiPriority w:val="99"/>
    <w:locked/>
    <w:rsid w:val="00AE3F12"/>
    <w:rPr>
      <w:rFonts w:ascii="Arial" w:hAnsi="Arial"/>
      <w:sz w:val="22"/>
      <w:lang w:eastAsia="es-ES"/>
    </w:rPr>
  </w:style>
  <w:style w:type="paragraph" w:customStyle="1" w:styleId="Figure">
    <w:name w:val="Figure"/>
    <w:basedOn w:val="Normal"/>
    <w:next w:val="FTIbodytext"/>
    <w:uiPriority w:val="99"/>
    <w:rsid w:val="00AE3F12"/>
    <w:pPr>
      <w:keepNext/>
      <w:tabs>
        <w:tab w:val="num" w:pos="1440"/>
      </w:tabs>
      <w:spacing w:after="240"/>
      <w:ind w:left="1440" w:hanging="1440"/>
      <w:outlineLvl w:val="1"/>
    </w:pPr>
    <w:rPr>
      <w:b/>
    </w:rPr>
  </w:style>
  <w:style w:type="paragraph" w:customStyle="1" w:styleId="Table">
    <w:name w:val="Table"/>
    <w:basedOn w:val="Normal"/>
    <w:next w:val="FTIbodytext"/>
    <w:link w:val="TableChar"/>
    <w:uiPriority w:val="99"/>
    <w:rsid w:val="00AE3F12"/>
    <w:pPr>
      <w:keepNext/>
      <w:tabs>
        <w:tab w:val="num" w:pos="1440"/>
      </w:tabs>
      <w:spacing w:after="240"/>
      <w:ind w:left="1440" w:hanging="1440"/>
      <w:outlineLvl w:val="1"/>
    </w:pPr>
    <w:rPr>
      <w:rFonts w:ascii="Arial" w:hAnsi="Arial"/>
      <w:b/>
      <w:szCs w:val="20"/>
      <w:lang w:val="es-AR"/>
    </w:rPr>
  </w:style>
  <w:style w:type="paragraph" w:customStyle="1" w:styleId="Boxtitle0">
    <w:name w:val="Box title"/>
    <w:basedOn w:val="Normal"/>
    <w:next w:val="Normal"/>
    <w:uiPriority w:val="99"/>
    <w:rsid w:val="00AE3F12"/>
    <w:pPr>
      <w:keepNext/>
      <w:tabs>
        <w:tab w:val="num" w:pos="1440"/>
      </w:tabs>
      <w:spacing w:before="160" w:after="240"/>
      <w:ind w:left="1440" w:right="170" w:hanging="1440"/>
      <w:outlineLvl w:val="1"/>
    </w:pPr>
    <w:rPr>
      <w:b/>
    </w:rPr>
  </w:style>
  <w:style w:type="paragraph" w:customStyle="1" w:styleId="Section">
    <w:name w:val="Section"/>
    <w:basedOn w:val="Normal"/>
    <w:next w:val="Normal"/>
    <w:uiPriority w:val="99"/>
    <w:rsid w:val="00AE3F12"/>
    <w:pPr>
      <w:keepNext/>
      <w:pageBreakBefore/>
      <w:tabs>
        <w:tab w:val="num" w:pos="360"/>
      </w:tabs>
      <w:spacing w:after="400"/>
      <w:ind w:left="360" w:hanging="360"/>
      <w:outlineLvl w:val="0"/>
    </w:pPr>
    <w:rPr>
      <w:b/>
      <w:kern w:val="32"/>
      <w:sz w:val="32"/>
    </w:rPr>
  </w:style>
  <w:style w:type="paragraph" w:customStyle="1" w:styleId="Annexbox">
    <w:name w:val="Annex box"/>
    <w:basedOn w:val="Normal"/>
    <w:next w:val="Normal"/>
    <w:uiPriority w:val="99"/>
    <w:rsid w:val="00AE3F12"/>
    <w:pPr>
      <w:keepNext/>
      <w:numPr>
        <w:ilvl w:val="6"/>
        <w:numId w:val="9"/>
      </w:numPr>
      <w:spacing w:before="160" w:after="240"/>
      <w:ind w:right="170" w:hanging="1270"/>
      <w:outlineLvl w:val="1"/>
    </w:pPr>
    <w:rPr>
      <w:b/>
    </w:rPr>
  </w:style>
  <w:style w:type="paragraph" w:customStyle="1" w:styleId="Annexfigure">
    <w:name w:val="Annex figure"/>
    <w:basedOn w:val="Normal"/>
    <w:next w:val="Normal"/>
    <w:uiPriority w:val="99"/>
    <w:rsid w:val="00AE3F12"/>
    <w:pPr>
      <w:keepNext/>
      <w:numPr>
        <w:ilvl w:val="5"/>
        <w:numId w:val="9"/>
      </w:numPr>
      <w:spacing w:after="240"/>
      <w:outlineLvl w:val="1"/>
    </w:pPr>
    <w:rPr>
      <w:b/>
    </w:rPr>
  </w:style>
  <w:style w:type="paragraph" w:customStyle="1" w:styleId="Annextable">
    <w:name w:val="Annex table"/>
    <w:basedOn w:val="Normal"/>
    <w:next w:val="Normal"/>
    <w:uiPriority w:val="99"/>
    <w:rsid w:val="00AE3F12"/>
    <w:pPr>
      <w:keepNext/>
      <w:numPr>
        <w:ilvl w:val="4"/>
        <w:numId w:val="9"/>
      </w:numPr>
      <w:spacing w:after="240"/>
      <w:outlineLvl w:val="1"/>
    </w:pPr>
    <w:rPr>
      <w:b/>
    </w:rPr>
  </w:style>
  <w:style w:type="paragraph" w:customStyle="1" w:styleId="Annexheading3">
    <w:name w:val="Annex heading 3"/>
    <w:basedOn w:val="Normal"/>
    <w:next w:val="Normal"/>
    <w:uiPriority w:val="99"/>
    <w:rsid w:val="00AE3F12"/>
    <w:pPr>
      <w:keepNext/>
      <w:numPr>
        <w:ilvl w:val="3"/>
        <w:numId w:val="9"/>
      </w:numPr>
      <w:outlineLvl w:val="3"/>
    </w:pPr>
    <w:rPr>
      <w:b/>
    </w:rPr>
  </w:style>
  <w:style w:type="paragraph" w:customStyle="1" w:styleId="Annexheading2">
    <w:name w:val="Annex heading 2"/>
    <w:basedOn w:val="Normal"/>
    <w:next w:val="Normal"/>
    <w:uiPriority w:val="99"/>
    <w:rsid w:val="00AE3F12"/>
    <w:pPr>
      <w:keepNext/>
      <w:numPr>
        <w:ilvl w:val="2"/>
        <w:numId w:val="9"/>
      </w:numPr>
      <w:spacing w:before="160" w:after="240"/>
      <w:outlineLvl w:val="2"/>
    </w:pPr>
    <w:rPr>
      <w:b/>
      <w:kern w:val="32"/>
    </w:rPr>
  </w:style>
  <w:style w:type="paragraph" w:customStyle="1" w:styleId="Annexheading1">
    <w:name w:val="Annex heading 1"/>
    <w:basedOn w:val="Normal"/>
    <w:next w:val="Normal"/>
    <w:uiPriority w:val="99"/>
    <w:rsid w:val="00AE3F12"/>
    <w:pPr>
      <w:keepNext/>
      <w:numPr>
        <w:ilvl w:val="1"/>
        <w:numId w:val="9"/>
      </w:numPr>
      <w:spacing w:before="240" w:after="240"/>
      <w:outlineLvl w:val="1"/>
    </w:pPr>
    <w:rPr>
      <w:b/>
      <w:sz w:val="28"/>
    </w:rPr>
  </w:style>
  <w:style w:type="paragraph" w:customStyle="1" w:styleId="Annextitle">
    <w:name w:val="Annex title"/>
    <w:basedOn w:val="Normal"/>
    <w:next w:val="Normal"/>
    <w:uiPriority w:val="99"/>
    <w:rsid w:val="00AE3F12"/>
    <w:pPr>
      <w:keepNext/>
      <w:pageBreakBefore/>
      <w:numPr>
        <w:numId w:val="9"/>
      </w:numPr>
      <w:tabs>
        <w:tab w:val="clear" w:pos="360"/>
        <w:tab w:val="left" w:pos="1701"/>
      </w:tabs>
      <w:spacing w:after="400"/>
      <w:ind w:left="1701" w:hanging="1701"/>
      <w:outlineLvl w:val="0"/>
    </w:pPr>
    <w:rPr>
      <w:b/>
      <w:kern w:val="32"/>
      <w:sz w:val="32"/>
    </w:rPr>
  </w:style>
  <w:style w:type="table" w:customStyle="1" w:styleId="OPMtableNOTOTAL">
    <w:name w:val="OPM table NO TOTAL"/>
    <w:uiPriority w:val="99"/>
    <w:rsid w:val="00AE3F12"/>
    <w:pPr>
      <w:keepNext/>
      <w:spacing w:before="40" w:after="40"/>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paragraph" w:customStyle="1" w:styleId="Listletter">
    <w:name w:val="List letter"/>
    <w:basedOn w:val="Normal"/>
    <w:uiPriority w:val="99"/>
    <w:rsid w:val="00AE3F12"/>
    <w:pPr>
      <w:numPr>
        <w:numId w:val="10"/>
      </w:numPr>
    </w:pPr>
  </w:style>
  <w:style w:type="table" w:customStyle="1" w:styleId="OPMtable">
    <w:name w:val="OPM table"/>
    <w:uiPriority w:val="99"/>
    <w:rsid w:val="00AE3F12"/>
    <w:pPr>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paragraph" w:customStyle="1" w:styleId="Listsub-bullet">
    <w:name w:val="List sub-bullet"/>
    <w:basedOn w:val="Normal"/>
    <w:uiPriority w:val="99"/>
    <w:rsid w:val="00AE3F12"/>
    <w:pPr>
      <w:numPr>
        <w:numId w:val="11"/>
      </w:numPr>
    </w:pPr>
  </w:style>
  <w:style w:type="paragraph" w:customStyle="1" w:styleId="Tabletext">
    <w:name w:val="Table text"/>
    <w:basedOn w:val="Normal"/>
    <w:uiPriority w:val="99"/>
    <w:rsid w:val="00AE3F12"/>
    <w:pPr>
      <w:keepNext/>
      <w:spacing w:before="40" w:after="40"/>
    </w:pPr>
    <w:rPr>
      <w:sz w:val="20"/>
    </w:rPr>
  </w:style>
  <w:style w:type="table" w:customStyle="1" w:styleId="OPMtableNOTOTAL1">
    <w:name w:val="OPM table NO TOTAL1"/>
    <w:uiPriority w:val="99"/>
    <w:rsid w:val="00AE3F12"/>
    <w:pPr>
      <w:keepNext/>
      <w:spacing w:before="40" w:after="40"/>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table" w:customStyle="1" w:styleId="OPMtableNOTOTAL2">
    <w:name w:val="OPM table NO TOTAL2"/>
    <w:uiPriority w:val="99"/>
    <w:rsid w:val="00AE3F12"/>
    <w:pPr>
      <w:keepNext/>
      <w:spacing w:before="40" w:after="40"/>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paragraph" w:styleId="Title">
    <w:name w:val="Title"/>
    <w:basedOn w:val="Normal"/>
    <w:next w:val="Secondarytext"/>
    <w:link w:val="TitleChar"/>
    <w:uiPriority w:val="99"/>
    <w:qFormat/>
    <w:rsid w:val="00AE3F12"/>
    <w:pPr>
      <w:spacing w:line="360" w:lineRule="auto"/>
    </w:pPr>
    <w:rPr>
      <w:rFonts w:ascii="Arial" w:hAnsi="Arial"/>
      <w:b/>
      <w:caps/>
      <w:kern w:val="28"/>
      <w:sz w:val="32"/>
      <w:szCs w:val="20"/>
      <w:lang w:val="es-AR"/>
    </w:rPr>
  </w:style>
  <w:style w:type="character" w:customStyle="1" w:styleId="TitleChar">
    <w:name w:val="Title Char"/>
    <w:basedOn w:val="DefaultParagraphFont"/>
    <w:link w:val="Title"/>
    <w:uiPriority w:val="99"/>
    <w:locked/>
    <w:rsid w:val="00AE3F12"/>
    <w:rPr>
      <w:rFonts w:ascii="Arial" w:hAnsi="Arial"/>
      <w:b/>
      <w:caps/>
      <w:kern w:val="28"/>
      <w:sz w:val="32"/>
      <w:lang w:eastAsia="es-ES"/>
    </w:rPr>
  </w:style>
  <w:style w:type="table" w:customStyle="1" w:styleId="TableGrid1">
    <w:name w:val="Table Grid1"/>
    <w:uiPriority w:val="99"/>
    <w:rsid w:val="00AE3F12"/>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breviation">
    <w:name w:val="Abbreviation"/>
    <w:basedOn w:val="Normal"/>
    <w:uiPriority w:val="99"/>
    <w:rsid w:val="00AE3F12"/>
    <w:pPr>
      <w:tabs>
        <w:tab w:val="left" w:pos="1701"/>
      </w:tabs>
      <w:spacing w:after="240"/>
      <w:ind w:left="1701" w:hanging="1701"/>
    </w:pPr>
  </w:style>
  <w:style w:type="paragraph" w:customStyle="1" w:styleId="BlockText1">
    <w:name w:val="Block Text1"/>
    <w:basedOn w:val="Normal"/>
    <w:uiPriority w:val="99"/>
    <w:rsid w:val="00AE3F12"/>
    <w:pPr>
      <w:spacing w:after="240"/>
      <w:ind w:left="1440" w:right="1440"/>
    </w:pPr>
  </w:style>
  <w:style w:type="paragraph" w:customStyle="1" w:styleId="BodyText1">
    <w:name w:val="Body Text1"/>
    <w:aliases w:val="OPM,Body text"/>
    <w:basedOn w:val="Normal"/>
    <w:link w:val="BodytextChar"/>
    <w:uiPriority w:val="99"/>
    <w:rsid w:val="00AE3F12"/>
    <w:pPr>
      <w:spacing w:after="240"/>
    </w:pPr>
    <w:rPr>
      <w:rFonts w:ascii="Arial" w:hAnsi="Arial"/>
      <w:sz w:val="22"/>
      <w:szCs w:val="20"/>
      <w:lang w:val="es-AR"/>
    </w:rPr>
  </w:style>
  <w:style w:type="paragraph" w:customStyle="1" w:styleId="Boxtext">
    <w:name w:val="Box text"/>
    <w:basedOn w:val="BodyText1"/>
    <w:uiPriority w:val="99"/>
    <w:rsid w:val="00AE3F12"/>
    <w:pPr>
      <w:keepNext/>
      <w:spacing w:after="200"/>
      <w:ind w:left="170" w:right="170"/>
    </w:pPr>
    <w:rPr>
      <w:sz w:val="20"/>
    </w:rPr>
  </w:style>
  <w:style w:type="paragraph" w:customStyle="1" w:styleId="CVEntryblocktext">
    <w:name w:val="CV_Entry block text"/>
    <w:basedOn w:val="Normal"/>
    <w:uiPriority w:val="99"/>
    <w:rsid w:val="00AE3F12"/>
    <w:pPr>
      <w:spacing w:after="240"/>
      <w:ind w:left="2268"/>
    </w:pPr>
  </w:style>
  <w:style w:type="paragraph" w:customStyle="1" w:styleId="CVEntrytitlerow">
    <w:name w:val="CV_Entry title row"/>
    <w:basedOn w:val="Normal"/>
    <w:next w:val="CVEntryblocktext"/>
    <w:uiPriority w:val="99"/>
    <w:rsid w:val="00AE3F12"/>
    <w:pPr>
      <w:keepNext/>
      <w:tabs>
        <w:tab w:val="left" w:pos="2268"/>
      </w:tabs>
      <w:spacing w:before="240"/>
      <w:ind w:left="2268" w:hanging="2268"/>
    </w:pPr>
    <w:rPr>
      <w:b/>
    </w:rPr>
  </w:style>
  <w:style w:type="paragraph" w:customStyle="1" w:styleId="CVHeading">
    <w:name w:val="CV_Heading"/>
    <w:basedOn w:val="Normal"/>
    <w:next w:val="CVEntrytitlerow"/>
    <w:uiPriority w:val="99"/>
    <w:rsid w:val="00AE3F12"/>
    <w:pPr>
      <w:keepNext/>
      <w:pBdr>
        <w:top w:val="single" w:sz="4" w:space="6" w:color="auto"/>
      </w:pBdr>
      <w:spacing w:before="240" w:after="240"/>
    </w:pPr>
    <w:rPr>
      <w:b/>
      <w:caps/>
    </w:rPr>
  </w:style>
  <w:style w:type="paragraph" w:customStyle="1" w:styleId="CVListbullet">
    <w:name w:val="CV_List bullet"/>
    <w:basedOn w:val="Normal"/>
    <w:uiPriority w:val="99"/>
    <w:rsid w:val="00AE3F12"/>
    <w:pPr>
      <w:numPr>
        <w:numId w:val="12"/>
      </w:numPr>
    </w:pPr>
  </w:style>
  <w:style w:type="paragraph" w:customStyle="1" w:styleId="CVListsub-bullet">
    <w:name w:val="CV_List sub-bullet"/>
    <w:basedOn w:val="Normal"/>
    <w:uiPriority w:val="99"/>
    <w:rsid w:val="00AE3F12"/>
    <w:pPr>
      <w:numPr>
        <w:numId w:val="13"/>
      </w:numPr>
    </w:pPr>
  </w:style>
  <w:style w:type="paragraph" w:customStyle="1" w:styleId="CVOPMcontactdetails">
    <w:name w:val="CV_OPM contact details"/>
    <w:basedOn w:val="Normal"/>
    <w:uiPriority w:val="99"/>
    <w:rsid w:val="00AE3F12"/>
    <w:pPr>
      <w:keepNext/>
      <w:tabs>
        <w:tab w:val="left" w:pos="2268"/>
      </w:tabs>
      <w:spacing w:after="240"/>
      <w:ind w:right="4820"/>
      <w:contextualSpacing/>
    </w:pPr>
    <w:rPr>
      <w:color w:val="48B8CE"/>
      <w:sz w:val="16"/>
    </w:rPr>
  </w:style>
  <w:style w:type="table" w:customStyle="1" w:styleId="CVTable">
    <w:name w:val="CV_Table"/>
    <w:uiPriority w:val="99"/>
    <w:rsid w:val="00AE3F12"/>
    <w:pPr>
      <w:jc w:val="both"/>
    </w:pPr>
    <w:rPr>
      <w:rFonts w:ascii="Arial" w:hAnsi="Arial"/>
      <w:sz w:val="20"/>
      <w:szCs w:val="20"/>
      <w:lang w:val="fr-FR" w:eastAsia="zh-CN"/>
    </w:rPr>
    <w:tblPr>
      <w:tblInd w:w="0" w:type="dxa"/>
      <w:tblCellMar>
        <w:top w:w="0" w:type="dxa"/>
        <w:left w:w="0" w:type="dxa"/>
        <w:bottom w:w="0" w:type="dxa"/>
        <w:right w:w="0" w:type="dxa"/>
      </w:tblCellMar>
    </w:tblPr>
    <w:trPr>
      <w:cantSplit/>
    </w:trPr>
    <w:tblStylePr w:type="firstCol">
      <w:pPr>
        <w:spacing w:afterLines="100" w:afterAutospacing="0"/>
      </w:pPr>
      <w:rPr>
        <w:rFonts w:ascii="Arial" w:hAnsi="Arial" w:cs="Times New Roman"/>
        <w:b/>
        <w:caps/>
        <w:smallCaps w:val="0"/>
        <w:sz w:val="22"/>
      </w:rPr>
    </w:tblStylePr>
    <w:tblStylePr w:type="lastCol">
      <w:pPr>
        <w:spacing w:afterLines="100" w:afterAutospacing="0"/>
        <w:jc w:val="both"/>
      </w:pPr>
      <w:rPr>
        <w:rFonts w:ascii="Arial" w:hAnsi="Arial" w:cs="Times New Roman"/>
        <w:sz w:val="22"/>
      </w:rPr>
      <w:tblPr/>
      <w:trPr>
        <w:cantSplit/>
      </w:trPr>
    </w:tblStylePr>
  </w:style>
  <w:style w:type="paragraph" w:customStyle="1" w:styleId="CVTitle">
    <w:name w:val="CV_Title"/>
    <w:basedOn w:val="Normal"/>
    <w:next w:val="CVOPMcontactdetails"/>
    <w:uiPriority w:val="99"/>
    <w:rsid w:val="00AE3F12"/>
    <w:pPr>
      <w:keepNext/>
      <w:pageBreakBefore/>
      <w:spacing w:after="400"/>
      <w:outlineLvl w:val="2"/>
    </w:pPr>
    <w:rPr>
      <w:b/>
      <w:color w:val="003366"/>
      <w:sz w:val="28"/>
    </w:rPr>
  </w:style>
  <w:style w:type="paragraph" w:customStyle="1" w:styleId="CVVitalsheading">
    <w:name w:val="CV_Vitals heading"/>
    <w:basedOn w:val="Normal"/>
    <w:uiPriority w:val="99"/>
    <w:rsid w:val="00AE3F12"/>
    <w:pPr>
      <w:spacing w:afterLines="100"/>
    </w:pPr>
    <w:rPr>
      <w:b/>
      <w:caps/>
    </w:rPr>
  </w:style>
  <w:style w:type="paragraph" w:customStyle="1" w:styleId="Heading1NONUM">
    <w:name w:val="Heading 1 NO NUM"/>
    <w:basedOn w:val="Normal"/>
    <w:next w:val="BodyText1"/>
    <w:uiPriority w:val="99"/>
    <w:rsid w:val="00AE3F12"/>
    <w:pPr>
      <w:keepNext/>
      <w:spacing w:before="240" w:after="240"/>
      <w:outlineLvl w:val="1"/>
    </w:pPr>
    <w:rPr>
      <w:b/>
      <w:sz w:val="28"/>
    </w:rPr>
  </w:style>
  <w:style w:type="paragraph" w:customStyle="1" w:styleId="Heading2NONUM">
    <w:name w:val="Heading 2 NO NUM"/>
    <w:basedOn w:val="Normal"/>
    <w:next w:val="BodyText1"/>
    <w:uiPriority w:val="99"/>
    <w:rsid w:val="00AE3F12"/>
    <w:pPr>
      <w:keepNext/>
      <w:spacing w:before="160" w:after="240"/>
      <w:outlineLvl w:val="2"/>
    </w:pPr>
    <w:rPr>
      <w:b/>
    </w:rPr>
  </w:style>
  <w:style w:type="paragraph" w:customStyle="1" w:styleId="Heading3NONUM">
    <w:name w:val="Heading 3 NO NUM"/>
    <w:basedOn w:val="Normal"/>
    <w:next w:val="BodyText1"/>
    <w:uiPriority w:val="99"/>
    <w:rsid w:val="00AE3F12"/>
    <w:pPr>
      <w:keepNext/>
      <w:outlineLvl w:val="3"/>
    </w:pPr>
    <w:rPr>
      <w:b/>
    </w:rPr>
  </w:style>
  <w:style w:type="paragraph" w:customStyle="1" w:styleId="ListBullet1">
    <w:name w:val="List Bullet1"/>
    <w:basedOn w:val="Normal"/>
    <w:link w:val="ListbulletChar"/>
    <w:uiPriority w:val="99"/>
    <w:rsid w:val="00AE3F12"/>
    <w:rPr>
      <w:rFonts w:ascii="Arial" w:hAnsi="Arial"/>
      <w:sz w:val="22"/>
      <w:szCs w:val="20"/>
      <w:lang w:val="es-AR"/>
    </w:rPr>
  </w:style>
  <w:style w:type="paragraph" w:customStyle="1" w:styleId="Listbulletfinal">
    <w:name w:val="List bullet final"/>
    <w:basedOn w:val="ListBullet1"/>
    <w:next w:val="BodyText1"/>
    <w:link w:val="ListbulletfinalChar"/>
    <w:uiPriority w:val="99"/>
    <w:rsid w:val="00AE3F12"/>
    <w:pPr>
      <w:spacing w:after="240"/>
    </w:pPr>
  </w:style>
  <w:style w:type="paragraph" w:customStyle="1" w:styleId="Listletterfinal">
    <w:name w:val="List letter final"/>
    <w:basedOn w:val="Listletter"/>
    <w:next w:val="BodyText1"/>
    <w:uiPriority w:val="99"/>
    <w:rsid w:val="00AE3F12"/>
    <w:pPr>
      <w:numPr>
        <w:numId w:val="0"/>
      </w:numPr>
      <w:spacing w:after="240"/>
      <w:ind w:left="357" w:hanging="357"/>
    </w:pPr>
  </w:style>
  <w:style w:type="paragraph" w:customStyle="1" w:styleId="ListNumber1">
    <w:name w:val="List Number1"/>
    <w:basedOn w:val="Normal"/>
    <w:uiPriority w:val="99"/>
    <w:rsid w:val="00AE3F12"/>
    <w:pPr>
      <w:numPr>
        <w:numId w:val="15"/>
      </w:numPr>
    </w:pPr>
  </w:style>
  <w:style w:type="paragraph" w:customStyle="1" w:styleId="Listnumberfinal">
    <w:name w:val="List number final"/>
    <w:basedOn w:val="ListNumber1"/>
    <w:next w:val="BodyText1"/>
    <w:uiPriority w:val="99"/>
    <w:rsid w:val="00AE3F12"/>
    <w:pPr>
      <w:spacing w:after="240"/>
    </w:pPr>
  </w:style>
  <w:style w:type="paragraph" w:customStyle="1" w:styleId="Listsub-bulletfinal">
    <w:name w:val="List sub-bullet final"/>
    <w:basedOn w:val="Listsub-bullet"/>
    <w:next w:val="BodyText1"/>
    <w:uiPriority w:val="99"/>
    <w:rsid w:val="00AE3F12"/>
    <w:pPr>
      <w:numPr>
        <w:numId w:val="0"/>
      </w:numPr>
      <w:spacing w:after="240"/>
      <w:ind w:left="720" w:hanging="360"/>
    </w:pPr>
  </w:style>
  <w:style w:type="table" w:customStyle="1" w:styleId="OPMtable1">
    <w:name w:val="OPM table1"/>
    <w:uiPriority w:val="99"/>
    <w:rsid w:val="00AE3F12"/>
    <w:pPr>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NOTOTAL3">
    <w:name w:val="OPM table NO TOTAL3"/>
    <w:uiPriority w:val="99"/>
    <w:rsid w:val="00AE3F12"/>
    <w:pPr>
      <w:keepNext/>
      <w:spacing w:before="40" w:after="40"/>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paragraph" w:customStyle="1" w:styleId="Secondarytext">
    <w:name w:val="Secondary text"/>
    <w:basedOn w:val="Normal"/>
    <w:uiPriority w:val="99"/>
    <w:rsid w:val="00AE3F12"/>
    <w:pPr>
      <w:spacing w:line="360" w:lineRule="auto"/>
    </w:pPr>
    <w:rPr>
      <w:sz w:val="28"/>
    </w:rPr>
  </w:style>
  <w:style w:type="paragraph" w:customStyle="1" w:styleId="SectionNONUM">
    <w:name w:val="Section NO NUM"/>
    <w:basedOn w:val="Normal"/>
    <w:next w:val="BodyText1"/>
    <w:uiPriority w:val="99"/>
    <w:rsid w:val="00AE3F12"/>
    <w:pPr>
      <w:keepNext/>
      <w:pageBreakBefore/>
      <w:spacing w:after="400"/>
      <w:outlineLvl w:val="0"/>
    </w:pPr>
    <w:rPr>
      <w:b/>
      <w:kern w:val="32"/>
      <w:sz w:val="32"/>
    </w:rPr>
  </w:style>
  <w:style w:type="paragraph" w:customStyle="1" w:styleId="Tablenotes">
    <w:name w:val="Table notes"/>
    <w:basedOn w:val="Normal"/>
    <w:next w:val="BodyText1"/>
    <w:uiPriority w:val="99"/>
    <w:rsid w:val="00AE3F12"/>
    <w:pPr>
      <w:spacing w:after="240"/>
    </w:pPr>
    <w:rPr>
      <w:sz w:val="18"/>
    </w:rPr>
  </w:style>
  <w:style w:type="paragraph" w:customStyle="1" w:styleId="Tabletitle0">
    <w:name w:val="Table title"/>
    <w:basedOn w:val="Tabletext"/>
    <w:uiPriority w:val="99"/>
    <w:rsid w:val="00AE3F12"/>
    <w:rPr>
      <w:b/>
    </w:rPr>
  </w:style>
  <w:style w:type="paragraph" w:customStyle="1" w:styleId="Numberedparagraph">
    <w:name w:val="Numbered paragraph"/>
    <w:basedOn w:val="Normal"/>
    <w:uiPriority w:val="99"/>
    <w:rsid w:val="00AE3F12"/>
    <w:pPr>
      <w:numPr>
        <w:numId w:val="14"/>
      </w:numPr>
      <w:tabs>
        <w:tab w:val="left" w:pos="1077"/>
      </w:tabs>
      <w:spacing w:after="240"/>
      <w:ind w:left="0" w:firstLine="0"/>
    </w:pPr>
  </w:style>
  <w:style w:type="paragraph" w:customStyle="1" w:styleId="Reference">
    <w:name w:val="Reference"/>
    <w:basedOn w:val="Normal"/>
    <w:uiPriority w:val="99"/>
    <w:rsid w:val="00AE3F12"/>
    <w:pPr>
      <w:tabs>
        <w:tab w:val="left" w:pos="357"/>
      </w:tabs>
      <w:spacing w:after="240"/>
      <w:ind w:left="357" w:hanging="357"/>
    </w:pPr>
  </w:style>
  <w:style w:type="table" w:styleId="TableClassic1">
    <w:name w:val="Table Classic 1"/>
    <w:basedOn w:val="TableNormal"/>
    <w:uiPriority w:val="99"/>
    <w:rsid w:val="00AE3F12"/>
    <w:pPr>
      <w:spacing w:after="60"/>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OPMtable2">
    <w:name w:val="OPM table2"/>
    <w:uiPriority w:val="99"/>
    <w:rsid w:val="00AE3F12"/>
    <w:pPr>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3">
    <w:name w:val="OPM table3"/>
    <w:uiPriority w:val="99"/>
    <w:rsid w:val="00AE3F12"/>
    <w:pPr>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4">
    <w:name w:val="OPM table4"/>
    <w:uiPriority w:val="99"/>
    <w:rsid w:val="00AE3F12"/>
    <w:pPr>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5">
    <w:name w:val="OPM table5"/>
    <w:uiPriority w:val="99"/>
    <w:rsid w:val="00AE3F12"/>
    <w:pPr>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6">
    <w:name w:val="OPM table6"/>
    <w:uiPriority w:val="99"/>
    <w:rsid w:val="00AE3F12"/>
    <w:pPr>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7">
    <w:name w:val="OPM table7"/>
    <w:uiPriority w:val="99"/>
    <w:rsid w:val="00AE3F12"/>
    <w:pPr>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NOTOTAL4">
    <w:name w:val="OPM table NO TOTAL4"/>
    <w:uiPriority w:val="99"/>
    <w:rsid w:val="00AE3F12"/>
    <w:pPr>
      <w:keepNext/>
      <w:spacing w:before="40" w:after="40"/>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paragraph" w:customStyle="1" w:styleId="Default">
    <w:name w:val="Default"/>
    <w:uiPriority w:val="99"/>
    <w:rsid w:val="001D6BAE"/>
    <w:pPr>
      <w:autoSpaceDE w:val="0"/>
      <w:autoSpaceDN w:val="0"/>
      <w:adjustRightInd w:val="0"/>
    </w:pPr>
    <w:rPr>
      <w:rFonts w:ascii="Arial" w:hAnsi="Arial" w:cs="Arial"/>
      <w:color w:val="000000"/>
      <w:sz w:val="24"/>
      <w:szCs w:val="24"/>
      <w:lang w:val="es-ES" w:eastAsia="es-ES"/>
    </w:rPr>
  </w:style>
  <w:style w:type="character" w:styleId="HTMLCite">
    <w:name w:val="HTML Cite"/>
    <w:basedOn w:val="DefaultParagraphFont"/>
    <w:uiPriority w:val="99"/>
    <w:rsid w:val="00F226F0"/>
    <w:rPr>
      <w:rFonts w:cs="Times New Roman"/>
      <w:i/>
    </w:rPr>
  </w:style>
  <w:style w:type="paragraph" w:styleId="Revision">
    <w:name w:val="Revision"/>
    <w:hidden/>
    <w:uiPriority w:val="99"/>
    <w:rsid w:val="000135E3"/>
    <w:rPr>
      <w:rFonts w:ascii="Arial" w:hAnsi="Arial"/>
      <w:szCs w:val="20"/>
      <w:lang w:val="es-ES" w:eastAsia="es-ES"/>
    </w:rPr>
  </w:style>
  <w:style w:type="paragraph" w:styleId="Quote">
    <w:name w:val="Quote"/>
    <w:basedOn w:val="Normal"/>
    <w:next w:val="Normal"/>
    <w:link w:val="QuoteChar"/>
    <w:uiPriority w:val="99"/>
    <w:qFormat/>
    <w:rsid w:val="00AF7146"/>
    <w:pPr>
      <w:ind w:left="576" w:right="576"/>
    </w:pPr>
    <w:rPr>
      <w:rFonts w:ascii="Arial" w:hAnsi="Arial"/>
      <w:i/>
      <w:iCs/>
      <w:color w:val="000000"/>
      <w:sz w:val="22"/>
      <w:szCs w:val="20"/>
      <w:lang w:val="es-AR"/>
    </w:rPr>
  </w:style>
  <w:style w:type="character" w:customStyle="1" w:styleId="QuoteChar">
    <w:name w:val="Quote Char"/>
    <w:basedOn w:val="DefaultParagraphFont"/>
    <w:link w:val="Quote"/>
    <w:uiPriority w:val="99"/>
    <w:locked/>
    <w:rsid w:val="00AF7146"/>
    <w:rPr>
      <w:rFonts w:ascii="Arial" w:hAnsi="Arial"/>
      <w:i/>
      <w:color w:val="000000"/>
      <w:sz w:val="22"/>
    </w:rPr>
  </w:style>
  <w:style w:type="table" w:customStyle="1" w:styleId="OPMtableNOTOTAL11">
    <w:name w:val="OPM table NO TOTAL11"/>
    <w:uiPriority w:val="99"/>
    <w:rsid w:val="00756E82"/>
    <w:pPr>
      <w:keepNext/>
      <w:spacing w:before="40" w:after="40"/>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character" w:customStyle="1" w:styleId="BodytextChar">
    <w:name w:val="Body text Char"/>
    <w:aliases w:val="OPM Char"/>
    <w:link w:val="BodyText1"/>
    <w:uiPriority w:val="99"/>
    <w:locked/>
    <w:rsid w:val="005D2890"/>
    <w:rPr>
      <w:rFonts w:ascii="Arial" w:hAnsi="Arial"/>
      <w:sz w:val="22"/>
      <w:lang w:eastAsia="es-ES"/>
    </w:rPr>
  </w:style>
  <w:style w:type="character" w:customStyle="1" w:styleId="watgroter1">
    <w:name w:val="watgroter1"/>
    <w:uiPriority w:val="99"/>
    <w:rsid w:val="00BA5CCC"/>
    <w:rPr>
      <w:sz w:val="20"/>
    </w:rPr>
  </w:style>
  <w:style w:type="character" w:customStyle="1" w:styleId="ListbulletChar">
    <w:name w:val="List bullet Char"/>
    <w:link w:val="ListBullet1"/>
    <w:uiPriority w:val="99"/>
    <w:locked/>
    <w:rsid w:val="00BA5CCC"/>
    <w:rPr>
      <w:rFonts w:ascii="Arial" w:hAnsi="Arial"/>
      <w:sz w:val="22"/>
      <w:lang w:eastAsia="es-ES"/>
    </w:rPr>
  </w:style>
  <w:style w:type="character" w:customStyle="1" w:styleId="ListbulletfinalChar">
    <w:name w:val="List bullet final Char"/>
    <w:link w:val="Listbulletfinal"/>
    <w:uiPriority w:val="99"/>
    <w:locked/>
    <w:rsid w:val="00BA5CCC"/>
    <w:rPr>
      <w:rFonts w:ascii="Arial" w:hAnsi="Arial"/>
      <w:sz w:val="22"/>
      <w:lang w:eastAsia="es-ES"/>
    </w:rPr>
  </w:style>
  <w:style w:type="character" w:customStyle="1" w:styleId="TableChar">
    <w:name w:val="Table Char"/>
    <w:link w:val="Table"/>
    <w:uiPriority w:val="99"/>
    <w:locked/>
    <w:rsid w:val="00844685"/>
    <w:rPr>
      <w:rFonts w:ascii="Arial" w:hAnsi="Arial"/>
      <w:b/>
      <w:sz w:val="24"/>
      <w:lang w:eastAsia="es-ES"/>
    </w:rPr>
  </w:style>
  <w:style w:type="character" w:customStyle="1" w:styleId="HeaderChar1">
    <w:name w:val="Header Char1"/>
    <w:uiPriority w:val="99"/>
    <w:rsid w:val="00CE0D71"/>
    <w:rPr>
      <w:rFonts w:ascii="Arial" w:eastAsia="Times New Roman" w:hAnsi="Arial"/>
      <w:b/>
      <w:i/>
      <w:color w:val="000000"/>
      <w:lang w:val="es-ES" w:eastAsia="es-ES"/>
    </w:rPr>
  </w:style>
  <w:style w:type="paragraph" w:customStyle="1" w:styleId="NormalNumbered">
    <w:name w:val="Normal Numbered"/>
    <w:basedOn w:val="Normal"/>
    <w:link w:val="NormalNumberedChar"/>
    <w:uiPriority w:val="99"/>
    <w:rsid w:val="00A6673C"/>
    <w:pPr>
      <w:numPr>
        <w:numId w:val="16"/>
      </w:numPr>
      <w:spacing w:before="120" w:after="120" w:line="240" w:lineRule="auto"/>
      <w:jc w:val="both"/>
    </w:pPr>
    <w:rPr>
      <w:rFonts w:ascii="Arial" w:hAnsi="Arial"/>
      <w:szCs w:val="20"/>
      <w:lang w:val="es-AR"/>
    </w:rPr>
  </w:style>
  <w:style w:type="paragraph" w:customStyle="1" w:styleId="SUNHead3">
    <w:name w:val="SUN Head 3"/>
    <w:basedOn w:val="Normal"/>
    <w:next w:val="BodyText"/>
    <w:link w:val="SUNHead3Char"/>
    <w:uiPriority w:val="99"/>
    <w:rsid w:val="000F281D"/>
    <w:pPr>
      <w:keepNext/>
      <w:spacing w:before="240" w:after="120"/>
      <w:outlineLvl w:val="2"/>
    </w:pPr>
    <w:rPr>
      <w:b/>
      <w:sz w:val="28"/>
      <w:lang w:val="es-AR"/>
    </w:rPr>
  </w:style>
  <w:style w:type="character" w:customStyle="1" w:styleId="StyleArialNarrow">
    <w:name w:val="Style Arial Narrow"/>
    <w:uiPriority w:val="99"/>
    <w:rsid w:val="003B214D"/>
    <w:rPr>
      <w:rFonts w:ascii="Arial Narrow" w:hAnsi="Arial Narrow"/>
    </w:rPr>
  </w:style>
  <w:style w:type="character" w:customStyle="1" w:styleId="SUNHead3Char">
    <w:name w:val="SUN Head 3 Char"/>
    <w:link w:val="SUNHead3"/>
    <w:uiPriority w:val="99"/>
    <w:locked/>
    <w:rsid w:val="000F281D"/>
    <w:rPr>
      <w:rFonts w:ascii="Georgia" w:eastAsia="Times New Roman" w:hAnsi="Georgia"/>
      <w:b/>
      <w:sz w:val="22"/>
      <w:lang w:eastAsia="es-ES"/>
    </w:rPr>
  </w:style>
  <w:style w:type="paragraph" w:styleId="EndnoteText">
    <w:name w:val="endnote text"/>
    <w:basedOn w:val="Normal"/>
    <w:link w:val="EndnoteTextChar"/>
    <w:uiPriority w:val="99"/>
    <w:rsid w:val="0085214A"/>
    <w:pPr>
      <w:spacing w:after="0" w:line="240" w:lineRule="auto"/>
    </w:pPr>
    <w:rPr>
      <w:rFonts w:ascii="Calibri" w:hAnsi="Calibri"/>
      <w:szCs w:val="24"/>
    </w:rPr>
  </w:style>
  <w:style w:type="character" w:customStyle="1" w:styleId="EndnoteTextChar">
    <w:name w:val="Endnote Text Char"/>
    <w:basedOn w:val="DefaultParagraphFont"/>
    <w:link w:val="EndnoteText"/>
    <w:uiPriority w:val="99"/>
    <w:locked/>
    <w:rsid w:val="0085214A"/>
    <w:rPr>
      <w:rFonts w:ascii="Calibri" w:hAnsi="Calibri"/>
      <w:sz w:val="24"/>
      <w:lang w:val="es-ES" w:eastAsia="es-ES"/>
    </w:rPr>
  </w:style>
  <w:style w:type="character" w:styleId="EndnoteReference">
    <w:name w:val="endnote reference"/>
    <w:basedOn w:val="DefaultParagraphFont"/>
    <w:uiPriority w:val="99"/>
    <w:rsid w:val="0085214A"/>
    <w:rPr>
      <w:rFonts w:cs="Times New Roman"/>
      <w:vertAlign w:val="superscript"/>
    </w:rPr>
  </w:style>
  <w:style w:type="paragraph" w:customStyle="1" w:styleId="FTIBoxTitle">
    <w:name w:val="FTI Box Title"/>
    <w:basedOn w:val="Normal"/>
    <w:next w:val="BodyText"/>
    <w:link w:val="FTIBoxTitleChar"/>
    <w:uiPriority w:val="99"/>
    <w:rsid w:val="00B51A31"/>
    <w:pPr>
      <w:keepNext/>
      <w:spacing w:after="60" w:line="240" w:lineRule="auto"/>
      <w:jc w:val="center"/>
      <w:outlineLvl w:val="5"/>
    </w:pPr>
    <w:rPr>
      <w:rFonts w:ascii="Times New Roman" w:hAnsi="Times New Roman"/>
      <w:b/>
      <w:szCs w:val="24"/>
    </w:rPr>
  </w:style>
  <w:style w:type="character" w:customStyle="1" w:styleId="FTIBoxTitleChar">
    <w:name w:val="FTI Box Title Char"/>
    <w:link w:val="FTIBoxTitle"/>
    <w:uiPriority w:val="99"/>
    <w:locked/>
    <w:rsid w:val="00B51A31"/>
    <w:rPr>
      <w:b/>
      <w:sz w:val="24"/>
      <w:lang w:val="es-ES" w:eastAsia="es-ES"/>
    </w:rPr>
  </w:style>
  <w:style w:type="table" w:customStyle="1" w:styleId="TableGrid2">
    <w:name w:val="Table Grid2"/>
    <w:uiPriority w:val="99"/>
    <w:rsid w:val="00131CD0"/>
    <w:rPr>
      <w:rFonts w:ascii="Cambria" w:eastAsia="MS Mincho" w:hAnsi="Cambria"/>
      <w:sz w:val="24"/>
      <w:szCs w:val="24"/>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NHead4">
    <w:name w:val="SUN Head 4"/>
    <w:basedOn w:val="SUNHead3"/>
    <w:link w:val="SUNHead4Char"/>
    <w:uiPriority w:val="99"/>
    <w:rsid w:val="003B7F8D"/>
    <w:pPr>
      <w:outlineLvl w:val="3"/>
    </w:pPr>
    <w:rPr>
      <w:sz w:val="24"/>
    </w:rPr>
  </w:style>
  <w:style w:type="character" w:styleId="BookTitle">
    <w:name w:val="Book Title"/>
    <w:basedOn w:val="DefaultParagraphFont"/>
    <w:uiPriority w:val="99"/>
    <w:qFormat/>
    <w:rsid w:val="00314BCE"/>
    <w:rPr>
      <w:b/>
      <w:smallCaps/>
      <w:spacing w:val="5"/>
    </w:rPr>
  </w:style>
  <w:style w:type="character" w:customStyle="1" w:styleId="SUNHead4Char">
    <w:name w:val="SUN Head 4 Char"/>
    <w:link w:val="SUNHead4"/>
    <w:uiPriority w:val="99"/>
    <w:locked/>
    <w:rsid w:val="003B7F8D"/>
    <w:rPr>
      <w:rFonts w:ascii="Georgia" w:eastAsia="Times New Roman" w:hAnsi="Georgia"/>
      <w:b/>
      <w:sz w:val="22"/>
      <w:lang w:eastAsia="es-ES"/>
    </w:rPr>
  </w:style>
  <w:style w:type="paragraph" w:styleId="NoSpacing">
    <w:name w:val="No Spacing"/>
    <w:uiPriority w:val="99"/>
    <w:qFormat/>
    <w:rsid w:val="0005595E"/>
    <w:rPr>
      <w:rFonts w:ascii="Georgia" w:hAnsi="Georgia"/>
      <w:sz w:val="24"/>
      <w:lang w:val="es-ES" w:eastAsia="es-ES"/>
    </w:rPr>
  </w:style>
  <w:style w:type="paragraph" w:styleId="Subtitle">
    <w:name w:val="Subtitle"/>
    <w:basedOn w:val="Normal"/>
    <w:next w:val="Normal"/>
    <w:link w:val="SubtitleChar"/>
    <w:uiPriority w:val="99"/>
    <w:qFormat/>
    <w:rsid w:val="0005595E"/>
    <w:pPr>
      <w:spacing w:after="60"/>
      <w:jc w:val="center"/>
      <w:outlineLvl w:val="1"/>
    </w:pPr>
    <w:rPr>
      <w:rFonts w:ascii="Cambria" w:hAnsi="Cambria"/>
      <w:szCs w:val="24"/>
      <w:lang w:val="es-AR"/>
    </w:rPr>
  </w:style>
  <w:style w:type="character" w:customStyle="1" w:styleId="SubtitleChar">
    <w:name w:val="Subtitle Char"/>
    <w:basedOn w:val="DefaultParagraphFont"/>
    <w:link w:val="Subtitle"/>
    <w:uiPriority w:val="99"/>
    <w:locked/>
    <w:rsid w:val="0005595E"/>
    <w:rPr>
      <w:rFonts w:ascii="Cambria" w:hAnsi="Cambria"/>
      <w:sz w:val="24"/>
      <w:lang w:eastAsia="es-ES"/>
    </w:rPr>
  </w:style>
  <w:style w:type="character" w:styleId="SubtleEmphasis">
    <w:name w:val="Subtle Emphasis"/>
    <w:basedOn w:val="DefaultParagraphFont"/>
    <w:uiPriority w:val="99"/>
    <w:qFormat/>
    <w:rsid w:val="0005595E"/>
    <w:rPr>
      <w:i/>
      <w:color w:val="808080"/>
    </w:rPr>
  </w:style>
  <w:style w:type="character" w:styleId="Emphasis">
    <w:name w:val="Emphasis"/>
    <w:basedOn w:val="DefaultParagraphFont"/>
    <w:uiPriority w:val="99"/>
    <w:qFormat/>
    <w:rsid w:val="0005595E"/>
    <w:rPr>
      <w:rFonts w:cs="Times New Roman"/>
      <w:i/>
    </w:rPr>
  </w:style>
  <w:style w:type="character" w:styleId="IntenseEmphasis">
    <w:name w:val="Intense Emphasis"/>
    <w:basedOn w:val="DefaultParagraphFont"/>
    <w:uiPriority w:val="99"/>
    <w:qFormat/>
    <w:rsid w:val="0005595E"/>
    <w:rPr>
      <w:b/>
      <w:i/>
      <w:color w:val="4F81BD"/>
    </w:rPr>
  </w:style>
  <w:style w:type="paragraph" w:styleId="IntenseQuote">
    <w:name w:val="Intense Quote"/>
    <w:basedOn w:val="Normal"/>
    <w:next w:val="Normal"/>
    <w:link w:val="IntenseQuoteChar"/>
    <w:uiPriority w:val="99"/>
    <w:qFormat/>
    <w:rsid w:val="00CA2ECF"/>
    <w:pPr>
      <w:pBdr>
        <w:bottom w:val="single" w:sz="4" w:space="4" w:color="4F81BD"/>
      </w:pBdr>
      <w:spacing w:before="200" w:after="280"/>
      <w:ind w:left="936" w:right="936"/>
    </w:pPr>
    <w:rPr>
      <w:b/>
      <w:bCs/>
      <w:i/>
      <w:iCs/>
      <w:color w:val="4F81BD"/>
      <w:lang w:val="es-AR"/>
    </w:rPr>
  </w:style>
  <w:style w:type="character" w:customStyle="1" w:styleId="IntenseQuoteChar">
    <w:name w:val="Intense Quote Char"/>
    <w:basedOn w:val="DefaultParagraphFont"/>
    <w:link w:val="IntenseQuote"/>
    <w:uiPriority w:val="99"/>
    <w:locked/>
    <w:rsid w:val="00CA2ECF"/>
    <w:rPr>
      <w:rFonts w:ascii="Georgia" w:eastAsia="Times New Roman" w:hAnsi="Georgia"/>
      <w:b/>
      <w:i/>
      <w:color w:val="4F81BD"/>
      <w:sz w:val="22"/>
      <w:lang w:eastAsia="es-ES"/>
    </w:rPr>
  </w:style>
  <w:style w:type="character" w:styleId="SubtleReference">
    <w:name w:val="Subtle Reference"/>
    <w:basedOn w:val="DefaultParagraphFont"/>
    <w:uiPriority w:val="99"/>
    <w:qFormat/>
    <w:rsid w:val="00CA2ECF"/>
    <w:rPr>
      <w:smallCaps/>
      <w:color w:val="C0504D"/>
      <w:u w:val="single"/>
    </w:rPr>
  </w:style>
  <w:style w:type="character" w:styleId="IntenseReference">
    <w:name w:val="Intense Reference"/>
    <w:basedOn w:val="DefaultParagraphFont"/>
    <w:uiPriority w:val="99"/>
    <w:qFormat/>
    <w:rsid w:val="00CA2ECF"/>
    <w:rPr>
      <w:b/>
      <w:smallCaps/>
      <w:color w:val="C0504D"/>
      <w:spacing w:val="5"/>
      <w:u w:val="single"/>
    </w:rPr>
  </w:style>
  <w:style w:type="paragraph" w:customStyle="1" w:styleId="Quote1">
    <w:name w:val="Quote1"/>
    <w:aliases w:val="¶ FTI Quote"/>
    <w:basedOn w:val="Normal"/>
    <w:next w:val="Normal"/>
    <w:uiPriority w:val="99"/>
    <w:rsid w:val="00027EF3"/>
    <w:pPr>
      <w:spacing w:after="0" w:line="240" w:lineRule="auto"/>
      <w:ind w:left="576" w:right="576"/>
      <w:jc w:val="both"/>
    </w:pPr>
    <w:rPr>
      <w:rFonts w:ascii="Arial" w:hAnsi="Arial"/>
      <w:iCs/>
      <w:color w:val="000000"/>
      <w:sz w:val="20"/>
      <w:szCs w:val="24"/>
    </w:rPr>
  </w:style>
  <w:style w:type="character" w:customStyle="1" w:styleId="apple-style-span">
    <w:name w:val="apple-style-span"/>
    <w:basedOn w:val="DefaultParagraphFont"/>
    <w:uiPriority w:val="99"/>
    <w:rsid w:val="00DB2E27"/>
    <w:rPr>
      <w:rFonts w:cs="Times New Roman"/>
    </w:rPr>
  </w:style>
  <w:style w:type="character" w:customStyle="1" w:styleId="apple-converted-space">
    <w:name w:val="apple-converted-space"/>
    <w:basedOn w:val="DefaultParagraphFont"/>
    <w:uiPriority w:val="99"/>
    <w:rsid w:val="00DB2E27"/>
    <w:rPr>
      <w:rFonts w:cs="Times New Roman"/>
    </w:rPr>
  </w:style>
  <w:style w:type="character" w:customStyle="1" w:styleId="FootnoteChar">
    <w:name w:val="Footnote Char"/>
    <w:aliases w:val="Text Char,Footnote Text Char Char1 Char Char Char Char,Footnote Text Char2 Char Char1 Char Char Char Char,Footnote Text Char Char Char Char Char Char Char Char,Geneva 9 Char,Boston 10 Char,f Char"/>
    <w:uiPriority w:val="99"/>
    <w:rsid w:val="0000666B"/>
    <w:rPr>
      <w:lang w:eastAsia="es-ES"/>
    </w:rPr>
  </w:style>
  <w:style w:type="paragraph" w:styleId="TOCHeading">
    <w:name w:val="TOC Heading"/>
    <w:basedOn w:val="Heading1"/>
    <w:next w:val="Normal"/>
    <w:uiPriority w:val="99"/>
    <w:qFormat/>
    <w:rsid w:val="006643C3"/>
    <w:pPr>
      <w:keepLines/>
      <w:spacing w:before="480" w:after="0"/>
      <w:outlineLvl w:val="9"/>
    </w:pPr>
    <w:rPr>
      <w:rFonts w:ascii="Cambria" w:hAnsi="Cambria"/>
      <w:bCs/>
      <w:color w:val="365F91"/>
      <w:kern w:val="0"/>
      <w:sz w:val="28"/>
      <w:szCs w:val="28"/>
      <w:lang w:val="es-ES"/>
    </w:rPr>
  </w:style>
  <w:style w:type="paragraph" w:customStyle="1" w:styleId="Mokoro">
    <w:name w:val="Mokoro"/>
    <w:basedOn w:val="Footer"/>
    <w:link w:val="MokoroChar"/>
    <w:uiPriority w:val="99"/>
    <w:rsid w:val="006643C3"/>
    <w:pPr>
      <w:pBdr>
        <w:bottom w:val="single" w:sz="4" w:space="1" w:color="auto"/>
      </w:pBdr>
      <w:tabs>
        <w:tab w:val="clear" w:pos="4153"/>
        <w:tab w:val="clear" w:pos="8306"/>
        <w:tab w:val="center" w:pos="4513"/>
        <w:tab w:val="right" w:pos="9026"/>
      </w:tabs>
      <w:spacing w:after="0" w:line="240" w:lineRule="auto"/>
    </w:pPr>
    <w:rPr>
      <w:rFonts w:ascii="Calibri" w:hAnsi="Calibri"/>
      <w:sz w:val="22"/>
      <w:szCs w:val="22"/>
    </w:rPr>
  </w:style>
  <w:style w:type="character" w:customStyle="1" w:styleId="MokoroChar">
    <w:name w:val="Mokoro Char"/>
    <w:link w:val="Mokoro"/>
    <w:uiPriority w:val="99"/>
    <w:locked/>
    <w:rsid w:val="006643C3"/>
    <w:rPr>
      <w:rFonts w:ascii="Calibri" w:eastAsia="Times New Roman" w:hAnsi="Calibri"/>
      <w:snapToGrid w:val="0"/>
      <w:sz w:val="22"/>
      <w:lang w:eastAsia="es-ES"/>
    </w:rPr>
  </w:style>
  <w:style w:type="table" w:customStyle="1" w:styleId="TableGrid3">
    <w:name w:val="Table Grid3"/>
    <w:uiPriority w:val="99"/>
    <w:rsid w:val="006643C3"/>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Page">
    <w:name w:val="Title Page"/>
    <w:basedOn w:val="Normal"/>
    <w:uiPriority w:val="99"/>
    <w:rsid w:val="0001750E"/>
    <w:pPr>
      <w:keepNext/>
      <w:spacing w:before="1800" w:after="0" w:line="360" w:lineRule="auto"/>
      <w:ind w:left="144" w:right="720"/>
      <w:jc w:val="both"/>
    </w:pPr>
    <w:rPr>
      <w:rFonts w:ascii="Arial" w:hAnsi="Arial"/>
      <w:b/>
      <w:sz w:val="28"/>
      <w:szCs w:val="24"/>
    </w:rPr>
  </w:style>
  <w:style w:type="paragraph" w:customStyle="1" w:styleId="CMBullet">
    <w:name w:val="CM Bullet"/>
    <w:basedOn w:val="Normal"/>
    <w:uiPriority w:val="99"/>
    <w:rsid w:val="00C110C2"/>
    <w:pPr>
      <w:numPr>
        <w:numId w:val="17"/>
      </w:numPr>
      <w:tabs>
        <w:tab w:val="clear" w:pos="720"/>
        <w:tab w:val="num" w:pos="567"/>
      </w:tabs>
      <w:spacing w:before="80" w:after="0" w:line="240" w:lineRule="auto"/>
      <w:ind w:left="568" w:hanging="284"/>
      <w:jc w:val="both"/>
    </w:pPr>
    <w:rPr>
      <w:rFonts w:ascii="Calibri" w:hAnsi="Calibri"/>
      <w:sz w:val="22"/>
    </w:rPr>
  </w:style>
  <w:style w:type="paragraph" w:customStyle="1" w:styleId="normalnumbered0">
    <w:name w:val="normalnumbered"/>
    <w:basedOn w:val="Normal"/>
    <w:uiPriority w:val="99"/>
    <w:rsid w:val="003B5CDD"/>
    <w:pPr>
      <w:spacing w:before="100" w:beforeAutospacing="1" w:after="100" w:afterAutospacing="1" w:line="240" w:lineRule="auto"/>
    </w:pPr>
    <w:rPr>
      <w:rFonts w:ascii="Times New Roman" w:hAnsi="Times New Roman"/>
      <w:szCs w:val="24"/>
    </w:rPr>
  </w:style>
  <w:style w:type="character" w:customStyle="1" w:styleId="stylearialnarrow0">
    <w:name w:val="stylearialnarrow"/>
    <w:basedOn w:val="DefaultParagraphFont"/>
    <w:uiPriority w:val="99"/>
    <w:rsid w:val="003B5CDD"/>
    <w:rPr>
      <w:rFonts w:cs="Times New Roman"/>
    </w:rPr>
  </w:style>
  <w:style w:type="character" w:customStyle="1" w:styleId="Style1Char">
    <w:name w:val="Style1 Char"/>
    <w:link w:val="Style1"/>
    <w:uiPriority w:val="99"/>
    <w:locked/>
    <w:rsid w:val="00E94C2D"/>
    <w:rPr>
      <w:rFonts w:eastAsia="Times New Roman"/>
      <w:sz w:val="22"/>
      <w:lang w:eastAsia="es-ES"/>
    </w:rPr>
  </w:style>
  <w:style w:type="paragraph" w:customStyle="1" w:styleId="StyleStyleassignhead11ptJustified">
    <w:name w:val="Style Style assign head + 11 pt + Justified"/>
    <w:basedOn w:val="Normal"/>
    <w:uiPriority w:val="99"/>
    <w:rsid w:val="00E94C2D"/>
    <w:pPr>
      <w:keepNext/>
      <w:keepLines/>
      <w:widowControl w:val="0"/>
      <w:spacing w:after="0" w:line="240" w:lineRule="auto"/>
      <w:jc w:val="both"/>
    </w:pPr>
    <w:rPr>
      <w:rFonts w:ascii="CG Times" w:hAnsi="CG Times"/>
      <w:b/>
      <w:bCs/>
      <w:sz w:val="22"/>
      <w:szCs w:val="20"/>
    </w:rPr>
  </w:style>
  <w:style w:type="character" w:customStyle="1" w:styleId="Heading">
    <w:name w:val="Heading"/>
    <w:uiPriority w:val="99"/>
    <w:rsid w:val="000E1DE7"/>
    <w:rPr>
      <w:b/>
      <w:sz w:val="44"/>
    </w:rPr>
  </w:style>
  <w:style w:type="paragraph" w:customStyle="1" w:styleId="StyleCVassignmenttextLeft067Firstline0">
    <w:name w:val="Style CV assignment text + Left:  0.67&quot; First line:  0&quot;"/>
    <w:basedOn w:val="Normal"/>
    <w:next w:val="StyleassignheadArial10ptJustifiedLeft0Hanging0"/>
    <w:uiPriority w:val="99"/>
    <w:rsid w:val="000E1DE7"/>
    <w:pPr>
      <w:tabs>
        <w:tab w:val="left" w:pos="1080"/>
      </w:tabs>
      <w:spacing w:after="120" w:line="240" w:lineRule="auto"/>
      <w:ind w:left="965"/>
      <w:jc w:val="both"/>
    </w:pPr>
    <w:rPr>
      <w:rFonts w:ascii="Times New Roman" w:hAnsi="Times New Roman"/>
      <w:sz w:val="22"/>
      <w:szCs w:val="20"/>
    </w:rPr>
  </w:style>
  <w:style w:type="paragraph" w:customStyle="1" w:styleId="StyleassignheadArial10ptJustifiedLeft0Hanging0">
    <w:name w:val="Style assign head + Arial 10 pt Justified Left:  0&quot; Hanging:  0..."/>
    <w:basedOn w:val="Normal"/>
    <w:next w:val="StyleCVassignmenttextLeft067Firstline0"/>
    <w:uiPriority w:val="99"/>
    <w:rsid w:val="000E1DE7"/>
    <w:pPr>
      <w:keepNext/>
      <w:tabs>
        <w:tab w:val="left" w:pos="965"/>
      </w:tabs>
      <w:spacing w:after="0" w:line="240" w:lineRule="auto"/>
      <w:ind w:left="965" w:hanging="965"/>
      <w:jc w:val="both"/>
    </w:pPr>
    <w:rPr>
      <w:rFonts w:ascii="Arial" w:hAnsi="Arial"/>
      <w:b/>
      <w:bCs/>
      <w:sz w:val="20"/>
      <w:szCs w:val="20"/>
    </w:rPr>
  </w:style>
  <w:style w:type="paragraph" w:customStyle="1" w:styleId="SUNquote">
    <w:name w:val="SUN quote"/>
    <w:basedOn w:val="Normal"/>
    <w:link w:val="SUNquoteChar"/>
    <w:uiPriority w:val="99"/>
    <w:rsid w:val="00396B8D"/>
    <w:pPr>
      <w:spacing w:after="120" w:line="240" w:lineRule="auto"/>
      <w:ind w:left="720"/>
    </w:pPr>
    <w:rPr>
      <w:sz w:val="22"/>
      <w:lang w:val="es-AR"/>
    </w:rPr>
  </w:style>
  <w:style w:type="character" w:customStyle="1" w:styleId="SUNquoteChar">
    <w:name w:val="SUN quote Char"/>
    <w:link w:val="SUNquote"/>
    <w:uiPriority w:val="99"/>
    <w:locked/>
    <w:rsid w:val="00396B8D"/>
    <w:rPr>
      <w:rFonts w:ascii="Georgia" w:eastAsia="Times New Roman" w:hAnsi="Georgia"/>
      <w:sz w:val="22"/>
      <w:lang w:eastAsia="es-ES"/>
    </w:rPr>
  </w:style>
  <w:style w:type="paragraph" w:customStyle="1" w:styleId="CharCharChar1">
    <w:name w:val="Char Char Char1"/>
    <w:basedOn w:val="Normal"/>
    <w:uiPriority w:val="99"/>
    <w:rsid w:val="008C28FF"/>
    <w:pPr>
      <w:spacing w:after="0" w:line="240" w:lineRule="auto"/>
    </w:pPr>
    <w:rPr>
      <w:rFonts w:ascii="Times New Roman" w:hAnsi="Times New Roman"/>
      <w:szCs w:val="24"/>
    </w:rPr>
  </w:style>
  <w:style w:type="paragraph" w:customStyle="1" w:styleId="summaryhead">
    <w:name w:val="summary head"/>
    <w:basedOn w:val="Normal"/>
    <w:uiPriority w:val="99"/>
    <w:rsid w:val="00F1386C"/>
    <w:pPr>
      <w:widowControl w:val="0"/>
      <w:spacing w:after="0" w:line="240" w:lineRule="auto"/>
    </w:pPr>
    <w:rPr>
      <w:rFonts w:ascii="Times New Roman" w:eastAsia="MS Mincho" w:hAnsi="Times New Roman"/>
      <w:b/>
      <w:bCs/>
      <w:sz w:val="23"/>
      <w:szCs w:val="23"/>
    </w:rPr>
  </w:style>
  <w:style w:type="character" w:customStyle="1" w:styleId="ListParagraphChar">
    <w:name w:val="List Paragraph Char"/>
    <w:aliases w:val="Paragraph Char,MCHIP_list paragraph Char,Recommendation Char"/>
    <w:link w:val="ListParagraph"/>
    <w:uiPriority w:val="99"/>
    <w:locked/>
    <w:rsid w:val="00164D52"/>
    <w:rPr>
      <w:rFonts w:ascii="Georgia" w:hAnsi="Georgia"/>
      <w:kern w:val="28"/>
      <w:sz w:val="24"/>
      <w:lang w:eastAsia="es-ES"/>
    </w:rPr>
  </w:style>
  <w:style w:type="paragraph" w:customStyle="1" w:styleId="Numberedbodytext">
    <w:name w:val="Numbered body text"/>
    <w:basedOn w:val="Normal"/>
    <w:link w:val="NumberedbodytextChar"/>
    <w:uiPriority w:val="99"/>
    <w:rsid w:val="005B7A28"/>
    <w:pPr>
      <w:numPr>
        <w:numId w:val="20"/>
      </w:numPr>
      <w:ind w:left="0" w:firstLine="0"/>
    </w:pPr>
    <w:rPr>
      <w:rFonts w:ascii="Calibri" w:hAnsi="Calibri"/>
      <w:kern w:val="28"/>
      <w:sz w:val="22"/>
    </w:rPr>
  </w:style>
  <w:style w:type="character" w:customStyle="1" w:styleId="NumberedbodytextChar">
    <w:name w:val="Numbered body text Char"/>
    <w:link w:val="Numberedbodytext"/>
    <w:uiPriority w:val="99"/>
    <w:locked/>
    <w:rsid w:val="005B7A28"/>
    <w:rPr>
      <w:rFonts w:ascii="Calibri" w:hAnsi="Calibri"/>
      <w:kern w:val="28"/>
      <w:lang w:val="es-ES" w:eastAsia="es-ES"/>
    </w:rPr>
  </w:style>
  <w:style w:type="paragraph" w:customStyle="1" w:styleId="ColorfulList-Accent11">
    <w:name w:val="Colorful List - Accent 11"/>
    <w:basedOn w:val="NormalNumbered"/>
    <w:link w:val="ColorfulList-Accent1Char"/>
    <w:uiPriority w:val="99"/>
    <w:rsid w:val="00BB7380"/>
    <w:pPr>
      <w:numPr>
        <w:numId w:val="0"/>
      </w:numPr>
      <w:suppressAutoHyphens/>
      <w:autoSpaceDN w:val="0"/>
      <w:spacing w:line="100" w:lineRule="atLeast"/>
      <w:textAlignment w:val="baseline"/>
    </w:pPr>
    <w:rPr>
      <w:rFonts w:ascii="Calibri" w:hAnsi="Calibri"/>
      <w:sz w:val="20"/>
      <w:lang w:val="es-ES"/>
    </w:rPr>
  </w:style>
  <w:style w:type="character" w:customStyle="1" w:styleId="ColorfulList-Accent1Char">
    <w:name w:val="Colorful List - Accent 1 Char"/>
    <w:link w:val="ColorfulList-Accent11"/>
    <w:uiPriority w:val="99"/>
    <w:locked/>
    <w:rsid w:val="00BB7380"/>
    <w:rPr>
      <w:rFonts w:ascii="Calibri" w:hAnsi="Calibri"/>
      <w:lang w:val="es-ES"/>
    </w:rPr>
  </w:style>
  <w:style w:type="paragraph" w:customStyle="1" w:styleId="SUNanxhead">
    <w:name w:val="SUN anx head"/>
    <w:basedOn w:val="Heading2"/>
    <w:next w:val="Normal"/>
    <w:link w:val="SUNanxheadChar"/>
    <w:uiPriority w:val="99"/>
    <w:rsid w:val="00152ECB"/>
    <w:pPr>
      <w:numPr>
        <w:numId w:val="33"/>
      </w:numPr>
    </w:pPr>
  </w:style>
  <w:style w:type="table" w:customStyle="1" w:styleId="TableGrid0">
    <w:name w:val="TableGrid"/>
    <w:uiPriority w:val="99"/>
    <w:rsid w:val="00A247DE"/>
    <w:rPr>
      <w:rFonts w:ascii="Calibri" w:eastAsia="SimSun" w:hAnsi="Calibri" w:cs="Arial"/>
      <w:lang w:val="es-ES" w:eastAsia="es-ES"/>
    </w:rPr>
    <w:tblPr>
      <w:tblCellMar>
        <w:top w:w="0" w:type="dxa"/>
        <w:left w:w="0" w:type="dxa"/>
        <w:bottom w:w="0" w:type="dxa"/>
        <w:right w:w="0" w:type="dxa"/>
      </w:tblCellMar>
    </w:tblPr>
  </w:style>
  <w:style w:type="character" w:customStyle="1" w:styleId="SUNanxheadChar">
    <w:name w:val="SUN anx head Char"/>
    <w:link w:val="SUNanxhead"/>
    <w:uiPriority w:val="99"/>
    <w:locked/>
    <w:rsid w:val="00152ECB"/>
    <w:rPr>
      <w:rFonts w:ascii="Georgia" w:hAnsi="Georgia"/>
      <w:b/>
      <w:kern w:val="28"/>
      <w:sz w:val="32"/>
      <w:szCs w:val="20"/>
      <w:lang w:eastAsia="es-ES"/>
    </w:rPr>
  </w:style>
  <w:style w:type="paragraph" w:customStyle="1" w:styleId="Pa12">
    <w:name w:val="Pa12"/>
    <w:basedOn w:val="Default"/>
    <w:next w:val="Default"/>
    <w:uiPriority w:val="99"/>
    <w:rsid w:val="00297581"/>
    <w:pPr>
      <w:spacing w:line="171" w:lineRule="atLeast"/>
    </w:pPr>
    <w:rPr>
      <w:rFonts w:ascii="Shaker 2 Lancet Regular" w:hAnsi="Shaker 2 Lancet Regular" w:cs="Times New Roman"/>
      <w:color w:val="auto"/>
    </w:rPr>
  </w:style>
  <w:style w:type="paragraph" w:customStyle="1" w:styleId="Pa13">
    <w:name w:val="Pa13"/>
    <w:basedOn w:val="Default"/>
    <w:next w:val="Default"/>
    <w:uiPriority w:val="99"/>
    <w:rsid w:val="00297581"/>
    <w:pPr>
      <w:spacing w:line="171" w:lineRule="atLeast"/>
    </w:pPr>
    <w:rPr>
      <w:rFonts w:ascii="Shaker 2 Lancet Regular" w:hAnsi="Shaker 2 Lancet Regular" w:cs="Times New Roman"/>
      <w:color w:val="auto"/>
    </w:rPr>
  </w:style>
  <w:style w:type="character" w:customStyle="1" w:styleId="A12">
    <w:name w:val="A12"/>
    <w:uiPriority w:val="99"/>
    <w:rsid w:val="00297581"/>
    <w:rPr>
      <w:color w:val="221E1F"/>
      <w:sz w:val="6"/>
    </w:rPr>
  </w:style>
  <w:style w:type="paragraph" w:customStyle="1" w:styleId="WFPBoxTitle0">
    <w:name w:val="WFP Box Title"/>
    <w:basedOn w:val="boxtitle"/>
    <w:next w:val="BodyText"/>
    <w:link w:val="WFPBoxTitleChar"/>
    <w:uiPriority w:val="99"/>
    <w:rsid w:val="00527A75"/>
    <w:pPr>
      <w:numPr>
        <w:numId w:val="23"/>
      </w:numPr>
      <w:spacing w:after="60" w:line="264" w:lineRule="auto"/>
    </w:pPr>
    <w:rPr>
      <w:rFonts w:ascii="Georgia" w:hAnsi="Georgia"/>
      <w:sz w:val="22"/>
      <w:szCs w:val="22"/>
    </w:rPr>
  </w:style>
  <w:style w:type="character" w:customStyle="1" w:styleId="WFPBoxTitleChar">
    <w:name w:val="WFP Box Title Char"/>
    <w:link w:val="WFPBoxTitle0"/>
    <w:uiPriority w:val="99"/>
    <w:locked/>
    <w:rsid w:val="00527A75"/>
    <w:rPr>
      <w:rFonts w:ascii="Georgia" w:hAnsi="Georgia"/>
      <w:b/>
      <w:lang w:eastAsia="es-ES"/>
    </w:rPr>
  </w:style>
  <w:style w:type="paragraph" w:customStyle="1" w:styleId="SUNhead5">
    <w:name w:val="SUN head 5"/>
    <w:basedOn w:val="BodyText"/>
    <w:next w:val="Normal"/>
    <w:link w:val="SUNhead5Char"/>
    <w:uiPriority w:val="99"/>
    <w:rsid w:val="00EF37AD"/>
    <w:pPr>
      <w:keepNext/>
      <w:spacing w:before="240"/>
      <w:outlineLvl w:val="4"/>
    </w:pPr>
    <w:rPr>
      <w:rFonts w:ascii="Georgia" w:hAnsi="Georgia"/>
      <w:i/>
      <w:sz w:val="24"/>
    </w:rPr>
  </w:style>
  <w:style w:type="paragraph" w:customStyle="1" w:styleId="WFPTableTitle">
    <w:name w:val="WFP Table Title"/>
    <w:basedOn w:val="boxtitle"/>
    <w:next w:val="BodyText"/>
    <w:link w:val="WFPTableTitleChar"/>
    <w:uiPriority w:val="99"/>
    <w:rsid w:val="00EF37AD"/>
    <w:pPr>
      <w:numPr>
        <w:numId w:val="24"/>
      </w:numPr>
      <w:spacing w:after="60" w:line="264" w:lineRule="auto"/>
      <w:ind w:left="1710" w:hanging="1710"/>
      <w:outlineLvl w:val="7"/>
    </w:pPr>
    <w:rPr>
      <w:rFonts w:ascii="Georgia" w:hAnsi="Georgia"/>
      <w:noProof/>
      <w:sz w:val="22"/>
      <w:szCs w:val="22"/>
    </w:rPr>
  </w:style>
  <w:style w:type="character" w:customStyle="1" w:styleId="SUNhead5Char">
    <w:name w:val="SUN head 5 Char"/>
    <w:link w:val="SUNhead5"/>
    <w:uiPriority w:val="99"/>
    <w:locked/>
    <w:rsid w:val="00EF37AD"/>
    <w:rPr>
      <w:rFonts w:ascii="Georgia" w:hAnsi="Georgia"/>
      <w:i/>
      <w:sz w:val="24"/>
      <w:lang w:eastAsia="es-ES"/>
    </w:rPr>
  </w:style>
  <w:style w:type="character" w:customStyle="1" w:styleId="WFPTableTitleChar">
    <w:name w:val="WFP Table Title Char"/>
    <w:link w:val="WFPTableTitle"/>
    <w:uiPriority w:val="99"/>
    <w:locked/>
    <w:rsid w:val="00EF37AD"/>
    <w:rPr>
      <w:rFonts w:ascii="Georgia" w:hAnsi="Georgia"/>
      <w:b/>
      <w:noProof/>
      <w:lang w:eastAsia="es-ES"/>
    </w:rPr>
  </w:style>
  <w:style w:type="paragraph" w:customStyle="1" w:styleId="WFPHead4">
    <w:name w:val="WFP Head 4"/>
    <w:basedOn w:val="Normal"/>
    <w:link w:val="WFPHead4Char"/>
    <w:uiPriority w:val="99"/>
    <w:rsid w:val="00EF37AD"/>
    <w:pPr>
      <w:keepNext/>
      <w:spacing w:before="120" w:after="80" w:line="264" w:lineRule="auto"/>
      <w:outlineLvl w:val="3"/>
    </w:pPr>
    <w:rPr>
      <w:b/>
      <w:szCs w:val="24"/>
      <w:lang w:val="es-AR"/>
    </w:rPr>
  </w:style>
  <w:style w:type="character" w:customStyle="1" w:styleId="WFPHead4Char">
    <w:name w:val="WFP Head 4 Char"/>
    <w:link w:val="WFPHead4"/>
    <w:uiPriority w:val="99"/>
    <w:locked/>
    <w:rsid w:val="00EF37AD"/>
    <w:rPr>
      <w:rFonts w:ascii="Georgia" w:eastAsia="Times New Roman" w:hAnsi="Georgia"/>
      <w:b/>
      <w:sz w:val="24"/>
    </w:rPr>
  </w:style>
  <w:style w:type="paragraph" w:customStyle="1" w:styleId="WFPFigure">
    <w:name w:val="WFP Figure"/>
    <w:basedOn w:val="Normal"/>
    <w:link w:val="WFPFigureChar"/>
    <w:uiPriority w:val="99"/>
    <w:rsid w:val="00EF37AD"/>
    <w:pPr>
      <w:keepNext/>
      <w:numPr>
        <w:numId w:val="25"/>
      </w:numPr>
      <w:spacing w:before="240" w:after="60"/>
      <w:outlineLvl w:val="6"/>
    </w:pPr>
    <w:rPr>
      <w:b/>
      <w:sz w:val="22"/>
      <w:lang w:val="es-AR"/>
    </w:rPr>
  </w:style>
  <w:style w:type="paragraph" w:customStyle="1" w:styleId="WFPH5">
    <w:name w:val="WFP H  5"/>
    <w:basedOn w:val="FTIHeading5"/>
    <w:link w:val="WFPhead5Char"/>
    <w:uiPriority w:val="99"/>
    <w:rsid w:val="00EF37AD"/>
    <w:pPr>
      <w:spacing w:before="240" w:line="264" w:lineRule="auto"/>
    </w:pPr>
    <w:rPr>
      <w:rFonts w:ascii="Georgia" w:hAnsi="Georgia"/>
      <w:szCs w:val="22"/>
    </w:rPr>
  </w:style>
  <w:style w:type="character" w:customStyle="1" w:styleId="WFPhead5Char">
    <w:name w:val="WFP head 5 Char"/>
    <w:link w:val="WFPH5"/>
    <w:uiPriority w:val="99"/>
    <w:locked/>
    <w:rsid w:val="00EF37AD"/>
    <w:rPr>
      <w:rFonts w:ascii="Georgia" w:eastAsia="Times New Roman" w:hAnsi="Georgia"/>
      <w:i/>
      <w:sz w:val="22"/>
      <w:lang w:eastAsia="es-ES"/>
    </w:rPr>
  </w:style>
  <w:style w:type="paragraph" w:customStyle="1" w:styleId="footnotedescription">
    <w:name w:val="footnote description"/>
    <w:next w:val="Normal"/>
    <w:link w:val="footnotedescriptionChar"/>
    <w:hidden/>
    <w:uiPriority w:val="99"/>
    <w:rsid w:val="00BE3952"/>
    <w:pPr>
      <w:spacing w:line="259" w:lineRule="auto"/>
      <w:ind w:left="360"/>
    </w:pPr>
    <w:rPr>
      <w:rFonts w:ascii="Calibri" w:hAnsi="Calibri"/>
      <w:color w:val="000000"/>
      <w:sz w:val="16"/>
    </w:rPr>
  </w:style>
  <w:style w:type="character" w:customStyle="1" w:styleId="footnotedescriptionChar">
    <w:name w:val="footnote description Char"/>
    <w:link w:val="footnotedescription"/>
    <w:uiPriority w:val="99"/>
    <w:locked/>
    <w:rsid w:val="00BE3952"/>
    <w:rPr>
      <w:rFonts w:ascii="Calibri" w:eastAsia="Times New Roman" w:hAnsi="Calibri"/>
      <w:color w:val="000000"/>
      <w:sz w:val="22"/>
    </w:rPr>
  </w:style>
  <w:style w:type="character" w:customStyle="1" w:styleId="footnotemark">
    <w:name w:val="footnote mark"/>
    <w:hidden/>
    <w:uiPriority w:val="99"/>
    <w:rsid w:val="00BE3952"/>
    <w:rPr>
      <w:rFonts w:ascii="Cambria" w:eastAsia="Times New Roman" w:hAnsi="Cambria"/>
      <w:color w:val="000000"/>
      <w:sz w:val="25"/>
      <w:vertAlign w:val="superscript"/>
    </w:rPr>
  </w:style>
  <w:style w:type="table" w:customStyle="1" w:styleId="TableGrid10">
    <w:name w:val="TableGrid1"/>
    <w:uiPriority w:val="99"/>
    <w:rsid w:val="00BE3952"/>
    <w:rPr>
      <w:rFonts w:ascii="Calibri" w:hAnsi="Calibri"/>
      <w:lang w:val="es-ES" w:eastAsia="es-ES"/>
    </w:rPr>
    <w:tblPr>
      <w:tblCellMar>
        <w:top w:w="0" w:type="dxa"/>
        <w:left w:w="0" w:type="dxa"/>
        <w:bottom w:w="0" w:type="dxa"/>
        <w:right w:w="0" w:type="dxa"/>
      </w:tblCellMar>
    </w:tblPr>
  </w:style>
  <w:style w:type="table" w:customStyle="1" w:styleId="TableGrid4">
    <w:name w:val="Table Grid4"/>
    <w:uiPriority w:val="99"/>
    <w:rsid w:val="00BE3952"/>
    <w:pPr>
      <w:spacing w:line="264"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517C69"/>
    <w:pPr>
      <w:spacing w:beforeLines="40" w:afterLines="40" w:line="264" w:lineRule="auto"/>
      <w:ind w:left="283" w:hanging="425"/>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1">
    <w:name w:val="Titel1"/>
    <w:basedOn w:val="Normal"/>
    <w:uiPriority w:val="99"/>
    <w:rsid w:val="00517C69"/>
    <w:pPr>
      <w:tabs>
        <w:tab w:val="left" w:pos="4990"/>
      </w:tabs>
      <w:spacing w:beforeLines="40" w:afterLines="40" w:line="720" w:lineRule="exact"/>
      <w:ind w:left="283" w:hanging="425"/>
    </w:pPr>
    <w:rPr>
      <w:rFonts w:ascii="Verdana" w:hAnsi="Verdana"/>
      <w:sz w:val="60"/>
    </w:rPr>
  </w:style>
  <w:style w:type="paragraph" w:customStyle="1" w:styleId="WFPFigureTitle">
    <w:name w:val="WFP Figure Title"/>
    <w:basedOn w:val="figuretitle0"/>
    <w:next w:val="BodyText"/>
    <w:link w:val="WFPFigureTitleChar"/>
    <w:uiPriority w:val="99"/>
    <w:rsid w:val="00517C69"/>
    <w:pPr>
      <w:numPr>
        <w:numId w:val="36"/>
      </w:numPr>
      <w:spacing w:beforeLines="40" w:afterLines="40" w:line="264" w:lineRule="auto"/>
      <w:outlineLvl w:val="6"/>
    </w:pPr>
    <w:rPr>
      <w:rFonts w:ascii="Georgia" w:hAnsi="Georgia"/>
      <w:sz w:val="22"/>
      <w:szCs w:val="22"/>
    </w:rPr>
  </w:style>
  <w:style w:type="character" w:customStyle="1" w:styleId="WFPFigureTitleChar">
    <w:name w:val="WFP Figure Title Char"/>
    <w:link w:val="WFPFigureTitle"/>
    <w:uiPriority w:val="99"/>
    <w:locked/>
    <w:rsid w:val="00517C69"/>
    <w:rPr>
      <w:rFonts w:ascii="Georgia" w:hAnsi="Georgia"/>
      <w:b/>
      <w:lang w:eastAsia="es-ES"/>
    </w:rPr>
  </w:style>
  <w:style w:type="paragraph" w:customStyle="1" w:styleId="WFPMapTitle0">
    <w:name w:val="WFP  Map Title"/>
    <w:basedOn w:val="maptitle"/>
    <w:link w:val="WFPMapTitleChar"/>
    <w:uiPriority w:val="99"/>
    <w:rsid w:val="00517C69"/>
    <w:pPr>
      <w:numPr>
        <w:numId w:val="37"/>
      </w:numPr>
      <w:spacing w:beforeLines="40" w:afterLines="40" w:line="264" w:lineRule="auto"/>
      <w:outlineLvl w:val="6"/>
    </w:pPr>
    <w:rPr>
      <w:rFonts w:ascii="Georgia" w:hAnsi="Georgia"/>
      <w:sz w:val="22"/>
      <w:szCs w:val="22"/>
    </w:rPr>
  </w:style>
  <w:style w:type="character" w:customStyle="1" w:styleId="WFPMapTitleChar">
    <w:name w:val="WFP  Map Title Char"/>
    <w:link w:val="WFPMapTitle0"/>
    <w:uiPriority w:val="99"/>
    <w:locked/>
    <w:rsid w:val="00517C69"/>
    <w:rPr>
      <w:rFonts w:ascii="Georgia" w:hAnsi="Georgia"/>
      <w:b/>
      <w:lang w:eastAsia="es-ES"/>
    </w:rPr>
  </w:style>
  <w:style w:type="paragraph" w:customStyle="1" w:styleId="ListParagraph1">
    <w:name w:val="List Paragraph1"/>
    <w:aliases w:val="S numbered"/>
    <w:basedOn w:val="Normal"/>
    <w:uiPriority w:val="99"/>
    <w:rsid w:val="00517C69"/>
    <w:pPr>
      <w:widowControl w:val="0"/>
      <w:overflowPunct w:val="0"/>
      <w:adjustRightInd w:val="0"/>
      <w:spacing w:beforeLines="40" w:afterLines="40" w:line="264" w:lineRule="auto"/>
      <w:ind w:left="720" w:hanging="425"/>
    </w:pPr>
    <w:rPr>
      <w:rFonts w:ascii="Times New Roman" w:hAnsi="Times New Roman"/>
      <w:kern w:val="28"/>
    </w:rPr>
  </w:style>
  <w:style w:type="table" w:customStyle="1" w:styleId="OPMtableNOTOTAL5">
    <w:name w:val="OPM table NO TOTAL5"/>
    <w:uiPriority w:val="99"/>
    <w:rsid w:val="00517C69"/>
    <w:pPr>
      <w:keepNext/>
      <w:spacing w:beforeLines="40" w:afterLines="40" w:line="264" w:lineRule="auto"/>
      <w:ind w:left="283" w:hanging="425"/>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table" w:customStyle="1" w:styleId="OPMtable8">
    <w:name w:val="OPM table8"/>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NOTOTAL12">
    <w:name w:val="OPM table NO TOTAL12"/>
    <w:uiPriority w:val="99"/>
    <w:rsid w:val="00517C69"/>
    <w:pPr>
      <w:keepNext/>
      <w:spacing w:beforeLines="40" w:afterLines="40" w:line="264" w:lineRule="auto"/>
      <w:ind w:left="283" w:hanging="425"/>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table" w:customStyle="1" w:styleId="OPMtableNOTOTAL21">
    <w:name w:val="OPM table NO TOTAL21"/>
    <w:uiPriority w:val="99"/>
    <w:rsid w:val="00517C69"/>
    <w:pPr>
      <w:keepNext/>
      <w:spacing w:beforeLines="40" w:afterLines="40" w:line="264" w:lineRule="auto"/>
      <w:ind w:left="283" w:hanging="425"/>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table" w:customStyle="1" w:styleId="TableGrid11">
    <w:name w:val="Table Grid11"/>
    <w:uiPriority w:val="99"/>
    <w:rsid w:val="00517C69"/>
    <w:pPr>
      <w:spacing w:beforeLines="40" w:afterLines="40" w:line="264" w:lineRule="auto"/>
      <w:ind w:left="283" w:hanging="425"/>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VTable1">
    <w:name w:val="CV_Table1"/>
    <w:uiPriority w:val="99"/>
    <w:rsid w:val="00517C69"/>
    <w:pPr>
      <w:spacing w:beforeLines="40" w:afterLines="40" w:line="264" w:lineRule="auto"/>
      <w:ind w:left="283" w:hanging="425"/>
      <w:jc w:val="both"/>
    </w:pPr>
    <w:rPr>
      <w:rFonts w:ascii="Arial" w:hAnsi="Arial"/>
      <w:sz w:val="20"/>
      <w:szCs w:val="20"/>
      <w:lang w:val="fr-FR" w:eastAsia="zh-CN"/>
    </w:rPr>
    <w:tblPr>
      <w:tblInd w:w="0" w:type="dxa"/>
      <w:tblCellMar>
        <w:top w:w="0" w:type="dxa"/>
        <w:left w:w="0" w:type="dxa"/>
        <w:bottom w:w="0" w:type="dxa"/>
        <w:right w:w="0" w:type="dxa"/>
      </w:tblCellMar>
    </w:tblPr>
    <w:trPr>
      <w:cantSplit/>
    </w:trPr>
    <w:tblStylePr w:type="firstCol">
      <w:pPr>
        <w:spacing w:afterLines="100" w:afterAutospacing="0"/>
      </w:pPr>
      <w:rPr>
        <w:rFonts w:ascii="Arial" w:hAnsi="Arial" w:cs="Times New Roman"/>
        <w:b/>
        <w:caps/>
        <w:smallCaps w:val="0"/>
        <w:sz w:val="22"/>
      </w:rPr>
    </w:tblStylePr>
    <w:tblStylePr w:type="lastCol">
      <w:pPr>
        <w:spacing w:afterLines="100" w:afterAutospacing="0"/>
        <w:jc w:val="both"/>
      </w:pPr>
      <w:rPr>
        <w:rFonts w:ascii="Arial" w:hAnsi="Arial" w:cs="Times New Roman"/>
        <w:sz w:val="22"/>
      </w:rPr>
      <w:tblPr/>
      <w:trPr>
        <w:cantSplit/>
      </w:trPr>
    </w:tblStylePr>
  </w:style>
  <w:style w:type="table" w:customStyle="1" w:styleId="OPMtable11">
    <w:name w:val="OPM table11"/>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NOTOTAL31">
    <w:name w:val="OPM table NO TOTAL31"/>
    <w:uiPriority w:val="99"/>
    <w:rsid w:val="00517C69"/>
    <w:pPr>
      <w:keepNext/>
      <w:spacing w:beforeLines="40" w:afterLines="40" w:line="264" w:lineRule="auto"/>
      <w:ind w:left="283" w:hanging="425"/>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table" w:customStyle="1" w:styleId="TableClassic11">
    <w:name w:val="Table Classic 11"/>
    <w:uiPriority w:val="99"/>
    <w:rsid w:val="00517C69"/>
    <w:pPr>
      <w:spacing w:beforeLines="40" w:afterLines="40" w:line="264" w:lineRule="auto"/>
      <w:ind w:left="283" w:hanging="425"/>
    </w:pPr>
    <w:rPr>
      <w:sz w:val="20"/>
      <w:szCs w:val="20"/>
      <w:lang w:val="fr-FR" w:eastAsia="zh-C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OPMtable21">
    <w:name w:val="OPM table21"/>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31">
    <w:name w:val="OPM table31"/>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41">
    <w:name w:val="OPM table41"/>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51">
    <w:name w:val="OPM table51"/>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61">
    <w:name w:val="OPM table61"/>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71">
    <w:name w:val="OPM table71"/>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NOTOTAL41">
    <w:name w:val="OPM table NO TOTAL41"/>
    <w:uiPriority w:val="99"/>
    <w:rsid w:val="00517C69"/>
    <w:pPr>
      <w:keepNext/>
      <w:spacing w:beforeLines="40" w:afterLines="40" w:line="264" w:lineRule="auto"/>
      <w:ind w:left="283" w:hanging="425"/>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table" w:customStyle="1" w:styleId="OPMtableNOTOTAL111">
    <w:name w:val="OPM table NO TOTAL111"/>
    <w:uiPriority w:val="99"/>
    <w:rsid w:val="00517C69"/>
    <w:pPr>
      <w:keepNext/>
      <w:spacing w:beforeLines="40" w:afterLines="40" w:line="264" w:lineRule="auto"/>
      <w:ind w:left="283" w:hanging="425"/>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paragraph" w:customStyle="1" w:styleId="WFPHead3">
    <w:name w:val="WFP Head 3"/>
    <w:basedOn w:val="Heading3"/>
    <w:next w:val="BodyText"/>
    <w:link w:val="WFPHead3Char"/>
    <w:uiPriority w:val="99"/>
    <w:rsid w:val="00517C69"/>
    <w:pPr>
      <w:spacing w:beforeLines="40" w:afterLines="40" w:line="264" w:lineRule="auto"/>
      <w:ind w:left="283" w:hanging="425"/>
    </w:pPr>
    <w:rPr>
      <w:rFonts w:ascii="Georgia" w:hAnsi="Georgia"/>
      <w:i/>
      <w:sz w:val="24"/>
      <w:szCs w:val="24"/>
    </w:rPr>
  </w:style>
  <w:style w:type="character" w:customStyle="1" w:styleId="WFPHead3Char">
    <w:name w:val="WFP Head 3 Char"/>
    <w:link w:val="WFPHead3"/>
    <w:uiPriority w:val="99"/>
    <w:locked/>
    <w:rsid w:val="00517C69"/>
    <w:rPr>
      <w:rFonts w:ascii="Georgia" w:eastAsia="Times New Roman" w:hAnsi="Georgia"/>
      <w:b/>
      <w:i/>
      <w:sz w:val="24"/>
      <w:lang w:eastAsia="es-ES"/>
    </w:rPr>
  </w:style>
  <w:style w:type="table" w:customStyle="1" w:styleId="TableGrid21">
    <w:name w:val="Table Grid21"/>
    <w:uiPriority w:val="99"/>
    <w:rsid w:val="00517C69"/>
    <w:pPr>
      <w:spacing w:beforeLines="40" w:afterLines="40" w:line="264" w:lineRule="auto"/>
      <w:ind w:left="283" w:hanging="425"/>
    </w:pPr>
    <w:rPr>
      <w:rFonts w:ascii="Cambria" w:eastAsia="MS Mincho" w:hAnsi="Cambria"/>
      <w:sz w:val="24"/>
      <w:szCs w:val="24"/>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PMtableNOTOTAL51">
    <w:name w:val="OPM table NO TOTAL51"/>
    <w:uiPriority w:val="99"/>
    <w:rsid w:val="00517C69"/>
    <w:pPr>
      <w:keepNext/>
      <w:spacing w:beforeLines="40" w:afterLines="40" w:line="264" w:lineRule="auto"/>
      <w:ind w:left="283" w:hanging="425"/>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table" w:customStyle="1" w:styleId="OPMtable81">
    <w:name w:val="OPM table81"/>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NOTOTAL121">
    <w:name w:val="OPM table NO TOTAL121"/>
    <w:uiPriority w:val="99"/>
    <w:rsid w:val="00517C69"/>
    <w:pPr>
      <w:keepNext/>
      <w:spacing w:beforeLines="40" w:afterLines="40" w:line="264" w:lineRule="auto"/>
      <w:ind w:left="283" w:hanging="425"/>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table" w:customStyle="1" w:styleId="OPMtableNOTOTAL211">
    <w:name w:val="OPM table NO TOTAL211"/>
    <w:uiPriority w:val="99"/>
    <w:rsid w:val="00517C69"/>
    <w:pPr>
      <w:keepNext/>
      <w:spacing w:beforeLines="40" w:afterLines="40" w:line="264" w:lineRule="auto"/>
      <w:ind w:left="283" w:hanging="425"/>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table" w:customStyle="1" w:styleId="CVTable11">
    <w:name w:val="CV_Table11"/>
    <w:uiPriority w:val="99"/>
    <w:rsid w:val="00517C69"/>
    <w:pPr>
      <w:spacing w:beforeLines="40" w:afterLines="40" w:line="264" w:lineRule="auto"/>
      <w:ind w:left="283" w:hanging="425"/>
      <w:jc w:val="both"/>
    </w:pPr>
    <w:rPr>
      <w:rFonts w:ascii="Arial" w:hAnsi="Arial"/>
      <w:sz w:val="20"/>
      <w:szCs w:val="20"/>
      <w:lang w:val="fr-FR" w:eastAsia="zh-CN"/>
    </w:rPr>
    <w:tblPr>
      <w:tblInd w:w="0" w:type="dxa"/>
      <w:tblCellMar>
        <w:top w:w="0" w:type="dxa"/>
        <w:left w:w="0" w:type="dxa"/>
        <w:bottom w:w="0" w:type="dxa"/>
        <w:right w:w="0" w:type="dxa"/>
      </w:tblCellMar>
    </w:tblPr>
    <w:trPr>
      <w:cantSplit/>
    </w:trPr>
    <w:tblStylePr w:type="firstCol">
      <w:pPr>
        <w:spacing w:afterLines="100" w:afterAutospacing="0"/>
      </w:pPr>
      <w:rPr>
        <w:rFonts w:ascii="Symbol" w:hAnsi="Symbol" w:cs="Times New Roman"/>
        <w:b/>
        <w:caps/>
        <w:smallCaps w:val="0"/>
        <w:sz w:val="22"/>
      </w:rPr>
    </w:tblStylePr>
    <w:tblStylePr w:type="lastCol">
      <w:pPr>
        <w:spacing w:afterLines="100" w:afterAutospacing="0"/>
        <w:jc w:val="both"/>
      </w:pPr>
      <w:rPr>
        <w:rFonts w:ascii="Symbol" w:hAnsi="Symbol" w:cs="Times New Roman"/>
        <w:sz w:val="22"/>
      </w:rPr>
      <w:tblPr/>
      <w:trPr>
        <w:cantSplit/>
      </w:trPr>
    </w:tblStylePr>
  </w:style>
  <w:style w:type="table" w:customStyle="1" w:styleId="OPMtable111">
    <w:name w:val="OPM table111"/>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NOTOTAL311">
    <w:name w:val="OPM table NO TOTAL311"/>
    <w:uiPriority w:val="99"/>
    <w:rsid w:val="00517C69"/>
    <w:pPr>
      <w:keepNext/>
      <w:spacing w:beforeLines="40" w:afterLines="40" w:line="264" w:lineRule="auto"/>
      <w:ind w:left="283" w:hanging="425"/>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table" w:customStyle="1" w:styleId="OPMtable211">
    <w:name w:val="OPM table211"/>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311">
    <w:name w:val="OPM table311"/>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411">
    <w:name w:val="OPM table411"/>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511">
    <w:name w:val="OPM table511"/>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611">
    <w:name w:val="OPM table611"/>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711">
    <w:name w:val="OPM table711"/>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NOTOTAL411">
    <w:name w:val="OPM table NO TOTAL411"/>
    <w:uiPriority w:val="99"/>
    <w:rsid w:val="00517C69"/>
    <w:pPr>
      <w:keepNext/>
      <w:spacing w:beforeLines="40" w:afterLines="40" w:line="264" w:lineRule="auto"/>
      <w:ind w:left="283" w:hanging="425"/>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paragraph" w:customStyle="1" w:styleId="ColorfulShading-Accent11">
    <w:name w:val="Colorful Shading - Accent 11"/>
    <w:hidden/>
    <w:uiPriority w:val="99"/>
    <w:semiHidden/>
    <w:rsid w:val="00517C69"/>
    <w:pPr>
      <w:spacing w:beforeLines="40" w:afterLines="40" w:line="264" w:lineRule="auto"/>
      <w:ind w:left="283" w:hanging="425"/>
    </w:pPr>
    <w:rPr>
      <w:rFonts w:ascii="Arial" w:hAnsi="Arial"/>
      <w:szCs w:val="20"/>
      <w:lang w:val="es-ES" w:eastAsia="es-ES"/>
    </w:rPr>
  </w:style>
  <w:style w:type="paragraph" w:customStyle="1" w:styleId="ColorfulGrid-Accent11">
    <w:name w:val="Colorful Grid - Accent 11"/>
    <w:basedOn w:val="Normal"/>
    <w:next w:val="Normal"/>
    <w:link w:val="ColorfulGrid-Accent1Char"/>
    <w:uiPriority w:val="99"/>
    <w:rsid w:val="00517C69"/>
    <w:pPr>
      <w:spacing w:beforeLines="40" w:afterLines="40" w:line="240" w:lineRule="auto"/>
      <w:ind w:left="576" w:right="576" w:hanging="425"/>
      <w:jc w:val="both"/>
    </w:pPr>
    <w:rPr>
      <w:rFonts w:ascii="Arial" w:hAnsi="Arial"/>
      <w:i/>
      <w:iCs/>
      <w:color w:val="000000"/>
      <w:sz w:val="22"/>
      <w:szCs w:val="20"/>
      <w:lang w:val="es-AR"/>
    </w:rPr>
  </w:style>
  <w:style w:type="character" w:customStyle="1" w:styleId="ColorfulGrid-Accent1Char">
    <w:name w:val="Colorful Grid - Accent 1 Char"/>
    <w:link w:val="ColorfulGrid-Accent11"/>
    <w:uiPriority w:val="99"/>
    <w:locked/>
    <w:rsid w:val="00517C69"/>
    <w:rPr>
      <w:rFonts w:ascii="Arial" w:hAnsi="Arial"/>
      <w:i/>
      <w:color w:val="000000"/>
      <w:sz w:val="22"/>
      <w:lang w:eastAsia="es-ES"/>
    </w:rPr>
  </w:style>
  <w:style w:type="table" w:customStyle="1" w:styleId="OPMtableNOTOTAL1111">
    <w:name w:val="OPM table NO TOTAL1111"/>
    <w:uiPriority w:val="99"/>
    <w:rsid w:val="00517C69"/>
    <w:pPr>
      <w:keepNext/>
      <w:spacing w:beforeLines="40" w:afterLines="40" w:line="264" w:lineRule="auto"/>
      <w:ind w:left="283" w:hanging="425"/>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paragraph" w:customStyle="1" w:styleId="Normal1">
    <w:name w:val="Normal1"/>
    <w:basedOn w:val="Normal"/>
    <w:uiPriority w:val="99"/>
    <w:rsid w:val="00517C69"/>
    <w:pPr>
      <w:spacing w:beforeLines="40" w:beforeAutospacing="1" w:afterLines="40" w:afterAutospacing="1" w:line="240" w:lineRule="auto"/>
      <w:ind w:left="283" w:hanging="425"/>
      <w:jc w:val="both"/>
    </w:pPr>
    <w:rPr>
      <w:szCs w:val="24"/>
    </w:rPr>
  </w:style>
  <w:style w:type="paragraph" w:customStyle="1" w:styleId="WFPListparagraph">
    <w:name w:val="WFP List paragraph"/>
    <w:basedOn w:val="NormalNumbered"/>
    <w:uiPriority w:val="99"/>
    <w:rsid w:val="00517C69"/>
    <w:pPr>
      <w:numPr>
        <w:numId w:val="0"/>
      </w:numPr>
      <w:spacing w:beforeLines="40" w:afterLines="40"/>
    </w:pPr>
    <w:rPr>
      <w:rFonts w:ascii="Georgia" w:hAnsi="Georgia"/>
      <w:szCs w:val="24"/>
    </w:rPr>
  </w:style>
  <w:style w:type="paragraph" w:customStyle="1" w:styleId="WFPGeneralnumberedparagraph">
    <w:name w:val="WFP General numbered paragraph"/>
    <w:basedOn w:val="NormalNumbered"/>
    <w:uiPriority w:val="99"/>
    <w:rsid w:val="00517C69"/>
    <w:pPr>
      <w:numPr>
        <w:numId w:val="0"/>
      </w:numPr>
      <w:spacing w:beforeLines="40" w:afterLines="40"/>
    </w:pPr>
    <w:rPr>
      <w:rFonts w:ascii="Georgia" w:hAnsi="Georgia"/>
    </w:rPr>
  </w:style>
  <w:style w:type="paragraph" w:customStyle="1" w:styleId="MediumGrid21">
    <w:name w:val="Medium Grid 21"/>
    <w:uiPriority w:val="99"/>
    <w:rsid w:val="00517C69"/>
    <w:pPr>
      <w:spacing w:beforeLines="40" w:afterLines="40" w:line="264" w:lineRule="auto"/>
      <w:ind w:left="283" w:hanging="425"/>
    </w:pPr>
    <w:rPr>
      <w:rFonts w:ascii="Calibri" w:hAnsi="Calibri"/>
      <w:lang w:val="es-ES" w:eastAsia="es-ES"/>
    </w:rPr>
  </w:style>
  <w:style w:type="character" w:customStyle="1" w:styleId="Footnoteanchor">
    <w:name w:val="Footnote anchor"/>
    <w:uiPriority w:val="99"/>
    <w:rsid w:val="00517C69"/>
  </w:style>
  <w:style w:type="paragraph" w:customStyle="1" w:styleId="TableContents">
    <w:name w:val="Table Contents"/>
    <w:basedOn w:val="Default"/>
    <w:uiPriority w:val="99"/>
    <w:rsid w:val="00517C69"/>
    <w:pPr>
      <w:widowControl w:val="0"/>
      <w:suppressLineNumbers/>
      <w:tabs>
        <w:tab w:val="left" w:pos="709"/>
      </w:tabs>
      <w:suppressAutoHyphens/>
      <w:autoSpaceDE/>
      <w:autoSpaceDN/>
      <w:adjustRightInd/>
      <w:spacing w:beforeLines="40" w:afterLines="40" w:line="200" w:lineRule="atLeast"/>
      <w:ind w:left="283" w:hanging="425"/>
    </w:pPr>
    <w:rPr>
      <w:rFonts w:ascii="Times New Roman" w:hAnsi="Times New Roman" w:cs="Tahoma"/>
      <w:color w:val="auto"/>
    </w:rPr>
  </w:style>
  <w:style w:type="paragraph" w:customStyle="1" w:styleId="ColorfulList-Accent12">
    <w:name w:val="Colorful List - Accent 12"/>
    <w:basedOn w:val="Normal"/>
    <w:uiPriority w:val="99"/>
    <w:rsid w:val="00517C69"/>
    <w:pPr>
      <w:spacing w:beforeLines="40" w:afterLines="40" w:line="240" w:lineRule="auto"/>
      <w:ind w:left="720" w:hanging="425"/>
      <w:jc w:val="both"/>
    </w:pPr>
  </w:style>
  <w:style w:type="paragraph" w:customStyle="1" w:styleId="ColorfulShading-Accent12">
    <w:name w:val="Colorful Shading - Accent 12"/>
    <w:hidden/>
    <w:uiPriority w:val="99"/>
    <w:rsid w:val="00517C69"/>
    <w:pPr>
      <w:spacing w:beforeLines="40" w:afterLines="40" w:line="264" w:lineRule="auto"/>
      <w:ind w:left="283" w:hanging="425"/>
    </w:pPr>
    <w:rPr>
      <w:rFonts w:ascii="Georgia" w:hAnsi="Georgia"/>
      <w:sz w:val="24"/>
      <w:lang w:val="es-ES" w:eastAsia="es-ES"/>
    </w:rPr>
  </w:style>
  <w:style w:type="paragraph" w:customStyle="1" w:styleId="Title1">
    <w:name w:val="Title1"/>
    <w:basedOn w:val="Normal"/>
    <w:uiPriority w:val="99"/>
    <w:rsid w:val="00517C69"/>
    <w:pPr>
      <w:spacing w:beforeLines="40" w:beforeAutospacing="1" w:afterLines="40" w:afterAutospacing="1" w:line="240" w:lineRule="auto"/>
      <w:ind w:left="283" w:hanging="425"/>
    </w:pPr>
    <w:rPr>
      <w:rFonts w:ascii="Times New Roman" w:hAnsi="Times New Roman"/>
      <w:szCs w:val="24"/>
    </w:rPr>
  </w:style>
  <w:style w:type="paragraph" w:customStyle="1" w:styleId="statsnumber">
    <w:name w:val="statsnumber"/>
    <w:basedOn w:val="Normal"/>
    <w:uiPriority w:val="99"/>
    <w:rsid w:val="00517C69"/>
    <w:pPr>
      <w:spacing w:beforeLines="40" w:beforeAutospacing="1" w:afterLines="40" w:afterAutospacing="1" w:line="240" w:lineRule="auto"/>
      <w:ind w:left="283" w:hanging="425"/>
    </w:pPr>
    <w:rPr>
      <w:rFonts w:ascii="Times New Roman" w:hAnsi="Times New Roman"/>
      <w:szCs w:val="24"/>
    </w:rPr>
  </w:style>
  <w:style w:type="paragraph" w:customStyle="1" w:styleId="WFPNormalnumbered">
    <w:name w:val="WFP Normal numbered"/>
    <w:basedOn w:val="NormalNumbered"/>
    <w:uiPriority w:val="99"/>
    <w:rsid w:val="00517C69"/>
    <w:pPr>
      <w:numPr>
        <w:numId w:val="0"/>
      </w:numPr>
      <w:spacing w:beforeLines="40" w:afterLines="40"/>
    </w:pPr>
    <w:rPr>
      <w:rFonts w:ascii="Georgia" w:hAnsi="Georgia"/>
    </w:rPr>
  </w:style>
  <w:style w:type="table" w:customStyle="1" w:styleId="TableGrid31">
    <w:name w:val="Table Grid31"/>
    <w:uiPriority w:val="99"/>
    <w:rsid w:val="00517C69"/>
    <w:pPr>
      <w:spacing w:beforeLines="40" w:afterLines="40" w:line="264" w:lineRule="auto"/>
      <w:ind w:left="283" w:hanging="425"/>
    </w:pPr>
    <w:rPr>
      <w:rFonts w:ascii="Calibri" w:hAnsi="Calibri"/>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uiPriority w:val="99"/>
    <w:rsid w:val="00517C69"/>
    <w:pPr>
      <w:spacing w:beforeLines="40" w:afterLines="40" w:line="264" w:lineRule="auto"/>
      <w:ind w:left="283" w:hanging="425"/>
    </w:pPr>
    <w:rPr>
      <w:rFonts w:ascii="Calibri" w:hAnsi="Calibri"/>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basedOn w:val="Normal"/>
    <w:link w:val="bodytextCar"/>
    <w:uiPriority w:val="99"/>
    <w:rsid w:val="00517C69"/>
    <w:pPr>
      <w:spacing w:beforeLines="40" w:beforeAutospacing="1" w:afterLines="40" w:afterAutospacing="1" w:line="240" w:lineRule="auto"/>
      <w:ind w:left="283" w:hanging="425"/>
      <w:jc w:val="both"/>
    </w:pPr>
    <w:rPr>
      <w:rFonts w:ascii="Arial" w:hAnsi="Arial"/>
      <w:color w:val="000000"/>
      <w:sz w:val="18"/>
      <w:szCs w:val="18"/>
    </w:rPr>
  </w:style>
  <w:style w:type="character" w:customStyle="1" w:styleId="bodytextCar">
    <w:name w:val="bodytext Car"/>
    <w:link w:val="bodytext0"/>
    <w:uiPriority w:val="99"/>
    <w:locked/>
    <w:rsid w:val="00517C69"/>
    <w:rPr>
      <w:rFonts w:ascii="Arial" w:hAnsi="Arial"/>
      <w:color w:val="000000"/>
      <w:sz w:val="18"/>
      <w:lang w:val="es-ES" w:eastAsia="es-ES"/>
    </w:rPr>
  </w:style>
  <w:style w:type="paragraph" w:customStyle="1" w:styleId="FTITableTitle">
    <w:name w:val="FTI Table Title"/>
    <w:basedOn w:val="boxtitle"/>
    <w:next w:val="BodyText"/>
    <w:link w:val="FTITableTitleChar"/>
    <w:uiPriority w:val="99"/>
    <w:rsid w:val="00517C69"/>
    <w:pPr>
      <w:spacing w:beforeLines="40" w:afterLines="40" w:line="240" w:lineRule="auto"/>
      <w:ind w:left="283" w:hanging="425"/>
      <w:outlineLvl w:val="7"/>
    </w:pPr>
    <w:rPr>
      <w:szCs w:val="24"/>
    </w:rPr>
  </w:style>
  <w:style w:type="character" w:customStyle="1" w:styleId="FTITableTitleChar">
    <w:name w:val="FTI Table Title Char"/>
    <w:link w:val="FTITableTitle"/>
    <w:uiPriority w:val="99"/>
    <w:locked/>
    <w:rsid w:val="00517C69"/>
    <w:rPr>
      <w:rFonts w:ascii="Garamond" w:hAnsi="Garamond"/>
      <w:b/>
      <w:sz w:val="24"/>
      <w:lang w:val="es-ES" w:eastAsia="es-ES"/>
    </w:rPr>
  </w:style>
  <w:style w:type="character" w:customStyle="1" w:styleId="hps">
    <w:name w:val="hps"/>
    <w:basedOn w:val="DefaultParagraphFont"/>
    <w:uiPriority w:val="99"/>
    <w:rsid w:val="00517C69"/>
    <w:rPr>
      <w:rFonts w:cs="Times New Roman"/>
    </w:rPr>
  </w:style>
  <w:style w:type="character" w:customStyle="1" w:styleId="given-name">
    <w:name w:val="given-name"/>
    <w:basedOn w:val="DefaultParagraphFont"/>
    <w:uiPriority w:val="99"/>
    <w:rsid w:val="00517C69"/>
    <w:rPr>
      <w:rFonts w:cs="Times New Roman"/>
    </w:rPr>
  </w:style>
  <w:style w:type="character" w:customStyle="1" w:styleId="A2">
    <w:name w:val="A2"/>
    <w:uiPriority w:val="99"/>
    <w:rsid w:val="00517C69"/>
    <w:rPr>
      <w:color w:val="000000"/>
      <w:sz w:val="22"/>
    </w:rPr>
  </w:style>
  <w:style w:type="table" w:customStyle="1" w:styleId="LightShading1">
    <w:name w:val="Light Shading1"/>
    <w:uiPriority w:val="99"/>
    <w:rsid w:val="00517C69"/>
    <w:pPr>
      <w:spacing w:beforeLines="40" w:afterLines="40" w:line="264" w:lineRule="auto"/>
      <w:ind w:left="283" w:hanging="425"/>
    </w:pPr>
    <w:rPr>
      <w:color w:val="000000"/>
      <w:sz w:val="20"/>
      <w:szCs w:val="20"/>
      <w:lang w:val="es-ES"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CommentTextChar1">
    <w:name w:val="Comment Text Char1"/>
    <w:uiPriority w:val="99"/>
    <w:locked/>
    <w:rsid w:val="00517C69"/>
    <w:rPr>
      <w:rFonts w:ascii="Arial" w:hAnsi="Arial"/>
    </w:rPr>
  </w:style>
  <w:style w:type="character" w:customStyle="1" w:styleId="A4">
    <w:name w:val="A4"/>
    <w:uiPriority w:val="99"/>
    <w:rsid w:val="00517C69"/>
    <w:rPr>
      <w:color w:val="000000"/>
      <w:sz w:val="20"/>
    </w:rPr>
  </w:style>
  <w:style w:type="paragraph" w:customStyle="1" w:styleId="WFPBoxtitle">
    <w:name w:val="WFP Box title"/>
    <w:basedOn w:val="WFPBoxTitle0"/>
    <w:link w:val="WFPBoxtitleChar0"/>
    <w:uiPriority w:val="99"/>
    <w:rsid w:val="00517C69"/>
    <w:pPr>
      <w:numPr>
        <w:numId w:val="35"/>
      </w:numPr>
      <w:spacing w:beforeLines="40" w:afterLines="40" w:line="276" w:lineRule="auto"/>
      <w:ind w:left="360"/>
    </w:pPr>
  </w:style>
  <w:style w:type="character" w:customStyle="1" w:styleId="WFPBoxtitleChar0">
    <w:name w:val="WFP Box title Char"/>
    <w:link w:val="WFPBoxtitle"/>
    <w:uiPriority w:val="99"/>
    <w:locked/>
    <w:rsid w:val="00517C69"/>
    <w:rPr>
      <w:rFonts w:ascii="Georgia" w:hAnsi="Georgia"/>
      <w:b/>
      <w:lang w:eastAsia="es-ES"/>
    </w:rPr>
  </w:style>
  <w:style w:type="paragraph" w:customStyle="1" w:styleId="WFPTable">
    <w:name w:val="WFP Table"/>
    <w:basedOn w:val="WFPTableTitle"/>
    <w:link w:val="WFPTableChar"/>
    <w:uiPriority w:val="99"/>
    <w:rsid w:val="00517C69"/>
    <w:pPr>
      <w:numPr>
        <w:numId w:val="0"/>
      </w:numPr>
      <w:spacing w:beforeLines="40" w:afterLines="40" w:line="276" w:lineRule="auto"/>
      <w:ind w:left="720" w:hanging="1710"/>
    </w:pPr>
  </w:style>
  <w:style w:type="character" w:customStyle="1" w:styleId="WFPTableChar">
    <w:name w:val="WFP Table Char"/>
    <w:link w:val="WFPTable"/>
    <w:uiPriority w:val="99"/>
    <w:locked/>
    <w:rsid w:val="00517C69"/>
    <w:rPr>
      <w:rFonts w:ascii="Georgia" w:eastAsia="Times New Roman" w:hAnsi="Georgia"/>
      <w:b/>
      <w:noProof/>
      <w:sz w:val="22"/>
      <w:lang w:eastAsia="es-ES"/>
    </w:rPr>
  </w:style>
  <w:style w:type="character" w:customStyle="1" w:styleId="WFPFigureChar">
    <w:name w:val="WFP Figure Char"/>
    <w:link w:val="WFPFigure"/>
    <w:uiPriority w:val="99"/>
    <w:locked/>
    <w:rsid w:val="00517C69"/>
    <w:rPr>
      <w:rFonts w:ascii="Georgia" w:hAnsi="Georgia"/>
      <w:b/>
      <w:lang w:eastAsia="es-ES"/>
    </w:rPr>
  </w:style>
  <w:style w:type="character" w:customStyle="1" w:styleId="A1">
    <w:name w:val="A1"/>
    <w:uiPriority w:val="99"/>
    <w:rsid w:val="00517C69"/>
    <w:rPr>
      <w:color w:val="000000"/>
      <w:sz w:val="50"/>
    </w:rPr>
  </w:style>
  <w:style w:type="character" w:customStyle="1" w:styleId="FTIHeading5Char">
    <w:name w:val="FTI Heading 5 Char"/>
    <w:link w:val="FTIHeading5"/>
    <w:uiPriority w:val="99"/>
    <w:locked/>
    <w:rsid w:val="00517C69"/>
    <w:rPr>
      <w:rFonts w:ascii="Arial" w:hAnsi="Arial"/>
      <w:i/>
      <w:sz w:val="24"/>
      <w:lang w:eastAsia="es-ES"/>
    </w:rPr>
  </w:style>
  <w:style w:type="paragraph" w:customStyle="1" w:styleId="WFPmaptitle">
    <w:name w:val="WFP map title"/>
    <w:basedOn w:val="WFPMapTitle0"/>
    <w:uiPriority w:val="99"/>
    <w:rsid w:val="00517C69"/>
    <w:pPr>
      <w:numPr>
        <w:numId w:val="38"/>
      </w:numPr>
      <w:spacing w:line="240" w:lineRule="auto"/>
      <w:ind w:left="1353"/>
    </w:pPr>
  </w:style>
  <w:style w:type="table" w:customStyle="1" w:styleId="OPMtableNOTOTAL6">
    <w:name w:val="OPM table NO TOTAL6"/>
    <w:uiPriority w:val="99"/>
    <w:rsid w:val="00517C69"/>
    <w:pPr>
      <w:keepNext/>
      <w:spacing w:beforeLines="40" w:afterLines="40" w:line="264" w:lineRule="auto"/>
      <w:ind w:left="283" w:hanging="425"/>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table" w:customStyle="1" w:styleId="OPMtable9">
    <w:name w:val="OPM table9"/>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NOTOTAL13">
    <w:name w:val="OPM table NO TOTAL13"/>
    <w:uiPriority w:val="99"/>
    <w:rsid w:val="00517C69"/>
    <w:pPr>
      <w:keepNext/>
      <w:spacing w:beforeLines="40" w:afterLines="40" w:line="264" w:lineRule="auto"/>
      <w:ind w:left="283" w:hanging="425"/>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table" w:customStyle="1" w:styleId="OPMtableNOTOTAL22">
    <w:name w:val="OPM table NO TOTAL22"/>
    <w:uiPriority w:val="99"/>
    <w:rsid w:val="00517C69"/>
    <w:pPr>
      <w:keepNext/>
      <w:spacing w:beforeLines="40" w:afterLines="40" w:line="264" w:lineRule="auto"/>
      <w:ind w:left="283" w:hanging="425"/>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paragraph" w:customStyle="1" w:styleId="Bloktekst1">
    <w:name w:val="Bloktekst1"/>
    <w:basedOn w:val="Normal"/>
    <w:uiPriority w:val="99"/>
    <w:rsid w:val="00517C69"/>
    <w:pPr>
      <w:spacing w:beforeLines="40" w:afterLines="40" w:line="264" w:lineRule="auto"/>
      <w:ind w:left="1440" w:right="1440" w:hanging="425"/>
    </w:pPr>
  </w:style>
  <w:style w:type="table" w:customStyle="1" w:styleId="CVTable2">
    <w:name w:val="CV_Table2"/>
    <w:uiPriority w:val="99"/>
    <w:rsid w:val="00517C69"/>
    <w:pPr>
      <w:spacing w:beforeLines="40" w:afterLines="40" w:line="264" w:lineRule="auto"/>
      <w:ind w:left="283" w:hanging="425"/>
      <w:jc w:val="both"/>
    </w:pPr>
    <w:rPr>
      <w:rFonts w:ascii="Arial" w:hAnsi="Arial"/>
      <w:sz w:val="20"/>
      <w:szCs w:val="20"/>
      <w:lang w:val="fr-FR" w:eastAsia="zh-CN"/>
    </w:rPr>
    <w:tblPr>
      <w:tblInd w:w="0" w:type="dxa"/>
      <w:tblCellMar>
        <w:top w:w="0" w:type="dxa"/>
        <w:left w:w="0" w:type="dxa"/>
        <w:bottom w:w="0" w:type="dxa"/>
        <w:right w:w="0" w:type="dxa"/>
      </w:tblCellMar>
    </w:tblPr>
    <w:trPr>
      <w:cantSplit/>
    </w:trPr>
    <w:tblStylePr w:type="firstCol">
      <w:pPr>
        <w:spacing w:afterLines="100" w:afterAutospacing="0"/>
      </w:pPr>
      <w:rPr>
        <w:rFonts w:ascii="Arial" w:hAnsi="Arial" w:cs="Times New Roman"/>
        <w:b/>
        <w:caps/>
        <w:smallCaps w:val="0"/>
        <w:sz w:val="22"/>
      </w:rPr>
    </w:tblStylePr>
    <w:tblStylePr w:type="lastCol">
      <w:pPr>
        <w:spacing w:afterLines="100" w:afterAutospacing="0"/>
        <w:jc w:val="both"/>
      </w:pPr>
      <w:rPr>
        <w:rFonts w:ascii="Arial" w:hAnsi="Arial" w:cs="Times New Roman"/>
        <w:sz w:val="22"/>
      </w:rPr>
      <w:tblPr/>
      <w:trPr>
        <w:cantSplit/>
      </w:trPr>
    </w:tblStylePr>
  </w:style>
  <w:style w:type="paragraph" w:customStyle="1" w:styleId="Lijstopsomteken1">
    <w:name w:val="Lijst opsom.teken1"/>
    <w:basedOn w:val="Normal"/>
    <w:uiPriority w:val="99"/>
    <w:rsid w:val="00517C69"/>
    <w:pPr>
      <w:spacing w:beforeLines="40" w:afterLines="40" w:line="264" w:lineRule="auto"/>
      <w:ind w:left="283" w:hanging="425"/>
    </w:pPr>
  </w:style>
  <w:style w:type="paragraph" w:customStyle="1" w:styleId="Lijstnummering1">
    <w:name w:val="Lijstnummering1"/>
    <w:basedOn w:val="Normal"/>
    <w:uiPriority w:val="99"/>
    <w:rsid w:val="00517C69"/>
    <w:pPr>
      <w:tabs>
        <w:tab w:val="num" w:pos="357"/>
      </w:tabs>
      <w:spacing w:beforeLines="40" w:afterLines="40" w:line="264" w:lineRule="auto"/>
      <w:ind w:left="357" w:hanging="357"/>
    </w:pPr>
  </w:style>
  <w:style w:type="table" w:customStyle="1" w:styleId="OPMtable12">
    <w:name w:val="OPM table12"/>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NOTOTAL32">
    <w:name w:val="OPM table NO TOTAL32"/>
    <w:uiPriority w:val="99"/>
    <w:rsid w:val="00517C69"/>
    <w:pPr>
      <w:keepNext/>
      <w:spacing w:beforeLines="40" w:afterLines="40" w:line="264" w:lineRule="auto"/>
      <w:ind w:left="283" w:hanging="425"/>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table" w:customStyle="1" w:styleId="OPMtable22">
    <w:name w:val="OPM table22"/>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32">
    <w:name w:val="OPM table32"/>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42">
    <w:name w:val="OPM table42"/>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52">
    <w:name w:val="OPM table52"/>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62">
    <w:name w:val="OPM table62"/>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72">
    <w:name w:val="OPM table72"/>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NOTOTAL42">
    <w:name w:val="OPM table NO TOTAL42"/>
    <w:uiPriority w:val="99"/>
    <w:rsid w:val="00517C69"/>
    <w:pPr>
      <w:keepNext/>
      <w:spacing w:beforeLines="40" w:afterLines="40" w:line="264" w:lineRule="auto"/>
      <w:ind w:left="283" w:hanging="425"/>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table" w:customStyle="1" w:styleId="OPMtableNOTOTAL112">
    <w:name w:val="OPM table NO TOTAL112"/>
    <w:uiPriority w:val="99"/>
    <w:rsid w:val="00517C69"/>
    <w:pPr>
      <w:keepNext/>
      <w:spacing w:beforeLines="40" w:afterLines="40" w:line="264" w:lineRule="auto"/>
      <w:ind w:left="283" w:hanging="425"/>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table" w:customStyle="1" w:styleId="OPMtableNOTOTAL511">
    <w:name w:val="OPM table NO TOTAL511"/>
    <w:uiPriority w:val="99"/>
    <w:rsid w:val="00517C69"/>
    <w:pPr>
      <w:keepNext/>
      <w:spacing w:beforeLines="40" w:afterLines="40" w:line="264" w:lineRule="auto"/>
      <w:ind w:left="283" w:hanging="425"/>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table" w:customStyle="1" w:styleId="OPMtable811">
    <w:name w:val="OPM table811"/>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NOTOTAL1211">
    <w:name w:val="OPM table NO TOTAL1211"/>
    <w:uiPriority w:val="99"/>
    <w:rsid w:val="00517C69"/>
    <w:pPr>
      <w:keepNext/>
      <w:spacing w:beforeLines="40" w:afterLines="40" w:line="264" w:lineRule="auto"/>
      <w:ind w:left="283" w:hanging="425"/>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table" w:customStyle="1" w:styleId="OPMtableNOTOTAL2111">
    <w:name w:val="OPM table NO TOTAL2111"/>
    <w:uiPriority w:val="99"/>
    <w:rsid w:val="00517C69"/>
    <w:pPr>
      <w:keepNext/>
      <w:spacing w:beforeLines="40" w:afterLines="40" w:line="264" w:lineRule="auto"/>
      <w:ind w:left="283" w:hanging="425"/>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table" w:customStyle="1" w:styleId="CVTable111">
    <w:name w:val="CV_Table111"/>
    <w:uiPriority w:val="99"/>
    <w:rsid w:val="00517C69"/>
    <w:pPr>
      <w:spacing w:beforeLines="40" w:afterLines="40" w:line="264" w:lineRule="auto"/>
      <w:ind w:left="283" w:hanging="425"/>
      <w:jc w:val="both"/>
    </w:pPr>
    <w:rPr>
      <w:rFonts w:ascii="Arial" w:hAnsi="Arial"/>
      <w:sz w:val="20"/>
      <w:szCs w:val="20"/>
      <w:lang w:val="fr-FR" w:eastAsia="zh-CN"/>
    </w:rPr>
    <w:tblPr>
      <w:tblInd w:w="0" w:type="dxa"/>
      <w:tblCellMar>
        <w:top w:w="0" w:type="dxa"/>
        <w:left w:w="0" w:type="dxa"/>
        <w:bottom w:w="0" w:type="dxa"/>
        <w:right w:w="0" w:type="dxa"/>
      </w:tblCellMar>
    </w:tblPr>
    <w:trPr>
      <w:cantSplit/>
    </w:trPr>
    <w:tblStylePr w:type="firstCol">
      <w:pPr>
        <w:spacing w:afterLines="100" w:afterAutospacing="0"/>
      </w:pPr>
      <w:rPr>
        <w:rFonts w:ascii="Symbol" w:hAnsi="Symbol" w:cs="Times New Roman"/>
        <w:b/>
        <w:caps/>
        <w:smallCaps w:val="0"/>
        <w:sz w:val="22"/>
      </w:rPr>
    </w:tblStylePr>
    <w:tblStylePr w:type="lastCol">
      <w:pPr>
        <w:spacing w:afterLines="100" w:afterAutospacing="0"/>
        <w:jc w:val="both"/>
      </w:pPr>
      <w:rPr>
        <w:rFonts w:ascii="Symbol" w:hAnsi="Symbol" w:cs="Times New Roman"/>
        <w:sz w:val="22"/>
      </w:rPr>
      <w:tblPr/>
      <w:trPr>
        <w:cantSplit/>
      </w:trPr>
    </w:tblStylePr>
  </w:style>
  <w:style w:type="table" w:customStyle="1" w:styleId="OPMtable1111">
    <w:name w:val="OPM table1111"/>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NOTOTAL3111">
    <w:name w:val="OPM table NO TOTAL3111"/>
    <w:uiPriority w:val="99"/>
    <w:rsid w:val="00517C69"/>
    <w:pPr>
      <w:keepNext/>
      <w:spacing w:beforeLines="40" w:afterLines="40" w:line="264" w:lineRule="auto"/>
      <w:ind w:left="283" w:hanging="425"/>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table" w:customStyle="1" w:styleId="OPMtable2111">
    <w:name w:val="OPM table2111"/>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3111">
    <w:name w:val="OPM table3111"/>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4111">
    <w:name w:val="OPM table4111"/>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5111">
    <w:name w:val="OPM table5111"/>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6111">
    <w:name w:val="OPM table6111"/>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7111">
    <w:name w:val="OPM table7111"/>
    <w:uiPriority w:val="99"/>
    <w:rsid w:val="00517C69"/>
    <w:pPr>
      <w:spacing w:beforeLines="40" w:afterLines="40" w:line="264" w:lineRule="auto"/>
      <w:ind w:left="283" w:hanging="425"/>
      <w:jc w:val="right"/>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b/>
      </w:rPr>
      <w:tblPr/>
      <w:tcPr>
        <w:tcBorders>
          <w:bottom w:val="single" w:sz="8" w:space="0" w:color="auto"/>
        </w:tcBorders>
      </w:tcPr>
    </w:tblStylePr>
    <w:tblStylePr w:type="lastRow">
      <w:rPr>
        <w:rFonts w:cs="Times New Roman"/>
        <w:b/>
      </w:rPr>
      <w:tblPr/>
      <w:tcPr>
        <w:tcBorders>
          <w:top w:val="single" w:sz="8" w:space="0" w:color="auto"/>
        </w:tcBorders>
      </w:tcPr>
    </w:tblStylePr>
    <w:tblStylePr w:type="firstCol">
      <w:pPr>
        <w:jc w:val="left"/>
      </w:pPr>
      <w:rPr>
        <w:rFonts w:cs="Times New Roman"/>
      </w:rPr>
    </w:tblStylePr>
  </w:style>
  <w:style w:type="table" w:customStyle="1" w:styleId="OPMtableNOTOTAL4111">
    <w:name w:val="OPM table NO TOTAL4111"/>
    <w:uiPriority w:val="99"/>
    <w:rsid w:val="00517C69"/>
    <w:pPr>
      <w:keepNext/>
      <w:spacing w:beforeLines="40" w:afterLines="40" w:line="264" w:lineRule="auto"/>
      <w:ind w:left="283" w:hanging="425"/>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table" w:customStyle="1" w:styleId="OPMtableNOTOTAL11111">
    <w:name w:val="OPM table NO TOTAL11111"/>
    <w:uiPriority w:val="99"/>
    <w:rsid w:val="00517C69"/>
    <w:pPr>
      <w:keepNext/>
      <w:spacing w:beforeLines="40" w:afterLines="40" w:line="264" w:lineRule="auto"/>
      <w:ind w:left="283" w:hanging="425"/>
      <w:jc w:val="both"/>
    </w:pPr>
    <w:rPr>
      <w:rFonts w:ascii="Arial" w:hAnsi="Arial"/>
      <w:sz w:val="20"/>
      <w:szCs w:val="20"/>
      <w:lang w:val="fr-FR"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left"/>
      </w:pPr>
      <w:rPr>
        <w:rFonts w:cs="Times New Roman"/>
        <w:b/>
      </w:rPr>
      <w:tblPr/>
      <w:tcPr>
        <w:tcBorders>
          <w:top w:val="single" w:sz="12" w:space="0" w:color="auto"/>
          <w:left w:val="nil"/>
          <w:bottom w:val="single" w:sz="8" w:space="0" w:color="auto"/>
          <w:right w:val="nil"/>
          <w:insideH w:val="nil"/>
          <w:insideV w:val="nil"/>
          <w:tl2br w:val="nil"/>
          <w:tr2bl w:val="nil"/>
        </w:tcBorders>
      </w:tcPr>
    </w:tblStylePr>
    <w:tblStylePr w:type="lastRow">
      <w:rPr>
        <w:rFonts w:cs="Times New Roman"/>
      </w:rPr>
      <w:tblPr/>
      <w:tcPr>
        <w:tcBorders>
          <w:top w:val="nil"/>
          <w:left w:val="nil"/>
          <w:bottom w:val="single" w:sz="12" w:space="0" w:color="auto"/>
          <w:right w:val="nil"/>
          <w:insideH w:val="nil"/>
          <w:insideV w:val="nil"/>
          <w:tl2br w:val="nil"/>
          <w:tr2bl w:val="nil"/>
        </w:tcBorders>
      </w:tcPr>
    </w:tblStylePr>
    <w:tblStylePr w:type="firstCol">
      <w:pPr>
        <w:jc w:val="left"/>
      </w:pPr>
      <w:rPr>
        <w:rFonts w:cs="Times New Roman"/>
      </w:rPr>
    </w:tblStylePr>
    <w:tblStylePr w:type="nwCell">
      <w:pPr>
        <w:jc w:val="left"/>
      </w:pPr>
      <w:rPr>
        <w:rFonts w:cs="Times New Roman"/>
      </w:rPr>
    </w:tblStylePr>
  </w:style>
  <w:style w:type="paragraph" w:customStyle="1" w:styleId="Standaard1">
    <w:name w:val="Standaard1"/>
    <w:basedOn w:val="Normal"/>
    <w:uiPriority w:val="99"/>
    <w:rsid w:val="00517C69"/>
    <w:pPr>
      <w:spacing w:beforeLines="40" w:beforeAutospacing="1" w:afterLines="40" w:afterAutospacing="1" w:line="240" w:lineRule="auto"/>
      <w:ind w:left="283" w:hanging="425"/>
      <w:jc w:val="both"/>
    </w:pPr>
    <w:rPr>
      <w:szCs w:val="24"/>
    </w:rPr>
  </w:style>
  <w:style w:type="paragraph" w:customStyle="1" w:styleId="Titel2">
    <w:name w:val="Titel2"/>
    <w:basedOn w:val="Normal"/>
    <w:uiPriority w:val="99"/>
    <w:rsid w:val="00517C69"/>
    <w:pPr>
      <w:spacing w:beforeLines="40" w:beforeAutospacing="1" w:afterLines="40" w:afterAutospacing="1" w:line="240" w:lineRule="auto"/>
      <w:ind w:left="283" w:hanging="425"/>
    </w:pPr>
    <w:rPr>
      <w:rFonts w:ascii="Times New Roman" w:hAnsi="Times New Roman"/>
      <w:szCs w:val="24"/>
    </w:rPr>
  </w:style>
  <w:style w:type="paragraph" w:customStyle="1" w:styleId="WFPsource">
    <w:name w:val="WFP source"/>
    <w:basedOn w:val="NormalNumbered"/>
    <w:link w:val="WFPsourceChar"/>
    <w:uiPriority w:val="99"/>
    <w:rsid w:val="00517C69"/>
    <w:pPr>
      <w:numPr>
        <w:numId w:val="0"/>
      </w:numPr>
      <w:spacing w:beforeLines="40" w:afterLines="40"/>
    </w:pPr>
    <w:rPr>
      <w:rFonts w:ascii="Georgia" w:hAnsi="Georgia"/>
      <w:sz w:val="16"/>
      <w:szCs w:val="16"/>
    </w:rPr>
  </w:style>
  <w:style w:type="paragraph" w:customStyle="1" w:styleId="WFPfootnote">
    <w:name w:val="WFP footnote"/>
    <w:basedOn w:val="FootnoteText"/>
    <w:link w:val="WFPfootnoteChar"/>
    <w:uiPriority w:val="99"/>
    <w:rsid w:val="00517C69"/>
    <w:pPr>
      <w:spacing w:beforeLines="40" w:afterLines="40" w:line="264" w:lineRule="auto"/>
      <w:ind w:left="283" w:hanging="425"/>
      <w:jc w:val="both"/>
    </w:pPr>
    <w:rPr>
      <w:rFonts w:ascii="Georgia" w:hAnsi="Georgia"/>
      <w:sz w:val="16"/>
      <w:szCs w:val="22"/>
    </w:rPr>
  </w:style>
  <w:style w:type="character" w:customStyle="1" w:styleId="WFPfootnoteChar">
    <w:name w:val="WFP footnote Char"/>
    <w:link w:val="WFPfootnote"/>
    <w:uiPriority w:val="99"/>
    <w:locked/>
    <w:rsid w:val="00517C69"/>
    <w:rPr>
      <w:rFonts w:ascii="Georgia" w:eastAsia="Times New Roman" w:hAnsi="Georgia"/>
      <w:sz w:val="22"/>
      <w:lang w:eastAsia="es-ES"/>
    </w:rPr>
  </w:style>
  <w:style w:type="character" w:customStyle="1" w:styleId="NormalNumberedChar">
    <w:name w:val="Normal Numbered Char"/>
    <w:link w:val="NormalNumbered"/>
    <w:uiPriority w:val="99"/>
    <w:locked/>
    <w:rsid w:val="00517C69"/>
    <w:rPr>
      <w:rFonts w:ascii="Arial" w:hAnsi="Arial"/>
      <w:sz w:val="24"/>
      <w:szCs w:val="20"/>
      <w:lang w:eastAsia="es-ES"/>
    </w:rPr>
  </w:style>
  <w:style w:type="character" w:customStyle="1" w:styleId="WFPsourceChar">
    <w:name w:val="WFP source Char"/>
    <w:link w:val="WFPsource"/>
    <w:uiPriority w:val="99"/>
    <w:locked/>
    <w:rsid w:val="00517C69"/>
    <w:rPr>
      <w:rFonts w:ascii="Georgia" w:hAnsi="Georgia"/>
      <w:sz w:val="16"/>
    </w:rPr>
  </w:style>
  <w:style w:type="paragraph" w:customStyle="1" w:styleId="Boxtitleannex">
    <w:name w:val="Box title annex"/>
    <w:basedOn w:val="WFPBoxTitle0"/>
    <w:link w:val="BoxtitleannexChar"/>
    <w:uiPriority w:val="99"/>
    <w:rsid w:val="00517C69"/>
    <w:pPr>
      <w:numPr>
        <w:numId w:val="0"/>
      </w:numPr>
      <w:spacing w:beforeLines="40" w:afterLines="40"/>
      <w:ind w:left="720"/>
      <w:jc w:val="left"/>
    </w:pPr>
  </w:style>
  <w:style w:type="character" w:customStyle="1" w:styleId="BoxtitleannexChar">
    <w:name w:val="Box title annex Char"/>
    <w:link w:val="Boxtitleannex"/>
    <w:uiPriority w:val="99"/>
    <w:locked/>
    <w:rsid w:val="00517C69"/>
    <w:rPr>
      <w:rFonts w:ascii="Georgia" w:eastAsia="Times New Roman" w:hAnsi="Georgia"/>
      <w:b/>
      <w:sz w:val="22"/>
      <w:lang w:eastAsia="es-ES"/>
    </w:rPr>
  </w:style>
  <w:style w:type="paragraph" w:customStyle="1" w:styleId="Directions">
    <w:name w:val="Directions"/>
    <w:basedOn w:val="BodyText"/>
    <w:uiPriority w:val="99"/>
    <w:rsid w:val="00517C69"/>
    <w:pPr>
      <w:keepNext/>
      <w:spacing w:beforeLines="40" w:afterLines="40" w:line="240" w:lineRule="auto"/>
      <w:ind w:left="187" w:right="187" w:hanging="425"/>
    </w:pPr>
    <w:rPr>
      <w:b/>
      <w:bCs/>
      <w:color w:val="17365D"/>
      <w:sz w:val="16"/>
      <w:lang w:val="es-ES"/>
    </w:rPr>
  </w:style>
  <w:style w:type="table" w:customStyle="1" w:styleId="TableGrid51">
    <w:name w:val="Table Grid51"/>
    <w:uiPriority w:val="99"/>
    <w:rsid w:val="00517C69"/>
    <w:pPr>
      <w:spacing w:beforeLines="40" w:afterLines="40" w:line="264" w:lineRule="auto"/>
      <w:ind w:left="283" w:hanging="425"/>
    </w:pPr>
    <w:rPr>
      <w:rFonts w:ascii="Calibri" w:hAnsi="Calibri"/>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FPAnnexHead">
    <w:name w:val="WFP Annex Head"/>
    <w:basedOn w:val="WFPHead3"/>
    <w:link w:val="WFPAnnexHeadChar"/>
    <w:uiPriority w:val="99"/>
    <w:rsid w:val="00517C69"/>
    <w:pPr>
      <w:numPr>
        <w:numId w:val="39"/>
      </w:numPr>
    </w:pPr>
  </w:style>
  <w:style w:type="character" w:customStyle="1" w:styleId="WFPAnnexHeadChar">
    <w:name w:val="WFP Annex Head Char"/>
    <w:link w:val="WFPAnnexHead"/>
    <w:uiPriority w:val="99"/>
    <w:locked/>
    <w:rsid w:val="00517C69"/>
    <w:rPr>
      <w:rFonts w:ascii="Georgia" w:hAnsi="Georgia"/>
      <w:b/>
      <w:i/>
      <w:sz w:val="24"/>
      <w:szCs w:val="24"/>
      <w:lang w:eastAsia="es-ES"/>
    </w:rPr>
  </w:style>
  <w:style w:type="paragraph" w:customStyle="1" w:styleId="Datalabels-Sect1">
    <w:name w:val="Data labels - Sect 1"/>
    <w:basedOn w:val="BodyText"/>
    <w:uiPriority w:val="99"/>
    <w:rsid w:val="00517C69"/>
    <w:pPr>
      <w:spacing w:beforeLines="40" w:afterLines="40" w:line="240" w:lineRule="auto"/>
      <w:ind w:left="14" w:hanging="425"/>
    </w:pPr>
    <w:rPr>
      <w:b/>
      <w:bCs/>
      <w:color w:val="17365D"/>
      <w:sz w:val="16"/>
      <w:lang w:val="es-ES"/>
    </w:rPr>
  </w:style>
  <w:style w:type="paragraph" w:customStyle="1" w:styleId="BodyText-Sect1">
    <w:name w:val="Body Text - Sect 1"/>
    <w:basedOn w:val="BodyText"/>
    <w:uiPriority w:val="99"/>
    <w:rsid w:val="00517C69"/>
    <w:pPr>
      <w:spacing w:beforeLines="40" w:afterLines="40" w:line="240" w:lineRule="auto"/>
      <w:ind w:left="283" w:right="187" w:hanging="425"/>
    </w:pPr>
    <w:rPr>
      <w:color w:val="0F243E"/>
      <w:sz w:val="16"/>
      <w:lang w:val="es-ES"/>
    </w:rPr>
  </w:style>
  <w:style w:type="paragraph" w:customStyle="1" w:styleId="Heading2-sect1">
    <w:name w:val="Heading 2 - sect 1"/>
    <w:uiPriority w:val="99"/>
    <w:rsid w:val="00517C69"/>
    <w:pPr>
      <w:keepNext/>
      <w:spacing w:beforeLines="40" w:afterLines="40" w:line="264" w:lineRule="auto"/>
      <w:ind w:left="58" w:hanging="425"/>
    </w:pPr>
    <w:rPr>
      <w:rFonts w:ascii="Arial" w:hAnsi="Arial"/>
      <w:b/>
      <w:bCs/>
      <w:color w:val="FFFFFF"/>
      <w:sz w:val="16"/>
      <w:szCs w:val="20"/>
      <w:lang w:val="es-ES" w:eastAsia="es-ES"/>
    </w:rPr>
  </w:style>
  <w:style w:type="table" w:customStyle="1" w:styleId="TableGrid52">
    <w:name w:val="Table Grid52"/>
    <w:uiPriority w:val="99"/>
    <w:rsid w:val="002F448A"/>
    <w:rPr>
      <w:rFonts w:ascii="Calibri" w:hAnsi="Calibri"/>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uiPriority w:val="99"/>
    <w:rsid w:val="00F005D3"/>
    <w:rPr>
      <w:rFonts w:ascii="Calibri" w:hAnsi="Calibri"/>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FA4414"/>
    <w:pPr>
      <w:spacing w:line="264"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uiPriority w:val="99"/>
    <w:rsid w:val="002F0D53"/>
    <w:rPr>
      <w:rFonts w:ascii="Cambria" w:hAnsi="Cambria"/>
      <w:sz w:val="24"/>
      <w:szCs w:val="24"/>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Nfootnote">
    <w:name w:val="SUN footnote"/>
    <w:basedOn w:val="FootnoteText"/>
    <w:link w:val="SUNfootnoteChar"/>
    <w:uiPriority w:val="99"/>
    <w:rsid w:val="00A62747"/>
    <w:pPr>
      <w:spacing w:after="60"/>
    </w:pPr>
    <w:rPr>
      <w:rFonts w:ascii="Georgia" w:hAnsi="Georgia"/>
      <w:sz w:val="18"/>
    </w:rPr>
  </w:style>
  <w:style w:type="character" w:customStyle="1" w:styleId="SUNfootnoteChar">
    <w:name w:val="SUN footnote Char"/>
    <w:link w:val="SUNfootnote"/>
    <w:uiPriority w:val="99"/>
    <w:locked/>
    <w:rsid w:val="00A62747"/>
    <w:rPr>
      <w:rFonts w:ascii="Georgia" w:eastAsia="Times New Roman" w:hAnsi="Georgia"/>
      <w:sz w:val="18"/>
      <w:lang w:eastAsia="es-ES"/>
    </w:rPr>
  </w:style>
  <w:style w:type="paragraph" w:customStyle="1" w:styleId="BVIfnrChar">
    <w:name w:val="BVI fnr Char"/>
    <w:aliases w:val="BVI fnr Car Car Char,BVI fnr Car Char,BVI fnr Car Car Car Car Char Char,BVI fnr Car Car Car Car Char Char Char Char Char Char Char Char Char"/>
    <w:basedOn w:val="Normal"/>
    <w:link w:val="FootnoteReference"/>
    <w:uiPriority w:val="99"/>
    <w:rsid w:val="007A1405"/>
    <w:pPr>
      <w:spacing w:before="120" w:after="160" w:line="240" w:lineRule="exact"/>
      <w:ind w:left="432"/>
    </w:pPr>
    <w:rPr>
      <w:rFonts w:ascii="Times New Roman" w:hAnsi="Times New Roman"/>
      <w:b/>
      <w:sz w:val="20"/>
      <w:szCs w:val="20"/>
      <w:vertAlign w:val="superscript"/>
      <w:lang w:val="es-AR"/>
    </w:rPr>
  </w:style>
  <w:style w:type="table" w:customStyle="1" w:styleId="TableGrid7">
    <w:name w:val="Table Grid7"/>
    <w:uiPriority w:val="99"/>
    <w:rsid w:val="00DA6713"/>
    <w:rPr>
      <w:rFonts w:ascii="Calibri" w:hAnsi="Calibri"/>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AE0C69"/>
    <w:rPr>
      <w:rFonts w:ascii="Calibri" w:hAnsi="Calibri"/>
      <w:sz w:val="24"/>
      <w:szCs w:val="24"/>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Char">
    <w:name w:val="ft Char"/>
    <w:aliases w:val="Nbpage Moens Char,Footnote Text Char2 Char,Footnote Text Char1 Char Char,Footnote Text Char Char Char1 Char,Footnote Text Char1 Char Char Char1 Char,Footnote Text Char1 Char1 Char Char"/>
    <w:uiPriority w:val="99"/>
    <w:rsid w:val="00FD68AC"/>
    <w:rPr>
      <w:rFonts w:ascii="Cambria" w:eastAsia="MS ??"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3505">
      <w:marLeft w:val="0"/>
      <w:marRight w:val="0"/>
      <w:marTop w:val="0"/>
      <w:marBottom w:val="0"/>
      <w:divBdr>
        <w:top w:val="none" w:sz="0" w:space="0" w:color="auto"/>
        <w:left w:val="none" w:sz="0" w:space="0" w:color="auto"/>
        <w:bottom w:val="none" w:sz="0" w:space="0" w:color="auto"/>
        <w:right w:val="none" w:sz="0" w:space="0" w:color="auto"/>
      </w:divBdr>
    </w:div>
    <w:div w:id="182793507">
      <w:marLeft w:val="0"/>
      <w:marRight w:val="0"/>
      <w:marTop w:val="0"/>
      <w:marBottom w:val="0"/>
      <w:divBdr>
        <w:top w:val="none" w:sz="0" w:space="0" w:color="auto"/>
        <w:left w:val="none" w:sz="0" w:space="0" w:color="auto"/>
        <w:bottom w:val="none" w:sz="0" w:space="0" w:color="auto"/>
        <w:right w:val="none" w:sz="0" w:space="0" w:color="auto"/>
      </w:divBdr>
      <w:divsChild>
        <w:div w:id="182793581">
          <w:marLeft w:val="0"/>
          <w:marRight w:val="0"/>
          <w:marTop w:val="0"/>
          <w:marBottom w:val="0"/>
          <w:divBdr>
            <w:top w:val="none" w:sz="0" w:space="0" w:color="auto"/>
            <w:left w:val="none" w:sz="0" w:space="0" w:color="auto"/>
            <w:bottom w:val="none" w:sz="0" w:space="0" w:color="auto"/>
            <w:right w:val="none" w:sz="0" w:space="0" w:color="auto"/>
          </w:divBdr>
          <w:divsChild>
            <w:div w:id="1827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511">
      <w:marLeft w:val="0"/>
      <w:marRight w:val="0"/>
      <w:marTop w:val="0"/>
      <w:marBottom w:val="0"/>
      <w:divBdr>
        <w:top w:val="none" w:sz="0" w:space="0" w:color="auto"/>
        <w:left w:val="none" w:sz="0" w:space="0" w:color="auto"/>
        <w:bottom w:val="none" w:sz="0" w:space="0" w:color="auto"/>
        <w:right w:val="none" w:sz="0" w:space="0" w:color="auto"/>
      </w:divBdr>
    </w:div>
    <w:div w:id="182793519">
      <w:marLeft w:val="0"/>
      <w:marRight w:val="0"/>
      <w:marTop w:val="0"/>
      <w:marBottom w:val="0"/>
      <w:divBdr>
        <w:top w:val="none" w:sz="0" w:space="0" w:color="auto"/>
        <w:left w:val="none" w:sz="0" w:space="0" w:color="auto"/>
        <w:bottom w:val="none" w:sz="0" w:space="0" w:color="auto"/>
        <w:right w:val="none" w:sz="0" w:space="0" w:color="auto"/>
      </w:divBdr>
    </w:div>
    <w:div w:id="182793525">
      <w:marLeft w:val="0"/>
      <w:marRight w:val="0"/>
      <w:marTop w:val="0"/>
      <w:marBottom w:val="0"/>
      <w:divBdr>
        <w:top w:val="none" w:sz="0" w:space="0" w:color="auto"/>
        <w:left w:val="none" w:sz="0" w:space="0" w:color="auto"/>
        <w:bottom w:val="none" w:sz="0" w:space="0" w:color="auto"/>
        <w:right w:val="none" w:sz="0" w:space="0" w:color="auto"/>
      </w:divBdr>
      <w:divsChild>
        <w:div w:id="182793564">
          <w:marLeft w:val="0"/>
          <w:marRight w:val="0"/>
          <w:marTop w:val="0"/>
          <w:marBottom w:val="0"/>
          <w:divBdr>
            <w:top w:val="none" w:sz="0" w:space="0" w:color="auto"/>
            <w:left w:val="none" w:sz="0" w:space="0" w:color="auto"/>
            <w:bottom w:val="none" w:sz="0" w:space="0" w:color="auto"/>
            <w:right w:val="none" w:sz="0" w:space="0" w:color="auto"/>
          </w:divBdr>
          <w:divsChild>
            <w:div w:id="182793512">
              <w:marLeft w:val="0"/>
              <w:marRight w:val="0"/>
              <w:marTop w:val="0"/>
              <w:marBottom w:val="0"/>
              <w:divBdr>
                <w:top w:val="none" w:sz="0" w:space="0" w:color="auto"/>
                <w:left w:val="none" w:sz="0" w:space="0" w:color="auto"/>
                <w:bottom w:val="none" w:sz="0" w:space="0" w:color="auto"/>
                <w:right w:val="none" w:sz="0" w:space="0" w:color="auto"/>
              </w:divBdr>
              <w:divsChild>
                <w:div w:id="182793563">
                  <w:marLeft w:val="0"/>
                  <w:marRight w:val="0"/>
                  <w:marTop w:val="0"/>
                  <w:marBottom w:val="0"/>
                  <w:divBdr>
                    <w:top w:val="none" w:sz="0" w:space="0" w:color="auto"/>
                    <w:left w:val="none" w:sz="0" w:space="0" w:color="auto"/>
                    <w:bottom w:val="none" w:sz="0" w:space="0" w:color="auto"/>
                    <w:right w:val="none" w:sz="0" w:space="0" w:color="auto"/>
                  </w:divBdr>
                  <w:divsChild>
                    <w:div w:id="182793515">
                      <w:marLeft w:val="0"/>
                      <w:marRight w:val="0"/>
                      <w:marTop w:val="0"/>
                      <w:marBottom w:val="0"/>
                      <w:divBdr>
                        <w:top w:val="none" w:sz="0" w:space="0" w:color="auto"/>
                        <w:left w:val="none" w:sz="0" w:space="0" w:color="auto"/>
                        <w:bottom w:val="none" w:sz="0" w:space="0" w:color="auto"/>
                        <w:right w:val="none" w:sz="0" w:space="0" w:color="auto"/>
                      </w:divBdr>
                      <w:divsChild>
                        <w:div w:id="182793670">
                          <w:marLeft w:val="0"/>
                          <w:marRight w:val="0"/>
                          <w:marTop w:val="0"/>
                          <w:marBottom w:val="0"/>
                          <w:divBdr>
                            <w:top w:val="none" w:sz="0" w:space="0" w:color="auto"/>
                            <w:left w:val="none" w:sz="0" w:space="0" w:color="auto"/>
                            <w:bottom w:val="none" w:sz="0" w:space="0" w:color="auto"/>
                            <w:right w:val="none" w:sz="0" w:space="0" w:color="auto"/>
                          </w:divBdr>
                          <w:divsChild>
                            <w:div w:id="182793514">
                              <w:marLeft w:val="0"/>
                              <w:marRight w:val="0"/>
                              <w:marTop w:val="0"/>
                              <w:marBottom w:val="0"/>
                              <w:divBdr>
                                <w:top w:val="none" w:sz="0" w:space="0" w:color="auto"/>
                                <w:left w:val="none" w:sz="0" w:space="0" w:color="auto"/>
                                <w:bottom w:val="none" w:sz="0" w:space="0" w:color="auto"/>
                                <w:right w:val="none" w:sz="0" w:space="0" w:color="auto"/>
                              </w:divBdr>
                              <w:divsChild>
                                <w:div w:id="182793620">
                                  <w:marLeft w:val="0"/>
                                  <w:marRight w:val="0"/>
                                  <w:marTop w:val="0"/>
                                  <w:marBottom w:val="0"/>
                                  <w:divBdr>
                                    <w:top w:val="none" w:sz="0" w:space="0" w:color="auto"/>
                                    <w:left w:val="none" w:sz="0" w:space="0" w:color="auto"/>
                                    <w:bottom w:val="none" w:sz="0" w:space="0" w:color="auto"/>
                                    <w:right w:val="none" w:sz="0" w:space="0" w:color="auto"/>
                                  </w:divBdr>
                                  <w:divsChild>
                                    <w:div w:id="182793666">
                                      <w:marLeft w:val="0"/>
                                      <w:marRight w:val="0"/>
                                      <w:marTop w:val="0"/>
                                      <w:marBottom w:val="0"/>
                                      <w:divBdr>
                                        <w:top w:val="none" w:sz="0" w:space="0" w:color="auto"/>
                                        <w:left w:val="none" w:sz="0" w:space="0" w:color="auto"/>
                                        <w:bottom w:val="none" w:sz="0" w:space="0" w:color="auto"/>
                                        <w:right w:val="none" w:sz="0" w:space="0" w:color="auto"/>
                                      </w:divBdr>
                                      <w:divsChild>
                                        <w:div w:id="182793680">
                                          <w:marLeft w:val="0"/>
                                          <w:marRight w:val="0"/>
                                          <w:marTop w:val="0"/>
                                          <w:marBottom w:val="0"/>
                                          <w:divBdr>
                                            <w:top w:val="none" w:sz="0" w:space="0" w:color="auto"/>
                                            <w:left w:val="none" w:sz="0" w:space="0" w:color="auto"/>
                                            <w:bottom w:val="none" w:sz="0" w:space="0" w:color="auto"/>
                                            <w:right w:val="none" w:sz="0" w:space="0" w:color="auto"/>
                                          </w:divBdr>
                                          <w:divsChild>
                                            <w:div w:id="182793614">
                                              <w:marLeft w:val="0"/>
                                              <w:marRight w:val="0"/>
                                              <w:marTop w:val="0"/>
                                              <w:marBottom w:val="0"/>
                                              <w:divBdr>
                                                <w:top w:val="none" w:sz="0" w:space="0" w:color="auto"/>
                                                <w:left w:val="none" w:sz="0" w:space="0" w:color="auto"/>
                                                <w:bottom w:val="none" w:sz="0" w:space="0" w:color="auto"/>
                                                <w:right w:val="none" w:sz="0" w:space="0" w:color="auto"/>
                                              </w:divBdr>
                                              <w:divsChild>
                                                <w:div w:id="182793668">
                                                  <w:marLeft w:val="0"/>
                                                  <w:marRight w:val="0"/>
                                                  <w:marTop w:val="0"/>
                                                  <w:marBottom w:val="0"/>
                                                  <w:divBdr>
                                                    <w:top w:val="none" w:sz="0" w:space="0" w:color="auto"/>
                                                    <w:left w:val="none" w:sz="0" w:space="0" w:color="auto"/>
                                                    <w:bottom w:val="none" w:sz="0" w:space="0" w:color="auto"/>
                                                    <w:right w:val="none" w:sz="0" w:space="0" w:color="auto"/>
                                                  </w:divBdr>
                                                  <w:divsChild>
                                                    <w:div w:id="182793677">
                                                      <w:marLeft w:val="0"/>
                                                      <w:marRight w:val="0"/>
                                                      <w:marTop w:val="0"/>
                                                      <w:marBottom w:val="0"/>
                                                      <w:divBdr>
                                                        <w:top w:val="none" w:sz="0" w:space="0" w:color="auto"/>
                                                        <w:left w:val="none" w:sz="0" w:space="0" w:color="auto"/>
                                                        <w:bottom w:val="none" w:sz="0" w:space="0" w:color="auto"/>
                                                        <w:right w:val="none" w:sz="0" w:space="0" w:color="auto"/>
                                                      </w:divBdr>
                                                      <w:divsChild>
                                                        <w:div w:id="182793585">
                                                          <w:marLeft w:val="0"/>
                                                          <w:marRight w:val="0"/>
                                                          <w:marTop w:val="0"/>
                                                          <w:marBottom w:val="0"/>
                                                          <w:divBdr>
                                                            <w:top w:val="none" w:sz="0" w:space="0" w:color="auto"/>
                                                            <w:left w:val="none" w:sz="0" w:space="0" w:color="auto"/>
                                                            <w:bottom w:val="none" w:sz="0" w:space="0" w:color="auto"/>
                                                            <w:right w:val="none" w:sz="0" w:space="0" w:color="auto"/>
                                                          </w:divBdr>
                                                          <w:divsChild>
                                                            <w:div w:id="1827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793526">
      <w:marLeft w:val="0"/>
      <w:marRight w:val="0"/>
      <w:marTop w:val="0"/>
      <w:marBottom w:val="0"/>
      <w:divBdr>
        <w:top w:val="none" w:sz="0" w:space="0" w:color="auto"/>
        <w:left w:val="none" w:sz="0" w:space="0" w:color="auto"/>
        <w:bottom w:val="none" w:sz="0" w:space="0" w:color="auto"/>
        <w:right w:val="none" w:sz="0" w:space="0" w:color="auto"/>
      </w:divBdr>
      <w:divsChild>
        <w:div w:id="182793618">
          <w:marLeft w:val="547"/>
          <w:marRight w:val="0"/>
          <w:marTop w:val="0"/>
          <w:marBottom w:val="0"/>
          <w:divBdr>
            <w:top w:val="none" w:sz="0" w:space="0" w:color="auto"/>
            <w:left w:val="none" w:sz="0" w:space="0" w:color="auto"/>
            <w:bottom w:val="none" w:sz="0" w:space="0" w:color="auto"/>
            <w:right w:val="none" w:sz="0" w:space="0" w:color="auto"/>
          </w:divBdr>
        </w:div>
      </w:divsChild>
    </w:div>
    <w:div w:id="182793531">
      <w:marLeft w:val="0"/>
      <w:marRight w:val="0"/>
      <w:marTop w:val="0"/>
      <w:marBottom w:val="0"/>
      <w:divBdr>
        <w:top w:val="none" w:sz="0" w:space="0" w:color="auto"/>
        <w:left w:val="none" w:sz="0" w:space="0" w:color="auto"/>
        <w:bottom w:val="none" w:sz="0" w:space="0" w:color="auto"/>
        <w:right w:val="none" w:sz="0" w:space="0" w:color="auto"/>
      </w:divBdr>
      <w:divsChild>
        <w:div w:id="182793516">
          <w:marLeft w:val="0"/>
          <w:marRight w:val="0"/>
          <w:marTop w:val="0"/>
          <w:marBottom w:val="0"/>
          <w:divBdr>
            <w:top w:val="none" w:sz="0" w:space="0" w:color="auto"/>
            <w:left w:val="none" w:sz="0" w:space="0" w:color="auto"/>
            <w:bottom w:val="none" w:sz="0" w:space="0" w:color="auto"/>
            <w:right w:val="none" w:sz="0" w:space="0" w:color="auto"/>
          </w:divBdr>
          <w:divsChild>
            <w:div w:id="1827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534">
      <w:marLeft w:val="0"/>
      <w:marRight w:val="0"/>
      <w:marTop w:val="0"/>
      <w:marBottom w:val="0"/>
      <w:divBdr>
        <w:top w:val="none" w:sz="0" w:space="0" w:color="auto"/>
        <w:left w:val="none" w:sz="0" w:space="0" w:color="auto"/>
        <w:bottom w:val="none" w:sz="0" w:space="0" w:color="auto"/>
        <w:right w:val="none" w:sz="0" w:space="0" w:color="auto"/>
      </w:divBdr>
    </w:div>
    <w:div w:id="182793536">
      <w:marLeft w:val="0"/>
      <w:marRight w:val="0"/>
      <w:marTop w:val="0"/>
      <w:marBottom w:val="0"/>
      <w:divBdr>
        <w:top w:val="none" w:sz="0" w:space="0" w:color="auto"/>
        <w:left w:val="none" w:sz="0" w:space="0" w:color="auto"/>
        <w:bottom w:val="none" w:sz="0" w:space="0" w:color="auto"/>
        <w:right w:val="none" w:sz="0" w:space="0" w:color="auto"/>
      </w:divBdr>
    </w:div>
    <w:div w:id="182793537">
      <w:marLeft w:val="0"/>
      <w:marRight w:val="0"/>
      <w:marTop w:val="0"/>
      <w:marBottom w:val="0"/>
      <w:divBdr>
        <w:top w:val="none" w:sz="0" w:space="0" w:color="auto"/>
        <w:left w:val="none" w:sz="0" w:space="0" w:color="auto"/>
        <w:bottom w:val="none" w:sz="0" w:space="0" w:color="auto"/>
        <w:right w:val="none" w:sz="0" w:space="0" w:color="auto"/>
      </w:divBdr>
    </w:div>
    <w:div w:id="182793539">
      <w:marLeft w:val="0"/>
      <w:marRight w:val="0"/>
      <w:marTop w:val="0"/>
      <w:marBottom w:val="0"/>
      <w:divBdr>
        <w:top w:val="none" w:sz="0" w:space="0" w:color="auto"/>
        <w:left w:val="none" w:sz="0" w:space="0" w:color="auto"/>
        <w:bottom w:val="none" w:sz="0" w:space="0" w:color="auto"/>
        <w:right w:val="none" w:sz="0" w:space="0" w:color="auto"/>
      </w:divBdr>
    </w:div>
    <w:div w:id="182793540">
      <w:marLeft w:val="0"/>
      <w:marRight w:val="0"/>
      <w:marTop w:val="0"/>
      <w:marBottom w:val="0"/>
      <w:divBdr>
        <w:top w:val="none" w:sz="0" w:space="0" w:color="auto"/>
        <w:left w:val="none" w:sz="0" w:space="0" w:color="auto"/>
        <w:bottom w:val="none" w:sz="0" w:space="0" w:color="auto"/>
        <w:right w:val="none" w:sz="0" w:space="0" w:color="auto"/>
      </w:divBdr>
    </w:div>
    <w:div w:id="182793545">
      <w:marLeft w:val="0"/>
      <w:marRight w:val="0"/>
      <w:marTop w:val="0"/>
      <w:marBottom w:val="0"/>
      <w:divBdr>
        <w:top w:val="none" w:sz="0" w:space="0" w:color="auto"/>
        <w:left w:val="none" w:sz="0" w:space="0" w:color="auto"/>
        <w:bottom w:val="none" w:sz="0" w:space="0" w:color="auto"/>
        <w:right w:val="none" w:sz="0" w:space="0" w:color="auto"/>
      </w:divBdr>
    </w:div>
    <w:div w:id="182793547">
      <w:marLeft w:val="0"/>
      <w:marRight w:val="0"/>
      <w:marTop w:val="0"/>
      <w:marBottom w:val="0"/>
      <w:divBdr>
        <w:top w:val="none" w:sz="0" w:space="0" w:color="auto"/>
        <w:left w:val="none" w:sz="0" w:space="0" w:color="auto"/>
        <w:bottom w:val="none" w:sz="0" w:space="0" w:color="auto"/>
        <w:right w:val="none" w:sz="0" w:space="0" w:color="auto"/>
      </w:divBdr>
    </w:div>
    <w:div w:id="182793552">
      <w:marLeft w:val="0"/>
      <w:marRight w:val="0"/>
      <w:marTop w:val="0"/>
      <w:marBottom w:val="0"/>
      <w:divBdr>
        <w:top w:val="none" w:sz="0" w:space="0" w:color="auto"/>
        <w:left w:val="none" w:sz="0" w:space="0" w:color="auto"/>
        <w:bottom w:val="none" w:sz="0" w:space="0" w:color="auto"/>
        <w:right w:val="none" w:sz="0" w:space="0" w:color="auto"/>
      </w:divBdr>
    </w:div>
    <w:div w:id="182793553">
      <w:marLeft w:val="0"/>
      <w:marRight w:val="0"/>
      <w:marTop w:val="0"/>
      <w:marBottom w:val="0"/>
      <w:divBdr>
        <w:top w:val="none" w:sz="0" w:space="0" w:color="auto"/>
        <w:left w:val="none" w:sz="0" w:space="0" w:color="auto"/>
        <w:bottom w:val="none" w:sz="0" w:space="0" w:color="auto"/>
        <w:right w:val="none" w:sz="0" w:space="0" w:color="auto"/>
      </w:divBdr>
      <w:divsChild>
        <w:div w:id="182793600">
          <w:marLeft w:val="0"/>
          <w:marRight w:val="0"/>
          <w:marTop w:val="0"/>
          <w:marBottom w:val="0"/>
          <w:divBdr>
            <w:top w:val="none" w:sz="0" w:space="0" w:color="auto"/>
            <w:left w:val="none" w:sz="0" w:space="0" w:color="auto"/>
            <w:bottom w:val="none" w:sz="0" w:space="0" w:color="auto"/>
            <w:right w:val="none" w:sz="0" w:space="0" w:color="auto"/>
          </w:divBdr>
        </w:div>
      </w:divsChild>
    </w:div>
    <w:div w:id="182793554">
      <w:marLeft w:val="0"/>
      <w:marRight w:val="0"/>
      <w:marTop w:val="0"/>
      <w:marBottom w:val="0"/>
      <w:divBdr>
        <w:top w:val="none" w:sz="0" w:space="0" w:color="auto"/>
        <w:left w:val="none" w:sz="0" w:space="0" w:color="auto"/>
        <w:bottom w:val="none" w:sz="0" w:space="0" w:color="auto"/>
        <w:right w:val="none" w:sz="0" w:space="0" w:color="auto"/>
      </w:divBdr>
      <w:divsChild>
        <w:div w:id="182793538">
          <w:marLeft w:val="0"/>
          <w:marRight w:val="0"/>
          <w:marTop w:val="0"/>
          <w:marBottom w:val="0"/>
          <w:divBdr>
            <w:top w:val="none" w:sz="0" w:space="0" w:color="auto"/>
            <w:left w:val="none" w:sz="0" w:space="0" w:color="auto"/>
            <w:bottom w:val="none" w:sz="0" w:space="0" w:color="auto"/>
            <w:right w:val="none" w:sz="0" w:space="0" w:color="auto"/>
          </w:divBdr>
          <w:divsChild>
            <w:div w:id="1827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555">
      <w:marLeft w:val="0"/>
      <w:marRight w:val="0"/>
      <w:marTop w:val="0"/>
      <w:marBottom w:val="0"/>
      <w:divBdr>
        <w:top w:val="none" w:sz="0" w:space="0" w:color="auto"/>
        <w:left w:val="none" w:sz="0" w:space="0" w:color="auto"/>
        <w:bottom w:val="none" w:sz="0" w:space="0" w:color="auto"/>
        <w:right w:val="none" w:sz="0" w:space="0" w:color="auto"/>
      </w:divBdr>
    </w:div>
    <w:div w:id="182793556">
      <w:marLeft w:val="0"/>
      <w:marRight w:val="0"/>
      <w:marTop w:val="0"/>
      <w:marBottom w:val="0"/>
      <w:divBdr>
        <w:top w:val="none" w:sz="0" w:space="0" w:color="auto"/>
        <w:left w:val="none" w:sz="0" w:space="0" w:color="auto"/>
        <w:bottom w:val="none" w:sz="0" w:space="0" w:color="auto"/>
        <w:right w:val="none" w:sz="0" w:space="0" w:color="auto"/>
      </w:divBdr>
    </w:div>
    <w:div w:id="182793557">
      <w:marLeft w:val="0"/>
      <w:marRight w:val="0"/>
      <w:marTop w:val="0"/>
      <w:marBottom w:val="0"/>
      <w:divBdr>
        <w:top w:val="none" w:sz="0" w:space="0" w:color="auto"/>
        <w:left w:val="none" w:sz="0" w:space="0" w:color="auto"/>
        <w:bottom w:val="none" w:sz="0" w:space="0" w:color="auto"/>
        <w:right w:val="none" w:sz="0" w:space="0" w:color="auto"/>
      </w:divBdr>
      <w:divsChild>
        <w:div w:id="182793624">
          <w:marLeft w:val="0"/>
          <w:marRight w:val="0"/>
          <w:marTop w:val="0"/>
          <w:marBottom w:val="0"/>
          <w:divBdr>
            <w:top w:val="none" w:sz="0" w:space="0" w:color="auto"/>
            <w:left w:val="none" w:sz="0" w:space="0" w:color="auto"/>
            <w:bottom w:val="none" w:sz="0" w:space="0" w:color="auto"/>
            <w:right w:val="none" w:sz="0" w:space="0" w:color="auto"/>
          </w:divBdr>
          <w:divsChild>
            <w:div w:id="182793551">
              <w:marLeft w:val="0"/>
              <w:marRight w:val="0"/>
              <w:marTop w:val="0"/>
              <w:marBottom w:val="0"/>
              <w:divBdr>
                <w:top w:val="none" w:sz="0" w:space="0" w:color="auto"/>
                <w:left w:val="none" w:sz="0" w:space="0" w:color="auto"/>
                <w:bottom w:val="none" w:sz="0" w:space="0" w:color="auto"/>
                <w:right w:val="none" w:sz="0" w:space="0" w:color="auto"/>
              </w:divBdr>
              <w:divsChild>
                <w:div w:id="182793523">
                  <w:marLeft w:val="0"/>
                  <w:marRight w:val="0"/>
                  <w:marTop w:val="0"/>
                  <w:marBottom w:val="0"/>
                  <w:divBdr>
                    <w:top w:val="none" w:sz="0" w:space="0" w:color="auto"/>
                    <w:left w:val="none" w:sz="0" w:space="0" w:color="auto"/>
                    <w:bottom w:val="none" w:sz="0" w:space="0" w:color="auto"/>
                    <w:right w:val="none" w:sz="0" w:space="0" w:color="auto"/>
                  </w:divBdr>
                  <w:divsChild>
                    <w:div w:id="182793623">
                      <w:marLeft w:val="0"/>
                      <w:marRight w:val="0"/>
                      <w:marTop w:val="0"/>
                      <w:marBottom w:val="0"/>
                      <w:divBdr>
                        <w:top w:val="none" w:sz="0" w:space="0" w:color="auto"/>
                        <w:left w:val="none" w:sz="0" w:space="0" w:color="auto"/>
                        <w:bottom w:val="none" w:sz="0" w:space="0" w:color="auto"/>
                        <w:right w:val="none" w:sz="0" w:space="0" w:color="auto"/>
                      </w:divBdr>
                      <w:divsChild>
                        <w:div w:id="182793672">
                          <w:marLeft w:val="0"/>
                          <w:marRight w:val="0"/>
                          <w:marTop w:val="0"/>
                          <w:marBottom w:val="0"/>
                          <w:divBdr>
                            <w:top w:val="none" w:sz="0" w:space="0" w:color="auto"/>
                            <w:left w:val="none" w:sz="0" w:space="0" w:color="auto"/>
                            <w:bottom w:val="none" w:sz="0" w:space="0" w:color="auto"/>
                            <w:right w:val="none" w:sz="0" w:space="0" w:color="auto"/>
                          </w:divBdr>
                          <w:divsChild>
                            <w:div w:id="182793626">
                              <w:marLeft w:val="0"/>
                              <w:marRight w:val="0"/>
                              <w:marTop w:val="0"/>
                              <w:marBottom w:val="0"/>
                              <w:divBdr>
                                <w:top w:val="none" w:sz="0" w:space="0" w:color="auto"/>
                                <w:left w:val="none" w:sz="0" w:space="0" w:color="auto"/>
                                <w:bottom w:val="none" w:sz="0" w:space="0" w:color="auto"/>
                                <w:right w:val="none" w:sz="0" w:space="0" w:color="auto"/>
                              </w:divBdr>
                              <w:divsChild>
                                <w:div w:id="182793655">
                                  <w:marLeft w:val="0"/>
                                  <w:marRight w:val="0"/>
                                  <w:marTop w:val="0"/>
                                  <w:marBottom w:val="0"/>
                                  <w:divBdr>
                                    <w:top w:val="none" w:sz="0" w:space="0" w:color="auto"/>
                                    <w:left w:val="none" w:sz="0" w:space="0" w:color="auto"/>
                                    <w:bottom w:val="none" w:sz="0" w:space="0" w:color="auto"/>
                                    <w:right w:val="none" w:sz="0" w:space="0" w:color="auto"/>
                                  </w:divBdr>
                                  <w:divsChild>
                                    <w:div w:id="182793603">
                                      <w:marLeft w:val="0"/>
                                      <w:marRight w:val="0"/>
                                      <w:marTop w:val="0"/>
                                      <w:marBottom w:val="0"/>
                                      <w:divBdr>
                                        <w:top w:val="none" w:sz="0" w:space="0" w:color="auto"/>
                                        <w:left w:val="none" w:sz="0" w:space="0" w:color="auto"/>
                                        <w:bottom w:val="none" w:sz="0" w:space="0" w:color="auto"/>
                                        <w:right w:val="none" w:sz="0" w:space="0" w:color="auto"/>
                                      </w:divBdr>
                                      <w:divsChild>
                                        <w:div w:id="1827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93567">
      <w:marLeft w:val="0"/>
      <w:marRight w:val="0"/>
      <w:marTop w:val="0"/>
      <w:marBottom w:val="0"/>
      <w:divBdr>
        <w:top w:val="none" w:sz="0" w:space="0" w:color="auto"/>
        <w:left w:val="none" w:sz="0" w:space="0" w:color="auto"/>
        <w:bottom w:val="none" w:sz="0" w:space="0" w:color="auto"/>
        <w:right w:val="none" w:sz="0" w:space="0" w:color="auto"/>
      </w:divBdr>
    </w:div>
    <w:div w:id="182793568">
      <w:marLeft w:val="0"/>
      <w:marRight w:val="0"/>
      <w:marTop w:val="0"/>
      <w:marBottom w:val="0"/>
      <w:divBdr>
        <w:top w:val="none" w:sz="0" w:space="0" w:color="auto"/>
        <w:left w:val="none" w:sz="0" w:space="0" w:color="auto"/>
        <w:bottom w:val="none" w:sz="0" w:space="0" w:color="auto"/>
        <w:right w:val="none" w:sz="0" w:space="0" w:color="auto"/>
      </w:divBdr>
    </w:div>
    <w:div w:id="182793570">
      <w:marLeft w:val="0"/>
      <w:marRight w:val="0"/>
      <w:marTop w:val="0"/>
      <w:marBottom w:val="0"/>
      <w:divBdr>
        <w:top w:val="none" w:sz="0" w:space="0" w:color="auto"/>
        <w:left w:val="none" w:sz="0" w:space="0" w:color="auto"/>
        <w:bottom w:val="none" w:sz="0" w:space="0" w:color="auto"/>
        <w:right w:val="none" w:sz="0" w:space="0" w:color="auto"/>
      </w:divBdr>
    </w:div>
    <w:div w:id="182793571">
      <w:marLeft w:val="0"/>
      <w:marRight w:val="0"/>
      <w:marTop w:val="0"/>
      <w:marBottom w:val="0"/>
      <w:divBdr>
        <w:top w:val="none" w:sz="0" w:space="0" w:color="auto"/>
        <w:left w:val="none" w:sz="0" w:space="0" w:color="auto"/>
        <w:bottom w:val="none" w:sz="0" w:space="0" w:color="auto"/>
        <w:right w:val="none" w:sz="0" w:space="0" w:color="auto"/>
      </w:divBdr>
    </w:div>
    <w:div w:id="182793572">
      <w:marLeft w:val="0"/>
      <w:marRight w:val="0"/>
      <w:marTop w:val="0"/>
      <w:marBottom w:val="0"/>
      <w:divBdr>
        <w:top w:val="none" w:sz="0" w:space="0" w:color="auto"/>
        <w:left w:val="none" w:sz="0" w:space="0" w:color="auto"/>
        <w:bottom w:val="none" w:sz="0" w:space="0" w:color="auto"/>
        <w:right w:val="none" w:sz="0" w:space="0" w:color="auto"/>
      </w:divBdr>
      <w:divsChild>
        <w:div w:id="182793586">
          <w:marLeft w:val="0"/>
          <w:marRight w:val="0"/>
          <w:marTop w:val="0"/>
          <w:marBottom w:val="0"/>
          <w:divBdr>
            <w:top w:val="none" w:sz="0" w:space="0" w:color="auto"/>
            <w:left w:val="none" w:sz="0" w:space="0" w:color="auto"/>
            <w:bottom w:val="none" w:sz="0" w:space="0" w:color="auto"/>
            <w:right w:val="none" w:sz="0" w:space="0" w:color="auto"/>
          </w:divBdr>
          <w:divsChild>
            <w:div w:id="1827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574">
      <w:marLeft w:val="0"/>
      <w:marRight w:val="0"/>
      <w:marTop w:val="0"/>
      <w:marBottom w:val="0"/>
      <w:divBdr>
        <w:top w:val="none" w:sz="0" w:space="0" w:color="auto"/>
        <w:left w:val="none" w:sz="0" w:space="0" w:color="auto"/>
        <w:bottom w:val="none" w:sz="0" w:space="0" w:color="auto"/>
        <w:right w:val="none" w:sz="0" w:space="0" w:color="auto"/>
      </w:divBdr>
      <w:divsChild>
        <w:div w:id="182793679">
          <w:marLeft w:val="0"/>
          <w:marRight w:val="0"/>
          <w:marTop w:val="0"/>
          <w:marBottom w:val="0"/>
          <w:divBdr>
            <w:top w:val="none" w:sz="0" w:space="0" w:color="auto"/>
            <w:left w:val="none" w:sz="0" w:space="0" w:color="auto"/>
            <w:bottom w:val="none" w:sz="0" w:space="0" w:color="auto"/>
            <w:right w:val="none" w:sz="0" w:space="0" w:color="auto"/>
          </w:divBdr>
          <w:divsChild>
            <w:div w:id="1827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580">
      <w:marLeft w:val="0"/>
      <w:marRight w:val="0"/>
      <w:marTop w:val="0"/>
      <w:marBottom w:val="0"/>
      <w:divBdr>
        <w:top w:val="none" w:sz="0" w:space="0" w:color="auto"/>
        <w:left w:val="none" w:sz="0" w:space="0" w:color="auto"/>
        <w:bottom w:val="none" w:sz="0" w:space="0" w:color="auto"/>
        <w:right w:val="none" w:sz="0" w:space="0" w:color="auto"/>
      </w:divBdr>
      <w:divsChild>
        <w:div w:id="182793510">
          <w:marLeft w:val="547"/>
          <w:marRight w:val="0"/>
          <w:marTop w:val="58"/>
          <w:marBottom w:val="0"/>
          <w:divBdr>
            <w:top w:val="none" w:sz="0" w:space="0" w:color="auto"/>
            <w:left w:val="none" w:sz="0" w:space="0" w:color="auto"/>
            <w:bottom w:val="none" w:sz="0" w:space="0" w:color="auto"/>
            <w:right w:val="none" w:sz="0" w:space="0" w:color="auto"/>
          </w:divBdr>
        </w:div>
        <w:div w:id="182793517">
          <w:marLeft w:val="547"/>
          <w:marRight w:val="0"/>
          <w:marTop w:val="58"/>
          <w:marBottom w:val="0"/>
          <w:divBdr>
            <w:top w:val="none" w:sz="0" w:space="0" w:color="auto"/>
            <w:left w:val="none" w:sz="0" w:space="0" w:color="auto"/>
            <w:bottom w:val="none" w:sz="0" w:space="0" w:color="auto"/>
            <w:right w:val="none" w:sz="0" w:space="0" w:color="auto"/>
          </w:divBdr>
        </w:div>
        <w:div w:id="182793533">
          <w:marLeft w:val="547"/>
          <w:marRight w:val="0"/>
          <w:marTop w:val="58"/>
          <w:marBottom w:val="0"/>
          <w:divBdr>
            <w:top w:val="none" w:sz="0" w:space="0" w:color="auto"/>
            <w:left w:val="none" w:sz="0" w:space="0" w:color="auto"/>
            <w:bottom w:val="none" w:sz="0" w:space="0" w:color="auto"/>
            <w:right w:val="none" w:sz="0" w:space="0" w:color="auto"/>
          </w:divBdr>
        </w:div>
        <w:div w:id="182793542">
          <w:marLeft w:val="547"/>
          <w:marRight w:val="0"/>
          <w:marTop w:val="58"/>
          <w:marBottom w:val="0"/>
          <w:divBdr>
            <w:top w:val="none" w:sz="0" w:space="0" w:color="auto"/>
            <w:left w:val="none" w:sz="0" w:space="0" w:color="auto"/>
            <w:bottom w:val="none" w:sz="0" w:space="0" w:color="auto"/>
            <w:right w:val="none" w:sz="0" w:space="0" w:color="auto"/>
          </w:divBdr>
        </w:div>
        <w:div w:id="182793566">
          <w:marLeft w:val="547"/>
          <w:marRight w:val="0"/>
          <w:marTop w:val="58"/>
          <w:marBottom w:val="0"/>
          <w:divBdr>
            <w:top w:val="none" w:sz="0" w:space="0" w:color="auto"/>
            <w:left w:val="none" w:sz="0" w:space="0" w:color="auto"/>
            <w:bottom w:val="none" w:sz="0" w:space="0" w:color="auto"/>
            <w:right w:val="none" w:sz="0" w:space="0" w:color="auto"/>
          </w:divBdr>
        </w:div>
        <w:div w:id="182793569">
          <w:marLeft w:val="547"/>
          <w:marRight w:val="0"/>
          <w:marTop w:val="58"/>
          <w:marBottom w:val="0"/>
          <w:divBdr>
            <w:top w:val="none" w:sz="0" w:space="0" w:color="auto"/>
            <w:left w:val="none" w:sz="0" w:space="0" w:color="auto"/>
            <w:bottom w:val="none" w:sz="0" w:space="0" w:color="auto"/>
            <w:right w:val="none" w:sz="0" w:space="0" w:color="auto"/>
          </w:divBdr>
        </w:div>
        <w:div w:id="182793583">
          <w:marLeft w:val="547"/>
          <w:marRight w:val="0"/>
          <w:marTop w:val="58"/>
          <w:marBottom w:val="0"/>
          <w:divBdr>
            <w:top w:val="none" w:sz="0" w:space="0" w:color="auto"/>
            <w:left w:val="none" w:sz="0" w:space="0" w:color="auto"/>
            <w:bottom w:val="none" w:sz="0" w:space="0" w:color="auto"/>
            <w:right w:val="none" w:sz="0" w:space="0" w:color="auto"/>
          </w:divBdr>
        </w:div>
        <w:div w:id="182793597">
          <w:marLeft w:val="547"/>
          <w:marRight w:val="0"/>
          <w:marTop w:val="58"/>
          <w:marBottom w:val="0"/>
          <w:divBdr>
            <w:top w:val="none" w:sz="0" w:space="0" w:color="auto"/>
            <w:left w:val="none" w:sz="0" w:space="0" w:color="auto"/>
            <w:bottom w:val="none" w:sz="0" w:space="0" w:color="auto"/>
            <w:right w:val="none" w:sz="0" w:space="0" w:color="auto"/>
          </w:divBdr>
        </w:div>
        <w:div w:id="182793601">
          <w:marLeft w:val="547"/>
          <w:marRight w:val="0"/>
          <w:marTop w:val="58"/>
          <w:marBottom w:val="0"/>
          <w:divBdr>
            <w:top w:val="none" w:sz="0" w:space="0" w:color="auto"/>
            <w:left w:val="none" w:sz="0" w:space="0" w:color="auto"/>
            <w:bottom w:val="none" w:sz="0" w:space="0" w:color="auto"/>
            <w:right w:val="none" w:sz="0" w:space="0" w:color="auto"/>
          </w:divBdr>
        </w:div>
        <w:div w:id="182793628">
          <w:marLeft w:val="547"/>
          <w:marRight w:val="0"/>
          <w:marTop w:val="58"/>
          <w:marBottom w:val="0"/>
          <w:divBdr>
            <w:top w:val="none" w:sz="0" w:space="0" w:color="auto"/>
            <w:left w:val="none" w:sz="0" w:space="0" w:color="auto"/>
            <w:bottom w:val="none" w:sz="0" w:space="0" w:color="auto"/>
            <w:right w:val="none" w:sz="0" w:space="0" w:color="auto"/>
          </w:divBdr>
        </w:div>
        <w:div w:id="182793632">
          <w:marLeft w:val="547"/>
          <w:marRight w:val="0"/>
          <w:marTop w:val="58"/>
          <w:marBottom w:val="0"/>
          <w:divBdr>
            <w:top w:val="none" w:sz="0" w:space="0" w:color="auto"/>
            <w:left w:val="none" w:sz="0" w:space="0" w:color="auto"/>
            <w:bottom w:val="none" w:sz="0" w:space="0" w:color="auto"/>
            <w:right w:val="none" w:sz="0" w:space="0" w:color="auto"/>
          </w:divBdr>
        </w:div>
        <w:div w:id="182793637">
          <w:marLeft w:val="547"/>
          <w:marRight w:val="0"/>
          <w:marTop w:val="58"/>
          <w:marBottom w:val="0"/>
          <w:divBdr>
            <w:top w:val="none" w:sz="0" w:space="0" w:color="auto"/>
            <w:left w:val="none" w:sz="0" w:space="0" w:color="auto"/>
            <w:bottom w:val="none" w:sz="0" w:space="0" w:color="auto"/>
            <w:right w:val="none" w:sz="0" w:space="0" w:color="auto"/>
          </w:divBdr>
        </w:div>
        <w:div w:id="182793644">
          <w:marLeft w:val="547"/>
          <w:marRight w:val="0"/>
          <w:marTop w:val="58"/>
          <w:marBottom w:val="0"/>
          <w:divBdr>
            <w:top w:val="none" w:sz="0" w:space="0" w:color="auto"/>
            <w:left w:val="none" w:sz="0" w:space="0" w:color="auto"/>
            <w:bottom w:val="none" w:sz="0" w:space="0" w:color="auto"/>
            <w:right w:val="none" w:sz="0" w:space="0" w:color="auto"/>
          </w:divBdr>
        </w:div>
        <w:div w:id="182793649">
          <w:marLeft w:val="547"/>
          <w:marRight w:val="0"/>
          <w:marTop w:val="58"/>
          <w:marBottom w:val="0"/>
          <w:divBdr>
            <w:top w:val="none" w:sz="0" w:space="0" w:color="auto"/>
            <w:left w:val="none" w:sz="0" w:space="0" w:color="auto"/>
            <w:bottom w:val="none" w:sz="0" w:space="0" w:color="auto"/>
            <w:right w:val="none" w:sz="0" w:space="0" w:color="auto"/>
          </w:divBdr>
        </w:div>
        <w:div w:id="182793678">
          <w:marLeft w:val="547"/>
          <w:marRight w:val="0"/>
          <w:marTop w:val="58"/>
          <w:marBottom w:val="0"/>
          <w:divBdr>
            <w:top w:val="none" w:sz="0" w:space="0" w:color="auto"/>
            <w:left w:val="none" w:sz="0" w:space="0" w:color="auto"/>
            <w:bottom w:val="none" w:sz="0" w:space="0" w:color="auto"/>
            <w:right w:val="none" w:sz="0" w:space="0" w:color="auto"/>
          </w:divBdr>
        </w:div>
        <w:div w:id="182793681">
          <w:marLeft w:val="547"/>
          <w:marRight w:val="0"/>
          <w:marTop w:val="58"/>
          <w:marBottom w:val="0"/>
          <w:divBdr>
            <w:top w:val="none" w:sz="0" w:space="0" w:color="auto"/>
            <w:left w:val="none" w:sz="0" w:space="0" w:color="auto"/>
            <w:bottom w:val="none" w:sz="0" w:space="0" w:color="auto"/>
            <w:right w:val="none" w:sz="0" w:space="0" w:color="auto"/>
          </w:divBdr>
        </w:div>
        <w:div w:id="182793692">
          <w:marLeft w:val="547"/>
          <w:marRight w:val="0"/>
          <w:marTop w:val="58"/>
          <w:marBottom w:val="0"/>
          <w:divBdr>
            <w:top w:val="none" w:sz="0" w:space="0" w:color="auto"/>
            <w:left w:val="none" w:sz="0" w:space="0" w:color="auto"/>
            <w:bottom w:val="none" w:sz="0" w:space="0" w:color="auto"/>
            <w:right w:val="none" w:sz="0" w:space="0" w:color="auto"/>
          </w:divBdr>
        </w:div>
        <w:div w:id="182793693">
          <w:marLeft w:val="547"/>
          <w:marRight w:val="0"/>
          <w:marTop w:val="58"/>
          <w:marBottom w:val="0"/>
          <w:divBdr>
            <w:top w:val="none" w:sz="0" w:space="0" w:color="auto"/>
            <w:left w:val="none" w:sz="0" w:space="0" w:color="auto"/>
            <w:bottom w:val="none" w:sz="0" w:space="0" w:color="auto"/>
            <w:right w:val="none" w:sz="0" w:space="0" w:color="auto"/>
          </w:divBdr>
        </w:div>
      </w:divsChild>
    </w:div>
    <w:div w:id="182793588">
      <w:marLeft w:val="0"/>
      <w:marRight w:val="0"/>
      <w:marTop w:val="0"/>
      <w:marBottom w:val="0"/>
      <w:divBdr>
        <w:top w:val="none" w:sz="0" w:space="0" w:color="auto"/>
        <w:left w:val="none" w:sz="0" w:space="0" w:color="auto"/>
        <w:bottom w:val="none" w:sz="0" w:space="0" w:color="auto"/>
        <w:right w:val="none" w:sz="0" w:space="0" w:color="auto"/>
      </w:divBdr>
      <w:divsChild>
        <w:div w:id="182793607">
          <w:marLeft w:val="0"/>
          <w:marRight w:val="0"/>
          <w:marTop w:val="0"/>
          <w:marBottom w:val="0"/>
          <w:divBdr>
            <w:top w:val="none" w:sz="0" w:space="0" w:color="auto"/>
            <w:left w:val="none" w:sz="0" w:space="0" w:color="auto"/>
            <w:bottom w:val="none" w:sz="0" w:space="0" w:color="auto"/>
            <w:right w:val="none" w:sz="0" w:space="0" w:color="auto"/>
          </w:divBdr>
          <w:divsChild>
            <w:div w:id="182793524">
              <w:marLeft w:val="0"/>
              <w:marRight w:val="0"/>
              <w:marTop w:val="0"/>
              <w:marBottom w:val="0"/>
              <w:divBdr>
                <w:top w:val="none" w:sz="0" w:space="0" w:color="auto"/>
                <w:left w:val="none" w:sz="0" w:space="0" w:color="auto"/>
                <w:bottom w:val="none" w:sz="0" w:space="0" w:color="auto"/>
                <w:right w:val="none" w:sz="0" w:space="0" w:color="auto"/>
              </w:divBdr>
              <w:divsChild>
                <w:div w:id="182793518">
                  <w:marLeft w:val="0"/>
                  <w:marRight w:val="0"/>
                  <w:marTop w:val="0"/>
                  <w:marBottom w:val="0"/>
                  <w:divBdr>
                    <w:top w:val="none" w:sz="0" w:space="0" w:color="auto"/>
                    <w:left w:val="none" w:sz="0" w:space="0" w:color="auto"/>
                    <w:bottom w:val="none" w:sz="0" w:space="0" w:color="auto"/>
                    <w:right w:val="none" w:sz="0" w:space="0" w:color="auto"/>
                  </w:divBdr>
                </w:div>
                <w:div w:id="182793521">
                  <w:marLeft w:val="0"/>
                  <w:marRight w:val="0"/>
                  <w:marTop w:val="0"/>
                  <w:marBottom w:val="0"/>
                  <w:divBdr>
                    <w:top w:val="none" w:sz="0" w:space="0" w:color="auto"/>
                    <w:left w:val="none" w:sz="0" w:space="0" w:color="auto"/>
                    <w:bottom w:val="none" w:sz="0" w:space="0" w:color="auto"/>
                    <w:right w:val="none" w:sz="0" w:space="0" w:color="auto"/>
                  </w:divBdr>
                </w:div>
                <w:div w:id="182793543">
                  <w:marLeft w:val="0"/>
                  <w:marRight w:val="0"/>
                  <w:marTop w:val="0"/>
                  <w:marBottom w:val="0"/>
                  <w:divBdr>
                    <w:top w:val="none" w:sz="0" w:space="0" w:color="auto"/>
                    <w:left w:val="none" w:sz="0" w:space="0" w:color="auto"/>
                    <w:bottom w:val="none" w:sz="0" w:space="0" w:color="auto"/>
                    <w:right w:val="none" w:sz="0" w:space="0" w:color="auto"/>
                  </w:divBdr>
                </w:div>
                <w:div w:id="182793548">
                  <w:marLeft w:val="0"/>
                  <w:marRight w:val="0"/>
                  <w:marTop w:val="0"/>
                  <w:marBottom w:val="0"/>
                  <w:divBdr>
                    <w:top w:val="none" w:sz="0" w:space="0" w:color="auto"/>
                    <w:left w:val="none" w:sz="0" w:space="0" w:color="auto"/>
                    <w:bottom w:val="none" w:sz="0" w:space="0" w:color="auto"/>
                    <w:right w:val="none" w:sz="0" w:space="0" w:color="auto"/>
                  </w:divBdr>
                </w:div>
                <w:div w:id="182793646">
                  <w:marLeft w:val="0"/>
                  <w:marRight w:val="0"/>
                  <w:marTop w:val="0"/>
                  <w:marBottom w:val="0"/>
                  <w:divBdr>
                    <w:top w:val="none" w:sz="0" w:space="0" w:color="auto"/>
                    <w:left w:val="none" w:sz="0" w:space="0" w:color="auto"/>
                    <w:bottom w:val="none" w:sz="0" w:space="0" w:color="auto"/>
                    <w:right w:val="none" w:sz="0" w:space="0" w:color="auto"/>
                  </w:divBdr>
                </w:div>
              </w:divsChild>
            </w:div>
            <w:div w:id="182793560">
              <w:marLeft w:val="0"/>
              <w:marRight w:val="0"/>
              <w:marTop w:val="0"/>
              <w:marBottom w:val="0"/>
              <w:divBdr>
                <w:top w:val="none" w:sz="0" w:space="0" w:color="auto"/>
                <w:left w:val="none" w:sz="0" w:space="0" w:color="auto"/>
                <w:bottom w:val="none" w:sz="0" w:space="0" w:color="auto"/>
                <w:right w:val="none" w:sz="0" w:space="0" w:color="auto"/>
              </w:divBdr>
            </w:div>
            <w:div w:id="182793576">
              <w:marLeft w:val="0"/>
              <w:marRight w:val="0"/>
              <w:marTop w:val="0"/>
              <w:marBottom w:val="0"/>
              <w:divBdr>
                <w:top w:val="none" w:sz="0" w:space="0" w:color="auto"/>
                <w:left w:val="none" w:sz="0" w:space="0" w:color="auto"/>
                <w:bottom w:val="none" w:sz="0" w:space="0" w:color="auto"/>
                <w:right w:val="none" w:sz="0" w:space="0" w:color="auto"/>
              </w:divBdr>
            </w:div>
            <w:div w:id="182793591">
              <w:marLeft w:val="0"/>
              <w:marRight w:val="0"/>
              <w:marTop w:val="0"/>
              <w:marBottom w:val="0"/>
              <w:divBdr>
                <w:top w:val="none" w:sz="0" w:space="0" w:color="auto"/>
                <w:left w:val="none" w:sz="0" w:space="0" w:color="auto"/>
                <w:bottom w:val="none" w:sz="0" w:space="0" w:color="auto"/>
                <w:right w:val="none" w:sz="0" w:space="0" w:color="auto"/>
              </w:divBdr>
            </w:div>
            <w:div w:id="182793615">
              <w:marLeft w:val="0"/>
              <w:marRight w:val="0"/>
              <w:marTop w:val="0"/>
              <w:marBottom w:val="0"/>
              <w:divBdr>
                <w:top w:val="none" w:sz="0" w:space="0" w:color="auto"/>
                <w:left w:val="none" w:sz="0" w:space="0" w:color="auto"/>
                <w:bottom w:val="none" w:sz="0" w:space="0" w:color="auto"/>
                <w:right w:val="none" w:sz="0" w:space="0" w:color="auto"/>
              </w:divBdr>
            </w:div>
            <w:div w:id="182793622">
              <w:marLeft w:val="0"/>
              <w:marRight w:val="0"/>
              <w:marTop w:val="0"/>
              <w:marBottom w:val="0"/>
              <w:divBdr>
                <w:top w:val="none" w:sz="0" w:space="0" w:color="auto"/>
                <w:left w:val="none" w:sz="0" w:space="0" w:color="auto"/>
                <w:bottom w:val="none" w:sz="0" w:space="0" w:color="auto"/>
                <w:right w:val="none" w:sz="0" w:space="0" w:color="auto"/>
              </w:divBdr>
            </w:div>
            <w:div w:id="182793625">
              <w:marLeft w:val="0"/>
              <w:marRight w:val="0"/>
              <w:marTop w:val="0"/>
              <w:marBottom w:val="0"/>
              <w:divBdr>
                <w:top w:val="none" w:sz="0" w:space="0" w:color="auto"/>
                <w:left w:val="none" w:sz="0" w:space="0" w:color="auto"/>
                <w:bottom w:val="none" w:sz="0" w:space="0" w:color="auto"/>
                <w:right w:val="none" w:sz="0" w:space="0" w:color="auto"/>
              </w:divBdr>
            </w:div>
            <w:div w:id="182793630">
              <w:marLeft w:val="0"/>
              <w:marRight w:val="0"/>
              <w:marTop w:val="0"/>
              <w:marBottom w:val="0"/>
              <w:divBdr>
                <w:top w:val="none" w:sz="0" w:space="0" w:color="auto"/>
                <w:left w:val="none" w:sz="0" w:space="0" w:color="auto"/>
                <w:bottom w:val="none" w:sz="0" w:space="0" w:color="auto"/>
                <w:right w:val="none" w:sz="0" w:space="0" w:color="auto"/>
              </w:divBdr>
            </w:div>
            <w:div w:id="182793657">
              <w:marLeft w:val="0"/>
              <w:marRight w:val="0"/>
              <w:marTop w:val="0"/>
              <w:marBottom w:val="0"/>
              <w:divBdr>
                <w:top w:val="none" w:sz="0" w:space="0" w:color="auto"/>
                <w:left w:val="none" w:sz="0" w:space="0" w:color="auto"/>
                <w:bottom w:val="none" w:sz="0" w:space="0" w:color="auto"/>
                <w:right w:val="none" w:sz="0" w:space="0" w:color="auto"/>
              </w:divBdr>
              <w:divsChild>
                <w:div w:id="182793528">
                  <w:marLeft w:val="0"/>
                  <w:marRight w:val="0"/>
                  <w:marTop w:val="0"/>
                  <w:marBottom w:val="0"/>
                  <w:divBdr>
                    <w:top w:val="none" w:sz="0" w:space="0" w:color="auto"/>
                    <w:left w:val="none" w:sz="0" w:space="0" w:color="auto"/>
                    <w:bottom w:val="none" w:sz="0" w:space="0" w:color="auto"/>
                    <w:right w:val="none" w:sz="0" w:space="0" w:color="auto"/>
                  </w:divBdr>
                </w:div>
              </w:divsChild>
            </w:div>
            <w:div w:id="182793658">
              <w:marLeft w:val="0"/>
              <w:marRight w:val="0"/>
              <w:marTop w:val="0"/>
              <w:marBottom w:val="0"/>
              <w:divBdr>
                <w:top w:val="none" w:sz="0" w:space="0" w:color="auto"/>
                <w:left w:val="none" w:sz="0" w:space="0" w:color="auto"/>
                <w:bottom w:val="none" w:sz="0" w:space="0" w:color="auto"/>
                <w:right w:val="none" w:sz="0" w:space="0" w:color="auto"/>
              </w:divBdr>
              <w:divsChild>
                <w:div w:id="182793522">
                  <w:marLeft w:val="0"/>
                  <w:marRight w:val="0"/>
                  <w:marTop w:val="0"/>
                  <w:marBottom w:val="0"/>
                  <w:divBdr>
                    <w:top w:val="none" w:sz="0" w:space="0" w:color="auto"/>
                    <w:left w:val="none" w:sz="0" w:space="0" w:color="auto"/>
                    <w:bottom w:val="none" w:sz="0" w:space="0" w:color="auto"/>
                    <w:right w:val="none" w:sz="0" w:space="0" w:color="auto"/>
                  </w:divBdr>
                </w:div>
                <w:div w:id="182793546">
                  <w:marLeft w:val="0"/>
                  <w:marRight w:val="0"/>
                  <w:marTop w:val="0"/>
                  <w:marBottom w:val="0"/>
                  <w:divBdr>
                    <w:top w:val="none" w:sz="0" w:space="0" w:color="auto"/>
                    <w:left w:val="none" w:sz="0" w:space="0" w:color="auto"/>
                    <w:bottom w:val="none" w:sz="0" w:space="0" w:color="auto"/>
                    <w:right w:val="none" w:sz="0" w:space="0" w:color="auto"/>
                  </w:divBdr>
                </w:div>
                <w:div w:id="182793549">
                  <w:marLeft w:val="0"/>
                  <w:marRight w:val="0"/>
                  <w:marTop w:val="0"/>
                  <w:marBottom w:val="0"/>
                  <w:divBdr>
                    <w:top w:val="none" w:sz="0" w:space="0" w:color="auto"/>
                    <w:left w:val="none" w:sz="0" w:space="0" w:color="auto"/>
                    <w:bottom w:val="none" w:sz="0" w:space="0" w:color="auto"/>
                    <w:right w:val="none" w:sz="0" w:space="0" w:color="auto"/>
                  </w:divBdr>
                </w:div>
              </w:divsChild>
            </w:div>
            <w:div w:id="182793663">
              <w:marLeft w:val="0"/>
              <w:marRight w:val="0"/>
              <w:marTop w:val="0"/>
              <w:marBottom w:val="0"/>
              <w:divBdr>
                <w:top w:val="none" w:sz="0" w:space="0" w:color="auto"/>
                <w:left w:val="none" w:sz="0" w:space="0" w:color="auto"/>
                <w:bottom w:val="none" w:sz="0" w:space="0" w:color="auto"/>
                <w:right w:val="none" w:sz="0" w:space="0" w:color="auto"/>
              </w:divBdr>
            </w:div>
            <w:div w:id="182793669">
              <w:marLeft w:val="0"/>
              <w:marRight w:val="0"/>
              <w:marTop w:val="0"/>
              <w:marBottom w:val="0"/>
              <w:divBdr>
                <w:top w:val="none" w:sz="0" w:space="0" w:color="auto"/>
                <w:left w:val="none" w:sz="0" w:space="0" w:color="auto"/>
                <w:bottom w:val="none" w:sz="0" w:space="0" w:color="auto"/>
                <w:right w:val="none" w:sz="0" w:space="0" w:color="auto"/>
              </w:divBdr>
            </w:div>
            <w:div w:id="1827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590">
      <w:marLeft w:val="0"/>
      <w:marRight w:val="0"/>
      <w:marTop w:val="0"/>
      <w:marBottom w:val="0"/>
      <w:divBdr>
        <w:top w:val="none" w:sz="0" w:space="0" w:color="auto"/>
        <w:left w:val="none" w:sz="0" w:space="0" w:color="auto"/>
        <w:bottom w:val="none" w:sz="0" w:space="0" w:color="auto"/>
        <w:right w:val="none" w:sz="0" w:space="0" w:color="auto"/>
      </w:divBdr>
    </w:div>
    <w:div w:id="182793593">
      <w:marLeft w:val="0"/>
      <w:marRight w:val="0"/>
      <w:marTop w:val="0"/>
      <w:marBottom w:val="0"/>
      <w:divBdr>
        <w:top w:val="none" w:sz="0" w:space="0" w:color="auto"/>
        <w:left w:val="none" w:sz="0" w:space="0" w:color="auto"/>
        <w:bottom w:val="none" w:sz="0" w:space="0" w:color="auto"/>
        <w:right w:val="none" w:sz="0" w:space="0" w:color="auto"/>
      </w:divBdr>
      <w:divsChild>
        <w:div w:id="182793627">
          <w:marLeft w:val="720"/>
          <w:marRight w:val="720"/>
          <w:marTop w:val="100"/>
          <w:marBottom w:val="100"/>
          <w:divBdr>
            <w:top w:val="none" w:sz="0" w:space="0" w:color="auto"/>
            <w:left w:val="none" w:sz="0" w:space="0" w:color="auto"/>
            <w:bottom w:val="none" w:sz="0" w:space="0" w:color="auto"/>
            <w:right w:val="none" w:sz="0" w:space="0" w:color="auto"/>
          </w:divBdr>
        </w:div>
      </w:divsChild>
    </w:div>
    <w:div w:id="182793596">
      <w:marLeft w:val="0"/>
      <w:marRight w:val="0"/>
      <w:marTop w:val="0"/>
      <w:marBottom w:val="0"/>
      <w:divBdr>
        <w:top w:val="none" w:sz="0" w:space="0" w:color="auto"/>
        <w:left w:val="none" w:sz="0" w:space="0" w:color="auto"/>
        <w:bottom w:val="none" w:sz="0" w:space="0" w:color="auto"/>
        <w:right w:val="none" w:sz="0" w:space="0" w:color="auto"/>
      </w:divBdr>
    </w:div>
    <w:div w:id="182793598">
      <w:marLeft w:val="0"/>
      <w:marRight w:val="0"/>
      <w:marTop w:val="0"/>
      <w:marBottom w:val="0"/>
      <w:divBdr>
        <w:top w:val="none" w:sz="0" w:space="0" w:color="auto"/>
        <w:left w:val="none" w:sz="0" w:space="0" w:color="auto"/>
        <w:bottom w:val="none" w:sz="0" w:space="0" w:color="auto"/>
        <w:right w:val="none" w:sz="0" w:space="0" w:color="auto"/>
      </w:divBdr>
    </w:div>
    <w:div w:id="182793599">
      <w:marLeft w:val="0"/>
      <w:marRight w:val="0"/>
      <w:marTop w:val="0"/>
      <w:marBottom w:val="0"/>
      <w:divBdr>
        <w:top w:val="none" w:sz="0" w:space="0" w:color="auto"/>
        <w:left w:val="none" w:sz="0" w:space="0" w:color="auto"/>
        <w:bottom w:val="none" w:sz="0" w:space="0" w:color="auto"/>
        <w:right w:val="none" w:sz="0" w:space="0" w:color="auto"/>
      </w:divBdr>
    </w:div>
    <w:div w:id="182793605">
      <w:marLeft w:val="0"/>
      <w:marRight w:val="0"/>
      <w:marTop w:val="0"/>
      <w:marBottom w:val="0"/>
      <w:divBdr>
        <w:top w:val="none" w:sz="0" w:space="0" w:color="auto"/>
        <w:left w:val="none" w:sz="0" w:space="0" w:color="auto"/>
        <w:bottom w:val="none" w:sz="0" w:space="0" w:color="auto"/>
        <w:right w:val="none" w:sz="0" w:space="0" w:color="auto"/>
      </w:divBdr>
    </w:div>
    <w:div w:id="182793610">
      <w:marLeft w:val="0"/>
      <w:marRight w:val="0"/>
      <w:marTop w:val="0"/>
      <w:marBottom w:val="0"/>
      <w:divBdr>
        <w:top w:val="none" w:sz="0" w:space="0" w:color="auto"/>
        <w:left w:val="none" w:sz="0" w:space="0" w:color="auto"/>
        <w:bottom w:val="none" w:sz="0" w:space="0" w:color="auto"/>
        <w:right w:val="none" w:sz="0" w:space="0" w:color="auto"/>
      </w:divBdr>
    </w:div>
    <w:div w:id="182793611">
      <w:marLeft w:val="0"/>
      <w:marRight w:val="0"/>
      <w:marTop w:val="0"/>
      <w:marBottom w:val="0"/>
      <w:divBdr>
        <w:top w:val="none" w:sz="0" w:space="0" w:color="auto"/>
        <w:left w:val="none" w:sz="0" w:space="0" w:color="auto"/>
        <w:bottom w:val="none" w:sz="0" w:space="0" w:color="auto"/>
        <w:right w:val="none" w:sz="0" w:space="0" w:color="auto"/>
      </w:divBdr>
    </w:div>
    <w:div w:id="182793613">
      <w:marLeft w:val="0"/>
      <w:marRight w:val="0"/>
      <w:marTop w:val="0"/>
      <w:marBottom w:val="0"/>
      <w:divBdr>
        <w:top w:val="none" w:sz="0" w:space="0" w:color="auto"/>
        <w:left w:val="none" w:sz="0" w:space="0" w:color="auto"/>
        <w:bottom w:val="none" w:sz="0" w:space="0" w:color="auto"/>
        <w:right w:val="none" w:sz="0" w:space="0" w:color="auto"/>
      </w:divBdr>
    </w:div>
    <w:div w:id="182793616">
      <w:marLeft w:val="0"/>
      <w:marRight w:val="0"/>
      <w:marTop w:val="0"/>
      <w:marBottom w:val="0"/>
      <w:divBdr>
        <w:top w:val="none" w:sz="0" w:space="0" w:color="auto"/>
        <w:left w:val="none" w:sz="0" w:space="0" w:color="auto"/>
        <w:bottom w:val="none" w:sz="0" w:space="0" w:color="auto"/>
        <w:right w:val="none" w:sz="0" w:space="0" w:color="auto"/>
      </w:divBdr>
      <w:divsChild>
        <w:div w:id="182793656">
          <w:marLeft w:val="0"/>
          <w:marRight w:val="0"/>
          <w:marTop w:val="0"/>
          <w:marBottom w:val="0"/>
          <w:divBdr>
            <w:top w:val="none" w:sz="0" w:space="0" w:color="auto"/>
            <w:left w:val="none" w:sz="0" w:space="0" w:color="auto"/>
            <w:bottom w:val="none" w:sz="0" w:space="0" w:color="auto"/>
            <w:right w:val="none" w:sz="0" w:space="0" w:color="auto"/>
          </w:divBdr>
          <w:divsChild>
            <w:div w:id="182793544">
              <w:marLeft w:val="0"/>
              <w:marRight w:val="0"/>
              <w:marTop w:val="0"/>
              <w:marBottom w:val="0"/>
              <w:divBdr>
                <w:top w:val="none" w:sz="0" w:space="0" w:color="auto"/>
                <w:left w:val="none" w:sz="0" w:space="0" w:color="auto"/>
                <w:bottom w:val="none" w:sz="0" w:space="0" w:color="auto"/>
                <w:right w:val="none" w:sz="0" w:space="0" w:color="auto"/>
              </w:divBdr>
              <w:divsChild>
                <w:div w:id="182793535">
                  <w:marLeft w:val="0"/>
                  <w:marRight w:val="0"/>
                  <w:marTop w:val="0"/>
                  <w:marBottom w:val="0"/>
                  <w:divBdr>
                    <w:top w:val="none" w:sz="0" w:space="0" w:color="auto"/>
                    <w:left w:val="none" w:sz="0" w:space="0" w:color="auto"/>
                    <w:bottom w:val="none" w:sz="0" w:space="0" w:color="auto"/>
                    <w:right w:val="none" w:sz="0" w:space="0" w:color="auto"/>
                  </w:divBdr>
                  <w:divsChild>
                    <w:div w:id="182793508">
                      <w:marLeft w:val="0"/>
                      <w:marRight w:val="0"/>
                      <w:marTop w:val="0"/>
                      <w:marBottom w:val="0"/>
                      <w:divBdr>
                        <w:top w:val="none" w:sz="0" w:space="0" w:color="auto"/>
                        <w:left w:val="none" w:sz="0" w:space="0" w:color="auto"/>
                        <w:bottom w:val="none" w:sz="0" w:space="0" w:color="auto"/>
                        <w:right w:val="none" w:sz="0" w:space="0" w:color="auto"/>
                      </w:divBdr>
                      <w:divsChild>
                        <w:div w:id="182793652">
                          <w:marLeft w:val="0"/>
                          <w:marRight w:val="0"/>
                          <w:marTop w:val="0"/>
                          <w:marBottom w:val="0"/>
                          <w:divBdr>
                            <w:top w:val="none" w:sz="0" w:space="0" w:color="auto"/>
                            <w:left w:val="none" w:sz="0" w:space="0" w:color="auto"/>
                            <w:bottom w:val="none" w:sz="0" w:space="0" w:color="auto"/>
                            <w:right w:val="none" w:sz="0" w:space="0" w:color="auto"/>
                          </w:divBdr>
                          <w:divsChild>
                            <w:div w:id="182793513">
                              <w:marLeft w:val="0"/>
                              <w:marRight w:val="0"/>
                              <w:marTop w:val="0"/>
                              <w:marBottom w:val="0"/>
                              <w:divBdr>
                                <w:top w:val="none" w:sz="0" w:space="0" w:color="auto"/>
                                <w:left w:val="none" w:sz="0" w:space="0" w:color="auto"/>
                                <w:bottom w:val="none" w:sz="0" w:space="0" w:color="auto"/>
                                <w:right w:val="none" w:sz="0" w:space="0" w:color="auto"/>
                              </w:divBdr>
                              <w:divsChild>
                                <w:div w:id="182793612">
                                  <w:marLeft w:val="0"/>
                                  <w:marRight w:val="0"/>
                                  <w:marTop w:val="0"/>
                                  <w:marBottom w:val="0"/>
                                  <w:divBdr>
                                    <w:top w:val="none" w:sz="0" w:space="0" w:color="auto"/>
                                    <w:left w:val="none" w:sz="0" w:space="0" w:color="auto"/>
                                    <w:bottom w:val="none" w:sz="0" w:space="0" w:color="auto"/>
                                    <w:right w:val="none" w:sz="0" w:space="0" w:color="auto"/>
                                  </w:divBdr>
                                  <w:divsChild>
                                    <w:div w:id="182793584">
                                      <w:marLeft w:val="0"/>
                                      <w:marRight w:val="0"/>
                                      <w:marTop w:val="0"/>
                                      <w:marBottom w:val="0"/>
                                      <w:divBdr>
                                        <w:top w:val="none" w:sz="0" w:space="0" w:color="auto"/>
                                        <w:left w:val="none" w:sz="0" w:space="0" w:color="auto"/>
                                        <w:bottom w:val="none" w:sz="0" w:space="0" w:color="auto"/>
                                        <w:right w:val="none" w:sz="0" w:space="0" w:color="auto"/>
                                      </w:divBdr>
                                      <w:divsChild>
                                        <w:div w:id="182793594">
                                          <w:marLeft w:val="0"/>
                                          <w:marRight w:val="0"/>
                                          <w:marTop w:val="0"/>
                                          <w:marBottom w:val="0"/>
                                          <w:divBdr>
                                            <w:top w:val="none" w:sz="0" w:space="0" w:color="auto"/>
                                            <w:left w:val="none" w:sz="0" w:space="0" w:color="auto"/>
                                            <w:bottom w:val="none" w:sz="0" w:space="0" w:color="auto"/>
                                            <w:right w:val="none" w:sz="0" w:space="0" w:color="auto"/>
                                          </w:divBdr>
                                          <w:divsChild>
                                            <w:div w:id="182793608">
                                              <w:marLeft w:val="0"/>
                                              <w:marRight w:val="0"/>
                                              <w:marTop w:val="0"/>
                                              <w:marBottom w:val="0"/>
                                              <w:divBdr>
                                                <w:top w:val="none" w:sz="0" w:space="0" w:color="auto"/>
                                                <w:left w:val="none" w:sz="0" w:space="0" w:color="auto"/>
                                                <w:bottom w:val="none" w:sz="0" w:space="0" w:color="auto"/>
                                                <w:right w:val="none" w:sz="0" w:space="0" w:color="auto"/>
                                              </w:divBdr>
                                              <w:divsChild>
                                                <w:div w:id="182793685">
                                                  <w:marLeft w:val="0"/>
                                                  <w:marRight w:val="0"/>
                                                  <w:marTop w:val="0"/>
                                                  <w:marBottom w:val="0"/>
                                                  <w:divBdr>
                                                    <w:top w:val="none" w:sz="0" w:space="0" w:color="auto"/>
                                                    <w:left w:val="none" w:sz="0" w:space="0" w:color="auto"/>
                                                    <w:bottom w:val="none" w:sz="0" w:space="0" w:color="auto"/>
                                                    <w:right w:val="none" w:sz="0" w:space="0" w:color="auto"/>
                                                  </w:divBdr>
                                                  <w:divsChild>
                                                    <w:div w:id="182793602">
                                                      <w:marLeft w:val="0"/>
                                                      <w:marRight w:val="0"/>
                                                      <w:marTop w:val="0"/>
                                                      <w:marBottom w:val="0"/>
                                                      <w:divBdr>
                                                        <w:top w:val="none" w:sz="0" w:space="0" w:color="auto"/>
                                                        <w:left w:val="none" w:sz="0" w:space="0" w:color="auto"/>
                                                        <w:bottom w:val="none" w:sz="0" w:space="0" w:color="auto"/>
                                                        <w:right w:val="none" w:sz="0" w:space="0" w:color="auto"/>
                                                      </w:divBdr>
                                                      <w:divsChild>
                                                        <w:div w:id="182793664">
                                                          <w:marLeft w:val="0"/>
                                                          <w:marRight w:val="0"/>
                                                          <w:marTop w:val="0"/>
                                                          <w:marBottom w:val="0"/>
                                                          <w:divBdr>
                                                            <w:top w:val="none" w:sz="0" w:space="0" w:color="auto"/>
                                                            <w:left w:val="none" w:sz="0" w:space="0" w:color="auto"/>
                                                            <w:bottom w:val="none" w:sz="0" w:space="0" w:color="auto"/>
                                                            <w:right w:val="none" w:sz="0" w:space="0" w:color="auto"/>
                                                          </w:divBdr>
                                                          <w:divsChild>
                                                            <w:div w:id="1827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793617">
      <w:marLeft w:val="0"/>
      <w:marRight w:val="0"/>
      <w:marTop w:val="0"/>
      <w:marBottom w:val="0"/>
      <w:divBdr>
        <w:top w:val="none" w:sz="0" w:space="0" w:color="auto"/>
        <w:left w:val="none" w:sz="0" w:space="0" w:color="auto"/>
        <w:bottom w:val="none" w:sz="0" w:space="0" w:color="auto"/>
        <w:right w:val="none" w:sz="0" w:space="0" w:color="auto"/>
      </w:divBdr>
    </w:div>
    <w:div w:id="182793631">
      <w:marLeft w:val="0"/>
      <w:marRight w:val="0"/>
      <w:marTop w:val="0"/>
      <w:marBottom w:val="0"/>
      <w:divBdr>
        <w:top w:val="none" w:sz="0" w:space="0" w:color="auto"/>
        <w:left w:val="none" w:sz="0" w:space="0" w:color="auto"/>
        <w:bottom w:val="none" w:sz="0" w:space="0" w:color="auto"/>
        <w:right w:val="none" w:sz="0" w:space="0" w:color="auto"/>
      </w:divBdr>
    </w:div>
    <w:div w:id="182793633">
      <w:marLeft w:val="0"/>
      <w:marRight w:val="0"/>
      <w:marTop w:val="0"/>
      <w:marBottom w:val="0"/>
      <w:divBdr>
        <w:top w:val="none" w:sz="0" w:space="0" w:color="auto"/>
        <w:left w:val="none" w:sz="0" w:space="0" w:color="auto"/>
        <w:bottom w:val="none" w:sz="0" w:space="0" w:color="auto"/>
        <w:right w:val="none" w:sz="0" w:space="0" w:color="auto"/>
      </w:divBdr>
    </w:div>
    <w:div w:id="182793634">
      <w:marLeft w:val="0"/>
      <w:marRight w:val="0"/>
      <w:marTop w:val="0"/>
      <w:marBottom w:val="0"/>
      <w:divBdr>
        <w:top w:val="none" w:sz="0" w:space="0" w:color="auto"/>
        <w:left w:val="none" w:sz="0" w:space="0" w:color="auto"/>
        <w:bottom w:val="none" w:sz="0" w:space="0" w:color="auto"/>
        <w:right w:val="none" w:sz="0" w:space="0" w:color="auto"/>
      </w:divBdr>
    </w:div>
    <w:div w:id="182793635">
      <w:marLeft w:val="0"/>
      <w:marRight w:val="0"/>
      <w:marTop w:val="0"/>
      <w:marBottom w:val="0"/>
      <w:divBdr>
        <w:top w:val="none" w:sz="0" w:space="0" w:color="auto"/>
        <w:left w:val="none" w:sz="0" w:space="0" w:color="auto"/>
        <w:bottom w:val="none" w:sz="0" w:space="0" w:color="auto"/>
        <w:right w:val="none" w:sz="0" w:space="0" w:color="auto"/>
      </w:divBdr>
    </w:div>
    <w:div w:id="182793638">
      <w:marLeft w:val="0"/>
      <w:marRight w:val="0"/>
      <w:marTop w:val="0"/>
      <w:marBottom w:val="0"/>
      <w:divBdr>
        <w:top w:val="none" w:sz="0" w:space="0" w:color="auto"/>
        <w:left w:val="none" w:sz="0" w:space="0" w:color="auto"/>
        <w:bottom w:val="none" w:sz="0" w:space="0" w:color="auto"/>
        <w:right w:val="none" w:sz="0" w:space="0" w:color="auto"/>
      </w:divBdr>
      <w:divsChild>
        <w:div w:id="182793592">
          <w:marLeft w:val="0"/>
          <w:marRight w:val="0"/>
          <w:marTop w:val="0"/>
          <w:marBottom w:val="0"/>
          <w:divBdr>
            <w:top w:val="none" w:sz="0" w:space="0" w:color="auto"/>
            <w:left w:val="none" w:sz="0" w:space="0" w:color="auto"/>
            <w:bottom w:val="none" w:sz="0" w:space="0" w:color="auto"/>
            <w:right w:val="none" w:sz="0" w:space="0" w:color="auto"/>
          </w:divBdr>
          <w:divsChild>
            <w:div w:id="182793654">
              <w:marLeft w:val="0"/>
              <w:marRight w:val="0"/>
              <w:marTop w:val="0"/>
              <w:marBottom w:val="0"/>
              <w:divBdr>
                <w:top w:val="none" w:sz="0" w:space="0" w:color="auto"/>
                <w:left w:val="none" w:sz="0" w:space="0" w:color="auto"/>
                <w:bottom w:val="none" w:sz="0" w:space="0" w:color="auto"/>
                <w:right w:val="none" w:sz="0" w:space="0" w:color="auto"/>
              </w:divBdr>
              <w:divsChild>
                <w:div w:id="182793530">
                  <w:marLeft w:val="0"/>
                  <w:marRight w:val="0"/>
                  <w:marTop w:val="0"/>
                  <w:marBottom w:val="0"/>
                  <w:divBdr>
                    <w:top w:val="none" w:sz="0" w:space="0" w:color="auto"/>
                    <w:left w:val="none" w:sz="0" w:space="0" w:color="auto"/>
                    <w:bottom w:val="none" w:sz="0" w:space="0" w:color="auto"/>
                    <w:right w:val="none" w:sz="0" w:space="0" w:color="auto"/>
                  </w:divBdr>
                  <w:divsChild>
                    <w:div w:id="182793650">
                      <w:marLeft w:val="0"/>
                      <w:marRight w:val="0"/>
                      <w:marTop w:val="0"/>
                      <w:marBottom w:val="0"/>
                      <w:divBdr>
                        <w:top w:val="none" w:sz="0" w:space="0" w:color="auto"/>
                        <w:left w:val="none" w:sz="0" w:space="0" w:color="auto"/>
                        <w:bottom w:val="none" w:sz="0" w:space="0" w:color="auto"/>
                        <w:right w:val="none" w:sz="0" w:space="0" w:color="auto"/>
                      </w:divBdr>
                      <w:divsChild>
                        <w:div w:id="182793575">
                          <w:marLeft w:val="0"/>
                          <w:marRight w:val="0"/>
                          <w:marTop w:val="0"/>
                          <w:marBottom w:val="0"/>
                          <w:divBdr>
                            <w:top w:val="none" w:sz="0" w:space="0" w:color="auto"/>
                            <w:left w:val="none" w:sz="0" w:space="0" w:color="auto"/>
                            <w:bottom w:val="none" w:sz="0" w:space="0" w:color="auto"/>
                            <w:right w:val="none" w:sz="0" w:space="0" w:color="auto"/>
                          </w:divBdr>
                          <w:divsChild>
                            <w:div w:id="182793529">
                              <w:marLeft w:val="0"/>
                              <w:marRight w:val="0"/>
                              <w:marTop w:val="0"/>
                              <w:marBottom w:val="0"/>
                              <w:divBdr>
                                <w:top w:val="none" w:sz="0" w:space="0" w:color="auto"/>
                                <w:left w:val="none" w:sz="0" w:space="0" w:color="auto"/>
                                <w:bottom w:val="none" w:sz="0" w:space="0" w:color="auto"/>
                                <w:right w:val="none" w:sz="0" w:space="0" w:color="auto"/>
                              </w:divBdr>
                              <w:divsChild>
                                <w:div w:id="182793520">
                                  <w:marLeft w:val="0"/>
                                  <w:marRight w:val="0"/>
                                  <w:marTop w:val="0"/>
                                  <w:marBottom w:val="0"/>
                                  <w:divBdr>
                                    <w:top w:val="none" w:sz="0" w:space="0" w:color="auto"/>
                                    <w:left w:val="none" w:sz="0" w:space="0" w:color="auto"/>
                                    <w:bottom w:val="none" w:sz="0" w:space="0" w:color="auto"/>
                                    <w:right w:val="none" w:sz="0" w:space="0" w:color="auto"/>
                                  </w:divBdr>
                                  <w:divsChild>
                                    <w:div w:id="182793577">
                                      <w:marLeft w:val="0"/>
                                      <w:marRight w:val="0"/>
                                      <w:marTop w:val="0"/>
                                      <w:marBottom w:val="0"/>
                                      <w:divBdr>
                                        <w:top w:val="none" w:sz="0" w:space="0" w:color="auto"/>
                                        <w:left w:val="none" w:sz="0" w:space="0" w:color="auto"/>
                                        <w:bottom w:val="none" w:sz="0" w:space="0" w:color="auto"/>
                                        <w:right w:val="none" w:sz="0" w:space="0" w:color="auto"/>
                                      </w:divBdr>
                                      <w:divsChild>
                                        <w:div w:id="1827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93642">
      <w:marLeft w:val="0"/>
      <w:marRight w:val="0"/>
      <w:marTop w:val="0"/>
      <w:marBottom w:val="0"/>
      <w:divBdr>
        <w:top w:val="none" w:sz="0" w:space="0" w:color="auto"/>
        <w:left w:val="none" w:sz="0" w:space="0" w:color="auto"/>
        <w:bottom w:val="none" w:sz="0" w:space="0" w:color="auto"/>
        <w:right w:val="none" w:sz="0" w:space="0" w:color="auto"/>
      </w:divBdr>
    </w:div>
    <w:div w:id="182793643">
      <w:marLeft w:val="0"/>
      <w:marRight w:val="0"/>
      <w:marTop w:val="0"/>
      <w:marBottom w:val="0"/>
      <w:divBdr>
        <w:top w:val="none" w:sz="0" w:space="0" w:color="auto"/>
        <w:left w:val="none" w:sz="0" w:space="0" w:color="auto"/>
        <w:bottom w:val="none" w:sz="0" w:space="0" w:color="auto"/>
        <w:right w:val="none" w:sz="0" w:space="0" w:color="auto"/>
      </w:divBdr>
      <w:divsChild>
        <w:div w:id="182793641">
          <w:marLeft w:val="0"/>
          <w:marRight w:val="0"/>
          <w:marTop w:val="0"/>
          <w:marBottom w:val="0"/>
          <w:divBdr>
            <w:top w:val="none" w:sz="0" w:space="0" w:color="auto"/>
            <w:left w:val="none" w:sz="0" w:space="0" w:color="auto"/>
            <w:bottom w:val="none" w:sz="0" w:space="0" w:color="auto"/>
            <w:right w:val="none" w:sz="0" w:space="0" w:color="auto"/>
          </w:divBdr>
          <w:divsChild>
            <w:div w:id="1827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645">
      <w:marLeft w:val="0"/>
      <w:marRight w:val="0"/>
      <w:marTop w:val="0"/>
      <w:marBottom w:val="0"/>
      <w:divBdr>
        <w:top w:val="none" w:sz="0" w:space="0" w:color="auto"/>
        <w:left w:val="none" w:sz="0" w:space="0" w:color="auto"/>
        <w:bottom w:val="none" w:sz="0" w:space="0" w:color="auto"/>
        <w:right w:val="none" w:sz="0" w:space="0" w:color="auto"/>
      </w:divBdr>
    </w:div>
    <w:div w:id="182793647">
      <w:marLeft w:val="0"/>
      <w:marRight w:val="0"/>
      <w:marTop w:val="0"/>
      <w:marBottom w:val="0"/>
      <w:divBdr>
        <w:top w:val="none" w:sz="0" w:space="0" w:color="auto"/>
        <w:left w:val="none" w:sz="0" w:space="0" w:color="auto"/>
        <w:bottom w:val="none" w:sz="0" w:space="0" w:color="auto"/>
        <w:right w:val="none" w:sz="0" w:space="0" w:color="auto"/>
      </w:divBdr>
    </w:div>
    <w:div w:id="182793648">
      <w:marLeft w:val="0"/>
      <w:marRight w:val="0"/>
      <w:marTop w:val="0"/>
      <w:marBottom w:val="0"/>
      <w:divBdr>
        <w:top w:val="none" w:sz="0" w:space="0" w:color="auto"/>
        <w:left w:val="none" w:sz="0" w:space="0" w:color="auto"/>
        <w:bottom w:val="none" w:sz="0" w:space="0" w:color="auto"/>
        <w:right w:val="none" w:sz="0" w:space="0" w:color="auto"/>
      </w:divBdr>
    </w:div>
    <w:div w:id="182793651">
      <w:marLeft w:val="0"/>
      <w:marRight w:val="0"/>
      <w:marTop w:val="0"/>
      <w:marBottom w:val="0"/>
      <w:divBdr>
        <w:top w:val="none" w:sz="0" w:space="0" w:color="auto"/>
        <w:left w:val="none" w:sz="0" w:space="0" w:color="auto"/>
        <w:bottom w:val="none" w:sz="0" w:space="0" w:color="auto"/>
        <w:right w:val="none" w:sz="0" w:space="0" w:color="auto"/>
      </w:divBdr>
    </w:div>
    <w:div w:id="182793653">
      <w:marLeft w:val="0"/>
      <w:marRight w:val="0"/>
      <w:marTop w:val="0"/>
      <w:marBottom w:val="0"/>
      <w:divBdr>
        <w:top w:val="none" w:sz="0" w:space="0" w:color="auto"/>
        <w:left w:val="none" w:sz="0" w:space="0" w:color="auto"/>
        <w:bottom w:val="none" w:sz="0" w:space="0" w:color="auto"/>
        <w:right w:val="none" w:sz="0" w:space="0" w:color="auto"/>
      </w:divBdr>
      <w:divsChild>
        <w:div w:id="182793579">
          <w:marLeft w:val="0"/>
          <w:marRight w:val="0"/>
          <w:marTop w:val="0"/>
          <w:marBottom w:val="0"/>
          <w:divBdr>
            <w:top w:val="none" w:sz="0" w:space="0" w:color="auto"/>
            <w:left w:val="none" w:sz="0" w:space="0" w:color="auto"/>
            <w:bottom w:val="none" w:sz="0" w:space="0" w:color="auto"/>
            <w:right w:val="none" w:sz="0" w:space="0" w:color="auto"/>
          </w:divBdr>
          <w:divsChild>
            <w:div w:id="182793640">
              <w:marLeft w:val="0"/>
              <w:marRight w:val="0"/>
              <w:marTop w:val="0"/>
              <w:marBottom w:val="0"/>
              <w:divBdr>
                <w:top w:val="none" w:sz="0" w:space="0" w:color="auto"/>
                <w:left w:val="none" w:sz="0" w:space="0" w:color="auto"/>
                <w:bottom w:val="none" w:sz="0" w:space="0" w:color="auto"/>
                <w:right w:val="none" w:sz="0" w:space="0" w:color="auto"/>
              </w:divBdr>
              <w:divsChild>
                <w:div w:id="182793636">
                  <w:marLeft w:val="0"/>
                  <w:marRight w:val="0"/>
                  <w:marTop w:val="0"/>
                  <w:marBottom w:val="0"/>
                  <w:divBdr>
                    <w:top w:val="none" w:sz="0" w:space="0" w:color="auto"/>
                    <w:left w:val="none" w:sz="0" w:space="0" w:color="auto"/>
                    <w:bottom w:val="none" w:sz="0" w:space="0" w:color="auto"/>
                    <w:right w:val="none" w:sz="0" w:space="0" w:color="auto"/>
                  </w:divBdr>
                  <w:divsChild>
                    <w:div w:id="182793562">
                      <w:marLeft w:val="0"/>
                      <w:marRight w:val="0"/>
                      <w:marTop w:val="0"/>
                      <w:marBottom w:val="0"/>
                      <w:divBdr>
                        <w:top w:val="none" w:sz="0" w:space="0" w:color="auto"/>
                        <w:left w:val="none" w:sz="0" w:space="0" w:color="auto"/>
                        <w:bottom w:val="none" w:sz="0" w:space="0" w:color="auto"/>
                        <w:right w:val="none" w:sz="0" w:space="0" w:color="auto"/>
                      </w:divBdr>
                      <w:divsChild>
                        <w:div w:id="182793550">
                          <w:marLeft w:val="0"/>
                          <w:marRight w:val="0"/>
                          <w:marTop w:val="0"/>
                          <w:marBottom w:val="0"/>
                          <w:divBdr>
                            <w:top w:val="none" w:sz="0" w:space="0" w:color="auto"/>
                            <w:left w:val="none" w:sz="0" w:space="0" w:color="auto"/>
                            <w:bottom w:val="none" w:sz="0" w:space="0" w:color="auto"/>
                            <w:right w:val="none" w:sz="0" w:space="0" w:color="auto"/>
                          </w:divBdr>
                          <w:divsChild>
                            <w:div w:id="182793578">
                              <w:marLeft w:val="0"/>
                              <w:marRight w:val="0"/>
                              <w:marTop w:val="0"/>
                              <w:marBottom w:val="0"/>
                              <w:divBdr>
                                <w:top w:val="none" w:sz="0" w:space="0" w:color="auto"/>
                                <w:left w:val="none" w:sz="0" w:space="0" w:color="auto"/>
                                <w:bottom w:val="none" w:sz="0" w:space="0" w:color="auto"/>
                                <w:right w:val="none" w:sz="0" w:space="0" w:color="auto"/>
                              </w:divBdr>
                              <w:divsChild>
                                <w:div w:id="182793532">
                                  <w:marLeft w:val="0"/>
                                  <w:marRight w:val="0"/>
                                  <w:marTop w:val="0"/>
                                  <w:marBottom w:val="0"/>
                                  <w:divBdr>
                                    <w:top w:val="none" w:sz="0" w:space="0" w:color="auto"/>
                                    <w:left w:val="none" w:sz="0" w:space="0" w:color="auto"/>
                                    <w:bottom w:val="none" w:sz="0" w:space="0" w:color="auto"/>
                                    <w:right w:val="none" w:sz="0" w:space="0" w:color="auto"/>
                                  </w:divBdr>
                                  <w:divsChild>
                                    <w:div w:id="182793682">
                                      <w:marLeft w:val="0"/>
                                      <w:marRight w:val="0"/>
                                      <w:marTop w:val="0"/>
                                      <w:marBottom w:val="0"/>
                                      <w:divBdr>
                                        <w:top w:val="none" w:sz="0" w:space="0" w:color="auto"/>
                                        <w:left w:val="none" w:sz="0" w:space="0" w:color="auto"/>
                                        <w:bottom w:val="none" w:sz="0" w:space="0" w:color="auto"/>
                                        <w:right w:val="none" w:sz="0" w:space="0" w:color="auto"/>
                                      </w:divBdr>
                                      <w:divsChild>
                                        <w:div w:id="182793621">
                                          <w:marLeft w:val="0"/>
                                          <w:marRight w:val="0"/>
                                          <w:marTop w:val="0"/>
                                          <w:marBottom w:val="0"/>
                                          <w:divBdr>
                                            <w:top w:val="none" w:sz="0" w:space="0" w:color="auto"/>
                                            <w:left w:val="none" w:sz="0" w:space="0" w:color="auto"/>
                                            <w:bottom w:val="none" w:sz="0" w:space="0" w:color="auto"/>
                                            <w:right w:val="none" w:sz="0" w:space="0" w:color="auto"/>
                                          </w:divBdr>
                                          <w:divsChild>
                                            <w:div w:id="182793589">
                                              <w:marLeft w:val="0"/>
                                              <w:marRight w:val="0"/>
                                              <w:marTop w:val="0"/>
                                              <w:marBottom w:val="0"/>
                                              <w:divBdr>
                                                <w:top w:val="none" w:sz="0" w:space="0" w:color="auto"/>
                                                <w:left w:val="none" w:sz="0" w:space="0" w:color="auto"/>
                                                <w:bottom w:val="none" w:sz="0" w:space="0" w:color="auto"/>
                                                <w:right w:val="none" w:sz="0" w:space="0" w:color="auto"/>
                                              </w:divBdr>
                                              <w:divsChild>
                                                <w:div w:id="182793609">
                                                  <w:marLeft w:val="0"/>
                                                  <w:marRight w:val="0"/>
                                                  <w:marTop w:val="0"/>
                                                  <w:marBottom w:val="0"/>
                                                  <w:divBdr>
                                                    <w:top w:val="none" w:sz="0" w:space="0" w:color="auto"/>
                                                    <w:left w:val="none" w:sz="0" w:space="0" w:color="auto"/>
                                                    <w:bottom w:val="none" w:sz="0" w:space="0" w:color="auto"/>
                                                    <w:right w:val="none" w:sz="0" w:space="0" w:color="auto"/>
                                                  </w:divBdr>
                                                  <w:divsChild>
                                                    <w:div w:id="182793686">
                                                      <w:marLeft w:val="0"/>
                                                      <w:marRight w:val="0"/>
                                                      <w:marTop w:val="0"/>
                                                      <w:marBottom w:val="0"/>
                                                      <w:divBdr>
                                                        <w:top w:val="none" w:sz="0" w:space="0" w:color="auto"/>
                                                        <w:left w:val="none" w:sz="0" w:space="0" w:color="auto"/>
                                                        <w:bottom w:val="none" w:sz="0" w:space="0" w:color="auto"/>
                                                        <w:right w:val="none" w:sz="0" w:space="0" w:color="auto"/>
                                                      </w:divBdr>
                                                      <w:divsChild>
                                                        <w:div w:id="182793595">
                                                          <w:marLeft w:val="0"/>
                                                          <w:marRight w:val="0"/>
                                                          <w:marTop w:val="0"/>
                                                          <w:marBottom w:val="0"/>
                                                          <w:divBdr>
                                                            <w:top w:val="none" w:sz="0" w:space="0" w:color="auto"/>
                                                            <w:left w:val="none" w:sz="0" w:space="0" w:color="auto"/>
                                                            <w:bottom w:val="none" w:sz="0" w:space="0" w:color="auto"/>
                                                            <w:right w:val="none" w:sz="0" w:space="0" w:color="auto"/>
                                                          </w:divBdr>
                                                          <w:divsChild>
                                                            <w:div w:id="1827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793659">
      <w:marLeft w:val="0"/>
      <w:marRight w:val="0"/>
      <w:marTop w:val="0"/>
      <w:marBottom w:val="0"/>
      <w:divBdr>
        <w:top w:val="none" w:sz="0" w:space="0" w:color="auto"/>
        <w:left w:val="none" w:sz="0" w:space="0" w:color="auto"/>
        <w:bottom w:val="none" w:sz="0" w:space="0" w:color="auto"/>
        <w:right w:val="none" w:sz="0" w:space="0" w:color="auto"/>
      </w:divBdr>
    </w:div>
    <w:div w:id="182793660">
      <w:marLeft w:val="0"/>
      <w:marRight w:val="0"/>
      <w:marTop w:val="0"/>
      <w:marBottom w:val="0"/>
      <w:divBdr>
        <w:top w:val="none" w:sz="0" w:space="0" w:color="auto"/>
        <w:left w:val="none" w:sz="0" w:space="0" w:color="auto"/>
        <w:bottom w:val="none" w:sz="0" w:space="0" w:color="auto"/>
        <w:right w:val="none" w:sz="0" w:space="0" w:color="auto"/>
      </w:divBdr>
    </w:div>
    <w:div w:id="182793661">
      <w:marLeft w:val="0"/>
      <w:marRight w:val="0"/>
      <w:marTop w:val="0"/>
      <w:marBottom w:val="0"/>
      <w:divBdr>
        <w:top w:val="none" w:sz="0" w:space="0" w:color="auto"/>
        <w:left w:val="none" w:sz="0" w:space="0" w:color="auto"/>
        <w:bottom w:val="none" w:sz="0" w:space="0" w:color="auto"/>
        <w:right w:val="none" w:sz="0" w:space="0" w:color="auto"/>
      </w:divBdr>
    </w:div>
    <w:div w:id="182793665">
      <w:marLeft w:val="0"/>
      <w:marRight w:val="0"/>
      <w:marTop w:val="0"/>
      <w:marBottom w:val="0"/>
      <w:divBdr>
        <w:top w:val="none" w:sz="0" w:space="0" w:color="auto"/>
        <w:left w:val="none" w:sz="0" w:space="0" w:color="auto"/>
        <w:bottom w:val="none" w:sz="0" w:space="0" w:color="auto"/>
        <w:right w:val="none" w:sz="0" w:space="0" w:color="auto"/>
      </w:divBdr>
    </w:div>
    <w:div w:id="182793667">
      <w:marLeft w:val="0"/>
      <w:marRight w:val="0"/>
      <w:marTop w:val="0"/>
      <w:marBottom w:val="0"/>
      <w:divBdr>
        <w:top w:val="none" w:sz="0" w:space="0" w:color="auto"/>
        <w:left w:val="none" w:sz="0" w:space="0" w:color="auto"/>
        <w:bottom w:val="none" w:sz="0" w:space="0" w:color="auto"/>
        <w:right w:val="none" w:sz="0" w:space="0" w:color="auto"/>
      </w:divBdr>
    </w:div>
    <w:div w:id="182793671">
      <w:marLeft w:val="0"/>
      <w:marRight w:val="0"/>
      <w:marTop w:val="0"/>
      <w:marBottom w:val="0"/>
      <w:divBdr>
        <w:top w:val="none" w:sz="0" w:space="0" w:color="auto"/>
        <w:left w:val="none" w:sz="0" w:space="0" w:color="auto"/>
        <w:bottom w:val="none" w:sz="0" w:space="0" w:color="auto"/>
        <w:right w:val="none" w:sz="0" w:space="0" w:color="auto"/>
      </w:divBdr>
      <w:divsChild>
        <w:div w:id="182793582">
          <w:marLeft w:val="0"/>
          <w:marRight w:val="0"/>
          <w:marTop w:val="0"/>
          <w:marBottom w:val="0"/>
          <w:divBdr>
            <w:top w:val="none" w:sz="0" w:space="0" w:color="auto"/>
            <w:left w:val="none" w:sz="0" w:space="0" w:color="auto"/>
            <w:bottom w:val="none" w:sz="0" w:space="0" w:color="auto"/>
            <w:right w:val="none" w:sz="0" w:space="0" w:color="auto"/>
          </w:divBdr>
        </w:div>
      </w:divsChild>
    </w:div>
    <w:div w:id="182793673">
      <w:marLeft w:val="0"/>
      <w:marRight w:val="0"/>
      <w:marTop w:val="0"/>
      <w:marBottom w:val="0"/>
      <w:divBdr>
        <w:top w:val="none" w:sz="0" w:space="0" w:color="auto"/>
        <w:left w:val="none" w:sz="0" w:space="0" w:color="auto"/>
        <w:bottom w:val="none" w:sz="0" w:space="0" w:color="auto"/>
        <w:right w:val="none" w:sz="0" w:space="0" w:color="auto"/>
      </w:divBdr>
    </w:div>
    <w:div w:id="182793674">
      <w:marLeft w:val="0"/>
      <w:marRight w:val="0"/>
      <w:marTop w:val="0"/>
      <w:marBottom w:val="0"/>
      <w:divBdr>
        <w:top w:val="none" w:sz="0" w:space="0" w:color="auto"/>
        <w:left w:val="none" w:sz="0" w:space="0" w:color="auto"/>
        <w:bottom w:val="none" w:sz="0" w:space="0" w:color="auto"/>
        <w:right w:val="none" w:sz="0" w:space="0" w:color="auto"/>
      </w:divBdr>
      <w:divsChild>
        <w:div w:id="182793629">
          <w:marLeft w:val="720"/>
          <w:marRight w:val="720"/>
          <w:marTop w:val="100"/>
          <w:marBottom w:val="100"/>
          <w:divBdr>
            <w:top w:val="none" w:sz="0" w:space="0" w:color="auto"/>
            <w:left w:val="none" w:sz="0" w:space="0" w:color="auto"/>
            <w:bottom w:val="none" w:sz="0" w:space="0" w:color="auto"/>
            <w:right w:val="none" w:sz="0" w:space="0" w:color="auto"/>
          </w:divBdr>
        </w:div>
      </w:divsChild>
    </w:div>
    <w:div w:id="182793675">
      <w:marLeft w:val="0"/>
      <w:marRight w:val="0"/>
      <w:marTop w:val="0"/>
      <w:marBottom w:val="0"/>
      <w:divBdr>
        <w:top w:val="none" w:sz="0" w:space="0" w:color="auto"/>
        <w:left w:val="none" w:sz="0" w:space="0" w:color="auto"/>
        <w:bottom w:val="none" w:sz="0" w:space="0" w:color="auto"/>
        <w:right w:val="none" w:sz="0" w:space="0" w:color="auto"/>
      </w:divBdr>
    </w:div>
    <w:div w:id="182793676">
      <w:marLeft w:val="0"/>
      <w:marRight w:val="0"/>
      <w:marTop w:val="0"/>
      <w:marBottom w:val="0"/>
      <w:divBdr>
        <w:top w:val="none" w:sz="0" w:space="0" w:color="auto"/>
        <w:left w:val="none" w:sz="0" w:space="0" w:color="auto"/>
        <w:bottom w:val="none" w:sz="0" w:space="0" w:color="auto"/>
        <w:right w:val="none" w:sz="0" w:space="0" w:color="auto"/>
      </w:divBdr>
      <w:divsChild>
        <w:div w:id="182793573">
          <w:marLeft w:val="0"/>
          <w:marRight w:val="0"/>
          <w:marTop w:val="0"/>
          <w:marBottom w:val="0"/>
          <w:divBdr>
            <w:top w:val="none" w:sz="0" w:space="0" w:color="auto"/>
            <w:left w:val="none" w:sz="0" w:space="0" w:color="auto"/>
            <w:bottom w:val="none" w:sz="0" w:space="0" w:color="auto"/>
            <w:right w:val="none" w:sz="0" w:space="0" w:color="auto"/>
          </w:divBdr>
        </w:div>
      </w:divsChild>
    </w:div>
    <w:div w:id="182793683">
      <w:marLeft w:val="0"/>
      <w:marRight w:val="0"/>
      <w:marTop w:val="0"/>
      <w:marBottom w:val="0"/>
      <w:divBdr>
        <w:top w:val="none" w:sz="0" w:space="0" w:color="auto"/>
        <w:left w:val="none" w:sz="0" w:space="0" w:color="auto"/>
        <w:bottom w:val="none" w:sz="0" w:space="0" w:color="auto"/>
        <w:right w:val="none" w:sz="0" w:space="0" w:color="auto"/>
      </w:divBdr>
      <w:divsChild>
        <w:div w:id="182793541">
          <w:marLeft w:val="0"/>
          <w:marRight w:val="0"/>
          <w:marTop w:val="0"/>
          <w:marBottom w:val="0"/>
          <w:divBdr>
            <w:top w:val="none" w:sz="0" w:space="0" w:color="auto"/>
            <w:left w:val="none" w:sz="0" w:space="0" w:color="auto"/>
            <w:bottom w:val="none" w:sz="0" w:space="0" w:color="auto"/>
            <w:right w:val="none" w:sz="0" w:space="0" w:color="auto"/>
          </w:divBdr>
        </w:div>
      </w:divsChild>
    </w:div>
    <w:div w:id="182793687">
      <w:marLeft w:val="0"/>
      <w:marRight w:val="0"/>
      <w:marTop w:val="0"/>
      <w:marBottom w:val="0"/>
      <w:divBdr>
        <w:top w:val="none" w:sz="0" w:space="0" w:color="auto"/>
        <w:left w:val="none" w:sz="0" w:space="0" w:color="auto"/>
        <w:bottom w:val="none" w:sz="0" w:space="0" w:color="auto"/>
        <w:right w:val="none" w:sz="0" w:space="0" w:color="auto"/>
      </w:divBdr>
      <w:divsChild>
        <w:div w:id="182793558">
          <w:marLeft w:val="0"/>
          <w:marRight w:val="0"/>
          <w:marTop w:val="0"/>
          <w:marBottom w:val="0"/>
          <w:divBdr>
            <w:top w:val="none" w:sz="0" w:space="0" w:color="auto"/>
            <w:left w:val="none" w:sz="0" w:space="0" w:color="auto"/>
            <w:bottom w:val="none" w:sz="0" w:space="0" w:color="auto"/>
            <w:right w:val="none" w:sz="0" w:space="0" w:color="auto"/>
          </w:divBdr>
          <w:divsChild>
            <w:div w:id="1827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688">
      <w:marLeft w:val="0"/>
      <w:marRight w:val="0"/>
      <w:marTop w:val="0"/>
      <w:marBottom w:val="0"/>
      <w:divBdr>
        <w:top w:val="none" w:sz="0" w:space="0" w:color="auto"/>
        <w:left w:val="none" w:sz="0" w:space="0" w:color="auto"/>
        <w:bottom w:val="none" w:sz="0" w:space="0" w:color="auto"/>
        <w:right w:val="none" w:sz="0" w:space="0" w:color="auto"/>
      </w:divBdr>
      <w:divsChild>
        <w:div w:id="182793527">
          <w:marLeft w:val="0"/>
          <w:marRight w:val="0"/>
          <w:marTop w:val="0"/>
          <w:marBottom w:val="0"/>
          <w:divBdr>
            <w:top w:val="none" w:sz="0" w:space="0" w:color="auto"/>
            <w:left w:val="none" w:sz="0" w:space="0" w:color="auto"/>
            <w:bottom w:val="none" w:sz="0" w:space="0" w:color="auto"/>
            <w:right w:val="none" w:sz="0" w:space="0" w:color="auto"/>
          </w:divBdr>
        </w:div>
      </w:divsChild>
    </w:div>
    <w:div w:id="182793689">
      <w:marLeft w:val="0"/>
      <w:marRight w:val="0"/>
      <w:marTop w:val="0"/>
      <w:marBottom w:val="0"/>
      <w:divBdr>
        <w:top w:val="none" w:sz="0" w:space="0" w:color="auto"/>
        <w:left w:val="none" w:sz="0" w:space="0" w:color="auto"/>
        <w:bottom w:val="none" w:sz="0" w:space="0" w:color="auto"/>
        <w:right w:val="none" w:sz="0" w:space="0" w:color="auto"/>
      </w:divBdr>
    </w:div>
    <w:div w:id="182793690">
      <w:marLeft w:val="0"/>
      <w:marRight w:val="0"/>
      <w:marTop w:val="0"/>
      <w:marBottom w:val="0"/>
      <w:divBdr>
        <w:top w:val="none" w:sz="0" w:space="0" w:color="auto"/>
        <w:left w:val="none" w:sz="0" w:space="0" w:color="auto"/>
        <w:bottom w:val="none" w:sz="0" w:space="0" w:color="auto"/>
        <w:right w:val="none" w:sz="0" w:space="0" w:color="auto"/>
      </w:divBdr>
    </w:div>
    <w:div w:id="182793691">
      <w:marLeft w:val="0"/>
      <w:marRight w:val="0"/>
      <w:marTop w:val="0"/>
      <w:marBottom w:val="0"/>
      <w:divBdr>
        <w:top w:val="none" w:sz="0" w:space="0" w:color="auto"/>
        <w:left w:val="none" w:sz="0" w:space="0" w:color="auto"/>
        <w:bottom w:val="none" w:sz="0" w:space="0" w:color="auto"/>
        <w:right w:val="none" w:sz="0" w:space="0" w:color="auto"/>
      </w:divBdr>
    </w:div>
    <w:div w:id="114269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yperlink" Target="https://extranet.who.int/nutrition/gina/en/home" TargetMode="External"/><Relationship Id="rId26" Type="http://schemas.openxmlformats.org/officeDocument/2006/relationships/hyperlink" Target="http://www.whitehouse.gov/the-press-office/2012/05/19/camp-david-declaration" TargetMode="External"/><Relationship Id="rId3" Type="http://schemas.microsoft.com/office/2007/relationships/stylesWithEffects" Target="stylesWithEffects.xml"/><Relationship Id="rId21" Type="http://schemas.openxmlformats.org/officeDocument/2006/relationships/hyperlink" Target="http://www.gafspfund.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ippf.org/news/Muskoka-Initiative-Recipients-tell-High-Level-Summit-Family-Planning-Investment-Saves-Lives"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mofa.go.jp/policy/economy/summit/2008/doc/doc080709_04_en.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thousanddays.org/"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usaid.gov/news-information/press-releases/1000-days-change-life-change-future" TargetMode="External"/><Relationship Id="rId28" Type="http://schemas.openxmlformats.org/officeDocument/2006/relationships/hyperlink" Target="http://www.un.org/en/zerohunger" TargetMode="External"/><Relationship Id="rId10" Type="http://schemas.openxmlformats.org/officeDocument/2006/relationships/image" Target="media/image3.emf"/><Relationship Id="rId19" Type="http://schemas.openxmlformats.org/officeDocument/2006/relationships/hyperlink" Target="http://www.theaahm.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 Id="rId22" Type="http://schemas.openxmlformats.org/officeDocument/2006/relationships/hyperlink" Target="http://www.ibfan.org/art/LU-june2010.pdf" TargetMode="External"/><Relationship Id="rId27" Type="http://schemas.openxmlformats.org/officeDocument/2006/relationships/hyperlink" Target="http://sustainabledevelopment.un.org/"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phna.org/Oxford2014/" TargetMode="External"/><Relationship Id="rId2" Type="http://schemas.openxmlformats.org/officeDocument/2006/relationships/hyperlink" Target="http://www.scalingupnutrition.org/wp-content/uploads/2014/10/141003-SUN-ICE-Interim-Progress-Report.pdf" TargetMode="External"/><Relationship Id="rId1" Type="http://schemas.openxmlformats.org/officeDocument/2006/relationships/hyperlink" Target="http://www.scalingupnutrition.org/wp-content/uploads/2014/08/2014.08.08-SUN-ICE-Inception-Report.pdf" TargetMode="External"/><Relationship Id="rId5" Type="http://schemas.openxmlformats.org/officeDocument/2006/relationships/hyperlink" Target="http://www.theguardian.com/global-development/2014/feb/18/g8-new-alliance-condemned-new-colonialism" TargetMode="External"/><Relationship Id="rId4" Type="http://schemas.openxmlformats.org/officeDocument/2006/relationships/hyperlink" Target="https://extranet.who.int/nutrition/gina/en/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Documents\FTI_Keny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FTI_Kenya_Template.dotx</Template>
  <TotalTime>17</TotalTime>
  <Pages>60</Pages>
  <Words>18585</Words>
  <Characters>102223</Characters>
  <Application>Microsoft Office Word</Application>
  <DocSecurity>0</DocSecurity>
  <Lines>851</Lines>
  <Paragraphs>241</Paragraphs>
  <ScaleCrop>false</ScaleCrop>
  <HeadingPairs>
    <vt:vector size="2" baseType="variant">
      <vt:variant>
        <vt:lpstr>Title</vt:lpstr>
      </vt:variant>
      <vt:variant>
        <vt:i4>1</vt:i4>
      </vt:variant>
    </vt:vector>
  </HeadingPairs>
  <TitlesOfParts>
    <vt:vector size="1" baseType="lpstr">
      <vt:lpstr>Fighting Hunger Worldwide</vt:lpstr>
    </vt:vector>
  </TitlesOfParts>
  <Company>euroscript</Company>
  <LinksUpToDate>false</LinksUpToDate>
  <CharactersWithSpaces>120567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Fighting Hunger Worldwide</dc:title>
  <dc:subject/>
  <dc:creator>Stephen Lister</dc:creator>
  <cp:keywords/>
  <dc:description/>
  <cp:lastModifiedBy>STROJNY, Magdalena</cp:lastModifiedBy>
  <cp:revision>8</cp:revision>
  <cp:lastPrinted>2014-11-02T10:46:00Z</cp:lastPrinted>
  <dcterms:created xsi:type="dcterms:W3CDTF">2014-11-14T11:19:00Z</dcterms:created>
  <dcterms:modified xsi:type="dcterms:W3CDTF">2014-11-26T09:34:00Z</dcterms:modified>
</cp:coreProperties>
</file>